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4880" w14:textId="77777777" w:rsidR="00057488" w:rsidRDefault="00067DFB" w:rsidP="00067DFB">
      <w:pPr>
        <w:jc w:val="center"/>
      </w:pPr>
      <w:r>
        <w:rPr>
          <w:noProof/>
        </w:rPr>
        <mc:AlternateContent>
          <mc:Choice Requires="wps">
            <w:drawing>
              <wp:anchor distT="0" distB="0" distL="114300" distR="114300" simplePos="0" relativeHeight="251660288" behindDoc="0" locked="0" layoutInCell="1" allowOverlap="1" wp14:anchorId="72362383" wp14:editId="0005B5CA">
                <wp:simplePos x="0" y="0"/>
                <wp:positionH relativeFrom="column">
                  <wp:posOffset>209550</wp:posOffset>
                </wp:positionH>
                <wp:positionV relativeFrom="paragraph">
                  <wp:posOffset>1485900</wp:posOffset>
                </wp:positionV>
                <wp:extent cx="5705475" cy="314325"/>
                <wp:effectExtent l="0" t="0" r="9525"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5475" cy="314325"/>
                        </a:xfrm>
                        <a:prstGeom prst="rect">
                          <a:avLst/>
                        </a:prstGeom>
                        <a:solidFill>
                          <a:schemeClr val="lt1"/>
                        </a:solidFill>
                        <a:ln w="6350">
                          <a:noFill/>
                        </a:ln>
                      </wps:spPr>
                      <wps:txbx>
                        <w:txbxContent>
                          <w:p w14:paraId="7D2837E5" w14:textId="77777777" w:rsidR="00067DFB" w:rsidRDefault="00067DFB" w:rsidP="00067DFB">
                            <w:pPr>
                              <w:jc w:val="center"/>
                            </w:pPr>
                            <w:r w:rsidRPr="00387CA6">
                              <w:rPr>
                                <w:rFonts w:ascii="Times New Roman" w:eastAsia="Times New Roman" w:hAnsi="Times New Roman" w:cs="Times New Roman"/>
                                <w:color w:val="1F4E79" w:themeColor="accent5" w:themeShade="80"/>
                                <w:sz w:val="32"/>
                                <w:szCs w:val="32"/>
                              </w:rPr>
                              <w:t>Champion a healthy environment for a thriving Montana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362383" id="_x0000_t202" coordsize="21600,21600" o:spt="202" path="m,l,21600r21600,l21600,xe">
                <v:stroke joinstyle="miter"/>
                <v:path gradientshapeok="t" o:connecttype="rect"/>
              </v:shapetype>
              <v:shape id="Text Box 3" o:spid="_x0000_s1026" type="#_x0000_t202" alt="&quot;&quot;" style="position:absolute;left:0;text-align:left;margin-left:16.5pt;margin-top:117pt;width:449.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h6LAIAAFQEAAAOAAAAZHJzL2Uyb0RvYy54bWysVEtv2zAMvg/YfxB0X+y8ms6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" fillcolor="white [3201]" stroked="f" strokeweight=".5pt">
                <v:textbox>
                  <w:txbxContent>
                    <w:p w14:paraId="7D2837E5" w14:textId="77777777" w:rsidR="00067DFB" w:rsidRDefault="00067DFB" w:rsidP="00067DFB">
                      <w:pPr>
                        <w:jc w:val="center"/>
                      </w:pPr>
                      <w:r w:rsidRPr="00387CA6">
                        <w:rPr>
                          <w:rFonts w:ascii="Times New Roman" w:eastAsia="Times New Roman" w:hAnsi="Times New Roman" w:cs="Times New Roman"/>
                          <w:color w:val="1F4E79" w:themeColor="accent5" w:themeShade="80"/>
                          <w:sz w:val="32"/>
                          <w:szCs w:val="32"/>
                        </w:rPr>
                        <w:t>Champion a healthy environment for a thriving Montana</w:t>
                      </w:r>
                    </w:p>
                  </w:txbxContent>
                </v:textbox>
              </v:shape>
            </w:pict>
          </mc:Fallback>
        </mc:AlternateContent>
      </w:r>
      <w:r>
        <w:rPr>
          <w:rFonts w:ascii="Open Sans" w:hAnsi="Open Sans" w:cs="Segoe UI"/>
          <w:noProof/>
          <w:color w:val="007EB5"/>
        </w:rPr>
        <w:drawing>
          <wp:inline distT="0" distB="0" distL="0" distR="0" wp14:anchorId="749CBBEC" wp14:editId="3BE23DE0">
            <wp:extent cx="2965450" cy="1397791"/>
            <wp:effectExtent l="0" t="0" r="6350" b="0"/>
            <wp:docPr id="2" name="header-logo" descr="$alt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 descr="$alt Log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8384" cy="1498159"/>
                    </a:xfrm>
                    <a:prstGeom prst="rect">
                      <a:avLst/>
                    </a:prstGeom>
                    <a:noFill/>
                    <a:ln>
                      <a:noFill/>
                    </a:ln>
                  </pic:spPr>
                </pic:pic>
              </a:graphicData>
            </a:graphic>
          </wp:inline>
        </w:drawing>
      </w:r>
    </w:p>
    <w:p w14:paraId="68F20D0C" w14:textId="77777777" w:rsidR="00067DFB" w:rsidRDefault="00067DFB" w:rsidP="00067DFB">
      <w:pPr>
        <w:jc w:val="center"/>
      </w:pPr>
    </w:p>
    <w:p w14:paraId="28EB6831" w14:textId="77777777" w:rsidR="00067DFB" w:rsidRDefault="00067DFB" w:rsidP="00067DFB">
      <w:pPr>
        <w:jc w:val="center"/>
      </w:pPr>
    </w:p>
    <w:p w14:paraId="6A08E9AE" w14:textId="16BDFCB6" w:rsidR="00067DFB" w:rsidRDefault="00067DFB" w:rsidP="00067DFB">
      <w:pPr>
        <w:jc w:val="center"/>
      </w:pPr>
    </w:p>
    <w:p w14:paraId="11947FAD" w14:textId="573542EC" w:rsidR="00E94F8B" w:rsidRDefault="00E94F8B" w:rsidP="00067DFB">
      <w:pPr>
        <w:jc w:val="center"/>
      </w:pPr>
    </w:p>
    <w:p w14:paraId="31554415" w14:textId="77777777" w:rsidR="00E94F8B" w:rsidRDefault="00E94F8B" w:rsidP="00067DFB">
      <w:pPr>
        <w:jc w:val="center"/>
      </w:pPr>
    </w:p>
    <w:p w14:paraId="72F995CB" w14:textId="77777777" w:rsidR="00067DFB" w:rsidRDefault="00067DFB" w:rsidP="00067DFB">
      <w:pPr>
        <w:jc w:val="center"/>
      </w:pPr>
    </w:p>
    <w:p w14:paraId="6BF487ED" w14:textId="6E458EE7" w:rsidR="00067DFB" w:rsidRDefault="00E94F8B" w:rsidP="00067DFB">
      <w:pPr>
        <w:jc w:val="center"/>
      </w:pPr>
      <w:r>
        <w:t>___________________________________________________________________________</w:t>
      </w:r>
    </w:p>
    <w:p w14:paraId="1F0F809E" w14:textId="77777777" w:rsidR="00067DFB" w:rsidRDefault="00067DFB" w:rsidP="00067DFB">
      <w:pPr>
        <w:jc w:val="center"/>
      </w:pPr>
    </w:p>
    <w:p w14:paraId="30C5E812" w14:textId="77777777" w:rsidR="00067DFB" w:rsidRDefault="00DB18F3" w:rsidP="00067DFB">
      <w:pPr>
        <w:jc w:val="center"/>
      </w:pPr>
      <w:r>
        <w:rPr>
          <w:noProof/>
        </w:rPr>
        <mc:AlternateContent>
          <mc:Choice Requires="wps">
            <w:drawing>
              <wp:anchor distT="0" distB="0" distL="114300" distR="114300" simplePos="0" relativeHeight="251661312" behindDoc="0" locked="0" layoutInCell="1" allowOverlap="1" wp14:anchorId="6494FA04" wp14:editId="761BB9EE">
                <wp:simplePos x="0" y="0"/>
                <wp:positionH relativeFrom="margin">
                  <wp:align>left</wp:align>
                </wp:positionH>
                <wp:positionV relativeFrom="paragraph">
                  <wp:posOffset>31750</wp:posOffset>
                </wp:positionV>
                <wp:extent cx="5981700" cy="2276475"/>
                <wp:effectExtent l="0" t="0" r="0" b="952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81700" cy="2276475"/>
                        </a:xfrm>
                        <a:prstGeom prst="rect">
                          <a:avLst/>
                        </a:prstGeom>
                        <a:solidFill>
                          <a:schemeClr val="lt1"/>
                        </a:solidFill>
                        <a:ln w="6350">
                          <a:noFill/>
                        </a:ln>
                      </wps:spPr>
                      <wps:txbx>
                        <w:txbxContent>
                          <w:p w14:paraId="0659674A" w14:textId="77777777" w:rsidR="00F4075E" w:rsidRPr="00DB18F3" w:rsidRDefault="00F4075E" w:rsidP="00F4075E">
                            <w:pPr>
                              <w:jc w:val="center"/>
                              <w:rPr>
                                <w:rFonts w:ascii="Times New Roman" w:hAnsi="Times New Roman" w:cs="Times New Roman"/>
                                <w:b/>
                                <w:sz w:val="52"/>
                                <w:szCs w:val="52"/>
                              </w:rPr>
                            </w:pPr>
                            <w:r w:rsidRPr="00DB18F3">
                              <w:rPr>
                                <w:rFonts w:ascii="Times New Roman" w:hAnsi="Times New Roman" w:cs="Times New Roman"/>
                                <w:b/>
                                <w:sz w:val="52"/>
                                <w:szCs w:val="52"/>
                              </w:rPr>
                              <w:t>Report to the Governor</w:t>
                            </w:r>
                          </w:p>
                          <w:p w14:paraId="2EDC324A" w14:textId="77777777" w:rsidR="00067DFB" w:rsidRPr="00F4075E" w:rsidRDefault="00067DFB" w:rsidP="00F4075E">
                            <w:pPr>
                              <w:jc w:val="center"/>
                              <w:rPr>
                                <w:rFonts w:ascii="Times New Roman" w:hAnsi="Times New Roman" w:cs="Times New Roman"/>
                                <w:b/>
                                <w:sz w:val="40"/>
                                <w:szCs w:val="40"/>
                              </w:rPr>
                            </w:pPr>
                            <w:r w:rsidRPr="00F4075E">
                              <w:rPr>
                                <w:rFonts w:ascii="Times New Roman" w:hAnsi="Times New Roman" w:cs="Times New Roman"/>
                                <w:b/>
                                <w:sz w:val="40"/>
                                <w:szCs w:val="40"/>
                              </w:rPr>
                              <w:t>Federal Safe Drinking Water Act</w:t>
                            </w:r>
                          </w:p>
                          <w:p w14:paraId="50820165" w14:textId="77777777" w:rsidR="00067DFB" w:rsidRPr="00F4075E" w:rsidRDefault="00067DFB" w:rsidP="00F4075E">
                            <w:pPr>
                              <w:jc w:val="center"/>
                              <w:rPr>
                                <w:rFonts w:ascii="Times New Roman" w:hAnsi="Times New Roman" w:cs="Times New Roman"/>
                                <w:b/>
                                <w:sz w:val="40"/>
                                <w:szCs w:val="40"/>
                              </w:rPr>
                            </w:pPr>
                            <w:r w:rsidRPr="00F4075E">
                              <w:rPr>
                                <w:rFonts w:ascii="Times New Roman" w:hAnsi="Times New Roman" w:cs="Times New Roman"/>
                                <w:b/>
                                <w:sz w:val="40"/>
                                <w:szCs w:val="40"/>
                              </w:rPr>
                              <w:t>Capacity Development Strategy</w:t>
                            </w:r>
                          </w:p>
                          <w:p w14:paraId="267C6898" w14:textId="77777777" w:rsidR="00B56B6C" w:rsidRDefault="00B56B6C" w:rsidP="00F4075E">
                            <w:pPr>
                              <w:jc w:val="center"/>
                              <w:rPr>
                                <w:rFonts w:ascii="Times New Roman" w:hAnsi="Times New Roman" w:cs="Times New Roman"/>
                                <w:b/>
                                <w:sz w:val="40"/>
                                <w:szCs w:val="40"/>
                              </w:rPr>
                            </w:pPr>
                            <w:r w:rsidRPr="00F4075E">
                              <w:rPr>
                                <w:rFonts w:ascii="Times New Roman" w:hAnsi="Times New Roman" w:cs="Times New Roman"/>
                                <w:b/>
                                <w:sz w:val="40"/>
                                <w:szCs w:val="40"/>
                              </w:rPr>
                              <w:t xml:space="preserve">July 1, </w:t>
                            </w:r>
                            <w:proofErr w:type="gramStart"/>
                            <w:r w:rsidRPr="00F4075E">
                              <w:rPr>
                                <w:rFonts w:ascii="Times New Roman" w:hAnsi="Times New Roman" w:cs="Times New Roman"/>
                                <w:b/>
                                <w:sz w:val="40"/>
                                <w:szCs w:val="40"/>
                              </w:rPr>
                              <w:t>2020</w:t>
                            </w:r>
                            <w:proofErr w:type="gramEnd"/>
                            <w:r w:rsidRPr="00F4075E">
                              <w:rPr>
                                <w:rFonts w:ascii="Times New Roman" w:hAnsi="Times New Roman" w:cs="Times New Roman"/>
                                <w:b/>
                                <w:sz w:val="40"/>
                                <w:szCs w:val="40"/>
                              </w:rPr>
                              <w:t xml:space="preserve"> through June 30, 2023</w:t>
                            </w:r>
                          </w:p>
                          <w:p w14:paraId="0DC54E16" w14:textId="77777777" w:rsidR="00F4075E" w:rsidRDefault="00F4075E" w:rsidP="00F4075E">
                            <w:pPr>
                              <w:jc w:val="center"/>
                              <w:rPr>
                                <w:rFonts w:ascii="Times New Roman" w:hAnsi="Times New Roman" w:cs="Times New Roman"/>
                                <w:b/>
                                <w:sz w:val="40"/>
                                <w:szCs w:val="40"/>
                              </w:rPr>
                            </w:pPr>
                          </w:p>
                          <w:p w14:paraId="655164AD" w14:textId="77777777" w:rsidR="00F4075E" w:rsidRPr="00F4075E" w:rsidRDefault="00F4075E" w:rsidP="00F4075E">
                            <w:pPr>
                              <w:jc w:val="center"/>
                              <w:rPr>
                                <w:rFonts w:ascii="Times New Roman" w:hAnsi="Times New Roman" w:cs="Times New Roman"/>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4FA04" id="Text Box 4" o:spid="_x0000_s1027" type="#_x0000_t202" alt="&quot;&quot;" style="position:absolute;left:0;text-align:left;margin-left:0;margin-top:2.5pt;width:471pt;height:17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" fillcolor="white [3201]" stroked="f" strokeweight=".5pt">
                <v:textbox>
                  <w:txbxContent>
                    <w:p w14:paraId="0659674A" w14:textId="77777777" w:rsidR="00F4075E" w:rsidRPr="00DB18F3" w:rsidRDefault="00F4075E" w:rsidP="00F4075E">
                      <w:pPr>
                        <w:jc w:val="center"/>
                        <w:rPr>
                          <w:rFonts w:ascii="Times New Roman" w:hAnsi="Times New Roman" w:cs="Times New Roman"/>
                          <w:b/>
                          <w:sz w:val="52"/>
                          <w:szCs w:val="52"/>
                        </w:rPr>
                      </w:pPr>
                      <w:r w:rsidRPr="00DB18F3">
                        <w:rPr>
                          <w:rFonts w:ascii="Times New Roman" w:hAnsi="Times New Roman" w:cs="Times New Roman"/>
                          <w:b/>
                          <w:sz w:val="52"/>
                          <w:szCs w:val="52"/>
                        </w:rPr>
                        <w:t>Report to the Governor</w:t>
                      </w:r>
                    </w:p>
                    <w:p w14:paraId="2EDC324A" w14:textId="77777777" w:rsidR="00067DFB" w:rsidRPr="00F4075E" w:rsidRDefault="00067DFB" w:rsidP="00F4075E">
                      <w:pPr>
                        <w:jc w:val="center"/>
                        <w:rPr>
                          <w:rFonts w:ascii="Times New Roman" w:hAnsi="Times New Roman" w:cs="Times New Roman"/>
                          <w:b/>
                          <w:sz w:val="40"/>
                          <w:szCs w:val="40"/>
                        </w:rPr>
                      </w:pPr>
                      <w:r w:rsidRPr="00F4075E">
                        <w:rPr>
                          <w:rFonts w:ascii="Times New Roman" w:hAnsi="Times New Roman" w:cs="Times New Roman"/>
                          <w:b/>
                          <w:sz w:val="40"/>
                          <w:szCs w:val="40"/>
                        </w:rPr>
                        <w:t>Federal Safe Drinking Water Act</w:t>
                      </w:r>
                    </w:p>
                    <w:p w14:paraId="50820165" w14:textId="77777777" w:rsidR="00067DFB" w:rsidRPr="00F4075E" w:rsidRDefault="00067DFB" w:rsidP="00F4075E">
                      <w:pPr>
                        <w:jc w:val="center"/>
                        <w:rPr>
                          <w:rFonts w:ascii="Times New Roman" w:hAnsi="Times New Roman" w:cs="Times New Roman"/>
                          <w:b/>
                          <w:sz w:val="40"/>
                          <w:szCs w:val="40"/>
                        </w:rPr>
                      </w:pPr>
                      <w:r w:rsidRPr="00F4075E">
                        <w:rPr>
                          <w:rFonts w:ascii="Times New Roman" w:hAnsi="Times New Roman" w:cs="Times New Roman"/>
                          <w:b/>
                          <w:sz w:val="40"/>
                          <w:szCs w:val="40"/>
                        </w:rPr>
                        <w:t>Capacity Development Strategy</w:t>
                      </w:r>
                    </w:p>
                    <w:p w14:paraId="267C6898" w14:textId="77777777" w:rsidR="00B56B6C" w:rsidRDefault="00B56B6C" w:rsidP="00F4075E">
                      <w:pPr>
                        <w:jc w:val="center"/>
                        <w:rPr>
                          <w:rFonts w:ascii="Times New Roman" w:hAnsi="Times New Roman" w:cs="Times New Roman"/>
                          <w:b/>
                          <w:sz w:val="40"/>
                          <w:szCs w:val="40"/>
                        </w:rPr>
                      </w:pPr>
                      <w:r w:rsidRPr="00F4075E">
                        <w:rPr>
                          <w:rFonts w:ascii="Times New Roman" w:hAnsi="Times New Roman" w:cs="Times New Roman"/>
                          <w:b/>
                          <w:sz w:val="40"/>
                          <w:szCs w:val="40"/>
                        </w:rPr>
                        <w:t xml:space="preserve">July 1, </w:t>
                      </w:r>
                      <w:proofErr w:type="gramStart"/>
                      <w:r w:rsidRPr="00F4075E">
                        <w:rPr>
                          <w:rFonts w:ascii="Times New Roman" w:hAnsi="Times New Roman" w:cs="Times New Roman"/>
                          <w:b/>
                          <w:sz w:val="40"/>
                          <w:szCs w:val="40"/>
                        </w:rPr>
                        <w:t>2020</w:t>
                      </w:r>
                      <w:proofErr w:type="gramEnd"/>
                      <w:r w:rsidRPr="00F4075E">
                        <w:rPr>
                          <w:rFonts w:ascii="Times New Roman" w:hAnsi="Times New Roman" w:cs="Times New Roman"/>
                          <w:b/>
                          <w:sz w:val="40"/>
                          <w:szCs w:val="40"/>
                        </w:rPr>
                        <w:t xml:space="preserve"> through June 30, 2023</w:t>
                      </w:r>
                    </w:p>
                    <w:p w14:paraId="0DC54E16" w14:textId="77777777" w:rsidR="00F4075E" w:rsidRDefault="00F4075E" w:rsidP="00F4075E">
                      <w:pPr>
                        <w:jc w:val="center"/>
                        <w:rPr>
                          <w:rFonts w:ascii="Times New Roman" w:hAnsi="Times New Roman" w:cs="Times New Roman"/>
                          <w:b/>
                          <w:sz w:val="40"/>
                          <w:szCs w:val="40"/>
                        </w:rPr>
                      </w:pPr>
                    </w:p>
                    <w:p w14:paraId="655164AD" w14:textId="77777777" w:rsidR="00F4075E" w:rsidRPr="00F4075E" w:rsidRDefault="00F4075E" w:rsidP="00F4075E">
                      <w:pPr>
                        <w:jc w:val="center"/>
                        <w:rPr>
                          <w:rFonts w:ascii="Times New Roman" w:hAnsi="Times New Roman" w:cs="Times New Roman"/>
                          <w:b/>
                          <w:sz w:val="40"/>
                          <w:szCs w:val="40"/>
                        </w:rPr>
                      </w:pPr>
                    </w:p>
                  </w:txbxContent>
                </v:textbox>
                <w10:wrap anchorx="margin"/>
              </v:shape>
            </w:pict>
          </mc:Fallback>
        </mc:AlternateContent>
      </w:r>
    </w:p>
    <w:p w14:paraId="3364B6A2" w14:textId="77777777" w:rsidR="00067DFB" w:rsidRDefault="00067DFB" w:rsidP="00067DFB">
      <w:pPr>
        <w:jc w:val="center"/>
      </w:pPr>
    </w:p>
    <w:p w14:paraId="39BF3241" w14:textId="77777777" w:rsidR="00067DFB" w:rsidRDefault="00067DFB" w:rsidP="00067DFB">
      <w:pPr>
        <w:jc w:val="center"/>
      </w:pPr>
    </w:p>
    <w:p w14:paraId="76F7B370" w14:textId="77777777" w:rsidR="00067DFB" w:rsidRDefault="00067DFB" w:rsidP="00067DFB">
      <w:pPr>
        <w:jc w:val="center"/>
      </w:pPr>
    </w:p>
    <w:p w14:paraId="17ABC900" w14:textId="77777777" w:rsidR="00067DFB" w:rsidRDefault="00067DFB" w:rsidP="00067DFB">
      <w:pPr>
        <w:jc w:val="center"/>
      </w:pPr>
    </w:p>
    <w:p w14:paraId="344ABB79" w14:textId="77777777" w:rsidR="00067DFB" w:rsidRDefault="00067DFB" w:rsidP="00067DFB">
      <w:pPr>
        <w:jc w:val="center"/>
      </w:pPr>
    </w:p>
    <w:p w14:paraId="3206ECD2" w14:textId="77777777" w:rsidR="00067DFB" w:rsidRDefault="00067DFB" w:rsidP="00067DFB">
      <w:pPr>
        <w:jc w:val="center"/>
      </w:pPr>
    </w:p>
    <w:p w14:paraId="4EB8024A" w14:textId="77777777" w:rsidR="00067DFB" w:rsidRDefault="00067DFB" w:rsidP="00067DFB">
      <w:pPr>
        <w:jc w:val="center"/>
      </w:pPr>
    </w:p>
    <w:p w14:paraId="058F180A" w14:textId="77777777" w:rsidR="00E94F8B" w:rsidRDefault="00E94F8B" w:rsidP="00E94F8B">
      <w:pPr>
        <w:jc w:val="center"/>
      </w:pPr>
      <w:r>
        <w:t>___________________________________________________________________________</w:t>
      </w:r>
    </w:p>
    <w:p w14:paraId="043CAE19" w14:textId="77777777" w:rsidR="00067DFB" w:rsidRDefault="00067DFB" w:rsidP="00067DFB">
      <w:pPr>
        <w:jc w:val="center"/>
      </w:pPr>
    </w:p>
    <w:p w14:paraId="26EFA710" w14:textId="77777777" w:rsidR="00067DFB" w:rsidRDefault="00067DFB" w:rsidP="00067DFB">
      <w:pPr>
        <w:jc w:val="center"/>
      </w:pPr>
    </w:p>
    <w:p w14:paraId="52E8CA35" w14:textId="77777777" w:rsidR="00067DFB" w:rsidRDefault="00067DFB" w:rsidP="00067DFB">
      <w:pPr>
        <w:jc w:val="center"/>
      </w:pPr>
    </w:p>
    <w:p w14:paraId="1F895407" w14:textId="77777777" w:rsidR="00B22C72" w:rsidRPr="009E1F1C" w:rsidRDefault="00B22C72" w:rsidP="00B22C72">
      <w:pPr>
        <w:jc w:val="center"/>
        <w:rPr>
          <w:rFonts w:ascii="Arial" w:hAnsi="Arial" w:cs="Arial"/>
        </w:rPr>
      </w:pPr>
      <w:r w:rsidRPr="009E1F1C">
        <w:rPr>
          <w:rFonts w:ascii="Arial" w:hAnsi="Arial" w:cs="Arial"/>
        </w:rPr>
        <w:t>This report is available to the public through the MTDEQ PWS Capacity Development webpage.</w:t>
      </w:r>
    </w:p>
    <w:p w14:paraId="726953FA" w14:textId="77777777" w:rsidR="00B22C72" w:rsidRPr="009E1F1C" w:rsidRDefault="00C65FFF" w:rsidP="00B22C72">
      <w:pPr>
        <w:jc w:val="center"/>
        <w:rPr>
          <w:rFonts w:ascii="Arial" w:hAnsi="Arial" w:cs="Arial"/>
          <w:b/>
        </w:rPr>
      </w:pPr>
      <w:hyperlink r:id="rId12" w:history="1">
        <w:r w:rsidR="00B22C72" w:rsidRPr="009E1F1C">
          <w:rPr>
            <w:rFonts w:ascii="Arial" w:hAnsi="Arial" w:cs="Arial"/>
            <w:color w:val="0000FF"/>
            <w:u w:val="single"/>
          </w:rPr>
          <w:t>Capacity Development | Montana DEQ (mt.gov)</w:t>
        </w:r>
      </w:hyperlink>
    </w:p>
    <w:p w14:paraId="47A23256" w14:textId="77777777" w:rsidR="00067DFB" w:rsidRDefault="00067DFB" w:rsidP="00067DFB">
      <w:pPr>
        <w:jc w:val="center"/>
      </w:pPr>
    </w:p>
    <w:p w14:paraId="3471FA57" w14:textId="77777777" w:rsidR="00067DFB" w:rsidRDefault="00067DFB" w:rsidP="00067DFB">
      <w:pPr>
        <w:jc w:val="center"/>
      </w:pPr>
    </w:p>
    <w:p w14:paraId="139DA111" w14:textId="77777777" w:rsidR="00067DFB" w:rsidRDefault="00067DFB" w:rsidP="00067DFB">
      <w:pPr>
        <w:jc w:val="center"/>
      </w:pPr>
    </w:p>
    <w:p w14:paraId="2138CB44" w14:textId="77777777" w:rsidR="00067DFB" w:rsidRDefault="00067DFB" w:rsidP="00067DFB">
      <w:pPr>
        <w:jc w:val="center"/>
      </w:pPr>
    </w:p>
    <w:p w14:paraId="1ADAAB20" w14:textId="77777777" w:rsidR="00067DFB" w:rsidRDefault="00067DFB" w:rsidP="00067DFB">
      <w:pPr>
        <w:jc w:val="center"/>
      </w:pPr>
    </w:p>
    <w:p w14:paraId="51E39FAC" w14:textId="77777777" w:rsidR="00067DFB" w:rsidRDefault="00067DFB" w:rsidP="00067DFB">
      <w:pPr>
        <w:jc w:val="center"/>
      </w:pPr>
    </w:p>
    <w:p w14:paraId="24717A67" w14:textId="77777777" w:rsidR="00067DFB" w:rsidRDefault="00067DFB" w:rsidP="00067DFB">
      <w:pPr>
        <w:jc w:val="center"/>
      </w:pPr>
    </w:p>
    <w:p w14:paraId="307190FE" w14:textId="77777777" w:rsidR="00067DFB" w:rsidRDefault="00067DFB" w:rsidP="00067DFB">
      <w:pPr>
        <w:jc w:val="center"/>
      </w:pPr>
    </w:p>
    <w:p w14:paraId="0FD4365F" w14:textId="77777777" w:rsidR="00067DFB" w:rsidRDefault="00067DFB" w:rsidP="00067DFB">
      <w:pPr>
        <w:jc w:val="center"/>
      </w:pPr>
    </w:p>
    <w:p w14:paraId="5B3682AC" w14:textId="77777777" w:rsidR="00DB18F3" w:rsidRDefault="00DB18F3" w:rsidP="00067DFB">
      <w:pPr>
        <w:jc w:val="center"/>
      </w:pPr>
    </w:p>
    <w:p w14:paraId="553FE81C" w14:textId="77777777" w:rsidR="00DB18F3" w:rsidRDefault="00DB18F3" w:rsidP="00067DFB">
      <w:pPr>
        <w:jc w:val="center"/>
      </w:pPr>
    </w:p>
    <w:p w14:paraId="0FB85C08" w14:textId="77777777" w:rsidR="00DB18F3" w:rsidRDefault="00DB18F3" w:rsidP="00067DFB">
      <w:pPr>
        <w:jc w:val="center"/>
      </w:pPr>
    </w:p>
    <w:p w14:paraId="2EAF5AED" w14:textId="77777777" w:rsidR="00DB18F3" w:rsidRDefault="00DB18F3" w:rsidP="00067DFB">
      <w:pPr>
        <w:jc w:val="center"/>
      </w:pPr>
    </w:p>
    <w:p w14:paraId="183FFC88" w14:textId="77777777" w:rsidR="00DB18F3" w:rsidRDefault="00DB18F3" w:rsidP="00067DFB">
      <w:pPr>
        <w:jc w:val="center"/>
      </w:pPr>
    </w:p>
    <w:p w14:paraId="69C7BD5A" w14:textId="77777777" w:rsidR="00DB18F3" w:rsidRDefault="00DB18F3" w:rsidP="00067DFB">
      <w:pPr>
        <w:jc w:val="center"/>
      </w:pPr>
    </w:p>
    <w:p w14:paraId="2EB81EA2" w14:textId="77777777" w:rsidR="00DB18F3" w:rsidRDefault="00DB18F3" w:rsidP="00067DFB">
      <w:pPr>
        <w:jc w:val="center"/>
      </w:pPr>
    </w:p>
    <w:p w14:paraId="687BE6C5" w14:textId="77777777" w:rsidR="00DB18F3" w:rsidRDefault="00DB18F3" w:rsidP="00067DFB">
      <w:pPr>
        <w:jc w:val="center"/>
      </w:pPr>
    </w:p>
    <w:p w14:paraId="7450FD10" w14:textId="77777777" w:rsidR="00067DFB" w:rsidRDefault="00067DFB" w:rsidP="00DB18F3"/>
    <w:p w14:paraId="6209456C" w14:textId="77777777" w:rsidR="00067DFB" w:rsidRDefault="00067DFB" w:rsidP="00067DFB">
      <w:pPr>
        <w:jc w:val="center"/>
      </w:pPr>
    </w:p>
    <w:p w14:paraId="18B92EC2" w14:textId="77777777" w:rsidR="00067DFB" w:rsidRPr="003C19C9" w:rsidRDefault="00067DFB" w:rsidP="00067DFB">
      <w:pPr>
        <w:jc w:val="center"/>
        <w:rPr>
          <w:rFonts w:ascii="Arial" w:hAnsi="Arial" w:cs="Arial"/>
        </w:rPr>
      </w:pPr>
      <w:r w:rsidRPr="003C19C9">
        <w:rPr>
          <w:rFonts w:ascii="Arial" w:hAnsi="Arial" w:cs="Arial"/>
        </w:rPr>
        <w:t>-This Page Intentionally Blank-</w:t>
      </w:r>
    </w:p>
    <w:p w14:paraId="134378E2" w14:textId="77777777" w:rsidR="00067DFB" w:rsidRDefault="00067DFB" w:rsidP="00067DFB">
      <w:pPr>
        <w:jc w:val="center"/>
      </w:pPr>
    </w:p>
    <w:p w14:paraId="1E81369E" w14:textId="77777777" w:rsidR="00067DFB" w:rsidRDefault="00067DFB" w:rsidP="00067DFB">
      <w:pPr>
        <w:jc w:val="center"/>
      </w:pPr>
    </w:p>
    <w:p w14:paraId="5E190DEF" w14:textId="77777777" w:rsidR="00067DFB" w:rsidRDefault="00067DFB" w:rsidP="00067DFB">
      <w:pPr>
        <w:jc w:val="center"/>
      </w:pPr>
    </w:p>
    <w:p w14:paraId="02386F0E" w14:textId="77777777" w:rsidR="00067DFB" w:rsidRDefault="00067DFB" w:rsidP="00067DFB">
      <w:pPr>
        <w:jc w:val="center"/>
      </w:pPr>
    </w:p>
    <w:p w14:paraId="4A092EC6" w14:textId="77777777" w:rsidR="00067DFB" w:rsidRDefault="00067DFB" w:rsidP="00067DFB">
      <w:pPr>
        <w:jc w:val="center"/>
      </w:pPr>
    </w:p>
    <w:p w14:paraId="5D542EBB" w14:textId="77777777" w:rsidR="00067DFB" w:rsidRDefault="00067DFB" w:rsidP="00067DFB">
      <w:pPr>
        <w:jc w:val="center"/>
      </w:pPr>
    </w:p>
    <w:p w14:paraId="0191B3C0" w14:textId="77777777" w:rsidR="00067DFB" w:rsidRDefault="00067DFB" w:rsidP="00067DFB">
      <w:pPr>
        <w:jc w:val="center"/>
      </w:pPr>
    </w:p>
    <w:p w14:paraId="4DA96ADF" w14:textId="77777777" w:rsidR="00067DFB" w:rsidRDefault="00067DFB" w:rsidP="00067DFB">
      <w:pPr>
        <w:jc w:val="center"/>
      </w:pPr>
    </w:p>
    <w:p w14:paraId="7775C799" w14:textId="77777777" w:rsidR="00067DFB" w:rsidRDefault="00067DFB" w:rsidP="00067DFB">
      <w:pPr>
        <w:jc w:val="center"/>
      </w:pPr>
    </w:p>
    <w:p w14:paraId="7C773509" w14:textId="77777777" w:rsidR="00067DFB" w:rsidRDefault="00067DFB" w:rsidP="00067DFB">
      <w:pPr>
        <w:jc w:val="center"/>
      </w:pPr>
    </w:p>
    <w:p w14:paraId="2D01396A" w14:textId="4D9EE035" w:rsidR="00067DFB" w:rsidRDefault="00067DFB" w:rsidP="00E94F8B"/>
    <w:p w14:paraId="2304564D" w14:textId="77777777" w:rsidR="00F4075E" w:rsidRPr="00164B0A" w:rsidRDefault="00F4075E" w:rsidP="00F4075E">
      <w:pPr>
        <w:jc w:val="center"/>
        <w:rPr>
          <w:b/>
          <w:sz w:val="32"/>
          <w:szCs w:val="32"/>
        </w:rPr>
      </w:pPr>
      <w:r w:rsidRPr="00164B0A">
        <w:rPr>
          <w:b/>
          <w:sz w:val="32"/>
          <w:szCs w:val="32"/>
        </w:rPr>
        <w:t>TABLE OF CONTENTS</w:t>
      </w:r>
    </w:p>
    <w:p w14:paraId="4DC622FE" w14:textId="77777777" w:rsidR="001E0213" w:rsidRDefault="001E0213" w:rsidP="001E0213">
      <w:pPr>
        <w:rPr>
          <w:b/>
          <w:sz w:val="28"/>
          <w:szCs w:val="28"/>
        </w:rPr>
      </w:pPr>
    </w:p>
    <w:p w14:paraId="51FA3BA6" w14:textId="33A1935B" w:rsidR="00FB0A26" w:rsidRPr="001E0213" w:rsidRDefault="00FB0A26" w:rsidP="001E0213">
      <w:pPr>
        <w:rPr>
          <w:b/>
          <w:sz w:val="28"/>
          <w:szCs w:val="28"/>
        </w:rPr>
      </w:pPr>
      <w:r>
        <w:rPr>
          <w:b/>
          <w:sz w:val="28"/>
          <w:szCs w:val="28"/>
        </w:rPr>
        <w:t xml:space="preserve">     </w:t>
      </w:r>
      <w:r w:rsidR="001E0213" w:rsidRPr="001E0213">
        <w:rPr>
          <w:b/>
          <w:sz w:val="28"/>
          <w:szCs w:val="28"/>
        </w:rPr>
        <w:t>EXECUTIVE SUMMARY</w:t>
      </w:r>
      <w:r>
        <w:rPr>
          <w:b/>
          <w:sz w:val="28"/>
          <w:szCs w:val="28"/>
        </w:rPr>
        <w:t>..............................................</w:t>
      </w:r>
      <w:r w:rsidR="00E94F8B">
        <w:rPr>
          <w:b/>
          <w:sz w:val="28"/>
          <w:szCs w:val="28"/>
        </w:rPr>
        <w:t xml:space="preserve">............................   </w:t>
      </w:r>
      <w:r w:rsidR="00103645">
        <w:rPr>
          <w:b/>
          <w:sz w:val="28"/>
          <w:szCs w:val="28"/>
        </w:rPr>
        <w:t>4</w:t>
      </w:r>
    </w:p>
    <w:p w14:paraId="575FF326" w14:textId="0AAE860B" w:rsidR="007B2E1F" w:rsidRPr="0057056C" w:rsidRDefault="00164B0A" w:rsidP="0057056C">
      <w:pPr>
        <w:pStyle w:val="ListParagraph"/>
        <w:numPr>
          <w:ilvl w:val="0"/>
          <w:numId w:val="2"/>
        </w:numPr>
        <w:rPr>
          <w:b/>
          <w:sz w:val="28"/>
          <w:szCs w:val="28"/>
        </w:rPr>
      </w:pPr>
      <w:r w:rsidRPr="00164B0A">
        <w:rPr>
          <w:b/>
          <w:sz w:val="28"/>
          <w:szCs w:val="28"/>
        </w:rPr>
        <w:t>I</w:t>
      </w:r>
      <w:r w:rsidR="00432BC1">
        <w:rPr>
          <w:b/>
          <w:sz w:val="28"/>
          <w:szCs w:val="28"/>
        </w:rPr>
        <w:t>ntroduction.....</w:t>
      </w:r>
      <w:r w:rsidR="00FB0A26">
        <w:rPr>
          <w:b/>
          <w:sz w:val="28"/>
          <w:szCs w:val="28"/>
        </w:rPr>
        <w:t>..............................................</w:t>
      </w:r>
      <w:r w:rsidR="007A6F17">
        <w:rPr>
          <w:b/>
          <w:sz w:val="28"/>
          <w:szCs w:val="28"/>
        </w:rPr>
        <w:t xml:space="preserve">............................  </w:t>
      </w:r>
      <w:r w:rsidR="002D3DA9">
        <w:rPr>
          <w:b/>
          <w:sz w:val="28"/>
          <w:szCs w:val="28"/>
        </w:rPr>
        <w:t xml:space="preserve"> 6</w:t>
      </w:r>
    </w:p>
    <w:p w14:paraId="197ABC1F" w14:textId="6C9BBFA8" w:rsidR="004B196A" w:rsidRDefault="004B196A" w:rsidP="00617552">
      <w:pPr>
        <w:pStyle w:val="ListParagraph"/>
        <w:numPr>
          <w:ilvl w:val="0"/>
          <w:numId w:val="2"/>
        </w:numPr>
        <w:rPr>
          <w:b/>
          <w:sz w:val="28"/>
          <w:szCs w:val="28"/>
        </w:rPr>
      </w:pPr>
      <w:r>
        <w:rPr>
          <w:b/>
          <w:sz w:val="28"/>
          <w:szCs w:val="28"/>
        </w:rPr>
        <w:t>Prioritization of assistance</w:t>
      </w:r>
      <w:r w:rsidR="008E4AF2">
        <w:rPr>
          <w:b/>
          <w:sz w:val="28"/>
          <w:szCs w:val="28"/>
        </w:rPr>
        <w:t>.........................................................</w:t>
      </w:r>
      <w:r w:rsidR="00F41102">
        <w:rPr>
          <w:b/>
          <w:sz w:val="28"/>
          <w:szCs w:val="28"/>
        </w:rPr>
        <w:t>.</w:t>
      </w:r>
      <w:r w:rsidR="00BA21A8">
        <w:rPr>
          <w:b/>
          <w:sz w:val="28"/>
          <w:szCs w:val="28"/>
        </w:rPr>
        <w:t xml:space="preserve">  7</w:t>
      </w:r>
    </w:p>
    <w:p w14:paraId="1C35D5C4" w14:textId="16CE9AA5" w:rsidR="00BA21A8" w:rsidRDefault="00BA21A8" w:rsidP="00617552">
      <w:pPr>
        <w:pStyle w:val="ListParagraph"/>
        <w:numPr>
          <w:ilvl w:val="0"/>
          <w:numId w:val="2"/>
        </w:numPr>
        <w:rPr>
          <w:b/>
          <w:sz w:val="28"/>
          <w:szCs w:val="28"/>
        </w:rPr>
      </w:pPr>
      <w:r>
        <w:rPr>
          <w:b/>
          <w:sz w:val="28"/>
          <w:szCs w:val="28"/>
        </w:rPr>
        <w:t>Funding.......................................................................................  8</w:t>
      </w:r>
    </w:p>
    <w:p w14:paraId="148FAFD4" w14:textId="00466B22" w:rsidR="004B196A" w:rsidRPr="00FD1E91" w:rsidRDefault="00BA21A8" w:rsidP="00FD1E91">
      <w:pPr>
        <w:pStyle w:val="ListParagraph"/>
        <w:numPr>
          <w:ilvl w:val="0"/>
          <w:numId w:val="2"/>
        </w:numPr>
        <w:rPr>
          <w:b/>
          <w:sz w:val="28"/>
          <w:szCs w:val="28"/>
        </w:rPr>
      </w:pPr>
      <w:r>
        <w:rPr>
          <w:b/>
          <w:sz w:val="28"/>
          <w:szCs w:val="28"/>
        </w:rPr>
        <w:t>Efficacy</w:t>
      </w:r>
      <w:r w:rsidR="00C76C9B">
        <w:rPr>
          <w:b/>
          <w:sz w:val="28"/>
          <w:szCs w:val="28"/>
        </w:rPr>
        <w:t xml:space="preserve">, </w:t>
      </w:r>
      <w:r>
        <w:rPr>
          <w:b/>
          <w:sz w:val="28"/>
          <w:szCs w:val="28"/>
        </w:rPr>
        <w:t>progress</w:t>
      </w:r>
      <w:r w:rsidR="00C76C9B">
        <w:rPr>
          <w:b/>
          <w:sz w:val="28"/>
          <w:szCs w:val="28"/>
        </w:rPr>
        <w:t>, and encouragement</w:t>
      </w:r>
      <w:r>
        <w:rPr>
          <w:b/>
          <w:sz w:val="28"/>
          <w:szCs w:val="28"/>
        </w:rPr>
        <w:t>...........................</w:t>
      </w:r>
      <w:r w:rsidR="00C76C9B">
        <w:rPr>
          <w:b/>
          <w:sz w:val="28"/>
          <w:szCs w:val="28"/>
        </w:rPr>
        <w:t>.</w:t>
      </w:r>
      <w:r>
        <w:rPr>
          <w:b/>
          <w:sz w:val="28"/>
          <w:szCs w:val="28"/>
        </w:rPr>
        <w:t>...........</w:t>
      </w:r>
      <w:r w:rsidR="00C76C9B">
        <w:rPr>
          <w:b/>
          <w:sz w:val="28"/>
          <w:szCs w:val="28"/>
        </w:rPr>
        <w:t xml:space="preserve"> </w:t>
      </w:r>
      <w:r>
        <w:rPr>
          <w:b/>
          <w:sz w:val="28"/>
          <w:szCs w:val="28"/>
        </w:rPr>
        <w:t xml:space="preserve"> 8</w:t>
      </w:r>
    </w:p>
    <w:p w14:paraId="6C972105" w14:textId="0A636375" w:rsidR="00F41102" w:rsidRDefault="00F41102" w:rsidP="00617552">
      <w:pPr>
        <w:pStyle w:val="ListParagraph"/>
        <w:numPr>
          <w:ilvl w:val="0"/>
          <w:numId w:val="2"/>
        </w:numPr>
        <w:rPr>
          <w:b/>
          <w:sz w:val="28"/>
          <w:szCs w:val="28"/>
        </w:rPr>
      </w:pPr>
      <w:r>
        <w:rPr>
          <w:b/>
          <w:sz w:val="28"/>
          <w:szCs w:val="28"/>
        </w:rPr>
        <w:t>Commonly identified problems and solutions.............................</w:t>
      </w:r>
      <w:r w:rsidR="00C801AF">
        <w:rPr>
          <w:b/>
          <w:sz w:val="28"/>
          <w:szCs w:val="28"/>
        </w:rPr>
        <w:t xml:space="preserve">  10</w:t>
      </w:r>
    </w:p>
    <w:p w14:paraId="61F4A616" w14:textId="12097D32" w:rsidR="004B196A" w:rsidRPr="00A06D0B" w:rsidRDefault="004B196A" w:rsidP="00A06D0B">
      <w:pPr>
        <w:pStyle w:val="ListParagraph"/>
        <w:numPr>
          <w:ilvl w:val="0"/>
          <w:numId w:val="2"/>
        </w:numPr>
        <w:rPr>
          <w:b/>
          <w:sz w:val="28"/>
          <w:szCs w:val="28"/>
        </w:rPr>
      </w:pPr>
      <w:r>
        <w:rPr>
          <w:b/>
          <w:sz w:val="28"/>
          <w:szCs w:val="28"/>
        </w:rPr>
        <w:t>Summary</w:t>
      </w:r>
      <w:r w:rsidR="00F41102">
        <w:rPr>
          <w:b/>
          <w:sz w:val="28"/>
          <w:szCs w:val="28"/>
        </w:rPr>
        <w:t>....................................................................................</w:t>
      </w:r>
      <w:r w:rsidR="00C801AF">
        <w:rPr>
          <w:b/>
          <w:sz w:val="28"/>
          <w:szCs w:val="28"/>
        </w:rPr>
        <w:t xml:space="preserve">  11</w:t>
      </w:r>
    </w:p>
    <w:p w14:paraId="0194794E" w14:textId="77777777" w:rsidR="00A5177B" w:rsidRDefault="00A5177B" w:rsidP="00A5177B">
      <w:pPr>
        <w:rPr>
          <w:b/>
          <w:sz w:val="28"/>
          <w:szCs w:val="28"/>
        </w:rPr>
      </w:pPr>
    </w:p>
    <w:p w14:paraId="37FE5A9C" w14:textId="77777777" w:rsidR="00A5177B" w:rsidRDefault="00A5177B" w:rsidP="00A5177B">
      <w:pPr>
        <w:rPr>
          <w:b/>
          <w:sz w:val="28"/>
          <w:szCs w:val="28"/>
        </w:rPr>
      </w:pPr>
    </w:p>
    <w:p w14:paraId="33E6F222" w14:textId="77777777" w:rsidR="00A5177B" w:rsidRDefault="00A5177B" w:rsidP="00A5177B">
      <w:pPr>
        <w:rPr>
          <w:b/>
          <w:sz w:val="28"/>
          <w:szCs w:val="28"/>
        </w:rPr>
      </w:pPr>
    </w:p>
    <w:p w14:paraId="3DE3D107" w14:textId="77777777" w:rsidR="00A5177B" w:rsidRDefault="00A5177B" w:rsidP="00A5177B">
      <w:pPr>
        <w:rPr>
          <w:b/>
          <w:sz w:val="28"/>
          <w:szCs w:val="28"/>
        </w:rPr>
      </w:pPr>
    </w:p>
    <w:p w14:paraId="67D6C8BD" w14:textId="77777777" w:rsidR="00A5177B" w:rsidRDefault="00A5177B" w:rsidP="00A5177B">
      <w:pPr>
        <w:rPr>
          <w:b/>
          <w:sz w:val="28"/>
          <w:szCs w:val="28"/>
        </w:rPr>
      </w:pPr>
    </w:p>
    <w:p w14:paraId="35DFFAA3" w14:textId="77777777" w:rsidR="00A5177B" w:rsidRDefault="00A5177B" w:rsidP="00A5177B">
      <w:pPr>
        <w:rPr>
          <w:b/>
          <w:sz w:val="28"/>
          <w:szCs w:val="28"/>
        </w:rPr>
      </w:pPr>
    </w:p>
    <w:p w14:paraId="6C9F2258" w14:textId="77777777" w:rsidR="00A5177B" w:rsidRDefault="00A5177B" w:rsidP="00A5177B">
      <w:pPr>
        <w:rPr>
          <w:b/>
          <w:sz w:val="28"/>
          <w:szCs w:val="28"/>
        </w:rPr>
      </w:pPr>
    </w:p>
    <w:p w14:paraId="2FF56FB9" w14:textId="5F3286E2" w:rsidR="00A5177B" w:rsidRDefault="00A5177B" w:rsidP="00A5177B">
      <w:pPr>
        <w:rPr>
          <w:b/>
          <w:sz w:val="28"/>
          <w:szCs w:val="28"/>
        </w:rPr>
      </w:pPr>
    </w:p>
    <w:p w14:paraId="306D790C" w14:textId="77777777" w:rsidR="007A3324" w:rsidRDefault="007A3324" w:rsidP="00A5177B">
      <w:pPr>
        <w:rPr>
          <w:b/>
          <w:sz w:val="28"/>
          <w:szCs w:val="28"/>
        </w:rPr>
      </w:pPr>
    </w:p>
    <w:p w14:paraId="75CBD975" w14:textId="77777777" w:rsidR="00A5177B" w:rsidRDefault="00A5177B" w:rsidP="00A5177B">
      <w:pPr>
        <w:rPr>
          <w:b/>
          <w:sz w:val="28"/>
          <w:szCs w:val="28"/>
        </w:rPr>
      </w:pPr>
    </w:p>
    <w:p w14:paraId="286241C2" w14:textId="77777777" w:rsidR="00A5177B" w:rsidRDefault="00A5177B" w:rsidP="00A5177B">
      <w:pPr>
        <w:rPr>
          <w:b/>
          <w:sz w:val="28"/>
          <w:szCs w:val="28"/>
        </w:rPr>
      </w:pPr>
    </w:p>
    <w:p w14:paraId="5C818AD0" w14:textId="77777777" w:rsidR="00A5177B" w:rsidRDefault="00A5177B" w:rsidP="00A5177B">
      <w:pPr>
        <w:rPr>
          <w:b/>
          <w:sz w:val="28"/>
          <w:szCs w:val="28"/>
        </w:rPr>
      </w:pPr>
    </w:p>
    <w:p w14:paraId="70B73782" w14:textId="3B7E9BB1" w:rsidR="00A5177B" w:rsidRDefault="00A5177B" w:rsidP="00A5177B">
      <w:pPr>
        <w:rPr>
          <w:b/>
          <w:sz w:val="28"/>
          <w:szCs w:val="28"/>
        </w:rPr>
      </w:pPr>
    </w:p>
    <w:p w14:paraId="0327BB35" w14:textId="77777777" w:rsidR="00667AF9" w:rsidRDefault="00667AF9" w:rsidP="00A5177B">
      <w:pPr>
        <w:rPr>
          <w:b/>
          <w:sz w:val="28"/>
          <w:szCs w:val="28"/>
        </w:rPr>
      </w:pPr>
    </w:p>
    <w:p w14:paraId="551D0149" w14:textId="63D906A4" w:rsidR="008E4AF2" w:rsidRDefault="008E4AF2" w:rsidP="00A5177B">
      <w:pPr>
        <w:rPr>
          <w:b/>
          <w:sz w:val="28"/>
          <w:szCs w:val="28"/>
        </w:rPr>
      </w:pPr>
    </w:p>
    <w:p w14:paraId="17E0AB01" w14:textId="77777777" w:rsidR="00C76C9B" w:rsidRDefault="00C76C9B" w:rsidP="00A5177B">
      <w:pPr>
        <w:rPr>
          <w:b/>
          <w:sz w:val="28"/>
          <w:szCs w:val="28"/>
        </w:rPr>
      </w:pPr>
    </w:p>
    <w:p w14:paraId="1E713504" w14:textId="536026CD" w:rsidR="00A5177B" w:rsidRDefault="00FB0A26" w:rsidP="00C65FFF">
      <w:pPr>
        <w:pStyle w:val="Heading1"/>
      </w:pPr>
      <w:r>
        <w:lastRenderedPageBreak/>
        <w:t>EXECUTIVE SUMMARY</w:t>
      </w:r>
    </w:p>
    <w:p w14:paraId="780B9472" w14:textId="1E79BBE7" w:rsidR="00A5177B" w:rsidRPr="00F70058" w:rsidRDefault="00E94F8B" w:rsidP="00A5177B">
      <w:pPr>
        <w:rPr>
          <w:rFonts w:ascii="Arial" w:hAnsi="Arial" w:cs="Arial"/>
        </w:rPr>
      </w:pPr>
      <w:r w:rsidRPr="00F70058">
        <w:rPr>
          <w:rFonts w:ascii="Arial" w:hAnsi="Arial" w:cs="Arial"/>
        </w:rPr>
        <w:t>This report is presented by the Montana Department of Environmental Quality</w:t>
      </w:r>
      <w:r w:rsidR="00F70058" w:rsidRPr="00F70058">
        <w:rPr>
          <w:rFonts w:ascii="Arial" w:hAnsi="Arial" w:cs="Arial"/>
        </w:rPr>
        <w:t xml:space="preserve"> (MTDEQ)</w:t>
      </w:r>
      <w:r w:rsidRPr="00F70058">
        <w:rPr>
          <w:rFonts w:ascii="Arial" w:hAnsi="Arial" w:cs="Arial"/>
        </w:rPr>
        <w:t xml:space="preserve"> Public Water Supply </w:t>
      </w:r>
      <w:r w:rsidR="0002690D">
        <w:rPr>
          <w:rFonts w:ascii="Arial" w:hAnsi="Arial" w:cs="Arial"/>
        </w:rPr>
        <w:t xml:space="preserve">Bureau </w:t>
      </w:r>
      <w:r w:rsidR="00F70058" w:rsidRPr="00F70058">
        <w:rPr>
          <w:rFonts w:ascii="Arial" w:hAnsi="Arial" w:cs="Arial"/>
        </w:rPr>
        <w:t>(PWS</w:t>
      </w:r>
      <w:r w:rsidR="0002690D">
        <w:rPr>
          <w:rFonts w:ascii="Arial" w:hAnsi="Arial" w:cs="Arial"/>
        </w:rPr>
        <w:t>B</w:t>
      </w:r>
      <w:r w:rsidR="00F70058" w:rsidRPr="00F70058">
        <w:rPr>
          <w:rFonts w:ascii="Arial" w:hAnsi="Arial" w:cs="Arial"/>
        </w:rPr>
        <w:t xml:space="preserve">) </w:t>
      </w:r>
      <w:r w:rsidRPr="00F70058">
        <w:rPr>
          <w:rFonts w:ascii="Arial" w:hAnsi="Arial" w:cs="Arial"/>
        </w:rPr>
        <w:t>in fulfillment of the requirements of the Safe Drinking Water Act. The report is published triennially and is intended to provide an overview of program activities in support of building technical, managerial, and financial capacity among drinking water systems across the great state of Montana.</w:t>
      </w:r>
    </w:p>
    <w:p w14:paraId="70DA9FCD" w14:textId="1977FE39" w:rsidR="005F52EA" w:rsidRPr="003953B5" w:rsidRDefault="00F70058" w:rsidP="003953B5">
      <w:pPr>
        <w:rPr>
          <w:rFonts w:ascii="Arial" w:hAnsi="Arial" w:cs="Arial"/>
        </w:rPr>
      </w:pPr>
      <w:r w:rsidRPr="00F70058">
        <w:rPr>
          <w:rFonts w:ascii="Arial" w:hAnsi="Arial" w:cs="Arial"/>
        </w:rPr>
        <w:t>MDEQ PWS</w:t>
      </w:r>
      <w:r w:rsidR="0002690D">
        <w:rPr>
          <w:rFonts w:ascii="Arial" w:hAnsi="Arial" w:cs="Arial"/>
        </w:rPr>
        <w:t>B</w:t>
      </w:r>
      <w:r w:rsidRPr="00F70058">
        <w:rPr>
          <w:rFonts w:ascii="Arial" w:hAnsi="Arial" w:cs="Arial"/>
        </w:rPr>
        <w:t xml:space="preserve"> has always supported technical, managerial and financial assistance to systems in need since the origin of our PWS program</w:t>
      </w:r>
      <w:r>
        <w:rPr>
          <w:rFonts w:ascii="Arial" w:hAnsi="Arial" w:cs="Arial"/>
        </w:rPr>
        <w:t xml:space="preserve">. We have also continually met established EPA requirements outlined under the Safe Drinking Water Act </w:t>
      </w:r>
      <w:r w:rsidR="00A523E5">
        <w:rPr>
          <w:rFonts w:ascii="Arial" w:hAnsi="Arial" w:cs="Arial"/>
        </w:rPr>
        <w:t xml:space="preserve">(SDWA) </w:t>
      </w:r>
      <w:r>
        <w:rPr>
          <w:rFonts w:ascii="Arial" w:hAnsi="Arial" w:cs="Arial"/>
        </w:rPr>
        <w:t xml:space="preserve">Amendments of 1996 </w:t>
      </w:r>
      <w:r w:rsidR="005D692B">
        <w:rPr>
          <w:rFonts w:ascii="Arial" w:hAnsi="Arial" w:cs="Arial"/>
        </w:rPr>
        <w:t>(section 1420)</w:t>
      </w:r>
      <w:r w:rsidR="00D734F9">
        <w:rPr>
          <w:rFonts w:ascii="Arial" w:hAnsi="Arial" w:cs="Arial"/>
        </w:rPr>
        <w:t xml:space="preserve"> and </w:t>
      </w:r>
      <w:r w:rsidR="00A523E5">
        <w:rPr>
          <w:rFonts w:ascii="Arial" w:hAnsi="Arial" w:cs="Arial"/>
        </w:rPr>
        <w:t>met all additional requirements outlined under the SDWA Amendments of 2018. The following points summarize progress made during the reporting period July 1, 2020, through June 30, 2023:</w:t>
      </w:r>
    </w:p>
    <w:p w14:paraId="232FAF4E" w14:textId="3A0527FD" w:rsidR="00A5177B" w:rsidRPr="00255C06" w:rsidRDefault="00A523E5" w:rsidP="00255C06">
      <w:pPr>
        <w:pStyle w:val="ListParagraph"/>
        <w:numPr>
          <w:ilvl w:val="0"/>
          <w:numId w:val="6"/>
        </w:numPr>
        <w:rPr>
          <w:rFonts w:ascii="Arial" w:hAnsi="Arial" w:cs="Arial"/>
        </w:rPr>
      </w:pPr>
      <w:r w:rsidRPr="00255C06">
        <w:rPr>
          <w:rFonts w:ascii="Arial" w:hAnsi="Arial" w:cs="Arial"/>
          <w:b/>
        </w:rPr>
        <w:t xml:space="preserve">Establish a Capacity Development Coordinator (CDC) position: </w:t>
      </w:r>
      <w:r w:rsidR="00C00D82" w:rsidRPr="00255C06">
        <w:rPr>
          <w:rFonts w:ascii="Arial" w:hAnsi="Arial" w:cs="Arial"/>
        </w:rPr>
        <w:t>The new CDC position also serves as the Area Wide Optimization (AWOP) lead and State Technical Assistance S</w:t>
      </w:r>
      <w:r w:rsidR="00C10653" w:rsidRPr="00255C06">
        <w:rPr>
          <w:rFonts w:ascii="Arial" w:hAnsi="Arial" w:cs="Arial"/>
        </w:rPr>
        <w:t>pecialist for the MDEQ PWS</w:t>
      </w:r>
      <w:r w:rsidR="0002690D">
        <w:rPr>
          <w:rFonts w:ascii="Arial" w:hAnsi="Arial" w:cs="Arial"/>
        </w:rPr>
        <w:t>B</w:t>
      </w:r>
      <w:r w:rsidR="00C00D82" w:rsidRPr="00255C06">
        <w:rPr>
          <w:rFonts w:ascii="Arial" w:hAnsi="Arial" w:cs="Arial"/>
        </w:rPr>
        <w:t xml:space="preserve">. </w:t>
      </w:r>
      <w:r w:rsidR="00C10653" w:rsidRPr="00255C06">
        <w:rPr>
          <w:rFonts w:ascii="Arial" w:hAnsi="Arial" w:cs="Arial"/>
        </w:rPr>
        <w:t>The CDC positio</w:t>
      </w:r>
      <w:r w:rsidR="00D57A63" w:rsidRPr="00255C06">
        <w:rPr>
          <w:rFonts w:ascii="Arial" w:hAnsi="Arial" w:cs="Arial"/>
        </w:rPr>
        <w:t>n was filled in January of 2022</w:t>
      </w:r>
      <w:r w:rsidR="00C10653" w:rsidRPr="00255C06">
        <w:rPr>
          <w:rFonts w:ascii="Arial" w:hAnsi="Arial" w:cs="Arial"/>
        </w:rPr>
        <w:t xml:space="preserve"> by a senior field inspector and has been directly involved in the resolution of 13 crit</w:t>
      </w:r>
      <w:r w:rsidR="001550F7" w:rsidRPr="00255C06">
        <w:rPr>
          <w:rFonts w:ascii="Arial" w:hAnsi="Arial" w:cs="Arial"/>
        </w:rPr>
        <w:t>ical compliance issues that has help</w:t>
      </w:r>
      <w:r w:rsidR="00695B6A" w:rsidRPr="00255C06">
        <w:rPr>
          <w:rFonts w:ascii="Arial" w:hAnsi="Arial" w:cs="Arial"/>
        </w:rPr>
        <w:t>ed maintain safe drinking water</w:t>
      </w:r>
      <w:r w:rsidR="004E6F33" w:rsidRPr="00255C06">
        <w:rPr>
          <w:rFonts w:ascii="Arial" w:hAnsi="Arial" w:cs="Arial"/>
        </w:rPr>
        <w:t xml:space="preserve"> and saved a significant amount of money</w:t>
      </w:r>
      <w:r w:rsidR="0028198C" w:rsidRPr="00255C06">
        <w:rPr>
          <w:rFonts w:ascii="Arial" w:hAnsi="Arial" w:cs="Arial"/>
        </w:rPr>
        <w:t xml:space="preserve"> for Montana PWS s</w:t>
      </w:r>
      <w:r w:rsidR="00695B6A" w:rsidRPr="00255C06">
        <w:rPr>
          <w:rFonts w:ascii="Arial" w:hAnsi="Arial" w:cs="Arial"/>
        </w:rPr>
        <w:t>ystems</w:t>
      </w:r>
      <w:r w:rsidR="0028198C" w:rsidRPr="00255C06">
        <w:rPr>
          <w:rFonts w:ascii="Arial" w:hAnsi="Arial" w:cs="Arial"/>
        </w:rPr>
        <w:t>.</w:t>
      </w:r>
      <w:r w:rsidR="00AA68D2" w:rsidRPr="00255C06">
        <w:rPr>
          <w:rFonts w:ascii="Arial" w:hAnsi="Arial" w:cs="Arial"/>
        </w:rPr>
        <w:t xml:space="preserve"> </w:t>
      </w:r>
      <w:r w:rsidR="00917A8E" w:rsidRPr="00255C06">
        <w:rPr>
          <w:rFonts w:ascii="Arial" w:hAnsi="Arial" w:cs="Arial"/>
        </w:rPr>
        <w:t xml:space="preserve">The CDC is an active participant in the Drinking Water State Revolving Fund (DWSRF) engineer project meetings, DWSRF Advisory Committee, Water, Wastewater, and Solid Waste Action Coordinating Team (W2ASACT), TMF contract management, </w:t>
      </w:r>
      <w:r w:rsidR="00484630" w:rsidRPr="00255C06">
        <w:rPr>
          <w:rFonts w:ascii="Arial" w:hAnsi="Arial" w:cs="Arial"/>
        </w:rPr>
        <w:t xml:space="preserve">EPA regulatory meetings, ASDWA meetings, Montana </w:t>
      </w:r>
      <w:r w:rsidR="00917A8E" w:rsidRPr="00255C06">
        <w:rPr>
          <w:rFonts w:ascii="Arial" w:hAnsi="Arial" w:cs="Arial"/>
        </w:rPr>
        <w:t>AWOP lead, and serves as technical specialist to resolve persistent public water supply issues.</w:t>
      </w:r>
      <w:r w:rsidR="00B339B3" w:rsidRPr="00255C06">
        <w:rPr>
          <w:rFonts w:ascii="Arial" w:hAnsi="Arial" w:cs="Arial"/>
        </w:rPr>
        <w:t xml:space="preserve"> The capacity development position has been so successful to this point that the </w:t>
      </w:r>
      <w:r w:rsidR="00BF1F59" w:rsidRPr="00255C06">
        <w:rPr>
          <w:rFonts w:ascii="Arial" w:hAnsi="Arial" w:cs="Arial"/>
        </w:rPr>
        <w:t xml:space="preserve">MTDEQ </w:t>
      </w:r>
      <w:r w:rsidR="00B339B3" w:rsidRPr="00255C06">
        <w:rPr>
          <w:rFonts w:ascii="Arial" w:hAnsi="Arial" w:cs="Arial"/>
        </w:rPr>
        <w:t>Capacity Development Coordinator received an invite to have lunch with the Governor, earned a Directors Coin for program achievements, and has recently been selected to receive a 2023 Governor’s Award for Excellence in Performance.</w:t>
      </w:r>
      <w:r w:rsidR="00255C06" w:rsidRPr="00255C06">
        <w:rPr>
          <w:rFonts w:ascii="Arial" w:hAnsi="Arial" w:cs="Arial"/>
        </w:rPr>
        <w:t xml:space="preserve"> The success of the new Capacity Development Coordinator position has gathered enough managerial support to justify a second Capacity Development position based in Helena to help meet demand and improve coverage. MTDEQ hopes to have the second Capacity Development position filled before the end of 2023. </w:t>
      </w:r>
    </w:p>
    <w:p w14:paraId="54203C63" w14:textId="77777777" w:rsidR="00E864E9" w:rsidRPr="0065763A" w:rsidRDefault="00DA5516" w:rsidP="00E864E9">
      <w:pPr>
        <w:pStyle w:val="ListParagraph"/>
        <w:numPr>
          <w:ilvl w:val="0"/>
          <w:numId w:val="6"/>
        </w:numPr>
        <w:rPr>
          <w:rFonts w:ascii="Arial" w:hAnsi="Arial" w:cs="Arial"/>
          <w:b/>
          <w:sz w:val="28"/>
          <w:szCs w:val="28"/>
        </w:rPr>
      </w:pPr>
      <w:r w:rsidRPr="0065763A">
        <w:rPr>
          <w:rFonts w:ascii="Arial" w:hAnsi="Arial" w:cs="Arial"/>
          <w:b/>
        </w:rPr>
        <w:t>Update the Montana Capacity Development Strategy:</w:t>
      </w:r>
      <w:r w:rsidRPr="0065763A">
        <w:rPr>
          <w:rFonts w:ascii="Arial" w:hAnsi="Arial" w:cs="Arial"/>
        </w:rPr>
        <w:t xml:space="preserve"> </w:t>
      </w:r>
      <w:r w:rsidR="00DD50A6" w:rsidRPr="0065763A">
        <w:rPr>
          <w:rFonts w:ascii="Arial" w:hAnsi="Arial" w:cs="Arial"/>
        </w:rPr>
        <w:t>The Montana Capacity Development S</w:t>
      </w:r>
      <w:r w:rsidR="001550F7" w:rsidRPr="0065763A">
        <w:rPr>
          <w:rFonts w:ascii="Arial" w:hAnsi="Arial" w:cs="Arial"/>
        </w:rPr>
        <w:t xml:space="preserve">trategy was updated </w:t>
      </w:r>
      <w:r w:rsidR="00E612A8" w:rsidRPr="0065763A">
        <w:rPr>
          <w:rFonts w:ascii="Arial" w:hAnsi="Arial" w:cs="Arial"/>
        </w:rPr>
        <w:t xml:space="preserve">in 2022 </w:t>
      </w:r>
      <w:r w:rsidR="001550F7" w:rsidRPr="0065763A">
        <w:rPr>
          <w:rFonts w:ascii="Arial" w:hAnsi="Arial" w:cs="Arial"/>
        </w:rPr>
        <w:t>as required by the</w:t>
      </w:r>
      <w:r w:rsidR="00DD50A6" w:rsidRPr="0065763A">
        <w:rPr>
          <w:rFonts w:ascii="Arial" w:hAnsi="Arial" w:cs="Arial"/>
        </w:rPr>
        <w:t xml:space="preserve"> America’s Water Infrastructure Act (AWIA) of 2018 to include asset management components.</w:t>
      </w:r>
      <w:r w:rsidR="00695B6A" w:rsidRPr="0065763A">
        <w:rPr>
          <w:rFonts w:ascii="Arial" w:hAnsi="Arial" w:cs="Arial"/>
        </w:rPr>
        <w:t xml:space="preserve"> </w:t>
      </w:r>
      <w:r w:rsidR="00E612A8" w:rsidRPr="0065763A">
        <w:rPr>
          <w:rFonts w:ascii="Arial" w:hAnsi="Arial" w:cs="Arial"/>
        </w:rPr>
        <w:t>Failure to update the state Capacity Development Strategy would have resulted in a 20% reduction of SRF</w:t>
      </w:r>
      <w:r w:rsidR="009157CF" w:rsidRPr="0065763A">
        <w:rPr>
          <w:rFonts w:ascii="Arial" w:hAnsi="Arial" w:cs="Arial"/>
        </w:rPr>
        <w:t xml:space="preserve"> funding</w:t>
      </w:r>
      <w:r w:rsidR="00644BBC" w:rsidRPr="0065763A">
        <w:rPr>
          <w:rFonts w:ascii="Arial" w:hAnsi="Arial" w:cs="Arial"/>
        </w:rPr>
        <w:t>, which is approximately $12M</w:t>
      </w:r>
      <w:r w:rsidR="006426CF" w:rsidRPr="0065763A">
        <w:rPr>
          <w:rFonts w:ascii="Arial" w:hAnsi="Arial" w:cs="Arial"/>
        </w:rPr>
        <w:t xml:space="preserve"> in fiscal year 2023. These funds </w:t>
      </w:r>
      <w:r w:rsidR="00706AB1" w:rsidRPr="0065763A">
        <w:rPr>
          <w:rFonts w:ascii="Arial" w:hAnsi="Arial" w:cs="Arial"/>
        </w:rPr>
        <w:t>provide critical financial support</w:t>
      </w:r>
      <w:r w:rsidR="006426CF" w:rsidRPr="0065763A">
        <w:rPr>
          <w:rFonts w:ascii="Arial" w:hAnsi="Arial" w:cs="Arial"/>
        </w:rPr>
        <w:t xml:space="preserve"> </w:t>
      </w:r>
      <w:r w:rsidR="00706AB1" w:rsidRPr="0065763A">
        <w:rPr>
          <w:rFonts w:ascii="Arial" w:hAnsi="Arial" w:cs="Arial"/>
        </w:rPr>
        <w:t xml:space="preserve">for </w:t>
      </w:r>
      <w:r w:rsidR="006426CF" w:rsidRPr="0065763A">
        <w:rPr>
          <w:rFonts w:ascii="Arial" w:hAnsi="Arial" w:cs="Arial"/>
        </w:rPr>
        <w:t>water system projects across Montana.</w:t>
      </w:r>
    </w:p>
    <w:p w14:paraId="18E7CD2A" w14:textId="0C4A4708" w:rsidR="00E864E9" w:rsidRPr="0065763A" w:rsidRDefault="00E864E9" w:rsidP="00E864E9">
      <w:pPr>
        <w:pStyle w:val="ListParagraph"/>
        <w:numPr>
          <w:ilvl w:val="0"/>
          <w:numId w:val="6"/>
        </w:numPr>
        <w:rPr>
          <w:rFonts w:ascii="Arial" w:hAnsi="Arial" w:cs="Arial"/>
          <w:b/>
          <w:sz w:val="28"/>
          <w:szCs w:val="28"/>
        </w:rPr>
      </w:pPr>
      <w:r w:rsidRPr="0065763A">
        <w:rPr>
          <w:rFonts w:ascii="Arial" w:hAnsi="Arial" w:cs="Arial"/>
          <w:b/>
        </w:rPr>
        <w:t xml:space="preserve">Development of CDC professional skill set: </w:t>
      </w:r>
      <w:r w:rsidRPr="0065763A">
        <w:rPr>
          <w:rFonts w:ascii="Arial" w:hAnsi="Arial" w:cs="Arial"/>
        </w:rPr>
        <w:t>The Capacity Development Coordinator has earned an Asset Management Certificate from Virginia Tech to improve his knowledge base and effectiveness when working with PWS systems.</w:t>
      </w:r>
    </w:p>
    <w:p w14:paraId="638CBEFE" w14:textId="43B42C12" w:rsidR="00E4215C" w:rsidRPr="0065763A" w:rsidRDefault="00695B6A" w:rsidP="00E4215C">
      <w:pPr>
        <w:pStyle w:val="ListParagraph"/>
        <w:numPr>
          <w:ilvl w:val="0"/>
          <w:numId w:val="6"/>
        </w:numPr>
        <w:rPr>
          <w:rFonts w:ascii="Arial" w:hAnsi="Arial" w:cs="Arial"/>
          <w:b/>
          <w:sz w:val="28"/>
          <w:szCs w:val="28"/>
        </w:rPr>
      </w:pPr>
      <w:r w:rsidRPr="0065763A">
        <w:rPr>
          <w:rFonts w:ascii="Arial" w:hAnsi="Arial" w:cs="Arial"/>
          <w:b/>
        </w:rPr>
        <w:t xml:space="preserve">Creation of new </w:t>
      </w:r>
      <w:r w:rsidR="0084399F" w:rsidRPr="0065763A">
        <w:rPr>
          <w:rFonts w:ascii="Arial" w:hAnsi="Arial" w:cs="Arial"/>
          <w:b/>
        </w:rPr>
        <w:t xml:space="preserve">innovative </w:t>
      </w:r>
      <w:r w:rsidRPr="0065763A">
        <w:rPr>
          <w:rFonts w:ascii="Arial" w:hAnsi="Arial" w:cs="Arial"/>
          <w:b/>
        </w:rPr>
        <w:t>facility</w:t>
      </w:r>
      <w:r w:rsidRPr="0065763A">
        <w:rPr>
          <w:rFonts w:ascii="Arial" w:hAnsi="Arial" w:cs="Arial"/>
        </w:rPr>
        <w:t>-</w:t>
      </w:r>
      <w:r w:rsidRPr="0065763A">
        <w:rPr>
          <w:rFonts w:ascii="Arial" w:hAnsi="Arial" w:cs="Arial"/>
          <w:b/>
        </w:rPr>
        <w:t xml:space="preserve">based training for operators: </w:t>
      </w:r>
      <w:r w:rsidRPr="0065763A">
        <w:rPr>
          <w:rFonts w:ascii="Arial" w:hAnsi="Arial" w:cs="Arial"/>
        </w:rPr>
        <w:t xml:space="preserve">This program </w:t>
      </w:r>
      <w:r w:rsidR="0084399F" w:rsidRPr="0065763A">
        <w:rPr>
          <w:rFonts w:ascii="Arial" w:hAnsi="Arial" w:cs="Arial"/>
        </w:rPr>
        <w:t>i</w:t>
      </w:r>
      <w:r w:rsidRPr="0065763A">
        <w:rPr>
          <w:rFonts w:ascii="Arial" w:hAnsi="Arial" w:cs="Arial"/>
        </w:rPr>
        <w:t xml:space="preserve">s designed </w:t>
      </w:r>
      <w:r w:rsidR="0084399F" w:rsidRPr="0065763A">
        <w:rPr>
          <w:rFonts w:ascii="Arial" w:hAnsi="Arial" w:cs="Arial"/>
        </w:rPr>
        <w:t>to provide an opportunity for operators to earn continuing education credits during technical assistance visits</w:t>
      </w:r>
      <w:r w:rsidR="00E612A8" w:rsidRPr="0065763A">
        <w:rPr>
          <w:rFonts w:ascii="Arial" w:hAnsi="Arial" w:cs="Arial"/>
        </w:rPr>
        <w:t xml:space="preserve"> at their own systems</w:t>
      </w:r>
      <w:r w:rsidR="00FE56F3" w:rsidRPr="0065763A">
        <w:rPr>
          <w:rFonts w:ascii="Arial" w:hAnsi="Arial" w:cs="Arial"/>
        </w:rPr>
        <w:t xml:space="preserve"> through</w:t>
      </w:r>
      <w:r w:rsidR="0084399F" w:rsidRPr="0065763A">
        <w:rPr>
          <w:rFonts w:ascii="Arial" w:hAnsi="Arial" w:cs="Arial"/>
        </w:rPr>
        <w:t xml:space="preserve"> approved training providers.</w:t>
      </w:r>
      <w:r w:rsidR="00644BBC" w:rsidRPr="0065763A">
        <w:rPr>
          <w:rFonts w:ascii="Arial" w:hAnsi="Arial" w:cs="Arial"/>
        </w:rPr>
        <w:t xml:space="preserve"> </w:t>
      </w:r>
      <w:r w:rsidR="007C4BA7" w:rsidRPr="0065763A">
        <w:rPr>
          <w:rFonts w:ascii="Arial" w:hAnsi="Arial" w:cs="Arial"/>
        </w:rPr>
        <w:t>MTDEQ PWS</w:t>
      </w:r>
      <w:r w:rsidR="0002690D">
        <w:rPr>
          <w:rFonts w:ascii="Arial" w:hAnsi="Arial" w:cs="Arial"/>
        </w:rPr>
        <w:t>B</w:t>
      </w:r>
      <w:r w:rsidR="007C4BA7" w:rsidRPr="0065763A">
        <w:rPr>
          <w:rFonts w:ascii="Arial" w:hAnsi="Arial" w:cs="Arial"/>
        </w:rPr>
        <w:t xml:space="preserve"> hopes</w:t>
      </w:r>
      <w:r w:rsidR="00FE56F3" w:rsidRPr="0065763A">
        <w:rPr>
          <w:rFonts w:ascii="Arial" w:hAnsi="Arial" w:cs="Arial"/>
        </w:rPr>
        <w:t xml:space="preserve"> to reduce systems annual training costs, improve </w:t>
      </w:r>
      <w:r w:rsidR="00FE56F3" w:rsidRPr="0065763A">
        <w:rPr>
          <w:rFonts w:ascii="Arial" w:hAnsi="Arial" w:cs="Arial"/>
        </w:rPr>
        <w:lastRenderedPageBreak/>
        <w:t xml:space="preserve">training quality that is specific to each individual system, </w:t>
      </w:r>
      <w:r w:rsidR="007C4BA7" w:rsidRPr="0065763A">
        <w:rPr>
          <w:rFonts w:ascii="Arial" w:hAnsi="Arial" w:cs="Arial"/>
        </w:rPr>
        <w:t xml:space="preserve">document critical operational information </w:t>
      </w:r>
      <w:r w:rsidR="003C4446" w:rsidRPr="0065763A">
        <w:rPr>
          <w:rFonts w:ascii="Arial" w:hAnsi="Arial" w:cs="Arial"/>
        </w:rPr>
        <w:t>for system</w:t>
      </w:r>
      <w:r w:rsidR="007C4BA7" w:rsidRPr="0065763A">
        <w:rPr>
          <w:rFonts w:ascii="Arial" w:hAnsi="Arial" w:cs="Arial"/>
        </w:rPr>
        <w:t xml:space="preserve"> reference, </w:t>
      </w:r>
      <w:r w:rsidR="00FE56F3" w:rsidRPr="0065763A">
        <w:rPr>
          <w:rFonts w:ascii="Arial" w:hAnsi="Arial" w:cs="Arial"/>
        </w:rPr>
        <w:t>and expand the partnership between MTDEQ and other technical assistance entities across our large rural state.</w:t>
      </w:r>
      <w:r w:rsidR="007C4BA7" w:rsidRPr="0065763A">
        <w:rPr>
          <w:rFonts w:ascii="Arial" w:hAnsi="Arial" w:cs="Arial"/>
        </w:rPr>
        <w:t xml:space="preserve"> </w:t>
      </w:r>
    </w:p>
    <w:p w14:paraId="3F2C7881" w14:textId="3F1B7D75" w:rsidR="00223A68" w:rsidRPr="0065763A" w:rsidRDefault="003663BE" w:rsidP="003A7971">
      <w:pPr>
        <w:pStyle w:val="ListParagraph"/>
        <w:numPr>
          <w:ilvl w:val="0"/>
          <w:numId w:val="6"/>
        </w:numPr>
        <w:rPr>
          <w:rFonts w:ascii="Arial" w:hAnsi="Arial" w:cs="Arial"/>
          <w:b/>
          <w:sz w:val="28"/>
          <w:szCs w:val="28"/>
        </w:rPr>
      </w:pPr>
      <w:r w:rsidRPr="0065763A">
        <w:rPr>
          <w:rFonts w:ascii="Arial" w:hAnsi="Arial" w:cs="Arial"/>
          <w:b/>
        </w:rPr>
        <w:t>Creation of a Capacity Development webpage</w:t>
      </w:r>
      <w:r w:rsidRPr="0065763A">
        <w:rPr>
          <w:rFonts w:ascii="Arial" w:hAnsi="Arial" w:cs="Arial"/>
        </w:rPr>
        <w:t xml:space="preserve">: </w:t>
      </w:r>
      <w:hyperlink r:id="rId13" w:history="1">
        <w:r w:rsidR="006426CF" w:rsidRPr="0065763A">
          <w:rPr>
            <w:rStyle w:val="Hyperlink"/>
            <w:rFonts w:ascii="Arial" w:hAnsi="Arial" w:cs="Arial"/>
          </w:rPr>
          <w:t>Capacity Development | Montana DEQ (mt.gov)</w:t>
        </w:r>
      </w:hyperlink>
      <w:r w:rsidR="006426CF" w:rsidRPr="0065763A">
        <w:rPr>
          <w:rFonts w:ascii="Arial" w:hAnsi="Arial" w:cs="Arial"/>
        </w:rPr>
        <w:t xml:space="preserve"> </w:t>
      </w:r>
      <w:r w:rsidR="009658B8" w:rsidRPr="0065763A">
        <w:rPr>
          <w:rFonts w:ascii="Arial" w:hAnsi="Arial" w:cs="Arial"/>
        </w:rPr>
        <w:t>The new Capacity Development webpage contains the current Capacity Development S</w:t>
      </w:r>
      <w:r w:rsidR="002D1131" w:rsidRPr="0065763A">
        <w:rPr>
          <w:rFonts w:ascii="Arial" w:hAnsi="Arial" w:cs="Arial"/>
        </w:rPr>
        <w:t>trategy, current</w:t>
      </w:r>
      <w:r w:rsidR="009658B8" w:rsidRPr="0065763A">
        <w:rPr>
          <w:rFonts w:ascii="Arial" w:hAnsi="Arial" w:cs="Arial"/>
        </w:rPr>
        <w:t xml:space="preserve"> Annual R</w:t>
      </w:r>
      <w:r w:rsidR="002D1131" w:rsidRPr="0065763A">
        <w:rPr>
          <w:rFonts w:ascii="Arial" w:hAnsi="Arial" w:cs="Arial"/>
        </w:rPr>
        <w:t>eport, current</w:t>
      </w:r>
      <w:r w:rsidR="009658B8" w:rsidRPr="0065763A">
        <w:rPr>
          <w:rFonts w:ascii="Arial" w:hAnsi="Arial" w:cs="Arial"/>
        </w:rPr>
        <w:t xml:space="preserve"> Report to the Governor, program descriptions, </w:t>
      </w:r>
      <w:r w:rsidR="002D1131" w:rsidRPr="0065763A">
        <w:rPr>
          <w:rFonts w:ascii="Arial" w:hAnsi="Arial" w:cs="Arial"/>
        </w:rPr>
        <w:t xml:space="preserve">capacity development/asset management </w:t>
      </w:r>
      <w:r w:rsidR="009658B8" w:rsidRPr="0065763A">
        <w:rPr>
          <w:rFonts w:ascii="Arial" w:hAnsi="Arial" w:cs="Arial"/>
        </w:rPr>
        <w:t xml:space="preserve">resources, contact information, </w:t>
      </w:r>
      <w:r w:rsidR="006323D9">
        <w:rPr>
          <w:rFonts w:ascii="Arial" w:hAnsi="Arial" w:cs="Arial"/>
        </w:rPr>
        <w:t xml:space="preserve">downloadable records book, </w:t>
      </w:r>
      <w:r w:rsidR="009658B8" w:rsidRPr="0065763A">
        <w:rPr>
          <w:rFonts w:ascii="Arial" w:hAnsi="Arial" w:cs="Arial"/>
        </w:rPr>
        <w:t>and library of available technical assistance outlines for facility-based training.</w:t>
      </w:r>
    </w:p>
    <w:p w14:paraId="2222E802" w14:textId="363E76D9" w:rsidR="006323D9" w:rsidRPr="006323D9" w:rsidRDefault="004E6F33" w:rsidP="006323D9">
      <w:pPr>
        <w:pStyle w:val="ListParagraph"/>
        <w:numPr>
          <w:ilvl w:val="0"/>
          <w:numId w:val="6"/>
        </w:numPr>
        <w:rPr>
          <w:rFonts w:ascii="Arial" w:hAnsi="Arial" w:cs="Arial"/>
          <w:b/>
          <w:sz w:val="28"/>
          <w:szCs w:val="28"/>
        </w:rPr>
      </w:pPr>
      <w:r w:rsidRPr="0065763A">
        <w:rPr>
          <w:rFonts w:ascii="Arial" w:hAnsi="Arial" w:cs="Arial"/>
          <w:b/>
        </w:rPr>
        <w:t xml:space="preserve">Promotion of Capacity Development and Asset Management tools: </w:t>
      </w:r>
      <w:r w:rsidRPr="0065763A">
        <w:rPr>
          <w:rFonts w:ascii="Arial" w:hAnsi="Arial" w:cs="Arial"/>
        </w:rPr>
        <w:t>Every MTDEQ PWS</w:t>
      </w:r>
      <w:r w:rsidR="0002690D">
        <w:rPr>
          <w:rFonts w:ascii="Arial" w:hAnsi="Arial" w:cs="Arial"/>
        </w:rPr>
        <w:t>B</w:t>
      </w:r>
      <w:r w:rsidRPr="0065763A">
        <w:rPr>
          <w:rFonts w:ascii="Arial" w:hAnsi="Arial" w:cs="Arial"/>
        </w:rPr>
        <w:t xml:space="preserve"> field staff includes a reference for capacity development a</w:t>
      </w:r>
      <w:r w:rsidR="005C7FFB" w:rsidRPr="0065763A">
        <w:rPr>
          <w:rFonts w:ascii="Arial" w:hAnsi="Arial" w:cs="Arial"/>
        </w:rPr>
        <w:t>nd asset management within all</w:t>
      </w:r>
      <w:r w:rsidRPr="0065763A">
        <w:rPr>
          <w:rFonts w:ascii="Arial" w:hAnsi="Arial" w:cs="Arial"/>
        </w:rPr>
        <w:t xml:space="preserve"> sanitary survey cover letters, and the Capacity Development Coordinators</w:t>
      </w:r>
      <w:r w:rsidR="00E864E9" w:rsidRPr="0065763A">
        <w:rPr>
          <w:rFonts w:ascii="Arial" w:hAnsi="Arial" w:cs="Arial"/>
        </w:rPr>
        <w:t>’</w:t>
      </w:r>
      <w:r w:rsidRPr="0065763A">
        <w:rPr>
          <w:rFonts w:ascii="Arial" w:hAnsi="Arial" w:cs="Arial"/>
        </w:rPr>
        <w:t xml:space="preserve"> contact inf</w:t>
      </w:r>
      <w:r w:rsidR="005C7FFB" w:rsidRPr="0065763A">
        <w:rPr>
          <w:rFonts w:ascii="Arial" w:hAnsi="Arial" w:cs="Arial"/>
        </w:rPr>
        <w:t>ormation is on the back of their</w:t>
      </w:r>
      <w:r w:rsidRPr="0065763A">
        <w:rPr>
          <w:rFonts w:ascii="Arial" w:hAnsi="Arial" w:cs="Arial"/>
        </w:rPr>
        <w:t xml:space="preserve"> business cards.</w:t>
      </w:r>
    </w:p>
    <w:p w14:paraId="36A06201" w14:textId="08195B07" w:rsidR="004E6F33" w:rsidRPr="0065763A" w:rsidRDefault="004E6F33" w:rsidP="004E6F33">
      <w:pPr>
        <w:pStyle w:val="ListParagraph"/>
        <w:numPr>
          <w:ilvl w:val="0"/>
          <w:numId w:val="6"/>
        </w:numPr>
        <w:rPr>
          <w:rFonts w:ascii="Arial" w:hAnsi="Arial" w:cs="Arial"/>
          <w:b/>
          <w:sz w:val="28"/>
          <w:szCs w:val="28"/>
        </w:rPr>
      </w:pPr>
      <w:r w:rsidRPr="0065763A">
        <w:rPr>
          <w:rFonts w:ascii="Arial" w:hAnsi="Arial" w:cs="Arial"/>
          <w:b/>
        </w:rPr>
        <w:t xml:space="preserve">Area-Wide Optimization Program (AWOP): </w:t>
      </w:r>
      <w:r w:rsidRPr="0065763A">
        <w:rPr>
          <w:rFonts w:ascii="Arial" w:hAnsi="Arial" w:cs="Arial"/>
        </w:rPr>
        <w:t>MTDEQ PWS</w:t>
      </w:r>
      <w:r w:rsidR="0002690D">
        <w:rPr>
          <w:rFonts w:ascii="Arial" w:hAnsi="Arial" w:cs="Arial"/>
        </w:rPr>
        <w:t>B</w:t>
      </w:r>
      <w:r w:rsidRPr="0065763A">
        <w:rPr>
          <w:rFonts w:ascii="Arial" w:hAnsi="Arial" w:cs="Arial"/>
        </w:rPr>
        <w:t xml:space="preserve"> have reinitiated participation in the AWOP process at the encouragement of </w:t>
      </w:r>
      <w:proofErr w:type="gramStart"/>
      <w:r w:rsidRPr="0065763A">
        <w:rPr>
          <w:rFonts w:ascii="Arial" w:hAnsi="Arial" w:cs="Arial"/>
        </w:rPr>
        <w:t>EPA, and</w:t>
      </w:r>
      <w:proofErr w:type="gramEnd"/>
      <w:r w:rsidRPr="0065763A">
        <w:rPr>
          <w:rFonts w:ascii="Arial" w:hAnsi="Arial" w:cs="Arial"/>
        </w:rPr>
        <w:t xml:space="preserve"> have participated in AWOP West workshops and the National AWOP Meeting</w:t>
      </w:r>
      <w:r w:rsidR="00552321">
        <w:rPr>
          <w:rFonts w:ascii="Arial" w:hAnsi="Arial" w:cs="Arial"/>
        </w:rPr>
        <w:t>. The MTDEQ PWS</w:t>
      </w:r>
      <w:r w:rsidR="0002690D">
        <w:rPr>
          <w:rFonts w:ascii="Arial" w:hAnsi="Arial" w:cs="Arial"/>
        </w:rPr>
        <w:t>B</w:t>
      </w:r>
      <w:r w:rsidR="00552321">
        <w:rPr>
          <w:rFonts w:ascii="Arial" w:hAnsi="Arial" w:cs="Arial"/>
        </w:rPr>
        <w:t xml:space="preserve"> AWOP program is </w:t>
      </w:r>
      <w:r w:rsidRPr="0065763A">
        <w:rPr>
          <w:rFonts w:ascii="Arial" w:hAnsi="Arial" w:cs="Arial"/>
        </w:rPr>
        <w:t>intended to help water systems optimize performance within their PWS.</w:t>
      </w:r>
    </w:p>
    <w:p w14:paraId="60255BD4" w14:textId="7C556A50" w:rsidR="004E6F33" w:rsidRPr="0065763A" w:rsidRDefault="00E864E9" w:rsidP="004E6F33">
      <w:pPr>
        <w:rPr>
          <w:rFonts w:ascii="Arial" w:hAnsi="Arial" w:cs="Arial"/>
        </w:rPr>
      </w:pPr>
      <w:r w:rsidRPr="0065763A">
        <w:rPr>
          <w:rFonts w:ascii="Arial" w:hAnsi="Arial" w:cs="Arial"/>
        </w:rPr>
        <w:t xml:space="preserve">The following points summarize MTDEQ’s continued efforts to prioritize technical, managerial, and financial </w:t>
      </w:r>
      <w:r w:rsidR="00505639" w:rsidRPr="0065763A">
        <w:rPr>
          <w:rFonts w:ascii="Arial" w:hAnsi="Arial" w:cs="Arial"/>
        </w:rPr>
        <w:t>support of all public water supply systems in accordance with the Safe Drinking Water Act Amendment of 1996.</w:t>
      </w:r>
      <w:r w:rsidRPr="0065763A">
        <w:rPr>
          <w:rFonts w:ascii="Arial" w:hAnsi="Arial" w:cs="Arial"/>
        </w:rPr>
        <w:t xml:space="preserve"> </w:t>
      </w:r>
    </w:p>
    <w:p w14:paraId="1EA42FC3" w14:textId="12609B67" w:rsidR="00505639" w:rsidRPr="0065763A" w:rsidRDefault="00505639" w:rsidP="00505639">
      <w:pPr>
        <w:pStyle w:val="ListParagraph"/>
        <w:numPr>
          <w:ilvl w:val="0"/>
          <w:numId w:val="6"/>
        </w:numPr>
        <w:rPr>
          <w:rFonts w:ascii="Arial" w:hAnsi="Arial" w:cs="Arial"/>
          <w:b/>
          <w:sz w:val="28"/>
          <w:szCs w:val="28"/>
        </w:rPr>
      </w:pPr>
      <w:r w:rsidRPr="0065763A">
        <w:rPr>
          <w:rFonts w:ascii="Arial" w:hAnsi="Arial" w:cs="Arial"/>
          <w:b/>
        </w:rPr>
        <w:t xml:space="preserve">Drinking Water State Revolving Fund (DWSRF) Capacity Assessments: </w:t>
      </w:r>
      <w:r w:rsidRPr="0065763A">
        <w:rPr>
          <w:rFonts w:ascii="Arial" w:hAnsi="Arial" w:cs="Arial"/>
        </w:rPr>
        <w:t>Submittal of capacity assessment worksheets continue to be required component f</w:t>
      </w:r>
      <w:r w:rsidR="007A3324" w:rsidRPr="0065763A">
        <w:rPr>
          <w:rFonts w:ascii="Arial" w:hAnsi="Arial" w:cs="Arial"/>
        </w:rPr>
        <w:t>or water systems applying for DW</w:t>
      </w:r>
      <w:r w:rsidRPr="0065763A">
        <w:rPr>
          <w:rFonts w:ascii="Arial" w:hAnsi="Arial" w:cs="Arial"/>
        </w:rPr>
        <w:t>SRF monies to assure they have considered technical, managerial, and financial considerations.</w:t>
      </w:r>
    </w:p>
    <w:p w14:paraId="73DC7479" w14:textId="62391EE4" w:rsidR="00505639" w:rsidRPr="0065763A" w:rsidRDefault="00505639" w:rsidP="004E6F33">
      <w:pPr>
        <w:pStyle w:val="ListParagraph"/>
        <w:numPr>
          <w:ilvl w:val="0"/>
          <w:numId w:val="6"/>
        </w:numPr>
        <w:rPr>
          <w:rFonts w:ascii="Arial" w:hAnsi="Arial" w:cs="Arial"/>
          <w:b/>
          <w:sz w:val="28"/>
          <w:szCs w:val="28"/>
        </w:rPr>
      </w:pPr>
      <w:r w:rsidRPr="0065763A">
        <w:rPr>
          <w:rFonts w:ascii="Arial" w:hAnsi="Arial" w:cs="Arial"/>
          <w:b/>
        </w:rPr>
        <w:t>Technical, managerial, and financial (TMF) capacity reviews for new PWS systems:</w:t>
      </w:r>
      <w:r w:rsidRPr="0065763A">
        <w:rPr>
          <w:rFonts w:ascii="Arial" w:hAnsi="Arial" w:cs="Arial"/>
        </w:rPr>
        <w:t xml:space="preserve"> All new community and non-transient non-community public water supplies must complete DEQ-1 Appendix A to demonstrate they have considered technical, managerial, and financial considerations of operating a public water supply.</w:t>
      </w:r>
    </w:p>
    <w:p w14:paraId="3586B5C8" w14:textId="325D8AD5" w:rsidR="00085FCD" w:rsidRPr="0065763A" w:rsidRDefault="0041212B" w:rsidP="00085FCD">
      <w:pPr>
        <w:pStyle w:val="ListParagraph"/>
        <w:numPr>
          <w:ilvl w:val="0"/>
          <w:numId w:val="6"/>
        </w:numPr>
        <w:rPr>
          <w:rFonts w:ascii="Arial" w:hAnsi="Arial" w:cs="Arial"/>
          <w:b/>
          <w:sz w:val="28"/>
          <w:szCs w:val="28"/>
        </w:rPr>
      </w:pPr>
      <w:r w:rsidRPr="0065763A">
        <w:rPr>
          <w:rFonts w:ascii="Arial" w:hAnsi="Arial" w:cs="Arial"/>
          <w:b/>
        </w:rPr>
        <w:t>Educational</w:t>
      </w:r>
      <w:r w:rsidR="00C73880" w:rsidRPr="0065763A">
        <w:rPr>
          <w:rFonts w:ascii="Arial" w:hAnsi="Arial" w:cs="Arial"/>
          <w:b/>
        </w:rPr>
        <w:t xml:space="preserve"> outreach: </w:t>
      </w:r>
      <w:r w:rsidR="00FE6B2D" w:rsidRPr="0065763A">
        <w:rPr>
          <w:rFonts w:ascii="Arial" w:hAnsi="Arial" w:cs="Arial"/>
        </w:rPr>
        <w:t xml:space="preserve">The </w:t>
      </w:r>
      <w:r w:rsidR="00193659" w:rsidRPr="0065763A">
        <w:rPr>
          <w:rFonts w:ascii="Arial" w:hAnsi="Arial" w:cs="Arial"/>
        </w:rPr>
        <w:t xml:space="preserve">MTDEQ </w:t>
      </w:r>
      <w:r w:rsidR="00FE6B2D" w:rsidRPr="0065763A">
        <w:rPr>
          <w:rFonts w:ascii="Arial" w:hAnsi="Arial" w:cs="Arial"/>
        </w:rPr>
        <w:t xml:space="preserve">Water and Wastewater </w:t>
      </w:r>
      <w:r w:rsidR="00193659" w:rsidRPr="0065763A">
        <w:rPr>
          <w:rFonts w:ascii="Arial" w:hAnsi="Arial" w:cs="Arial"/>
        </w:rPr>
        <w:t>C</w:t>
      </w:r>
      <w:r w:rsidR="00FE6B2D" w:rsidRPr="0065763A">
        <w:rPr>
          <w:rFonts w:ascii="Arial" w:hAnsi="Arial" w:cs="Arial"/>
        </w:rPr>
        <w:t>ertification, PWS</w:t>
      </w:r>
      <w:r w:rsidR="0002690D">
        <w:rPr>
          <w:rFonts w:ascii="Arial" w:hAnsi="Arial" w:cs="Arial"/>
        </w:rPr>
        <w:t>B</w:t>
      </w:r>
      <w:r w:rsidR="00FE6B2D" w:rsidRPr="0065763A">
        <w:rPr>
          <w:rFonts w:ascii="Arial" w:hAnsi="Arial" w:cs="Arial"/>
        </w:rPr>
        <w:t xml:space="preserve"> staff, and technical assistance providers all contribute to operator exam preparation, technical assistance, </w:t>
      </w:r>
      <w:r w:rsidR="00F25F69" w:rsidRPr="0065763A">
        <w:rPr>
          <w:rFonts w:ascii="Arial" w:hAnsi="Arial" w:cs="Arial"/>
        </w:rPr>
        <w:t>and formal classroom training events.</w:t>
      </w:r>
    </w:p>
    <w:p w14:paraId="52F04217" w14:textId="3BFBD672" w:rsidR="005062E8" w:rsidRPr="00255C06" w:rsidRDefault="004E6F33" w:rsidP="00255C06">
      <w:pPr>
        <w:pStyle w:val="ListParagraph"/>
        <w:numPr>
          <w:ilvl w:val="0"/>
          <w:numId w:val="6"/>
        </w:numPr>
        <w:rPr>
          <w:rFonts w:ascii="Arial" w:hAnsi="Arial" w:cs="Arial"/>
          <w:b/>
          <w:sz w:val="28"/>
          <w:szCs w:val="28"/>
        </w:rPr>
      </w:pPr>
      <w:r w:rsidRPr="0065763A">
        <w:rPr>
          <w:rFonts w:ascii="Arial" w:hAnsi="Arial" w:cs="Arial"/>
          <w:b/>
        </w:rPr>
        <w:t>Technical Assistance Providers</w:t>
      </w:r>
      <w:r w:rsidRPr="0065763A">
        <w:rPr>
          <w:rFonts w:ascii="Arial" w:hAnsi="Arial" w:cs="Arial"/>
        </w:rPr>
        <w:t xml:space="preserve">: Operations and maintenance contracts have been in place since May of 1999 and continue to provide valuable </w:t>
      </w:r>
      <w:r w:rsidR="00383CC8" w:rsidRPr="0065763A">
        <w:rPr>
          <w:rFonts w:ascii="Arial" w:hAnsi="Arial" w:cs="Arial"/>
        </w:rPr>
        <w:t xml:space="preserve">long-term and short-term </w:t>
      </w:r>
      <w:r w:rsidRPr="0065763A">
        <w:rPr>
          <w:rFonts w:ascii="Arial" w:hAnsi="Arial" w:cs="Arial"/>
        </w:rPr>
        <w:t xml:space="preserve">technical assistance to water systems across Montana. </w:t>
      </w:r>
      <w:r w:rsidR="005062E8" w:rsidRPr="0065763A">
        <w:rPr>
          <w:rFonts w:ascii="Arial" w:hAnsi="Arial" w:cs="Arial"/>
        </w:rPr>
        <w:t>Assistance provided through this contract includes, but is not limited</w:t>
      </w:r>
      <w:r w:rsidR="00DC5968" w:rsidRPr="0065763A">
        <w:rPr>
          <w:rFonts w:ascii="Arial" w:hAnsi="Arial" w:cs="Arial"/>
        </w:rPr>
        <w:t xml:space="preserve"> to:</w:t>
      </w:r>
      <w:r w:rsidR="005062E8" w:rsidRPr="0065763A">
        <w:rPr>
          <w:rFonts w:ascii="Arial" w:hAnsi="Arial" w:cs="Arial"/>
        </w:rPr>
        <w:t xml:space="preserve"> Lead service line inventory education, GIS mapping, Operator training, Operator testing and Certification prep, Operator O&amp;M training, Policies/procedures training and education, District formation, Income surveys, Water loss data collection/review/education, Bylaw reviews, Rate studies, Emergency Response Planning, Standard Operating Procedures training/manual development, Financial management education, Clerk software training, Water audit preparation,  Loan document education, DEQ violation education, Board training, Leak detection, and Sample collecting education</w:t>
      </w:r>
      <w:r w:rsidR="005C7FFB" w:rsidRPr="0065763A">
        <w:rPr>
          <w:rFonts w:ascii="Arial" w:hAnsi="Arial" w:cs="Arial"/>
        </w:rPr>
        <w:t>.</w:t>
      </w:r>
    </w:p>
    <w:p w14:paraId="09B8CAC0" w14:textId="77777777" w:rsidR="00C76C9B" w:rsidRDefault="00C76C9B" w:rsidP="00C76C9B">
      <w:pPr>
        <w:spacing w:before="100" w:beforeAutospacing="1" w:after="0"/>
      </w:pPr>
    </w:p>
    <w:p w14:paraId="776512D5" w14:textId="760FE1BD" w:rsidR="00A5177B" w:rsidRPr="00C76C9B" w:rsidRDefault="00C76C9B" w:rsidP="00C76C9B">
      <w:pPr>
        <w:spacing w:before="100" w:beforeAutospacing="1" w:after="0"/>
      </w:pPr>
      <w:r>
        <w:rPr>
          <w:rFonts w:ascii="Arial" w:hAnsi="Arial" w:cs="Arial"/>
          <w:b/>
          <w:sz w:val="24"/>
          <w:szCs w:val="24"/>
        </w:rPr>
        <w:lastRenderedPageBreak/>
        <w:t xml:space="preserve">I.      </w:t>
      </w:r>
      <w:r w:rsidR="00432BC1" w:rsidRPr="00C76C9B">
        <w:rPr>
          <w:rFonts w:ascii="Arial" w:hAnsi="Arial" w:cs="Arial"/>
          <w:b/>
          <w:sz w:val="24"/>
          <w:szCs w:val="24"/>
        </w:rPr>
        <w:t>Introduction</w:t>
      </w:r>
    </w:p>
    <w:p w14:paraId="6E60994B" w14:textId="6DFAC75F" w:rsidR="00A5177B" w:rsidRPr="00A5177B" w:rsidRDefault="00A5177B" w:rsidP="003A7971">
      <w:pPr>
        <w:spacing w:after="0"/>
        <w:contextualSpacing/>
        <w:rPr>
          <w:rFonts w:ascii="Arial" w:hAnsi="Arial" w:cs="Arial"/>
          <w:b/>
          <w:color w:val="4472C4" w:themeColor="accent1"/>
          <w:sz w:val="24"/>
          <w:szCs w:val="24"/>
        </w:rPr>
      </w:pPr>
    </w:p>
    <w:p w14:paraId="283470EF" w14:textId="51B6E17C" w:rsidR="00505639" w:rsidRDefault="00A5177B" w:rsidP="00A5177B">
      <w:pPr>
        <w:rPr>
          <w:rFonts w:ascii="Arial" w:hAnsi="Arial" w:cs="Arial"/>
        </w:rPr>
      </w:pPr>
      <w:r w:rsidRPr="00A5177B">
        <w:rPr>
          <w:rFonts w:ascii="Arial" w:hAnsi="Arial" w:cs="Arial"/>
        </w:rPr>
        <w:t xml:space="preserve">The Capacity Development Program was created under the Safe Drinking Water Act (SDWA) Amendments of 1996 (section 1420) to promote drinking water systems development of finances, management, infrastructure, and operations so they can provide safe drinking water consistently, reliably, and cost-effectively. More specifically, the capacity development provisions provide a flexible framework within which </w:t>
      </w:r>
      <w:proofErr w:type="gramStart"/>
      <w:r w:rsidRPr="00A5177B">
        <w:rPr>
          <w:rFonts w:ascii="Arial" w:hAnsi="Arial" w:cs="Arial"/>
        </w:rPr>
        <w:t>states</w:t>
      </w:r>
      <w:proofErr w:type="gramEnd"/>
      <w:r w:rsidRPr="00A5177B">
        <w:rPr>
          <w:rFonts w:ascii="Arial" w:hAnsi="Arial" w:cs="Arial"/>
        </w:rPr>
        <w:t xml:space="preserve"> and water systems can work together to ensure that systems acquire and maintain the technical, financial, and managerial capacity</w:t>
      </w:r>
      <w:r w:rsidRPr="00A5177B">
        <w:rPr>
          <w:rFonts w:ascii="Arial" w:hAnsi="Arial" w:cs="Arial"/>
          <w:vertAlign w:val="superscript"/>
        </w:rPr>
        <w:t>1</w:t>
      </w:r>
      <w:r w:rsidRPr="00A5177B">
        <w:rPr>
          <w:rFonts w:ascii="Arial" w:hAnsi="Arial" w:cs="Arial"/>
        </w:rPr>
        <w:t xml:space="preserve"> to consistently achieve the health objectives of the 1996 SDWA. </w:t>
      </w:r>
    </w:p>
    <w:p w14:paraId="2A0D0276" w14:textId="6BB89948" w:rsidR="00A5177B" w:rsidRPr="00A5177B" w:rsidRDefault="00505639" w:rsidP="00A5177B">
      <w:pPr>
        <w:rPr>
          <w:rFonts w:ascii="Arial" w:hAnsi="Arial" w:cs="Arial"/>
        </w:rPr>
      </w:pPr>
      <w:r w:rsidRPr="00A5177B">
        <w:rPr>
          <w:rFonts w:ascii="Arial" w:hAnsi="Arial" w:cs="Arial"/>
        </w:rPr>
        <w:t>Subsequently, America’s Water Infrastructure Act of 2018 (AWIA) amended Section 1420(c) to add asset management</w:t>
      </w:r>
      <w:r w:rsidRPr="00A5177B">
        <w:rPr>
          <w:rFonts w:ascii="Arial" w:hAnsi="Arial" w:cs="Arial"/>
          <w:vertAlign w:val="superscript"/>
        </w:rPr>
        <w:t>2</w:t>
      </w:r>
      <w:r w:rsidRPr="00A5177B">
        <w:rPr>
          <w:rFonts w:ascii="Arial" w:hAnsi="Arial" w:cs="Arial"/>
        </w:rPr>
        <w:t xml:space="preserve"> into their state capacity development strategies. AWIA contain</w:t>
      </w:r>
      <w:r>
        <w:rPr>
          <w:rFonts w:ascii="Arial" w:hAnsi="Arial" w:cs="Arial"/>
        </w:rPr>
        <w:t xml:space="preserve">s the </w:t>
      </w:r>
      <w:r w:rsidR="00A5177B" w:rsidRPr="00A5177B">
        <w:rPr>
          <w:rFonts w:ascii="Arial" w:hAnsi="Arial" w:cs="Arial"/>
        </w:rPr>
        <w:t>following requirements: (1) encourage public water supplies (PWSs) to create asset management plans (AMPs); (2) assist public water systems in training to implement AMPs; (3) include a summary of these efforts in a triennial capacity development report to the governor. Consistent with this statutory change, state drinking water programs are expected to revise their capacity development strategies to include a description of how asset management will be promoted through addressing the five-core-question framework of asset management. This provision aligns with EPA’s strategic measure of reducing the number of public water supply systems with health-based violations by ensuring long-term sustainability of the public water supply systems.</w:t>
      </w:r>
    </w:p>
    <w:p w14:paraId="50243C56" w14:textId="7103BD97" w:rsidR="00A5177B" w:rsidRPr="00A5177B" w:rsidRDefault="00A5177B" w:rsidP="00A5177B">
      <w:pPr>
        <w:rPr>
          <w:rFonts w:ascii="Arial" w:hAnsi="Arial" w:cs="Arial"/>
        </w:rPr>
      </w:pPr>
      <w:r w:rsidRPr="00A5177B">
        <w:rPr>
          <w:rFonts w:ascii="Arial" w:hAnsi="Arial" w:cs="Arial"/>
        </w:rPr>
        <w:t xml:space="preserve">The Montana Department of Environmental Quality (MDEQ) Public Water Supply </w:t>
      </w:r>
      <w:r w:rsidR="0002690D">
        <w:rPr>
          <w:rFonts w:ascii="Arial" w:hAnsi="Arial" w:cs="Arial"/>
        </w:rPr>
        <w:t xml:space="preserve">Bureau </w:t>
      </w:r>
      <w:r w:rsidRPr="00A5177B">
        <w:rPr>
          <w:rFonts w:ascii="Arial" w:hAnsi="Arial" w:cs="Arial"/>
        </w:rPr>
        <w:t>(PWS</w:t>
      </w:r>
      <w:r w:rsidR="0002690D">
        <w:rPr>
          <w:rFonts w:ascii="Arial" w:hAnsi="Arial" w:cs="Arial"/>
        </w:rPr>
        <w:t>B</w:t>
      </w:r>
      <w:r w:rsidRPr="00A5177B">
        <w:rPr>
          <w:rFonts w:ascii="Arial" w:hAnsi="Arial" w:cs="Arial"/>
        </w:rPr>
        <w:t xml:space="preserve">) has always supported technical, managerial and financial assistance to systems in need since the origin of our PWS program. The original MDEQ Capacity Development Strategy was designed </w:t>
      </w:r>
      <w:r w:rsidR="005C0D1C" w:rsidRPr="00A5177B">
        <w:rPr>
          <w:rFonts w:ascii="Arial" w:hAnsi="Arial" w:cs="Arial"/>
        </w:rPr>
        <w:t>in conformance</w:t>
      </w:r>
      <w:r w:rsidRPr="00A5177B">
        <w:rPr>
          <w:rFonts w:ascii="Arial" w:hAnsi="Arial" w:cs="Arial"/>
        </w:rPr>
        <w:t xml:space="preserve"> with Section 1420(c) of the SDWA submitted, reviewed, approved, and implem</w:t>
      </w:r>
      <w:r w:rsidR="006B5CE8">
        <w:rPr>
          <w:rFonts w:ascii="Arial" w:hAnsi="Arial" w:cs="Arial"/>
        </w:rPr>
        <w:t>ented in the calendar year 2000</w:t>
      </w:r>
      <w:r w:rsidRPr="00A5177B">
        <w:rPr>
          <w:rFonts w:ascii="Arial" w:hAnsi="Arial" w:cs="Arial"/>
        </w:rPr>
        <w:t xml:space="preserve">. MDEQ has assessed the 2018 SDWA requirements outlined in 1420(c), our existing program, and our future organizational capabilities to create an updated Capacity Development Strategy that will meet regulatory and existing PWS needs. The original MDEQ Capacity Development Strategy successfully guided our </w:t>
      </w:r>
      <w:r w:rsidR="002C64A9">
        <w:rPr>
          <w:rFonts w:ascii="Arial" w:hAnsi="Arial" w:cs="Arial"/>
        </w:rPr>
        <w:t>p</w:t>
      </w:r>
      <w:r w:rsidR="00812B96">
        <w:rPr>
          <w:rFonts w:ascii="Arial" w:hAnsi="Arial" w:cs="Arial"/>
        </w:rPr>
        <w:t>rogram efforts over the initial</w:t>
      </w:r>
      <w:r w:rsidR="002C64A9">
        <w:rPr>
          <w:rFonts w:ascii="Arial" w:hAnsi="Arial" w:cs="Arial"/>
        </w:rPr>
        <w:t xml:space="preserve"> 22</w:t>
      </w:r>
      <w:r w:rsidRPr="00A5177B">
        <w:rPr>
          <w:rFonts w:ascii="Arial" w:hAnsi="Arial" w:cs="Arial"/>
        </w:rPr>
        <w:t xml:space="preserve"> years, and the updated Capacity Development Strategy will guide our program as we move forward.</w:t>
      </w:r>
    </w:p>
    <w:p w14:paraId="1D14B755" w14:textId="3D256FD6" w:rsidR="00917A8E" w:rsidRDefault="00A5177B" w:rsidP="00A5177B">
      <w:pPr>
        <w:rPr>
          <w:rFonts w:ascii="Arial" w:hAnsi="Arial" w:cs="Arial"/>
        </w:rPr>
      </w:pPr>
      <w:r w:rsidRPr="00A5177B">
        <w:rPr>
          <w:rFonts w:ascii="Arial" w:hAnsi="Arial" w:cs="Arial"/>
        </w:rPr>
        <w:t>The updated MDEQ Capacity Development Strategy is a dynamic document that may be modified over time to meet the changing needs of Montana public water supply systems and regulatory requirements. The purp</w:t>
      </w:r>
      <w:r w:rsidR="007A6F17">
        <w:rPr>
          <w:rFonts w:ascii="Arial" w:hAnsi="Arial" w:cs="Arial"/>
        </w:rPr>
        <w:t xml:space="preserve">ose of the State Capacity Development Strategy outlines </w:t>
      </w:r>
      <w:r w:rsidRPr="00A5177B">
        <w:rPr>
          <w:rFonts w:ascii="Arial" w:hAnsi="Arial" w:cs="Arial"/>
        </w:rPr>
        <w:t>MDEQ PWS</w:t>
      </w:r>
      <w:r w:rsidR="0002690D">
        <w:rPr>
          <w:rFonts w:ascii="Arial" w:hAnsi="Arial" w:cs="Arial"/>
        </w:rPr>
        <w:t>B</w:t>
      </w:r>
      <w:r w:rsidRPr="00A5177B">
        <w:rPr>
          <w:rFonts w:ascii="Arial" w:hAnsi="Arial" w:cs="Arial"/>
        </w:rPr>
        <w:t>’s concentrated effort to maintain public water systems viability through technical, managerial financial capacity assistance, with an emphasis on incorporating asset management tools.</w:t>
      </w:r>
    </w:p>
    <w:p w14:paraId="2D726C61" w14:textId="721FAE60" w:rsidR="00B000EA" w:rsidRDefault="00B000EA" w:rsidP="00A5177B">
      <w:pPr>
        <w:rPr>
          <w:rFonts w:ascii="Arial" w:hAnsi="Arial" w:cs="Arial"/>
        </w:rPr>
      </w:pPr>
      <w:r>
        <w:rPr>
          <w:rFonts w:ascii="Arial" w:hAnsi="Arial" w:cs="Arial"/>
        </w:rPr>
        <w:t>____________________________________________________________________________</w:t>
      </w:r>
    </w:p>
    <w:p w14:paraId="137FE25B" w14:textId="01B7DBEA" w:rsidR="00FD1E91" w:rsidRPr="00C76C9B" w:rsidRDefault="005062E8" w:rsidP="00C76C9B">
      <w:pPr>
        <w:rPr>
          <w:rFonts w:ascii="Arial" w:hAnsi="Arial" w:cs="Arial"/>
          <w:i/>
          <w:sz w:val="18"/>
          <w:szCs w:val="18"/>
        </w:rPr>
      </w:pPr>
      <w:r w:rsidRPr="00A5177B">
        <w:rPr>
          <w:rFonts w:ascii="Arial" w:hAnsi="Arial" w:cs="Arial"/>
          <w:i/>
          <w:sz w:val="18"/>
          <w:szCs w:val="18"/>
          <w:vertAlign w:val="superscript"/>
        </w:rPr>
        <w:t xml:space="preserve">1 </w:t>
      </w:r>
      <w:r w:rsidRPr="00A5177B">
        <w:rPr>
          <w:rFonts w:ascii="Arial" w:hAnsi="Arial" w:cs="Arial"/>
          <w:b/>
          <w:i/>
          <w:sz w:val="18"/>
          <w:szCs w:val="18"/>
          <w:u w:val="single"/>
        </w:rPr>
        <w:t>Technical capacity</w:t>
      </w:r>
      <w:r w:rsidRPr="00A5177B">
        <w:rPr>
          <w:rFonts w:ascii="Arial" w:hAnsi="Arial" w:cs="Arial"/>
          <w:i/>
          <w:sz w:val="18"/>
          <w:szCs w:val="18"/>
          <w:u w:val="single"/>
        </w:rPr>
        <w:t xml:space="preserve"> </w:t>
      </w:r>
      <w:r w:rsidRPr="00A5177B">
        <w:rPr>
          <w:rFonts w:ascii="Arial" w:hAnsi="Arial" w:cs="Arial"/>
          <w:i/>
          <w:sz w:val="18"/>
          <w:szCs w:val="18"/>
        </w:rPr>
        <w:t xml:space="preserve">refers to a system’s physical and operational abilities (e.g., source water adequacy, infrastructure adequacy, technical knowledge and implementation) </w:t>
      </w:r>
      <w:r w:rsidRPr="00A5177B">
        <w:rPr>
          <w:rFonts w:ascii="Arial" w:hAnsi="Arial" w:cs="Arial"/>
          <w:b/>
          <w:i/>
          <w:sz w:val="18"/>
          <w:szCs w:val="18"/>
          <w:u w:val="single"/>
        </w:rPr>
        <w:t>Managerial capacity</w:t>
      </w:r>
      <w:r w:rsidRPr="00A5177B">
        <w:rPr>
          <w:rFonts w:ascii="Arial" w:hAnsi="Arial" w:cs="Arial"/>
          <w:i/>
          <w:sz w:val="18"/>
          <w:szCs w:val="18"/>
        </w:rPr>
        <w:t xml:space="preserve"> refers to a system’s administrative and organizational abilities. (e.g., ownership accountability, staffing and organizational, effective external linkages) </w:t>
      </w:r>
      <w:r w:rsidRPr="00A5177B">
        <w:rPr>
          <w:rFonts w:ascii="Arial" w:hAnsi="Arial" w:cs="Arial"/>
          <w:b/>
          <w:i/>
          <w:sz w:val="18"/>
          <w:szCs w:val="18"/>
          <w:u w:val="single"/>
        </w:rPr>
        <w:t>Financial capacity</w:t>
      </w:r>
      <w:r w:rsidRPr="00A5177B">
        <w:rPr>
          <w:rFonts w:ascii="Arial" w:hAnsi="Arial" w:cs="Arial"/>
          <w:i/>
          <w:sz w:val="18"/>
          <w:szCs w:val="18"/>
        </w:rPr>
        <w:t xml:space="preserve"> refers to a system’s abilities to generate or obtain enough money to maintain the system and pay for future improvements. (E.G., revenue efficiency, credit worthiness, fiscal management and controls)</w:t>
      </w:r>
      <w:r>
        <w:rPr>
          <w:rFonts w:ascii="Arial" w:hAnsi="Arial" w:cs="Arial"/>
          <w:i/>
          <w:sz w:val="18"/>
          <w:szCs w:val="18"/>
        </w:rPr>
        <w:t>.</w:t>
      </w:r>
      <w:r w:rsidR="00B000EA">
        <w:rPr>
          <w:rFonts w:ascii="Arial" w:hAnsi="Arial" w:cs="Arial"/>
          <w:i/>
          <w:sz w:val="18"/>
          <w:szCs w:val="18"/>
        </w:rPr>
        <w:t xml:space="preserve">                                                                                                                                                                           </w:t>
      </w:r>
      <w:r>
        <w:rPr>
          <w:rFonts w:ascii="Arial" w:hAnsi="Arial" w:cs="Arial"/>
          <w:i/>
          <w:sz w:val="18"/>
          <w:szCs w:val="18"/>
        </w:rPr>
        <w:t xml:space="preserve"> </w:t>
      </w:r>
      <w:r w:rsidR="00505639" w:rsidRPr="00A5177B">
        <w:rPr>
          <w:rFonts w:ascii="Arial" w:hAnsi="Arial" w:cs="Arial"/>
          <w:i/>
          <w:sz w:val="18"/>
          <w:szCs w:val="18"/>
          <w:vertAlign w:val="superscript"/>
        </w:rPr>
        <w:t>2</w:t>
      </w:r>
      <w:r w:rsidR="00505639" w:rsidRPr="00A5177B">
        <w:rPr>
          <w:rFonts w:ascii="Arial" w:hAnsi="Arial" w:cs="Arial"/>
          <w:i/>
          <w:sz w:val="18"/>
          <w:szCs w:val="18"/>
        </w:rPr>
        <w:t xml:space="preserve"> </w:t>
      </w:r>
      <w:r w:rsidR="00505639" w:rsidRPr="00A5177B">
        <w:rPr>
          <w:rFonts w:ascii="Arial" w:hAnsi="Arial" w:cs="Arial"/>
          <w:b/>
          <w:i/>
          <w:sz w:val="18"/>
          <w:szCs w:val="18"/>
          <w:u w:val="single"/>
        </w:rPr>
        <w:t>Asset management</w:t>
      </w:r>
      <w:r w:rsidR="00505639" w:rsidRPr="00A5177B">
        <w:rPr>
          <w:rFonts w:ascii="Arial" w:hAnsi="Arial" w:cs="Arial"/>
          <w:b/>
          <w:i/>
          <w:sz w:val="18"/>
          <w:szCs w:val="18"/>
        </w:rPr>
        <w:t xml:space="preserve"> </w:t>
      </w:r>
      <w:r w:rsidR="00505639" w:rsidRPr="00A5177B">
        <w:rPr>
          <w:rFonts w:ascii="Arial" w:hAnsi="Arial" w:cs="Arial"/>
          <w:i/>
          <w:sz w:val="18"/>
          <w:szCs w:val="18"/>
        </w:rPr>
        <w:t>is the practice of managing infrastructure capital assets to minimize the total cost of owning and operating them, while delivering the service level customers desire and that complies with drinking water regulations.</w:t>
      </w:r>
    </w:p>
    <w:p w14:paraId="1B198B8B" w14:textId="24F613CA" w:rsidR="002D186E" w:rsidRPr="00F753C1" w:rsidRDefault="00C76C9B" w:rsidP="002D186E">
      <w:pPr>
        <w:spacing w:after="0" w:line="276" w:lineRule="auto"/>
        <w:rPr>
          <w:rFonts w:ascii="Arial" w:hAnsi="Arial" w:cs="Arial"/>
          <w:b/>
          <w:sz w:val="24"/>
          <w:szCs w:val="24"/>
        </w:rPr>
      </w:pPr>
      <w:r>
        <w:rPr>
          <w:rFonts w:ascii="Arial" w:hAnsi="Arial" w:cs="Arial"/>
          <w:b/>
          <w:sz w:val="24"/>
          <w:szCs w:val="24"/>
        </w:rPr>
        <w:lastRenderedPageBreak/>
        <w:t xml:space="preserve">II.     </w:t>
      </w:r>
      <w:r w:rsidR="002D186E" w:rsidRPr="00F753C1">
        <w:rPr>
          <w:rFonts w:ascii="Arial" w:hAnsi="Arial" w:cs="Arial"/>
          <w:b/>
          <w:sz w:val="24"/>
          <w:szCs w:val="24"/>
        </w:rPr>
        <w:t>Prioritization of Capacity Development Assistance</w:t>
      </w:r>
    </w:p>
    <w:p w14:paraId="66FA4217" w14:textId="77777777" w:rsidR="002D186E" w:rsidRPr="002D186E" w:rsidRDefault="002D186E" w:rsidP="002D186E">
      <w:pPr>
        <w:spacing w:after="0" w:line="276" w:lineRule="auto"/>
        <w:rPr>
          <w:rFonts w:ascii="Arial" w:hAnsi="Arial" w:cs="Arial"/>
          <w:b/>
        </w:rPr>
      </w:pPr>
    </w:p>
    <w:p w14:paraId="3DB7C7C8" w14:textId="1DD8A408" w:rsidR="002D186E" w:rsidRDefault="002D186E" w:rsidP="002D186E">
      <w:pPr>
        <w:spacing w:after="0" w:line="276" w:lineRule="auto"/>
        <w:rPr>
          <w:rFonts w:ascii="Arial" w:hAnsi="Arial" w:cs="Arial"/>
        </w:rPr>
      </w:pPr>
      <w:r w:rsidRPr="00826A23">
        <w:rPr>
          <w:rFonts w:ascii="Arial" w:hAnsi="Arial" w:cs="Arial"/>
        </w:rPr>
        <w:t>The MDEQ PWS capacity development strategy</w:t>
      </w:r>
      <w:r>
        <w:rPr>
          <w:rFonts w:ascii="Arial" w:hAnsi="Arial" w:cs="Arial"/>
        </w:rPr>
        <w:t xml:space="preserve"> prioritizes assistance </w:t>
      </w:r>
      <w:r w:rsidRPr="00826A23">
        <w:rPr>
          <w:rFonts w:ascii="Arial" w:hAnsi="Arial" w:cs="Arial"/>
        </w:rPr>
        <w:t>to systems that are out of compliance.</w:t>
      </w:r>
      <w:r>
        <w:rPr>
          <w:rFonts w:ascii="Arial" w:hAnsi="Arial" w:cs="Arial"/>
        </w:rPr>
        <w:t xml:space="preserve"> </w:t>
      </w:r>
      <w:r w:rsidRPr="00826A23">
        <w:rPr>
          <w:rFonts w:ascii="Arial" w:hAnsi="Arial" w:cs="Arial"/>
        </w:rPr>
        <w:t>However, MDEQ PWS strongly believes our state capacity development program also needs to continue helping systems operating within compliance as a tool to sustain compli</w:t>
      </w:r>
      <w:r>
        <w:rPr>
          <w:rFonts w:ascii="Arial" w:hAnsi="Arial" w:cs="Arial"/>
        </w:rPr>
        <w:t xml:space="preserve">ance. With that stated, MDEQ will make every effort to support all systems with capacity development assistance while emphasizing asset management </w:t>
      </w:r>
      <w:proofErr w:type="gramStart"/>
      <w:r>
        <w:rPr>
          <w:rFonts w:ascii="Arial" w:hAnsi="Arial" w:cs="Arial"/>
        </w:rPr>
        <w:t>tools, but</w:t>
      </w:r>
      <w:proofErr w:type="gramEnd"/>
      <w:r>
        <w:rPr>
          <w:rFonts w:ascii="Arial" w:hAnsi="Arial" w:cs="Arial"/>
        </w:rPr>
        <w:t xml:space="preserve"> will prioritize problem systems that pose an immediate acute health risk. MDEQ PWS has historically prioritized system criteria based primarily on empirical information gathered and reviewed by PWS staff because the information may be tactile, visual (images), written or numerical in nature. The established professional scale used to prioritize systems for assistance is shown below.</w:t>
      </w:r>
    </w:p>
    <w:p w14:paraId="4E782477" w14:textId="77777777" w:rsidR="002D186E" w:rsidRDefault="002D186E" w:rsidP="002D186E">
      <w:pPr>
        <w:spacing w:after="0" w:line="276" w:lineRule="auto"/>
        <w:rPr>
          <w:rFonts w:ascii="Arial" w:hAnsi="Arial" w:cs="Arial"/>
        </w:rPr>
      </w:pPr>
    </w:p>
    <w:p w14:paraId="2C3FF06C" w14:textId="351E0BA2" w:rsidR="002D186E" w:rsidRPr="00CE6FF8" w:rsidRDefault="002D186E" w:rsidP="00F753C1">
      <w:pPr>
        <w:widowControl w:val="0"/>
        <w:autoSpaceDE w:val="0"/>
        <w:autoSpaceDN w:val="0"/>
        <w:spacing w:after="0" w:line="247" w:lineRule="auto"/>
        <w:rPr>
          <w:rFonts w:ascii="Arial" w:eastAsia="Times New Roman" w:hAnsi="Arial" w:cs="Arial"/>
        </w:rPr>
      </w:pPr>
      <w:r w:rsidRPr="00CE6FF8">
        <w:rPr>
          <w:rFonts w:ascii="Arial" w:eastAsia="Times New Roman" w:hAnsi="Arial" w:cs="Arial"/>
          <w:color w:val="3D3D3D"/>
          <w:w w:val="105"/>
        </w:rPr>
        <w:t xml:space="preserve">Systems with MCLs or </w:t>
      </w:r>
      <w:r w:rsidRPr="00CE6FF8">
        <w:rPr>
          <w:rFonts w:ascii="Arial" w:eastAsia="Times New Roman" w:hAnsi="Arial" w:cs="Arial"/>
          <w:color w:val="2B2B2B"/>
          <w:w w:val="105"/>
        </w:rPr>
        <w:t xml:space="preserve">system deficiencies that pose an acute health risk will be given </w:t>
      </w:r>
      <w:proofErr w:type="gramStart"/>
      <w:r w:rsidRPr="00CE6FF8">
        <w:rPr>
          <w:rFonts w:ascii="Arial" w:eastAsia="Times New Roman" w:hAnsi="Arial" w:cs="Arial"/>
          <w:color w:val="3D3D3D"/>
          <w:w w:val="105"/>
        </w:rPr>
        <w:t>first</w:t>
      </w:r>
      <w:r w:rsidRPr="00CE6FF8">
        <w:rPr>
          <w:rFonts w:ascii="Arial" w:eastAsia="Times New Roman" w:hAnsi="Arial" w:cs="Arial"/>
          <w:color w:val="3D3D3D"/>
          <w:spacing w:val="1"/>
          <w:w w:val="105"/>
        </w:rPr>
        <w:t xml:space="preserve"> </w:t>
      </w:r>
      <w:r w:rsidRPr="00CE6FF8">
        <w:rPr>
          <w:rFonts w:ascii="Arial" w:eastAsia="Times New Roman" w:hAnsi="Arial" w:cs="Arial"/>
          <w:color w:val="2B2B2B"/>
          <w:spacing w:val="-1"/>
          <w:w w:val="105"/>
        </w:rPr>
        <w:t>priority</w:t>
      </w:r>
      <w:proofErr w:type="gramEnd"/>
      <w:r w:rsidRPr="00CE6FF8">
        <w:rPr>
          <w:rFonts w:ascii="Arial" w:eastAsia="Times New Roman" w:hAnsi="Arial" w:cs="Arial"/>
          <w:color w:val="2B2B2B"/>
          <w:spacing w:val="-1"/>
          <w:w w:val="105"/>
        </w:rPr>
        <w:t>.</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spacing w:val="-1"/>
          <w:w w:val="105"/>
        </w:rPr>
        <w:t>These</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spacing w:val="-1"/>
          <w:w w:val="105"/>
        </w:rPr>
        <w:t>systems</w:t>
      </w:r>
      <w:r w:rsidRPr="00CE6FF8">
        <w:rPr>
          <w:rFonts w:ascii="Arial" w:eastAsia="Times New Roman" w:hAnsi="Arial" w:cs="Arial"/>
          <w:color w:val="2B2B2B"/>
          <w:spacing w:val="3"/>
          <w:w w:val="105"/>
        </w:rPr>
        <w:t xml:space="preserve"> </w:t>
      </w:r>
      <w:r w:rsidRPr="00CE6FF8">
        <w:rPr>
          <w:rFonts w:ascii="Arial" w:eastAsia="Times New Roman" w:hAnsi="Arial" w:cs="Arial"/>
          <w:color w:val="3D3D3D"/>
          <w:w w:val="105"/>
        </w:rPr>
        <w:t>will</w:t>
      </w:r>
      <w:r w:rsidRPr="00CE6FF8">
        <w:rPr>
          <w:rFonts w:ascii="Arial" w:eastAsia="Times New Roman" w:hAnsi="Arial" w:cs="Arial"/>
          <w:color w:val="3D3D3D"/>
          <w:spacing w:val="-10"/>
          <w:w w:val="105"/>
        </w:rPr>
        <w:t xml:space="preserve"> </w:t>
      </w:r>
      <w:r w:rsidRPr="00CE6FF8">
        <w:rPr>
          <w:rFonts w:ascii="Arial" w:eastAsia="Times New Roman" w:hAnsi="Arial" w:cs="Arial"/>
          <w:color w:val="2B2B2B"/>
          <w:w w:val="105"/>
        </w:rPr>
        <w:t>be</w:t>
      </w:r>
      <w:r w:rsidRPr="00CE6FF8">
        <w:rPr>
          <w:rFonts w:ascii="Arial" w:eastAsia="Times New Roman" w:hAnsi="Arial" w:cs="Arial"/>
          <w:color w:val="2B2B2B"/>
          <w:spacing w:val="-5"/>
          <w:w w:val="105"/>
        </w:rPr>
        <w:t xml:space="preserve"> </w:t>
      </w:r>
      <w:r w:rsidRPr="00CE6FF8">
        <w:rPr>
          <w:rFonts w:ascii="Arial" w:eastAsia="Times New Roman" w:hAnsi="Arial" w:cs="Arial"/>
          <w:color w:val="2B2B2B"/>
          <w:w w:val="105"/>
        </w:rPr>
        <w:t>identified</w:t>
      </w:r>
      <w:r w:rsidRPr="00CE6FF8">
        <w:rPr>
          <w:rFonts w:ascii="Arial" w:eastAsia="Times New Roman" w:hAnsi="Arial" w:cs="Arial"/>
          <w:color w:val="2B2B2B"/>
          <w:spacing w:val="12"/>
          <w:w w:val="105"/>
        </w:rPr>
        <w:t xml:space="preserve"> </w:t>
      </w:r>
      <w:r w:rsidRPr="00CE6FF8">
        <w:rPr>
          <w:rFonts w:ascii="Arial" w:eastAsia="Times New Roman" w:hAnsi="Arial" w:cs="Arial"/>
          <w:color w:val="2B2B2B"/>
          <w:w w:val="105"/>
        </w:rPr>
        <w:t>when</w:t>
      </w:r>
      <w:r w:rsidRPr="00CE6FF8">
        <w:rPr>
          <w:rFonts w:ascii="Arial" w:eastAsia="Times New Roman" w:hAnsi="Arial" w:cs="Arial"/>
          <w:color w:val="2B2B2B"/>
          <w:spacing w:val="-1"/>
          <w:w w:val="105"/>
        </w:rPr>
        <w:t xml:space="preserve"> </w:t>
      </w:r>
      <w:r w:rsidRPr="00CE6FF8">
        <w:rPr>
          <w:rFonts w:ascii="Arial" w:eastAsia="Times New Roman" w:hAnsi="Arial" w:cs="Arial"/>
          <w:color w:val="161616"/>
          <w:w w:val="105"/>
        </w:rPr>
        <w:t>monitoring</w:t>
      </w:r>
      <w:r w:rsidRPr="00CE6FF8">
        <w:rPr>
          <w:rFonts w:ascii="Arial" w:eastAsia="Times New Roman" w:hAnsi="Arial" w:cs="Arial"/>
          <w:color w:val="161616"/>
          <w:spacing w:val="6"/>
          <w:w w:val="105"/>
        </w:rPr>
        <w:t xml:space="preserve"> </w:t>
      </w:r>
      <w:r w:rsidRPr="00CE6FF8">
        <w:rPr>
          <w:rFonts w:ascii="Arial" w:eastAsia="Times New Roman" w:hAnsi="Arial" w:cs="Arial"/>
          <w:color w:val="2B2B2B"/>
          <w:w w:val="105"/>
        </w:rPr>
        <w:t>data</w:t>
      </w:r>
      <w:r w:rsidRPr="00CE6FF8">
        <w:rPr>
          <w:rFonts w:ascii="Arial" w:eastAsia="Times New Roman" w:hAnsi="Arial" w:cs="Arial"/>
          <w:color w:val="2B2B2B"/>
          <w:spacing w:val="-13"/>
          <w:w w:val="105"/>
        </w:rPr>
        <w:t xml:space="preserve"> </w:t>
      </w:r>
      <w:r w:rsidRPr="00CE6FF8">
        <w:rPr>
          <w:rFonts w:ascii="Arial" w:eastAsia="Times New Roman" w:hAnsi="Arial" w:cs="Arial"/>
          <w:color w:val="2B2B2B"/>
          <w:w w:val="105"/>
        </w:rPr>
        <w:t>are</w:t>
      </w:r>
      <w:r w:rsidRPr="00CE6FF8">
        <w:rPr>
          <w:rFonts w:ascii="Arial" w:eastAsia="Times New Roman" w:hAnsi="Arial" w:cs="Arial"/>
          <w:color w:val="2B2B2B"/>
          <w:spacing w:val="-13"/>
          <w:w w:val="105"/>
        </w:rPr>
        <w:t xml:space="preserve"> </w:t>
      </w:r>
      <w:r w:rsidRPr="00CE6FF8">
        <w:rPr>
          <w:rFonts w:ascii="Arial" w:eastAsia="Times New Roman" w:hAnsi="Arial" w:cs="Arial"/>
          <w:color w:val="2B2B2B"/>
          <w:w w:val="105"/>
        </w:rPr>
        <w:t>reviewed,</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compliance</w:t>
      </w:r>
      <w:r w:rsidRPr="00CE6FF8">
        <w:rPr>
          <w:rFonts w:ascii="Arial" w:eastAsia="Times New Roman" w:hAnsi="Arial" w:cs="Arial"/>
          <w:color w:val="2B2B2B"/>
          <w:spacing w:val="-2"/>
          <w:w w:val="105"/>
        </w:rPr>
        <w:t xml:space="preserve"> </w:t>
      </w:r>
      <w:r w:rsidRPr="00CE6FF8">
        <w:rPr>
          <w:rFonts w:ascii="Arial" w:eastAsia="Times New Roman" w:hAnsi="Arial" w:cs="Arial"/>
          <w:color w:val="2B2B2B"/>
          <w:w w:val="105"/>
        </w:rPr>
        <w:t>runs</w:t>
      </w:r>
      <w:r w:rsidRPr="00CE6FF8">
        <w:rPr>
          <w:rFonts w:ascii="Arial" w:eastAsia="Times New Roman" w:hAnsi="Arial" w:cs="Arial"/>
          <w:color w:val="2B2B2B"/>
          <w:spacing w:val="-8"/>
          <w:w w:val="105"/>
        </w:rPr>
        <w:t xml:space="preserve"> </w:t>
      </w:r>
      <w:r w:rsidRPr="00CE6FF8">
        <w:rPr>
          <w:rFonts w:ascii="Arial" w:eastAsia="Times New Roman" w:hAnsi="Arial" w:cs="Arial"/>
          <w:color w:val="3D3D3D"/>
          <w:w w:val="105"/>
        </w:rPr>
        <w:t>are</w:t>
      </w:r>
      <w:r w:rsidRPr="00CE6FF8">
        <w:rPr>
          <w:rFonts w:ascii="Arial" w:eastAsia="Times New Roman" w:hAnsi="Arial" w:cs="Arial"/>
        </w:rPr>
        <w:t xml:space="preserve"> </w:t>
      </w:r>
      <w:r w:rsidRPr="00CE6FF8">
        <w:rPr>
          <w:rFonts w:ascii="Arial" w:eastAsia="Times New Roman" w:hAnsi="Arial" w:cs="Arial"/>
          <w:color w:val="3D3D3D"/>
          <w:w w:val="105"/>
        </w:rPr>
        <w:t>conducted,</w:t>
      </w:r>
      <w:r w:rsidRPr="00CE6FF8">
        <w:rPr>
          <w:rFonts w:ascii="Arial" w:eastAsia="Times New Roman" w:hAnsi="Arial" w:cs="Arial"/>
          <w:color w:val="3D3D3D"/>
          <w:spacing w:val="4"/>
          <w:w w:val="105"/>
        </w:rPr>
        <w:t xml:space="preserve"> </w:t>
      </w:r>
      <w:r w:rsidRPr="00CE6FF8">
        <w:rPr>
          <w:rFonts w:ascii="Arial" w:eastAsia="Times New Roman" w:hAnsi="Arial" w:cs="Arial"/>
          <w:color w:val="2B2B2B"/>
          <w:w w:val="105"/>
        </w:rPr>
        <w:t>a</w:t>
      </w:r>
      <w:r w:rsidRPr="00CE6FF8">
        <w:rPr>
          <w:rFonts w:ascii="Arial" w:eastAsia="Times New Roman" w:hAnsi="Arial" w:cs="Arial"/>
          <w:color w:val="2B2B2B"/>
          <w:spacing w:val="-14"/>
          <w:w w:val="105"/>
        </w:rPr>
        <w:t xml:space="preserve"> </w:t>
      </w:r>
      <w:r w:rsidRPr="00CE6FF8">
        <w:rPr>
          <w:rFonts w:ascii="Arial" w:eastAsia="Times New Roman" w:hAnsi="Arial" w:cs="Arial"/>
          <w:color w:val="2B2B2B"/>
          <w:w w:val="105"/>
        </w:rPr>
        <w:t>preliminary</w:t>
      </w:r>
      <w:r w:rsidRPr="00CE6FF8">
        <w:rPr>
          <w:rFonts w:ascii="Arial" w:eastAsia="Times New Roman" w:hAnsi="Arial" w:cs="Arial"/>
          <w:color w:val="2B2B2B"/>
          <w:spacing w:val="2"/>
          <w:w w:val="105"/>
        </w:rPr>
        <w:t xml:space="preserve"> </w:t>
      </w:r>
      <w:r w:rsidRPr="00CE6FF8">
        <w:rPr>
          <w:rFonts w:ascii="Arial" w:eastAsia="Times New Roman" w:hAnsi="Arial" w:cs="Arial"/>
          <w:color w:val="2B2B2B"/>
          <w:w w:val="105"/>
        </w:rPr>
        <w:t>assessment</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for</w:t>
      </w:r>
      <w:r w:rsidRPr="00CE6FF8">
        <w:rPr>
          <w:rFonts w:ascii="Arial" w:eastAsia="Times New Roman" w:hAnsi="Arial" w:cs="Arial"/>
          <w:color w:val="2B2B2B"/>
          <w:spacing w:val="-7"/>
          <w:w w:val="105"/>
        </w:rPr>
        <w:t xml:space="preserve"> </w:t>
      </w:r>
      <w:r w:rsidRPr="00CE6FF8">
        <w:rPr>
          <w:rFonts w:ascii="Arial" w:eastAsia="Times New Roman" w:hAnsi="Arial" w:cs="Arial"/>
          <w:color w:val="2B2B2B"/>
          <w:w w:val="105"/>
        </w:rPr>
        <w:t>groundwater</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under</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the</w:t>
      </w:r>
      <w:r w:rsidRPr="00CE6FF8">
        <w:rPr>
          <w:rFonts w:ascii="Arial" w:eastAsia="Times New Roman" w:hAnsi="Arial" w:cs="Arial"/>
          <w:color w:val="2B2B2B"/>
          <w:spacing w:val="-9"/>
          <w:w w:val="105"/>
        </w:rPr>
        <w:t xml:space="preserve"> </w:t>
      </w:r>
      <w:r w:rsidRPr="00CE6FF8">
        <w:rPr>
          <w:rFonts w:ascii="Arial" w:eastAsia="Times New Roman" w:hAnsi="Arial" w:cs="Arial"/>
          <w:color w:val="2B2B2B"/>
          <w:w w:val="105"/>
        </w:rPr>
        <w:t>direct</w:t>
      </w:r>
      <w:r w:rsidRPr="00CE6FF8">
        <w:rPr>
          <w:rFonts w:ascii="Arial" w:eastAsia="Times New Roman" w:hAnsi="Arial" w:cs="Arial"/>
          <w:color w:val="2B2B2B"/>
          <w:spacing w:val="-9"/>
          <w:w w:val="105"/>
        </w:rPr>
        <w:t xml:space="preserve"> </w:t>
      </w:r>
      <w:r w:rsidRPr="00CE6FF8">
        <w:rPr>
          <w:rFonts w:ascii="Arial" w:eastAsia="Times New Roman" w:hAnsi="Arial" w:cs="Arial"/>
          <w:color w:val="3D3D3D"/>
          <w:w w:val="105"/>
        </w:rPr>
        <w:t>influence</w:t>
      </w:r>
      <w:r w:rsidRPr="00CE6FF8">
        <w:rPr>
          <w:rFonts w:ascii="Arial" w:eastAsia="Times New Roman" w:hAnsi="Arial" w:cs="Arial"/>
          <w:color w:val="3D3D3D"/>
          <w:spacing w:val="-4"/>
          <w:w w:val="105"/>
        </w:rPr>
        <w:t xml:space="preserve"> </w:t>
      </w:r>
      <w:r w:rsidRPr="00CE6FF8">
        <w:rPr>
          <w:rFonts w:ascii="Arial" w:eastAsia="Times New Roman" w:hAnsi="Arial" w:cs="Arial"/>
          <w:color w:val="2B2B2B"/>
          <w:w w:val="105"/>
        </w:rPr>
        <w:t>of</w:t>
      </w:r>
      <w:r w:rsidRPr="00CE6FF8">
        <w:rPr>
          <w:rFonts w:ascii="Arial" w:eastAsia="Times New Roman" w:hAnsi="Arial" w:cs="Arial"/>
          <w:color w:val="2B2B2B"/>
          <w:spacing w:val="-9"/>
          <w:w w:val="105"/>
        </w:rPr>
        <w:t xml:space="preserve"> </w:t>
      </w:r>
      <w:r w:rsidRPr="00CE6FF8">
        <w:rPr>
          <w:rFonts w:ascii="Arial" w:eastAsia="Times New Roman" w:hAnsi="Arial" w:cs="Arial"/>
          <w:color w:val="2B2B2B"/>
          <w:w w:val="105"/>
        </w:rPr>
        <w:t>surface</w:t>
      </w:r>
      <w:r w:rsidRPr="00CE6FF8">
        <w:rPr>
          <w:rFonts w:ascii="Arial" w:eastAsia="Times New Roman" w:hAnsi="Arial" w:cs="Arial"/>
          <w:color w:val="2B2B2B"/>
          <w:spacing w:val="-1"/>
          <w:w w:val="105"/>
        </w:rPr>
        <w:t xml:space="preserve"> </w:t>
      </w:r>
      <w:r w:rsidRPr="00CE6FF8">
        <w:rPr>
          <w:rFonts w:ascii="Arial" w:eastAsia="Times New Roman" w:hAnsi="Arial" w:cs="Arial"/>
          <w:color w:val="3D3D3D"/>
          <w:w w:val="105"/>
        </w:rPr>
        <w:t>water is conducted</w:t>
      </w:r>
      <w:r>
        <w:rPr>
          <w:rFonts w:ascii="Arial" w:eastAsia="Times New Roman" w:hAnsi="Arial" w:cs="Arial"/>
          <w:color w:val="3D3D3D"/>
          <w:w w:val="105"/>
        </w:rPr>
        <w:t>, or an unapproved system is discovered</w:t>
      </w:r>
      <w:r w:rsidRPr="00CE6FF8">
        <w:rPr>
          <w:rFonts w:ascii="Arial" w:eastAsia="Times New Roman" w:hAnsi="Arial" w:cs="Arial"/>
          <w:color w:val="2B2B2B"/>
          <w:w w:val="105"/>
        </w:rPr>
        <w:t>.</w:t>
      </w:r>
      <w:r w:rsidRPr="00CE6FF8">
        <w:rPr>
          <w:rFonts w:ascii="Arial" w:eastAsia="Times New Roman" w:hAnsi="Arial" w:cs="Arial"/>
          <w:color w:val="2B2B2B"/>
          <w:spacing w:val="13"/>
          <w:w w:val="105"/>
        </w:rPr>
        <w:t xml:space="preserve"> </w:t>
      </w:r>
      <w:r w:rsidRPr="00CE6FF8">
        <w:rPr>
          <w:rFonts w:ascii="Arial" w:eastAsia="Times New Roman" w:hAnsi="Arial" w:cs="Arial"/>
          <w:color w:val="2B2B2B"/>
          <w:w w:val="105"/>
        </w:rPr>
        <w:t>Systems</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classified</w:t>
      </w:r>
      <w:r w:rsidRPr="00CE6FF8">
        <w:rPr>
          <w:rFonts w:ascii="Arial" w:eastAsia="Times New Roman" w:hAnsi="Arial" w:cs="Arial"/>
          <w:color w:val="2B2B2B"/>
          <w:spacing w:val="16"/>
          <w:w w:val="105"/>
        </w:rPr>
        <w:t xml:space="preserve"> </w:t>
      </w:r>
      <w:r w:rsidRPr="00CE6FF8">
        <w:rPr>
          <w:rFonts w:ascii="Arial" w:eastAsia="Times New Roman" w:hAnsi="Arial" w:cs="Arial"/>
          <w:color w:val="2B2B2B"/>
          <w:w w:val="105"/>
        </w:rPr>
        <w:t>in</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this</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category</w:t>
      </w:r>
      <w:r w:rsidRPr="00CE6FF8">
        <w:rPr>
          <w:rFonts w:ascii="Arial" w:eastAsia="Times New Roman" w:hAnsi="Arial" w:cs="Arial"/>
          <w:color w:val="2B2B2B"/>
          <w:spacing w:val="11"/>
          <w:w w:val="105"/>
        </w:rPr>
        <w:t xml:space="preserve"> </w:t>
      </w:r>
      <w:r w:rsidRPr="00CE6FF8">
        <w:rPr>
          <w:rFonts w:ascii="Arial" w:eastAsia="Times New Roman" w:hAnsi="Arial" w:cs="Arial"/>
          <w:color w:val="2B2B2B"/>
          <w:w w:val="105"/>
        </w:rPr>
        <w:t>are:</w:t>
      </w:r>
    </w:p>
    <w:p w14:paraId="2BF72A17" w14:textId="57A66CFD" w:rsidR="002D186E" w:rsidRPr="00E3766E" w:rsidRDefault="002D186E" w:rsidP="002D186E">
      <w:pPr>
        <w:pStyle w:val="ListParagraph"/>
        <w:widowControl w:val="0"/>
        <w:numPr>
          <w:ilvl w:val="0"/>
          <w:numId w:val="8"/>
        </w:numPr>
        <w:tabs>
          <w:tab w:val="left" w:pos="2164"/>
        </w:tabs>
        <w:autoSpaceDE w:val="0"/>
        <w:autoSpaceDN w:val="0"/>
        <w:spacing w:after="0" w:line="252" w:lineRule="auto"/>
        <w:ind w:right="576"/>
        <w:rPr>
          <w:rFonts w:ascii="Arial" w:eastAsia="Times New Roman" w:hAnsi="Arial" w:cs="Arial"/>
          <w:color w:val="2B2B2B"/>
        </w:rPr>
      </w:pPr>
      <w:r w:rsidRPr="00110744">
        <w:rPr>
          <w:rFonts w:ascii="Arial" w:eastAsia="Times New Roman" w:hAnsi="Arial" w:cs="Arial"/>
          <w:color w:val="3D3D3D"/>
          <w:w w:val="105"/>
        </w:rPr>
        <w:t>Systems</w:t>
      </w:r>
      <w:r w:rsidRPr="00110744">
        <w:rPr>
          <w:rFonts w:ascii="Arial" w:eastAsia="Times New Roman" w:hAnsi="Arial" w:cs="Arial"/>
          <w:color w:val="3D3D3D"/>
          <w:spacing w:val="2"/>
          <w:w w:val="105"/>
        </w:rPr>
        <w:t xml:space="preserve"> </w:t>
      </w:r>
      <w:r w:rsidRPr="00110744">
        <w:rPr>
          <w:rFonts w:ascii="Arial" w:eastAsia="Times New Roman" w:hAnsi="Arial" w:cs="Arial"/>
          <w:color w:val="2B2B2B"/>
          <w:w w:val="105"/>
        </w:rPr>
        <w:t>that</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have</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been</w:t>
      </w:r>
      <w:r w:rsidRPr="00110744">
        <w:rPr>
          <w:rFonts w:ascii="Arial" w:eastAsia="Times New Roman" w:hAnsi="Arial" w:cs="Arial"/>
          <w:color w:val="2B2B2B"/>
          <w:spacing w:val="-4"/>
          <w:w w:val="105"/>
        </w:rPr>
        <w:t xml:space="preserve"> </w:t>
      </w:r>
      <w:r w:rsidRPr="00110744">
        <w:rPr>
          <w:rFonts w:ascii="Arial" w:eastAsia="Times New Roman" w:hAnsi="Arial" w:cs="Arial"/>
          <w:color w:val="2B2B2B"/>
          <w:w w:val="105"/>
        </w:rPr>
        <w:t>placed</w:t>
      </w:r>
      <w:r w:rsidRPr="00110744">
        <w:rPr>
          <w:rFonts w:ascii="Arial" w:eastAsia="Times New Roman" w:hAnsi="Arial" w:cs="Arial"/>
          <w:color w:val="2B2B2B"/>
          <w:spacing w:val="2"/>
          <w:w w:val="105"/>
        </w:rPr>
        <w:t xml:space="preserve"> </w:t>
      </w:r>
      <w:r w:rsidRPr="00110744">
        <w:rPr>
          <w:rFonts w:ascii="Arial" w:eastAsia="Times New Roman" w:hAnsi="Arial" w:cs="Arial"/>
          <w:color w:val="2B2B2B"/>
          <w:w w:val="105"/>
        </w:rPr>
        <w:t>on</w:t>
      </w:r>
      <w:r w:rsidRPr="00110744">
        <w:rPr>
          <w:rFonts w:ascii="Arial" w:eastAsia="Times New Roman" w:hAnsi="Arial" w:cs="Arial"/>
          <w:color w:val="2B2B2B"/>
          <w:spacing w:val="-10"/>
          <w:w w:val="105"/>
        </w:rPr>
        <w:t xml:space="preserve"> </w:t>
      </w:r>
      <w:r w:rsidRPr="00110744">
        <w:rPr>
          <w:rFonts w:ascii="Arial" w:eastAsia="Times New Roman" w:hAnsi="Arial" w:cs="Arial"/>
          <w:color w:val="2B2B2B"/>
          <w:w w:val="105"/>
        </w:rPr>
        <w:t>a</w:t>
      </w:r>
      <w:r w:rsidRPr="00110744">
        <w:rPr>
          <w:rFonts w:ascii="Arial" w:eastAsia="Times New Roman" w:hAnsi="Arial" w:cs="Arial"/>
          <w:color w:val="2B2B2B"/>
          <w:spacing w:val="-9"/>
          <w:w w:val="105"/>
        </w:rPr>
        <w:t xml:space="preserve"> </w:t>
      </w:r>
      <w:r w:rsidR="0002690D">
        <w:rPr>
          <w:rFonts w:ascii="Arial" w:eastAsia="Times New Roman" w:hAnsi="Arial" w:cs="Arial"/>
          <w:color w:val="2B2B2B"/>
          <w:spacing w:val="-9"/>
          <w:w w:val="105"/>
        </w:rPr>
        <w:t xml:space="preserve">public notice advisory such as a </w:t>
      </w:r>
      <w:r w:rsidRPr="00110744">
        <w:rPr>
          <w:rFonts w:ascii="Arial" w:eastAsia="Times New Roman" w:hAnsi="Arial" w:cs="Arial"/>
          <w:color w:val="2B2B2B"/>
          <w:w w:val="105"/>
        </w:rPr>
        <w:t>boil</w:t>
      </w:r>
      <w:r w:rsidR="0002690D">
        <w:rPr>
          <w:rFonts w:ascii="Arial" w:eastAsia="Times New Roman" w:hAnsi="Arial" w:cs="Arial"/>
          <w:color w:val="2B2B2B"/>
          <w:w w:val="105"/>
        </w:rPr>
        <w:t xml:space="preserve"> water advisory</w:t>
      </w:r>
      <w:r w:rsidRPr="00110744">
        <w:rPr>
          <w:rFonts w:ascii="Arial" w:eastAsia="Times New Roman" w:hAnsi="Arial" w:cs="Arial"/>
          <w:color w:val="2B2B2B"/>
          <w:spacing w:val="-3"/>
          <w:w w:val="105"/>
        </w:rPr>
        <w:t xml:space="preserve"> </w:t>
      </w:r>
      <w:r>
        <w:rPr>
          <w:rFonts w:ascii="Arial" w:eastAsia="Times New Roman" w:hAnsi="Arial" w:cs="Arial"/>
          <w:color w:val="2B2B2B"/>
          <w:w w:val="105"/>
        </w:rPr>
        <w:t>and/</w:t>
      </w:r>
      <w:r w:rsidRPr="00110744">
        <w:rPr>
          <w:rFonts w:ascii="Arial" w:eastAsia="Times New Roman" w:hAnsi="Arial" w:cs="Arial"/>
          <w:color w:val="2B2B2B"/>
          <w:w w:val="105"/>
        </w:rPr>
        <w:t>or</w:t>
      </w:r>
      <w:r w:rsidRPr="00110744">
        <w:rPr>
          <w:rFonts w:ascii="Arial" w:eastAsia="Times New Roman" w:hAnsi="Arial" w:cs="Arial"/>
          <w:color w:val="2B2B2B"/>
          <w:spacing w:val="-3"/>
          <w:w w:val="105"/>
        </w:rPr>
        <w:t xml:space="preserve"> any </w:t>
      </w:r>
      <w:r w:rsidRPr="00110744">
        <w:rPr>
          <w:rFonts w:ascii="Arial" w:eastAsia="Times New Roman" w:hAnsi="Arial" w:cs="Arial"/>
          <w:color w:val="2B2B2B"/>
          <w:w w:val="105"/>
        </w:rPr>
        <w:t>other</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contaminant</w:t>
      </w:r>
      <w:r w:rsidRPr="00110744">
        <w:rPr>
          <w:rFonts w:ascii="Arial" w:eastAsia="Times New Roman" w:hAnsi="Arial" w:cs="Arial"/>
          <w:color w:val="2B2B2B"/>
          <w:spacing w:val="-52"/>
          <w:w w:val="105"/>
        </w:rPr>
        <w:t xml:space="preserve">   </w:t>
      </w:r>
      <w:r w:rsidRPr="00110744">
        <w:rPr>
          <w:rFonts w:ascii="Arial" w:eastAsia="Times New Roman" w:hAnsi="Arial" w:cs="Arial"/>
          <w:color w:val="2B2B2B"/>
          <w:w w:val="105"/>
        </w:rPr>
        <w:t>concentration</w:t>
      </w:r>
      <w:r w:rsidRPr="00110744">
        <w:rPr>
          <w:rFonts w:ascii="Arial" w:eastAsia="Times New Roman" w:hAnsi="Arial" w:cs="Arial"/>
          <w:color w:val="2B2B2B"/>
          <w:spacing w:val="22"/>
          <w:w w:val="105"/>
        </w:rPr>
        <w:t xml:space="preserve"> </w:t>
      </w:r>
      <w:r w:rsidRPr="00110744">
        <w:rPr>
          <w:rFonts w:ascii="Arial" w:eastAsia="Times New Roman" w:hAnsi="Arial" w:cs="Arial"/>
          <w:color w:val="2B2B2B"/>
          <w:w w:val="105"/>
        </w:rPr>
        <w:t>that</w:t>
      </w:r>
      <w:r w:rsidRPr="00110744">
        <w:rPr>
          <w:rFonts w:ascii="Arial" w:eastAsia="Times New Roman" w:hAnsi="Arial" w:cs="Arial"/>
          <w:color w:val="2B2B2B"/>
          <w:spacing w:val="-2"/>
          <w:w w:val="105"/>
        </w:rPr>
        <w:t xml:space="preserve"> </w:t>
      </w:r>
      <w:r w:rsidRPr="00110744">
        <w:rPr>
          <w:rFonts w:ascii="Arial" w:eastAsia="Times New Roman" w:hAnsi="Arial" w:cs="Arial"/>
          <w:color w:val="2B2B2B"/>
          <w:w w:val="105"/>
        </w:rPr>
        <w:t>poses</w:t>
      </w:r>
      <w:r w:rsidRPr="00110744">
        <w:rPr>
          <w:rFonts w:ascii="Arial" w:eastAsia="Times New Roman" w:hAnsi="Arial" w:cs="Arial"/>
          <w:color w:val="2B2B2B"/>
          <w:spacing w:val="3"/>
          <w:w w:val="105"/>
        </w:rPr>
        <w:t xml:space="preserve"> </w:t>
      </w:r>
      <w:r w:rsidRPr="00110744">
        <w:rPr>
          <w:rFonts w:ascii="Arial" w:eastAsia="Times New Roman" w:hAnsi="Arial" w:cs="Arial"/>
          <w:color w:val="2B2B2B"/>
          <w:w w:val="105"/>
        </w:rPr>
        <w:t>an</w:t>
      </w:r>
      <w:r w:rsidRPr="00110744">
        <w:rPr>
          <w:rFonts w:ascii="Arial" w:eastAsia="Times New Roman" w:hAnsi="Arial" w:cs="Arial"/>
          <w:color w:val="2B2B2B"/>
          <w:spacing w:val="-4"/>
          <w:w w:val="105"/>
        </w:rPr>
        <w:t xml:space="preserve"> </w:t>
      </w:r>
      <w:r w:rsidRPr="00110744">
        <w:rPr>
          <w:rFonts w:ascii="Arial" w:eastAsia="Times New Roman" w:hAnsi="Arial" w:cs="Arial"/>
          <w:color w:val="2B2B2B"/>
          <w:w w:val="105"/>
        </w:rPr>
        <w:t>acute</w:t>
      </w:r>
      <w:r w:rsidRPr="00110744">
        <w:rPr>
          <w:rFonts w:ascii="Arial" w:eastAsia="Times New Roman" w:hAnsi="Arial" w:cs="Arial"/>
          <w:color w:val="2B2B2B"/>
          <w:spacing w:val="4"/>
          <w:w w:val="105"/>
        </w:rPr>
        <w:t xml:space="preserve"> </w:t>
      </w:r>
      <w:r w:rsidRPr="00110744">
        <w:rPr>
          <w:rFonts w:ascii="Arial" w:eastAsia="Times New Roman" w:hAnsi="Arial" w:cs="Arial"/>
          <w:color w:val="2B2B2B"/>
          <w:w w:val="105"/>
        </w:rPr>
        <w:t>health</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risk.</w:t>
      </w:r>
    </w:p>
    <w:p w14:paraId="44167970" w14:textId="77777777" w:rsidR="002D186E" w:rsidRPr="00110744" w:rsidRDefault="002D186E" w:rsidP="002D186E">
      <w:pPr>
        <w:pStyle w:val="ListParagraph"/>
        <w:widowControl w:val="0"/>
        <w:numPr>
          <w:ilvl w:val="0"/>
          <w:numId w:val="8"/>
        </w:numPr>
        <w:tabs>
          <w:tab w:val="left" w:pos="2164"/>
        </w:tabs>
        <w:autoSpaceDE w:val="0"/>
        <w:autoSpaceDN w:val="0"/>
        <w:spacing w:after="0" w:line="252" w:lineRule="auto"/>
        <w:ind w:right="576"/>
        <w:rPr>
          <w:rFonts w:ascii="Arial" w:eastAsia="Times New Roman" w:hAnsi="Arial" w:cs="Arial"/>
          <w:color w:val="2B2B2B"/>
        </w:rPr>
      </w:pPr>
      <w:r w:rsidRPr="00110744">
        <w:rPr>
          <w:rFonts w:ascii="Arial" w:eastAsia="Times New Roman" w:hAnsi="Arial" w:cs="Arial"/>
          <w:color w:val="3D3D3D"/>
          <w:w w:val="105"/>
        </w:rPr>
        <w:t>Systems with an unresolved significant deficiency(s) or sanitary defect(s).</w:t>
      </w:r>
    </w:p>
    <w:p w14:paraId="2D3DA9A9" w14:textId="0EFF3427" w:rsidR="002D186E" w:rsidRPr="00110744" w:rsidRDefault="002D186E" w:rsidP="002D186E">
      <w:pPr>
        <w:pStyle w:val="ListParagraph"/>
        <w:widowControl w:val="0"/>
        <w:numPr>
          <w:ilvl w:val="0"/>
          <w:numId w:val="8"/>
        </w:numPr>
        <w:tabs>
          <w:tab w:val="left" w:pos="2164"/>
        </w:tabs>
        <w:autoSpaceDE w:val="0"/>
        <w:autoSpaceDN w:val="0"/>
        <w:spacing w:before="27" w:after="0" w:line="276" w:lineRule="auto"/>
        <w:ind w:right="576"/>
        <w:rPr>
          <w:rFonts w:ascii="Arial" w:eastAsia="Times New Roman" w:hAnsi="Arial" w:cs="Arial"/>
          <w:color w:val="2B2B2B"/>
        </w:rPr>
      </w:pPr>
      <w:r w:rsidRPr="00110744">
        <w:rPr>
          <w:rFonts w:ascii="Arial" w:eastAsia="Times New Roman" w:hAnsi="Arial" w:cs="Arial"/>
          <w:color w:val="2B2B2B"/>
          <w:spacing w:val="-1"/>
          <w:w w:val="105"/>
        </w:rPr>
        <w:t>Systems</w:t>
      </w:r>
      <w:r w:rsidRPr="00110744">
        <w:rPr>
          <w:rFonts w:ascii="Arial" w:eastAsia="Times New Roman" w:hAnsi="Arial" w:cs="Arial"/>
          <w:color w:val="2B2B2B"/>
          <w:spacing w:val="1"/>
          <w:w w:val="105"/>
        </w:rPr>
        <w:t xml:space="preserve"> </w:t>
      </w:r>
      <w:r w:rsidRPr="00110744">
        <w:rPr>
          <w:rFonts w:ascii="Arial" w:eastAsia="Times New Roman" w:hAnsi="Arial" w:cs="Arial"/>
          <w:color w:val="2B2B2B"/>
          <w:w w:val="105"/>
        </w:rPr>
        <w:t>that</w:t>
      </w:r>
      <w:r w:rsidRPr="00110744">
        <w:rPr>
          <w:rFonts w:ascii="Arial" w:eastAsia="Times New Roman" w:hAnsi="Arial" w:cs="Arial"/>
          <w:color w:val="2B2B2B"/>
          <w:spacing w:val="-7"/>
          <w:w w:val="105"/>
        </w:rPr>
        <w:t xml:space="preserve"> </w:t>
      </w:r>
      <w:r w:rsidRPr="00110744">
        <w:rPr>
          <w:rFonts w:ascii="Arial" w:eastAsia="Times New Roman" w:hAnsi="Arial" w:cs="Arial"/>
          <w:color w:val="2B2B2B"/>
          <w:w w:val="105"/>
        </w:rPr>
        <w:t>have failed</w:t>
      </w:r>
      <w:r w:rsidRPr="00110744">
        <w:rPr>
          <w:rFonts w:ascii="Arial" w:eastAsia="Times New Roman" w:hAnsi="Arial" w:cs="Arial"/>
          <w:color w:val="2B2B2B"/>
          <w:spacing w:val="-1"/>
          <w:w w:val="105"/>
        </w:rPr>
        <w:t xml:space="preserve"> </w:t>
      </w:r>
      <w:r w:rsidRPr="00110744">
        <w:rPr>
          <w:rFonts w:ascii="Arial" w:eastAsia="Times New Roman" w:hAnsi="Arial" w:cs="Arial"/>
          <w:color w:val="2B2B2B"/>
          <w:w w:val="105"/>
        </w:rPr>
        <w:t>a</w:t>
      </w:r>
      <w:r w:rsidRPr="00110744">
        <w:rPr>
          <w:rFonts w:ascii="Arial" w:eastAsia="Times New Roman" w:hAnsi="Arial" w:cs="Arial"/>
          <w:color w:val="2B2B2B"/>
          <w:spacing w:val="-14"/>
          <w:w w:val="105"/>
        </w:rPr>
        <w:t xml:space="preserve"> </w:t>
      </w:r>
      <w:r w:rsidRPr="00110744">
        <w:rPr>
          <w:rFonts w:ascii="Arial" w:eastAsia="Times New Roman" w:hAnsi="Arial" w:cs="Arial"/>
          <w:color w:val="2B2B2B"/>
          <w:w w:val="105"/>
        </w:rPr>
        <w:t>preliminary</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assessment</w:t>
      </w:r>
      <w:r w:rsidRPr="00110744">
        <w:rPr>
          <w:rFonts w:ascii="Arial" w:eastAsia="Times New Roman" w:hAnsi="Arial" w:cs="Arial"/>
          <w:color w:val="2B2B2B"/>
          <w:spacing w:val="1"/>
          <w:w w:val="105"/>
        </w:rPr>
        <w:t xml:space="preserve"> </w:t>
      </w:r>
      <w:r w:rsidRPr="00110744">
        <w:rPr>
          <w:rFonts w:ascii="Arial" w:eastAsia="Times New Roman" w:hAnsi="Arial" w:cs="Arial"/>
          <w:color w:val="2B2B2B"/>
          <w:w w:val="105"/>
        </w:rPr>
        <w:t>for</w:t>
      </w:r>
      <w:r w:rsidRPr="00110744">
        <w:rPr>
          <w:rFonts w:ascii="Arial" w:eastAsia="Times New Roman" w:hAnsi="Arial" w:cs="Arial"/>
          <w:color w:val="2B2B2B"/>
          <w:spacing w:val="-12"/>
          <w:w w:val="105"/>
        </w:rPr>
        <w:t xml:space="preserve"> </w:t>
      </w:r>
      <w:r w:rsidRPr="00110744">
        <w:rPr>
          <w:rFonts w:ascii="Arial" w:eastAsia="Times New Roman" w:hAnsi="Arial" w:cs="Arial"/>
          <w:color w:val="2B2B2B"/>
          <w:w w:val="105"/>
        </w:rPr>
        <w:t>groundwater</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under</w:t>
      </w:r>
      <w:r w:rsidRPr="00110744">
        <w:rPr>
          <w:rFonts w:ascii="Arial" w:eastAsia="Times New Roman" w:hAnsi="Arial" w:cs="Arial"/>
          <w:color w:val="2B2B2B"/>
          <w:spacing w:val="-3"/>
          <w:w w:val="105"/>
        </w:rPr>
        <w:t xml:space="preserve"> </w:t>
      </w:r>
      <w:r w:rsidRPr="00110744">
        <w:rPr>
          <w:rFonts w:ascii="Arial" w:eastAsia="Times New Roman" w:hAnsi="Arial" w:cs="Arial"/>
          <w:color w:val="2B2B2B"/>
          <w:w w:val="105"/>
        </w:rPr>
        <w:t>the</w:t>
      </w:r>
      <w:r w:rsidRPr="00110744">
        <w:rPr>
          <w:rFonts w:ascii="Arial" w:eastAsia="Times New Roman" w:hAnsi="Arial" w:cs="Arial"/>
          <w:color w:val="2B2B2B"/>
          <w:spacing w:val="-9"/>
          <w:w w:val="105"/>
        </w:rPr>
        <w:t xml:space="preserve"> </w:t>
      </w:r>
      <w:r w:rsidRPr="00110744">
        <w:rPr>
          <w:rFonts w:ascii="Arial" w:eastAsia="Times New Roman" w:hAnsi="Arial" w:cs="Arial"/>
          <w:color w:val="2B2B2B"/>
          <w:w w:val="105"/>
        </w:rPr>
        <w:t>direct</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influence</w:t>
      </w:r>
      <w:r w:rsidRPr="00110744">
        <w:rPr>
          <w:rFonts w:ascii="Arial" w:eastAsia="Times New Roman" w:hAnsi="Arial" w:cs="Arial"/>
          <w:color w:val="2B2B2B"/>
          <w:spacing w:val="-3"/>
          <w:w w:val="105"/>
        </w:rPr>
        <w:t xml:space="preserve"> </w:t>
      </w:r>
      <w:r w:rsidRPr="00110744">
        <w:rPr>
          <w:rFonts w:ascii="Arial" w:eastAsia="Times New Roman" w:hAnsi="Arial" w:cs="Arial"/>
          <w:color w:val="2B2B2B"/>
          <w:w w:val="105"/>
        </w:rPr>
        <w:t>of surface</w:t>
      </w:r>
      <w:r w:rsidRPr="00110744">
        <w:rPr>
          <w:rFonts w:ascii="Arial" w:eastAsia="Times New Roman" w:hAnsi="Arial" w:cs="Arial"/>
          <w:color w:val="2B2B2B"/>
          <w:spacing w:val="7"/>
          <w:w w:val="105"/>
        </w:rPr>
        <w:t xml:space="preserve"> </w:t>
      </w:r>
      <w:r w:rsidRPr="00110744">
        <w:rPr>
          <w:rFonts w:ascii="Arial" w:eastAsia="Times New Roman" w:hAnsi="Arial" w:cs="Arial"/>
          <w:color w:val="3D3D3D"/>
          <w:w w:val="105"/>
        </w:rPr>
        <w:t>water</w:t>
      </w:r>
      <w:r w:rsidRPr="00110744">
        <w:rPr>
          <w:rFonts w:ascii="Arial" w:eastAsia="Times New Roman" w:hAnsi="Arial" w:cs="Arial"/>
          <w:color w:val="3D3D3D"/>
          <w:spacing w:val="4"/>
          <w:w w:val="105"/>
        </w:rPr>
        <w:t xml:space="preserve"> </w:t>
      </w:r>
      <w:r w:rsidRPr="00110744">
        <w:rPr>
          <w:rFonts w:ascii="Arial" w:eastAsia="Times New Roman" w:hAnsi="Arial" w:cs="Arial"/>
          <w:color w:val="2B2B2B"/>
          <w:w w:val="105"/>
        </w:rPr>
        <w:t>and</w:t>
      </w:r>
      <w:r w:rsidRPr="00110744">
        <w:rPr>
          <w:rFonts w:ascii="Arial" w:eastAsia="Times New Roman" w:hAnsi="Arial" w:cs="Arial"/>
          <w:color w:val="2B2B2B"/>
          <w:spacing w:val="4"/>
          <w:w w:val="105"/>
        </w:rPr>
        <w:t xml:space="preserve"> </w:t>
      </w:r>
      <w:r w:rsidR="0002690D">
        <w:rPr>
          <w:rFonts w:ascii="Arial" w:eastAsia="Times New Roman" w:hAnsi="Arial" w:cs="Arial"/>
          <w:color w:val="2B2B2B"/>
          <w:w w:val="105"/>
        </w:rPr>
        <w:t>require further evaluation</w:t>
      </w:r>
      <w:r w:rsidRPr="00110744">
        <w:rPr>
          <w:rFonts w:ascii="Arial" w:eastAsia="Times New Roman" w:hAnsi="Arial" w:cs="Arial"/>
          <w:color w:val="2B2B2B"/>
          <w:w w:val="105"/>
        </w:rPr>
        <w:t>.</w:t>
      </w:r>
    </w:p>
    <w:p w14:paraId="31A2886B" w14:textId="77777777" w:rsidR="002D186E" w:rsidRPr="00110744" w:rsidRDefault="002D186E" w:rsidP="002D186E">
      <w:pPr>
        <w:pStyle w:val="ListParagraph"/>
        <w:widowControl w:val="0"/>
        <w:numPr>
          <w:ilvl w:val="0"/>
          <w:numId w:val="8"/>
        </w:numPr>
        <w:tabs>
          <w:tab w:val="left" w:pos="2164"/>
        </w:tabs>
        <w:autoSpaceDE w:val="0"/>
        <w:autoSpaceDN w:val="0"/>
        <w:spacing w:after="0" w:line="234" w:lineRule="exact"/>
        <w:ind w:right="576"/>
        <w:rPr>
          <w:rFonts w:ascii="Arial" w:eastAsia="Times New Roman" w:hAnsi="Arial" w:cs="Arial"/>
          <w:color w:val="2B2B2B"/>
        </w:rPr>
      </w:pPr>
      <w:r w:rsidRPr="00110744">
        <w:rPr>
          <w:rFonts w:ascii="Arial" w:eastAsia="Times New Roman" w:hAnsi="Arial" w:cs="Arial"/>
          <w:color w:val="2B2B2B"/>
          <w:w w:val="105"/>
        </w:rPr>
        <w:t>Systems</w:t>
      </w:r>
      <w:r>
        <w:rPr>
          <w:rFonts w:ascii="Arial" w:eastAsia="Times New Roman" w:hAnsi="Arial" w:cs="Arial"/>
          <w:color w:val="2B2B2B"/>
          <w:w w:val="105"/>
        </w:rPr>
        <w:t xml:space="preserve"> with an Enforcement Targeting Tool (ETT) score of 10+ points</w:t>
      </w:r>
      <w:r>
        <w:rPr>
          <w:rFonts w:ascii="Arial" w:eastAsia="Times New Roman" w:hAnsi="Arial" w:cs="Arial"/>
          <w:color w:val="2B2B2B"/>
          <w:spacing w:val="-8"/>
          <w:w w:val="105"/>
        </w:rPr>
        <w:t>.</w:t>
      </w:r>
    </w:p>
    <w:p w14:paraId="43584A69" w14:textId="77777777" w:rsidR="002D186E" w:rsidRPr="003C5FE5" w:rsidRDefault="002D186E" w:rsidP="002D186E">
      <w:pPr>
        <w:pStyle w:val="ListParagraph"/>
        <w:widowControl w:val="0"/>
        <w:numPr>
          <w:ilvl w:val="0"/>
          <w:numId w:val="8"/>
        </w:numPr>
        <w:tabs>
          <w:tab w:val="left" w:pos="2164"/>
        </w:tabs>
        <w:autoSpaceDE w:val="0"/>
        <w:autoSpaceDN w:val="0"/>
        <w:spacing w:after="0" w:line="271" w:lineRule="auto"/>
        <w:ind w:right="576"/>
        <w:rPr>
          <w:rFonts w:ascii="Arial" w:eastAsia="Times New Roman" w:hAnsi="Arial" w:cs="Arial"/>
        </w:rPr>
      </w:pPr>
      <w:r w:rsidRPr="00110744">
        <w:rPr>
          <w:rFonts w:ascii="Arial" w:eastAsia="Times New Roman" w:hAnsi="Arial" w:cs="Arial"/>
          <w:color w:val="2B2B2B"/>
          <w:w w:val="105"/>
        </w:rPr>
        <w:t>Systems that have unresolved 4-log disinfection treatment violation(s</w:t>
      </w:r>
      <w:r>
        <w:rPr>
          <w:rFonts w:ascii="Arial" w:eastAsia="Times New Roman" w:hAnsi="Arial" w:cs="Arial"/>
          <w:color w:val="2B2B2B"/>
          <w:w w:val="105"/>
        </w:rPr>
        <w:t>).</w:t>
      </w:r>
    </w:p>
    <w:p w14:paraId="2D2B7A4F" w14:textId="203B05AB" w:rsidR="002D186E" w:rsidRPr="0031011B" w:rsidRDefault="002D186E" w:rsidP="002D186E">
      <w:pPr>
        <w:pStyle w:val="ListParagraph"/>
        <w:widowControl w:val="0"/>
        <w:numPr>
          <w:ilvl w:val="0"/>
          <w:numId w:val="8"/>
        </w:numPr>
        <w:tabs>
          <w:tab w:val="left" w:pos="2164"/>
        </w:tabs>
        <w:autoSpaceDE w:val="0"/>
        <w:autoSpaceDN w:val="0"/>
        <w:spacing w:after="0" w:line="271" w:lineRule="auto"/>
        <w:ind w:right="576"/>
        <w:rPr>
          <w:rFonts w:ascii="Arial" w:eastAsia="Times New Roman" w:hAnsi="Arial" w:cs="Arial"/>
        </w:rPr>
      </w:pPr>
      <w:r w:rsidRPr="0031011B">
        <w:rPr>
          <w:rFonts w:ascii="Arial" w:eastAsia="Times New Roman" w:hAnsi="Arial" w:cs="Arial"/>
          <w:color w:val="2B2B2B"/>
          <w:w w:val="105"/>
        </w:rPr>
        <w:t xml:space="preserve">Unapproved </w:t>
      </w:r>
      <w:r w:rsidR="0002690D">
        <w:rPr>
          <w:rFonts w:ascii="Arial" w:eastAsia="Times New Roman" w:hAnsi="Arial" w:cs="Arial"/>
          <w:color w:val="2B2B2B"/>
          <w:w w:val="105"/>
        </w:rPr>
        <w:t xml:space="preserve">newly </w:t>
      </w:r>
      <w:r w:rsidRPr="0031011B">
        <w:rPr>
          <w:rFonts w:ascii="Arial" w:eastAsia="Times New Roman" w:hAnsi="Arial" w:cs="Arial"/>
          <w:color w:val="2B2B2B"/>
          <w:w w:val="105"/>
        </w:rPr>
        <w:t>discovered PWS systems.</w:t>
      </w:r>
    </w:p>
    <w:p w14:paraId="380FDFAD" w14:textId="7AE17DCF" w:rsidR="00F753C1" w:rsidRPr="00CE6FF8" w:rsidRDefault="002D186E" w:rsidP="00F753C1">
      <w:pPr>
        <w:widowControl w:val="0"/>
        <w:autoSpaceDE w:val="0"/>
        <w:autoSpaceDN w:val="0"/>
        <w:spacing w:before="120" w:after="0" w:line="264" w:lineRule="auto"/>
        <w:ind w:right="576" w:firstLine="2"/>
        <w:rPr>
          <w:rFonts w:ascii="Arial" w:eastAsia="Times New Roman" w:hAnsi="Arial" w:cs="Arial"/>
        </w:rPr>
      </w:pPr>
      <w:r w:rsidRPr="00CE6FF8">
        <w:rPr>
          <w:rFonts w:ascii="Arial" w:eastAsia="Times New Roman" w:hAnsi="Arial" w:cs="Arial"/>
          <w:color w:val="2B2B2B"/>
          <w:w w:val="105"/>
        </w:rPr>
        <w:t>Systems</w:t>
      </w:r>
      <w:r w:rsidRPr="00CE6FF8">
        <w:rPr>
          <w:rFonts w:ascii="Arial" w:eastAsia="Times New Roman" w:hAnsi="Arial" w:cs="Arial"/>
          <w:color w:val="2B2B2B"/>
          <w:spacing w:val="-1"/>
          <w:w w:val="105"/>
        </w:rPr>
        <w:t xml:space="preserve"> </w:t>
      </w:r>
      <w:r w:rsidRPr="00CE6FF8">
        <w:rPr>
          <w:rFonts w:ascii="Arial" w:eastAsia="Times New Roman" w:hAnsi="Arial" w:cs="Arial"/>
          <w:color w:val="3D3D3D"/>
          <w:w w:val="105"/>
        </w:rPr>
        <w:t>with</w:t>
      </w:r>
      <w:r w:rsidRPr="00CE6FF8">
        <w:rPr>
          <w:rFonts w:ascii="Arial" w:eastAsia="Times New Roman" w:hAnsi="Arial" w:cs="Arial"/>
          <w:color w:val="3D3D3D"/>
          <w:spacing w:val="-6"/>
          <w:w w:val="105"/>
        </w:rPr>
        <w:t xml:space="preserve"> unresolved </w:t>
      </w:r>
      <w:r w:rsidRPr="00CE6FF8">
        <w:rPr>
          <w:rFonts w:ascii="Arial" w:eastAsia="Times New Roman" w:hAnsi="Arial" w:cs="Arial"/>
          <w:color w:val="2B2B2B"/>
          <w:w w:val="105"/>
        </w:rPr>
        <w:t>non-acute</w:t>
      </w:r>
      <w:r w:rsidRPr="00CE6FF8">
        <w:rPr>
          <w:rFonts w:ascii="Arial" w:eastAsia="Times New Roman" w:hAnsi="Arial" w:cs="Arial"/>
          <w:color w:val="2B2B2B"/>
          <w:spacing w:val="8"/>
          <w:w w:val="105"/>
        </w:rPr>
        <w:t xml:space="preserve"> </w:t>
      </w:r>
      <w:r w:rsidRPr="00CE6FF8">
        <w:rPr>
          <w:rFonts w:ascii="Arial" w:eastAsia="Times New Roman" w:hAnsi="Arial" w:cs="Arial"/>
          <w:color w:val="2B2B2B"/>
          <w:w w:val="105"/>
        </w:rPr>
        <w:t>health</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risks</w:t>
      </w:r>
      <w:r w:rsidRPr="00CE6FF8">
        <w:rPr>
          <w:rFonts w:ascii="Arial" w:eastAsia="Times New Roman" w:hAnsi="Arial" w:cs="Arial"/>
          <w:color w:val="2B2B2B"/>
          <w:spacing w:val="-7"/>
          <w:w w:val="105"/>
        </w:rPr>
        <w:t xml:space="preserve"> </w:t>
      </w:r>
      <w:r w:rsidRPr="00CE6FF8">
        <w:rPr>
          <w:rFonts w:ascii="Arial" w:eastAsia="Times New Roman" w:hAnsi="Arial" w:cs="Arial"/>
          <w:color w:val="2B2B2B"/>
          <w:w w:val="105"/>
        </w:rPr>
        <w:t>or</w:t>
      </w:r>
      <w:r w:rsidRPr="00CE6FF8">
        <w:rPr>
          <w:rFonts w:ascii="Arial" w:eastAsia="Times New Roman" w:hAnsi="Arial" w:cs="Arial"/>
          <w:color w:val="2B2B2B"/>
          <w:spacing w:val="-11"/>
          <w:w w:val="105"/>
        </w:rPr>
        <w:t xml:space="preserve"> </w:t>
      </w:r>
      <w:r w:rsidRPr="00CE6FF8">
        <w:rPr>
          <w:rFonts w:ascii="Arial" w:eastAsia="Times New Roman" w:hAnsi="Arial" w:cs="Arial"/>
          <w:color w:val="2B2B2B"/>
          <w:w w:val="105"/>
        </w:rPr>
        <w:t>have</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potential</w:t>
      </w:r>
      <w:r w:rsidRPr="00CE6FF8">
        <w:rPr>
          <w:rFonts w:ascii="Arial" w:eastAsia="Times New Roman" w:hAnsi="Arial" w:cs="Arial"/>
          <w:color w:val="2B2B2B"/>
          <w:spacing w:val="-2"/>
          <w:w w:val="105"/>
        </w:rPr>
        <w:t xml:space="preserve"> </w:t>
      </w:r>
      <w:r w:rsidRPr="00CE6FF8">
        <w:rPr>
          <w:rFonts w:ascii="Arial" w:eastAsia="Times New Roman" w:hAnsi="Arial" w:cs="Arial"/>
          <w:color w:val="161616"/>
          <w:w w:val="105"/>
        </w:rPr>
        <w:t>health</w:t>
      </w:r>
      <w:r w:rsidRPr="00CE6FF8">
        <w:rPr>
          <w:rFonts w:ascii="Arial" w:eastAsia="Times New Roman" w:hAnsi="Arial" w:cs="Arial"/>
          <w:color w:val="161616"/>
          <w:spacing w:val="-7"/>
          <w:w w:val="105"/>
        </w:rPr>
        <w:t xml:space="preserve"> </w:t>
      </w:r>
      <w:r w:rsidRPr="00CE6FF8">
        <w:rPr>
          <w:rFonts w:ascii="Arial" w:eastAsia="Times New Roman" w:hAnsi="Arial" w:cs="Arial"/>
          <w:color w:val="2B2B2B"/>
          <w:w w:val="105"/>
        </w:rPr>
        <w:t>risks</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will</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be</w:t>
      </w:r>
      <w:r w:rsidRPr="00CE6FF8">
        <w:rPr>
          <w:rFonts w:ascii="Arial" w:eastAsia="Times New Roman" w:hAnsi="Arial" w:cs="Arial"/>
          <w:color w:val="2B2B2B"/>
          <w:spacing w:val="-9"/>
          <w:w w:val="105"/>
        </w:rPr>
        <w:t xml:space="preserve"> </w:t>
      </w:r>
      <w:r w:rsidRPr="00CE6FF8">
        <w:rPr>
          <w:rFonts w:ascii="Arial" w:eastAsia="Times New Roman" w:hAnsi="Arial" w:cs="Arial"/>
          <w:color w:val="2B2B2B"/>
          <w:w w:val="105"/>
        </w:rPr>
        <w:t>given</w:t>
      </w:r>
      <w:r w:rsidRPr="00CE6FF8">
        <w:rPr>
          <w:rFonts w:ascii="Arial" w:eastAsia="Times New Roman" w:hAnsi="Arial" w:cs="Arial"/>
          <w:color w:val="2B2B2B"/>
          <w:spacing w:val="-2"/>
          <w:w w:val="105"/>
        </w:rPr>
        <w:t xml:space="preserve"> </w:t>
      </w:r>
      <w:r w:rsidRPr="00CE6FF8">
        <w:rPr>
          <w:rFonts w:ascii="Arial" w:eastAsia="Times New Roman" w:hAnsi="Arial" w:cs="Arial"/>
          <w:color w:val="2B2B2B"/>
          <w:w w:val="105"/>
        </w:rPr>
        <w:t>second</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priority</w:t>
      </w:r>
      <w:r w:rsidRPr="00CE6FF8">
        <w:rPr>
          <w:rFonts w:ascii="Arial" w:eastAsia="Times New Roman" w:hAnsi="Arial" w:cs="Arial"/>
          <w:color w:val="5B5B5B"/>
          <w:w w:val="105"/>
        </w:rPr>
        <w:t>.</w:t>
      </w:r>
      <w:r w:rsidRPr="00CE6FF8">
        <w:rPr>
          <w:rFonts w:ascii="Arial" w:eastAsia="Times New Roman" w:hAnsi="Arial" w:cs="Arial"/>
          <w:color w:val="5B5B5B"/>
          <w:spacing w:val="-12"/>
          <w:w w:val="105"/>
        </w:rPr>
        <w:t xml:space="preserve"> </w:t>
      </w:r>
      <w:r w:rsidRPr="00CE6FF8">
        <w:rPr>
          <w:rFonts w:ascii="Arial" w:eastAsia="Times New Roman" w:hAnsi="Arial" w:cs="Arial"/>
          <w:color w:val="3D3D3D"/>
          <w:w w:val="105"/>
        </w:rPr>
        <w:t>These systems</w:t>
      </w:r>
      <w:r w:rsidRPr="00CE6FF8">
        <w:rPr>
          <w:rFonts w:ascii="Arial" w:eastAsia="Times New Roman" w:hAnsi="Arial" w:cs="Arial"/>
          <w:color w:val="2B2B2B"/>
          <w:w w:val="105"/>
        </w:rPr>
        <w:t xml:space="preserve"> </w:t>
      </w:r>
      <w:r w:rsidRPr="00CE6FF8">
        <w:rPr>
          <w:rFonts w:ascii="Arial" w:eastAsia="Times New Roman" w:hAnsi="Arial" w:cs="Arial"/>
          <w:color w:val="3D3D3D"/>
          <w:w w:val="105"/>
        </w:rPr>
        <w:t xml:space="preserve">will </w:t>
      </w:r>
      <w:r w:rsidRPr="00CE6FF8">
        <w:rPr>
          <w:rFonts w:ascii="Arial" w:eastAsia="Times New Roman" w:hAnsi="Arial" w:cs="Arial"/>
          <w:color w:val="2B2B2B"/>
          <w:w w:val="105"/>
        </w:rPr>
        <w:t xml:space="preserve">be </w:t>
      </w:r>
      <w:r w:rsidRPr="00CE6FF8">
        <w:rPr>
          <w:rFonts w:ascii="Arial" w:eastAsia="Times New Roman" w:hAnsi="Arial" w:cs="Arial"/>
          <w:color w:val="3D3D3D"/>
          <w:w w:val="105"/>
        </w:rPr>
        <w:t xml:space="preserve">identified </w:t>
      </w:r>
      <w:r w:rsidRPr="00CE6FF8">
        <w:rPr>
          <w:rFonts w:ascii="Arial" w:eastAsia="Times New Roman" w:hAnsi="Arial" w:cs="Arial"/>
          <w:color w:val="2B2B2B"/>
          <w:w w:val="105"/>
        </w:rPr>
        <w:t xml:space="preserve">when monitoring data is reviewed or during a preliminary assessment </w:t>
      </w:r>
      <w:r w:rsidRPr="00CE6FF8">
        <w:rPr>
          <w:rFonts w:ascii="Arial" w:eastAsia="Times New Roman" w:hAnsi="Arial" w:cs="Arial"/>
          <w:color w:val="3D3D3D"/>
          <w:w w:val="105"/>
        </w:rPr>
        <w:t>for</w:t>
      </w:r>
      <w:r w:rsidRPr="00CE6FF8">
        <w:rPr>
          <w:rFonts w:ascii="Arial" w:eastAsia="Times New Roman" w:hAnsi="Arial" w:cs="Arial"/>
          <w:color w:val="3D3D3D"/>
          <w:spacing w:val="1"/>
          <w:w w:val="105"/>
        </w:rPr>
        <w:t xml:space="preserve"> </w:t>
      </w:r>
      <w:r w:rsidRPr="00CE6FF8">
        <w:rPr>
          <w:rFonts w:ascii="Arial" w:eastAsia="Times New Roman" w:hAnsi="Arial" w:cs="Arial"/>
          <w:color w:val="2B2B2B"/>
          <w:w w:val="105"/>
        </w:rPr>
        <w:t>groundwater</w:t>
      </w:r>
      <w:r w:rsidRPr="00CE6FF8">
        <w:rPr>
          <w:rFonts w:ascii="Arial" w:eastAsia="Times New Roman" w:hAnsi="Arial" w:cs="Arial"/>
          <w:color w:val="2B2B2B"/>
          <w:spacing w:val="7"/>
          <w:w w:val="105"/>
        </w:rPr>
        <w:t xml:space="preserve"> </w:t>
      </w:r>
      <w:r w:rsidRPr="00CE6FF8">
        <w:rPr>
          <w:rFonts w:ascii="Arial" w:eastAsia="Times New Roman" w:hAnsi="Arial" w:cs="Arial"/>
          <w:color w:val="2B2B2B"/>
          <w:w w:val="105"/>
        </w:rPr>
        <w:t>under</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the</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direct</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influence</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of</w:t>
      </w:r>
      <w:r w:rsidRPr="00CE6FF8">
        <w:rPr>
          <w:rFonts w:ascii="Arial" w:eastAsia="Times New Roman" w:hAnsi="Arial" w:cs="Arial"/>
          <w:color w:val="2B2B2B"/>
          <w:spacing w:val="-8"/>
          <w:w w:val="105"/>
        </w:rPr>
        <w:t xml:space="preserve"> </w:t>
      </w:r>
      <w:r w:rsidRPr="00CE6FF8">
        <w:rPr>
          <w:rFonts w:ascii="Arial" w:eastAsia="Times New Roman" w:hAnsi="Arial" w:cs="Arial"/>
          <w:color w:val="2B2B2B"/>
          <w:w w:val="105"/>
        </w:rPr>
        <w:t>surface</w:t>
      </w:r>
      <w:r w:rsidRPr="00CE6FF8">
        <w:rPr>
          <w:rFonts w:ascii="Arial" w:eastAsia="Times New Roman" w:hAnsi="Arial" w:cs="Arial"/>
          <w:color w:val="2B2B2B"/>
          <w:spacing w:val="5"/>
          <w:w w:val="105"/>
        </w:rPr>
        <w:t xml:space="preserve"> </w:t>
      </w:r>
      <w:r w:rsidRPr="00CE6FF8">
        <w:rPr>
          <w:rFonts w:ascii="Arial" w:eastAsia="Times New Roman" w:hAnsi="Arial" w:cs="Arial"/>
          <w:color w:val="2B2B2B"/>
          <w:w w:val="105"/>
        </w:rPr>
        <w:t>water.</w:t>
      </w:r>
      <w:r w:rsidRPr="00CE6FF8">
        <w:rPr>
          <w:rFonts w:ascii="Arial" w:eastAsia="Times New Roman" w:hAnsi="Arial" w:cs="Arial"/>
          <w:color w:val="2B2B2B"/>
          <w:spacing w:val="2"/>
          <w:w w:val="105"/>
        </w:rPr>
        <w:t xml:space="preserve"> </w:t>
      </w:r>
      <w:r w:rsidRPr="00CE6FF8">
        <w:rPr>
          <w:rFonts w:ascii="Arial" w:eastAsia="Times New Roman" w:hAnsi="Arial" w:cs="Arial"/>
          <w:color w:val="2B2B2B"/>
          <w:w w:val="105"/>
        </w:rPr>
        <w:t>Systems</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that</w:t>
      </w:r>
      <w:r w:rsidRPr="00CE6FF8">
        <w:rPr>
          <w:rFonts w:ascii="Arial" w:eastAsia="Times New Roman" w:hAnsi="Arial" w:cs="Arial"/>
          <w:color w:val="2B2B2B"/>
          <w:spacing w:val="-5"/>
          <w:w w:val="105"/>
        </w:rPr>
        <w:t xml:space="preserve"> </w:t>
      </w:r>
      <w:r w:rsidRPr="00CE6FF8">
        <w:rPr>
          <w:rFonts w:ascii="Arial" w:eastAsia="Times New Roman" w:hAnsi="Arial" w:cs="Arial"/>
          <w:color w:val="2B2B2B"/>
          <w:w w:val="105"/>
        </w:rPr>
        <w:t>fall in</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this</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category are:</w:t>
      </w:r>
    </w:p>
    <w:p w14:paraId="48B529CF" w14:textId="77777777" w:rsidR="002D186E" w:rsidRPr="00110744" w:rsidRDefault="002D186E" w:rsidP="002D186E">
      <w:pPr>
        <w:pStyle w:val="ListParagraph"/>
        <w:widowControl w:val="0"/>
        <w:numPr>
          <w:ilvl w:val="0"/>
          <w:numId w:val="8"/>
        </w:numPr>
        <w:tabs>
          <w:tab w:val="left" w:pos="2164"/>
        </w:tabs>
        <w:autoSpaceDE w:val="0"/>
        <w:autoSpaceDN w:val="0"/>
        <w:spacing w:after="0" w:line="271" w:lineRule="auto"/>
        <w:ind w:right="576"/>
        <w:rPr>
          <w:rFonts w:ascii="Arial" w:eastAsia="Times New Roman" w:hAnsi="Arial" w:cs="Arial"/>
        </w:rPr>
      </w:pPr>
      <w:r w:rsidRPr="00110744">
        <w:rPr>
          <w:rFonts w:ascii="Arial" w:eastAsia="Times New Roman" w:hAnsi="Arial" w:cs="Arial"/>
          <w:color w:val="2B2B2B"/>
          <w:w w:val="105"/>
        </w:rPr>
        <w:t>Systems</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that</w:t>
      </w:r>
      <w:r w:rsidRPr="00110744">
        <w:rPr>
          <w:rFonts w:ascii="Arial" w:eastAsia="Times New Roman" w:hAnsi="Arial" w:cs="Arial"/>
          <w:color w:val="2B2B2B"/>
          <w:spacing w:val="-4"/>
          <w:w w:val="105"/>
        </w:rPr>
        <w:t xml:space="preserve"> </w:t>
      </w:r>
      <w:r w:rsidRPr="00110744">
        <w:rPr>
          <w:rFonts w:ascii="Arial" w:eastAsia="Times New Roman" w:hAnsi="Arial" w:cs="Arial"/>
          <w:color w:val="2B2B2B"/>
          <w:w w:val="105"/>
        </w:rPr>
        <w:t>have</w:t>
      </w:r>
      <w:r w:rsidRPr="00110744">
        <w:rPr>
          <w:rFonts w:ascii="Arial" w:eastAsia="Times New Roman" w:hAnsi="Arial" w:cs="Arial"/>
          <w:color w:val="2B2B2B"/>
          <w:spacing w:val="-3"/>
          <w:w w:val="105"/>
        </w:rPr>
        <w:t xml:space="preserve"> </w:t>
      </w:r>
      <w:r w:rsidRPr="00110744">
        <w:rPr>
          <w:rFonts w:ascii="Arial" w:eastAsia="Times New Roman" w:hAnsi="Arial" w:cs="Arial"/>
          <w:color w:val="2B2B2B"/>
          <w:w w:val="105"/>
        </w:rPr>
        <w:t>repeated RTCR level 2 assessments,</w:t>
      </w:r>
      <w:r w:rsidRPr="00110744">
        <w:rPr>
          <w:rFonts w:ascii="Arial" w:eastAsia="Times New Roman" w:hAnsi="Arial" w:cs="Arial"/>
          <w:color w:val="2B2B2B"/>
          <w:spacing w:val="-1"/>
          <w:w w:val="105"/>
        </w:rPr>
        <w:t xml:space="preserve"> </w:t>
      </w:r>
      <w:r w:rsidRPr="00110744">
        <w:rPr>
          <w:rFonts w:ascii="Arial" w:eastAsia="Times New Roman" w:hAnsi="Arial" w:cs="Arial"/>
          <w:color w:val="2B2B2B"/>
          <w:w w:val="105"/>
        </w:rPr>
        <w:t>documente</w:t>
      </w:r>
      <w:r>
        <w:rPr>
          <w:rFonts w:ascii="Arial" w:eastAsia="Times New Roman" w:hAnsi="Arial" w:cs="Arial"/>
          <w:color w:val="2B2B2B"/>
          <w:w w:val="105"/>
        </w:rPr>
        <w:t xml:space="preserve">d history of 5.0 mg/L to 10.0 mg/L </w:t>
      </w:r>
      <w:r w:rsidRPr="00110744">
        <w:rPr>
          <w:rFonts w:ascii="Arial" w:eastAsia="Times New Roman" w:hAnsi="Arial" w:cs="Arial"/>
          <w:color w:val="2B2B2B"/>
          <w:w w:val="105"/>
        </w:rPr>
        <w:t>nitrates or</w:t>
      </w:r>
      <w:r w:rsidRPr="00110744">
        <w:rPr>
          <w:rFonts w:ascii="Arial" w:eastAsia="Times New Roman" w:hAnsi="Arial" w:cs="Arial"/>
          <w:color w:val="2B2B2B"/>
          <w:spacing w:val="-10"/>
          <w:w w:val="105"/>
        </w:rPr>
        <w:t xml:space="preserve"> </w:t>
      </w:r>
      <w:r w:rsidRPr="00110744">
        <w:rPr>
          <w:rFonts w:ascii="Arial" w:eastAsia="Times New Roman" w:hAnsi="Arial" w:cs="Arial"/>
          <w:color w:val="2B2B2B"/>
          <w:w w:val="105"/>
        </w:rPr>
        <w:t>have a history of exceeding regulated contaminant</w:t>
      </w:r>
      <w:r w:rsidRPr="00110744">
        <w:rPr>
          <w:rFonts w:ascii="Arial" w:eastAsia="Times New Roman" w:hAnsi="Arial" w:cs="Arial"/>
          <w:color w:val="2B2B2B"/>
          <w:spacing w:val="16"/>
          <w:w w:val="105"/>
        </w:rPr>
        <w:t xml:space="preserve"> </w:t>
      </w:r>
      <w:r w:rsidRPr="00110744">
        <w:rPr>
          <w:rFonts w:ascii="Arial" w:eastAsia="Times New Roman" w:hAnsi="Arial" w:cs="Arial"/>
          <w:color w:val="2B2B2B"/>
          <w:w w:val="105"/>
        </w:rPr>
        <w:t>concentrations</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that</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pose</w:t>
      </w:r>
      <w:r w:rsidRPr="00110744">
        <w:rPr>
          <w:rFonts w:ascii="Arial" w:eastAsia="Times New Roman" w:hAnsi="Arial" w:cs="Arial"/>
          <w:color w:val="2B2B2B"/>
          <w:spacing w:val="3"/>
          <w:w w:val="105"/>
        </w:rPr>
        <w:t xml:space="preserve"> </w:t>
      </w:r>
      <w:r w:rsidRPr="00110744">
        <w:rPr>
          <w:rFonts w:ascii="Arial" w:eastAsia="Times New Roman" w:hAnsi="Arial" w:cs="Arial"/>
          <w:color w:val="2B2B2B"/>
          <w:w w:val="105"/>
        </w:rPr>
        <w:t>a</w:t>
      </w:r>
      <w:r w:rsidRPr="00110744">
        <w:rPr>
          <w:rFonts w:ascii="Arial" w:eastAsia="Times New Roman" w:hAnsi="Arial" w:cs="Arial"/>
          <w:color w:val="2B2B2B"/>
          <w:spacing w:val="-1"/>
          <w:w w:val="105"/>
        </w:rPr>
        <w:t xml:space="preserve"> </w:t>
      </w:r>
      <w:r w:rsidRPr="00110744">
        <w:rPr>
          <w:rFonts w:ascii="Arial" w:eastAsia="Times New Roman" w:hAnsi="Arial" w:cs="Arial"/>
          <w:color w:val="2B2B2B"/>
          <w:w w:val="105"/>
        </w:rPr>
        <w:t>non-acute</w:t>
      </w:r>
      <w:r w:rsidRPr="00110744">
        <w:rPr>
          <w:rFonts w:ascii="Arial" w:eastAsia="Times New Roman" w:hAnsi="Arial" w:cs="Arial"/>
          <w:color w:val="2B2B2B"/>
          <w:spacing w:val="10"/>
          <w:w w:val="105"/>
        </w:rPr>
        <w:t xml:space="preserve"> </w:t>
      </w:r>
      <w:r w:rsidRPr="00110744">
        <w:rPr>
          <w:rFonts w:ascii="Arial" w:eastAsia="Times New Roman" w:hAnsi="Arial" w:cs="Arial"/>
          <w:color w:val="161616"/>
          <w:w w:val="105"/>
        </w:rPr>
        <w:t>health</w:t>
      </w:r>
      <w:r w:rsidRPr="00110744">
        <w:rPr>
          <w:rFonts w:ascii="Arial" w:eastAsia="Times New Roman" w:hAnsi="Arial" w:cs="Arial"/>
          <w:color w:val="161616"/>
          <w:spacing w:val="4"/>
          <w:w w:val="105"/>
        </w:rPr>
        <w:t xml:space="preserve"> </w:t>
      </w:r>
      <w:r w:rsidRPr="00110744">
        <w:rPr>
          <w:rFonts w:ascii="Arial" w:eastAsia="Times New Roman" w:hAnsi="Arial" w:cs="Arial"/>
          <w:color w:val="2B2B2B"/>
          <w:w w:val="105"/>
        </w:rPr>
        <w:t>risk.</w:t>
      </w:r>
    </w:p>
    <w:p w14:paraId="6911BBDE" w14:textId="77777777" w:rsidR="002D186E" w:rsidRPr="003C5FE5" w:rsidRDefault="002D186E" w:rsidP="002D186E">
      <w:pPr>
        <w:pStyle w:val="ListParagraph"/>
        <w:widowControl w:val="0"/>
        <w:numPr>
          <w:ilvl w:val="0"/>
          <w:numId w:val="8"/>
        </w:numPr>
        <w:tabs>
          <w:tab w:val="left" w:pos="2164"/>
        </w:tabs>
        <w:autoSpaceDE w:val="0"/>
        <w:autoSpaceDN w:val="0"/>
        <w:spacing w:after="0" w:line="271" w:lineRule="auto"/>
        <w:ind w:right="576"/>
        <w:rPr>
          <w:rFonts w:ascii="Arial" w:eastAsia="Times New Roman" w:hAnsi="Arial" w:cs="Arial"/>
        </w:rPr>
      </w:pPr>
      <w:r w:rsidRPr="00110744">
        <w:rPr>
          <w:rFonts w:ascii="Arial" w:eastAsia="Times New Roman" w:hAnsi="Arial" w:cs="Arial"/>
          <w:color w:val="2B2B2B"/>
          <w:w w:val="105"/>
        </w:rPr>
        <w:t>Systems that</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have</w:t>
      </w:r>
      <w:r w:rsidRPr="00110744">
        <w:rPr>
          <w:rFonts w:ascii="Arial" w:eastAsia="Times New Roman" w:hAnsi="Arial" w:cs="Arial"/>
          <w:color w:val="2B2B2B"/>
          <w:spacing w:val="-9"/>
          <w:w w:val="105"/>
        </w:rPr>
        <w:t xml:space="preserve"> </w:t>
      </w:r>
      <w:r w:rsidRPr="00110744">
        <w:rPr>
          <w:rFonts w:ascii="Arial" w:eastAsia="Times New Roman" w:hAnsi="Arial" w:cs="Arial"/>
          <w:color w:val="2B2B2B"/>
          <w:w w:val="105"/>
        </w:rPr>
        <w:t>failed</w:t>
      </w:r>
      <w:r w:rsidRPr="00110744">
        <w:rPr>
          <w:rFonts w:ascii="Arial" w:eastAsia="Times New Roman" w:hAnsi="Arial" w:cs="Arial"/>
          <w:color w:val="2B2B2B"/>
          <w:spacing w:val="-2"/>
          <w:w w:val="105"/>
        </w:rPr>
        <w:t xml:space="preserve"> </w:t>
      </w:r>
      <w:r w:rsidRPr="00110744">
        <w:rPr>
          <w:rFonts w:ascii="Arial" w:eastAsia="Times New Roman" w:hAnsi="Arial" w:cs="Arial"/>
          <w:color w:val="2B2B2B"/>
          <w:w w:val="105"/>
        </w:rPr>
        <w:t>the</w:t>
      </w:r>
      <w:r w:rsidRPr="00110744">
        <w:rPr>
          <w:rFonts w:ascii="Arial" w:eastAsia="Times New Roman" w:hAnsi="Arial" w:cs="Arial"/>
          <w:color w:val="2B2B2B"/>
          <w:spacing w:val="-7"/>
          <w:w w:val="105"/>
        </w:rPr>
        <w:t xml:space="preserve"> </w:t>
      </w:r>
      <w:r w:rsidRPr="00110744">
        <w:rPr>
          <w:rFonts w:ascii="Arial" w:eastAsia="Times New Roman" w:hAnsi="Arial" w:cs="Arial"/>
          <w:color w:val="2B2B2B"/>
          <w:w w:val="105"/>
        </w:rPr>
        <w:t>preliminary assessment</w:t>
      </w:r>
      <w:r w:rsidRPr="00110744">
        <w:rPr>
          <w:rFonts w:ascii="Arial" w:eastAsia="Times New Roman" w:hAnsi="Arial" w:cs="Arial"/>
          <w:color w:val="2B2B2B"/>
          <w:spacing w:val="3"/>
          <w:w w:val="105"/>
        </w:rPr>
        <w:t xml:space="preserve"> </w:t>
      </w:r>
      <w:r w:rsidRPr="00110744">
        <w:rPr>
          <w:rFonts w:ascii="Arial" w:eastAsia="Times New Roman" w:hAnsi="Arial" w:cs="Arial"/>
          <w:color w:val="2B2B2B"/>
          <w:w w:val="105"/>
        </w:rPr>
        <w:t>for</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groundwater</w:t>
      </w:r>
      <w:r w:rsidRPr="00110744">
        <w:rPr>
          <w:rFonts w:ascii="Arial" w:eastAsia="Times New Roman" w:hAnsi="Arial" w:cs="Arial"/>
          <w:color w:val="2B2B2B"/>
          <w:spacing w:val="1"/>
          <w:w w:val="105"/>
        </w:rPr>
        <w:t xml:space="preserve"> </w:t>
      </w:r>
      <w:r w:rsidRPr="00110744">
        <w:rPr>
          <w:rFonts w:ascii="Arial" w:eastAsia="Times New Roman" w:hAnsi="Arial" w:cs="Arial"/>
          <w:color w:val="2B2B2B"/>
          <w:w w:val="105"/>
        </w:rPr>
        <w:t>under the</w:t>
      </w:r>
      <w:r w:rsidRPr="00110744">
        <w:rPr>
          <w:rFonts w:ascii="Arial" w:eastAsia="Times New Roman" w:hAnsi="Arial" w:cs="Arial"/>
          <w:color w:val="2B2B2B"/>
          <w:spacing w:val="-7"/>
          <w:w w:val="105"/>
        </w:rPr>
        <w:t xml:space="preserve"> </w:t>
      </w:r>
      <w:r w:rsidRPr="00110744">
        <w:rPr>
          <w:rFonts w:ascii="Arial" w:eastAsia="Times New Roman" w:hAnsi="Arial" w:cs="Arial"/>
          <w:color w:val="2B2B2B"/>
          <w:w w:val="105"/>
        </w:rPr>
        <w:t>direct</w:t>
      </w:r>
      <w:r w:rsidRPr="00110744">
        <w:rPr>
          <w:rFonts w:ascii="Arial" w:eastAsia="Times New Roman" w:hAnsi="Arial" w:cs="Arial"/>
          <w:color w:val="2B2B2B"/>
          <w:spacing w:val="-6"/>
          <w:w w:val="105"/>
        </w:rPr>
        <w:t xml:space="preserve"> </w:t>
      </w:r>
      <w:r w:rsidRPr="00110744">
        <w:rPr>
          <w:rFonts w:ascii="Arial" w:eastAsia="Times New Roman" w:hAnsi="Arial" w:cs="Arial"/>
          <w:color w:val="2B2B2B"/>
          <w:w w:val="105"/>
        </w:rPr>
        <w:t>influence</w:t>
      </w:r>
      <w:r w:rsidRPr="00110744">
        <w:rPr>
          <w:rFonts w:ascii="Arial" w:eastAsia="Times New Roman" w:hAnsi="Arial" w:cs="Arial"/>
          <w:color w:val="2B2B2B"/>
          <w:spacing w:val="-2"/>
          <w:w w:val="105"/>
        </w:rPr>
        <w:t xml:space="preserve"> of surface </w:t>
      </w:r>
      <w:r w:rsidRPr="00110744">
        <w:rPr>
          <w:rFonts w:ascii="Arial" w:eastAsia="Times New Roman" w:hAnsi="Arial" w:cs="Arial"/>
          <w:color w:val="2B2B2B"/>
          <w:w w:val="105"/>
        </w:rPr>
        <w:t>water.</w:t>
      </w:r>
    </w:p>
    <w:p w14:paraId="7BC02CCC" w14:textId="2C162DC1" w:rsidR="002D186E" w:rsidRDefault="002D186E" w:rsidP="00F753C1">
      <w:pPr>
        <w:widowControl w:val="0"/>
        <w:autoSpaceDE w:val="0"/>
        <w:autoSpaceDN w:val="0"/>
        <w:spacing w:before="120" w:after="0" w:line="273" w:lineRule="auto"/>
        <w:ind w:left="1" w:right="576" w:hanging="1"/>
        <w:rPr>
          <w:rFonts w:ascii="Arial" w:eastAsia="Times New Roman" w:hAnsi="Arial" w:cs="Arial"/>
          <w:color w:val="2B2B2B"/>
          <w:w w:val="105"/>
        </w:rPr>
      </w:pPr>
      <w:r w:rsidRPr="00CE6FF8">
        <w:rPr>
          <w:rFonts w:ascii="Arial" w:eastAsia="Times New Roman" w:hAnsi="Arial" w:cs="Arial"/>
          <w:color w:val="2B2B2B"/>
          <w:w w:val="105"/>
        </w:rPr>
        <w:t>Systems that are operating within compliance but request assistance to maintain compliance</w:t>
      </w:r>
      <w:r w:rsidRPr="00CE6FF8">
        <w:rPr>
          <w:rFonts w:ascii="Arial" w:eastAsia="Times New Roman" w:hAnsi="Arial" w:cs="Arial"/>
          <w:color w:val="2B2B2B"/>
          <w:spacing w:val="-2"/>
          <w:w w:val="105"/>
        </w:rPr>
        <w:t xml:space="preserve"> </w:t>
      </w:r>
      <w:r w:rsidRPr="00CE6FF8">
        <w:rPr>
          <w:rFonts w:ascii="Arial" w:eastAsia="Times New Roman" w:hAnsi="Arial" w:cs="Arial"/>
          <w:color w:val="3D3D3D"/>
          <w:w w:val="105"/>
        </w:rPr>
        <w:t>will</w:t>
      </w:r>
      <w:r w:rsidRPr="00CE6FF8">
        <w:rPr>
          <w:rFonts w:ascii="Arial" w:eastAsia="Times New Roman" w:hAnsi="Arial" w:cs="Arial"/>
          <w:color w:val="3D3D3D"/>
          <w:spacing w:val="-2"/>
          <w:w w:val="105"/>
        </w:rPr>
        <w:t xml:space="preserve"> </w:t>
      </w:r>
      <w:r w:rsidRPr="00CE6FF8">
        <w:rPr>
          <w:rFonts w:ascii="Arial" w:eastAsia="Times New Roman" w:hAnsi="Arial" w:cs="Arial"/>
          <w:color w:val="2B2B2B"/>
          <w:w w:val="105"/>
        </w:rPr>
        <w:t>be</w:t>
      </w:r>
      <w:r w:rsidRPr="00CE6FF8">
        <w:rPr>
          <w:rFonts w:ascii="Arial" w:eastAsia="Times New Roman" w:hAnsi="Arial" w:cs="Arial"/>
          <w:color w:val="2B2B2B"/>
          <w:spacing w:val="-12"/>
          <w:w w:val="105"/>
        </w:rPr>
        <w:t xml:space="preserve"> </w:t>
      </w:r>
      <w:r w:rsidRPr="00CE6FF8">
        <w:rPr>
          <w:rFonts w:ascii="Arial" w:eastAsia="Times New Roman" w:hAnsi="Arial" w:cs="Arial"/>
          <w:color w:val="2B2B2B"/>
          <w:w w:val="105"/>
        </w:rPr>
        <w:t>given</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third</w:t>
      </w:r>
      <w:r w:rsidRPr="00CE6FF8">
        <w:rPr>
          <w:rFonts w:ascii="Arial" w:eastAsia="Times New Roman" w:hAnsi="Arial" w:cs="Arial"/>
          <w:color w:val="2B2B2B"/>
          <w:spacing w:val="-5"/>
          <w:w w:val="105"/>
        </w:rPr>
        <w:t xml:space="preserve"> </w:t>
      </w:r>
      <w:r w:rsidRPr="00CE6FF8">
        <w:rPr>
          <w:rFonts w:ascii="Arial" w:eastAsia="Times New Roman" w:hAnsi="Arial" w:cs="Arial"/>
          <w:color w:val="2B2B2B"/>
          <w:w w:val="105"/>
        </w:rPr>
        <w:t>priority.</w:t>
      </w:r>
      <w:r w:rsidRPr="00CE6FF8">
        <w:rPr>
          <w:rFonts w:ascii="Arial" w:eastAsia="Times New Roman" w:hAnsi="Arial" w:cs="Arial"/>
          <w:color w:val="2B2B2B"/>
          <w:spacing w:val="-9"/>
          <w:w w:val="105"/>
        </w:rPr>
        <w:t xml:space="preserve"> </w:t>
      </w:r>
      <w:r w:rsidRPr="00CE6FF8">
        <w:rPr>
          <w:rFonts w:ascii="Arial" w:eastAsia="Times New Roman" w:hAnsi="Arial" w:cs="Arial"/>
          <w:color w:val="2B2B2B"/>
          <w:w w:val="105"/>
        </w:rPr>
        <w:t>These</w:t>
      </w:r>
      <w:r w:rsidRPr="00CE6FF8">
        <w:rPr>
          <w:rFonts w:ascii="Arial" w:eastAsia="Times New Roman" w:hAnsi="Arial" w:cs="Arial"/>
          <w:color w:val="2B2B2B"/>
          <w:spacing w:val="-2"/>
          <w:w w:val="105"/>
        </w:rPr>
        <w:t xml:space="preserve"> </w:t>
      </w:r>
      <w:r w:rsidRPr="00CE6FF8">
        <w:rPr>
          <w:rFonts w:ascii="Arial" w:eastAsia="Times New Roman" w:hAnsi="Arial" w:cs="Arial"/>
          <w:color w:val="2B2B2B"/>
          <w:w w:val="105"/>
        </w:rPr>
        <w:t>systems</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will</w:t>
      </w:r>
      <w:r w:rsidRPr="00CE6FF8">
        <w:rPr>
          <w:rFonts w:ascii="Arial" w:eastAsia="Times New Roman" w:hAnsi="Arial" w:cs="Arial"/>
          <w:color w:val="2B2B2B"/>
          <w:spacing w:val="-7"/>
          <w:w w:val="105"/>
        </w:rPr>
        <w:t xml:space="preserve"> </w:t>
      </w:r>
      <w:r w:rsidRPr="00CE6FF8">
        <w:rPr>
          <w:rFonts w:ascii="Arial" w:eastAsia="Times New Roman" w:hAnsi="Arial" w:cs="Arial"/>
          <w:color w:val="2B2B2B"/>
          <w:w w:val="105"/>
        </w:rPr>
        <w:t>be</w:t>
      </w:r>
      <w:r w:rsidRPr="00CE6FF8">
        <w:rPr>
          <w:rFonts w:ascii="Arial" w:eastAsia="Times New Roman" w:hAnsi="Arial" w:cs="Arial"/>
          <w:color w:val="2B2B2B"/>
          <w:spacing w:val="-9"/>
          <w:w w:val="105"/>
        </w:rPr>
        <w:t xml:space="preserve"> </w:t>
      </w:r>
      <w:r w:rsidRPr="00CE6FF8">
        <w:rPr>
          <w:rFonts w:ascii="Arial" w:eastAsia="Times New Roman" w:hAnsi="Arial" w:cs="Arial"/>
          <w:color w:val="2B2B2B"/>
          <w:w w:val="105"/>
        </w:rPr>
        <w:t>identified</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by</w:t>
      </w:r>
      <w:r w:rsidRPr="00CE6FF8">
        <w:rPr>
          <w:rFonts w:ascii="Arial" w:eastAsia="Times New Roman" w:hAnsi="Arial" w:cs="Arial"/>
          <w:color w:val="2B2B2B"/>
          <w:spacing w:val="-13"/>
          <w:w w:val="105"/>
        </w:rPr>
        <w:t xml:space="preserve"> </w:t>
      </w:r>
      <w:r w:rsidRPr="00CE6FF8">
        <w:rPr>
          <w:rFonts w:ascii="Arial" w:eastAsia="Times New Roman" w:hAnsi="Arial" w:cs="Arial"/>
          <w:color w:val="2B2B2B"/>
          <w:w w:val="105"/>
        </w:rPr>
        <w:t>all</w:t>
      </w:r>
      <w:r w:rsidRPr="00CE6FF8">
        <w:rPr>
          <w:rFonts w:ascii="Arial" w:eastAsia="Times New Roman" w:hAnsi="Arial" w:cs="Arial"/>
          <w:color w:val="2B2B2B"/>
          <w:spacing w:val="-11"/>
          <w:w w:val="105"/>
        </w:rPr>
        <w:t xml:space="preserve"> </w:t>
      </w:r>
      <w:r w:rsidRPr="00CE6FF8">
        <w:rPr>
          <w:rFonts w:ascii="Arial" w:eastAsia="Times New Roman" w:hAnsi="Arial" w:cs="Arial"/>
          <w:color w:val="2B2B2B"/>
          <w:w w:val="105"/>
        </w:rPr>
        <w:t>mechanisms</w:t>
      </w:r>
      <w:r w:rsidRPr="00CE6FF8">
        <w:rPr>
          <w:rFonts w:ascii="Arial" w:eastAsia="Times New Roman" w:hAnsi="Arial" w:cs="Arial"/>
          <w:color w:val="2B2B2B"/>
          <w:spacing w:val="-1"/>
          <w:w w:val="105"/>
        </w:rPr>
        <w:t xml:space="preserve"> </w:t>
      </w:r>
      <w:r>
        <w:rPr>
          <w:rFonts w:ascii="Arial" w:eastAsia="Times New Roman" w:hAnsi="Arial" w:cs="Arial"/>
          <w:color w:val="2B2B2B"/>
          <w:w w:val="105"/>
        </w:rPr>
        <w:t xml:space="preserve">previously </w:t>
      </w:r>
      <w:r w:rsidRPr="00CE6FF8">
        <w:rPr>
          <w:rFonts w:ascii="Arial" w:eastAsia="Times New Roman" w:hAnsi="Arial" w:cs="Arial"/>
          <w:color w:val="2B2B2B"/>
          <w:w w:val="105"/>
        </w:rPr>
        <w:t>discussed.</w:t>
      </w:r>
      <w:r w:rsidRPr="00CE6FF8">
        <w:rPr>
          <w:rFonts w:ascii="Arial" w:eastAsia="Times New Roman" w:hAnsi="Arial" w:cs="Arial"/>
          <w:color w:val="2B2B2B"/>
          <w:spacing w:val="14"/>
          <w:w w:val="105"/>
        </w:rPr>
        <w:t xml:space="preserve"> </w:t>
      </w:r>
      <w:r w:rsidRPr="00CE6FF8">
        <w:rPr>
          <w:rFonts w:ascii="Arial" w:eastAsia="Times New Roman" w:hAnsi="Arial" w:cs="Arial"/>
          <w:color w:val="2B2B2B"/>
          <w:w w:val="105"/>
        </w:rPr>
        <w:t>Examples of systems</w:t>
      </w:r>
      <w:r w:rsidRPr="00CE6FF8">
        <w:rPr>
          <w:rFonts w:ascii="Arial" w:eastAsia="Times New Roman" w:hAnsi="Arial" w:cs="Arial"/>
          <w:color w:val="2B2B2B"/>
          <w:spacing w:val="11"/>
          <w:w w:val="105"/>
        </w:rPr>
        <w:t xml:space="preserve"> </w:t>
      </w:r>
      <w:r w:rsidRPr="00CE6FF8">
        <w:rPr>
          <w:rFonts w:ascii="Arial" w:eastAsia="Times New Roman" w:hAnsi="Arial" w:cs="Arial"/>
          <w:color w:val="2B2B2B"/>
          <w:w w:val="105"/>
        </w:rPr>
        <w:t>that</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fall in</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this</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category</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include, but are not limited to:</w:t>
      </w:r>
    </w:p>
    <w:p w14:paraId="66D8AF2E" w14:textId="77777777" w:rsidR="002D186E" w:rsidRPr="00110744" w:rsidRDefault="002D186E" w:rsidP="002D186E">
      <w:pPr>
        <w:pStyle w:val="ListParagraph"/>
        <w:widowControl w:val="0"/>
        <w:numPr>
          <w:ilvl w:val="0"/>
          <w:numId w:val="8"/>
        </w:numPr>
        <w:tabs>
          <w:tab w:val="left" w:pos="2164"/>
        </w:tabs>
        <w:autoSpaceDE w:val="0"/>
        <w:autoSpaceDN w:val="0"/>
        <w:spacing w:after="0" w:line="240" w:lineRule="auto"/>
        <w:ind w:right="576"/>
        <w:rPr>
          <w:rFonts w:ascii="Arial" w:eastAsia="Times New Roman" w:hAnsi="Arial" w:cs="Arial"/>
        </w:rPr>
      </w:pPr>
      <w:r w:rsidRPr="00110744">
        <w:rPr>
          <w:rFonts w:ascii="Arial" w:eastAsia="Times New Roman" w:hAnsi="Arial" w:cs="Arial"/>
        </w:rPr>
        <w:t>Systems requesting asset management tools and guidance for creation of a system specific asset management plan.</w:t>
      </w:r>
    </w:p>
    <w:p w14:paraId="21C563E9" w14:textId="77777777" w:rsidR="002D186E" w:rsidRPr="00110744" w:rsidRDefault="002D186E" w:rsidP="002D186E">
      <w:pPr>
        <w:pStyle w:val="ListParagraph"/>
        <w:widowControl w:val="0"/>
        <w:numPr>
          <w:ilvl w:val="0"/>
          <w:numId w:val="8"/>
        </w:numPr>
        <w:tabs>
          <w:tab w:val="left" w:pos="2164"/>
        </w:tabs>
        <w:autoSpaceDE w:val="0"/>
        <w:autoSpaceDN w:val="0"/>
        <w:spacing w:after="0" w:line="239" w:lineRule="exact"/>
        <w:ind w:right="576"/>
        <w:rPr>
          <w:rFonts w:ascii="Arial" w:eastAsia="Times New Roman" w:hAnsi="Arial" w:cs="Arial"/>
        </w:rPr>
      </w:pPr>
      <w:r w:rsidRPr="00110744">
        <w:rPr>
          <w:rFonts w:ascii="Arial" w:eastAsia="Times New Roman" w:hAnsi="Arial" w:cs="Arial"/>
          <w:color w:val="2B2B2B"/>
          <w:spacing w:val="-1"/>
          <w:w w:val="105"/>
        </w:rPr>
        <w:t>Systems</w:t>
      </w:r>
      <w:r w:rsidRPr="00110744">
        <w:rPr>
          <w:rFonts w:ascii="Arial" w:eastAsia="Times New Roman" w:hAnsi="Arial" w:cs="Arial"/>
          <w:color w:val="2B2B2B"/>
          <w:spacing w:val="2"/>
          <w:w w:val="105"/>
        </w:rPr>
        <w:t xml:space="preserve"> </w:t>
      </w:r>
      <w:r w:rsidRPr="00110744">
        <w:rPr>
          <w:rFonts w:ascii="Arial" w:eastAsia="Times New Roman" w:hAnsi="Arial" w:cs="Arial"/>
          <w:color w:val="2B2B2B"/>
          <w:spacing w:val="-1"/>
          <w:w w:val="105"/>
        </w:rPr>
        <w:t>that</w:t>
      </w:r>
      <w:r w:rsidRPr="00110744">
        <w:rPr>
          <w:rFonts w:ascii="Arial" w:eastAsia="Times New Roman" w:hAnsi="Arial" w:cs="Arial"/>
          <w:color w:val="2B2B2B"/>
          <w:spacing w:val="-10"/>
          <w:w w:val="105"/>
        </w:rPr>
        <w:t xml:space="preserve"> </w:t>
      </w:r>
      <w:r w:rsidRPr="00110744">
        <w:rPr>
          <w:rFonts w:ascii="Arial" w:eastAsia="Times New Roman" w:hAnsi="Arial" w:cs="Arial"/>
          <w:color w:val="2B2B2B"/>
          <w:spacing w:val="-1"/>
          <w:w w:val="105"/>
        </w:rPr>
        <w:t>need</w:t>
      </w:r>
      <w:r w:rsidRPr="00110744">
        <w:rPr>
          <w:rFonts w:ascii="Arial" w:eastAsia="Times New Roman" w:hAnsi="Arial" w:cs="Arial"/>
          <w:color w:val="2B2B2B"/>
          <w:spacing w:val="-6"/>
          <w:w w:val="105"/>
        </w:rPr>
        <w:t xml:space="preserve"> </w:t>
      </w:r>
      <w:r w:rsidRPr="00110744">
        <w:rPr>
          <w:rFonts w:ascii="Arial" w:eastAsia="Times New Roman" w:hAnsi="Arial" w:cs="Arial"/>
          <w:color w:val="2B2B2B"/>
          <w:w w:val="105"/>
        </w:rPr>
        <w:t>improvements</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as</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identified</w:t>
      </w:r>
      <w:r w:rsidRPr="00110744">
        <w:rPr>
          <w:rFonts w:ascii="Arial" w:eastAsia="Times New Roman" w:hAnsi="Arial" w:cs="Arial"/>
          <w:color w:val="2B2B2B"/>
          <w:spacing w:val="8"/>
          <w:w w:val="105"/>
        </w:rPr>
        <w:t xml:space="preserve"> </w:t>
      </w:r>
      <w:r w:rsidRPr="00110744">
        <w:rPr>
          <w:rFonts w:ascii="Arial" w:eastAsia="Times New Roman" w:hAnsi="Arial" w:cs="Arial"/>
          <w:color w:val="2B2B2B"/>
          <w:w w:val="105"/>
        </w:rPr>
        <w:t>in</w:t>
      </w:r>
      <w:r w:rsidRPr="00110744">
        <w:rPr>
          <w:rFonts w:ascii="Arial" w:eastAsia="Times New Roman" w:hAnsi="Arial" w:cs="Arial"/>
          <w:color w:val="2B2B2B"/>
          <w:spacing w:val="-9"/>
          <w:w w:val="105"/>
        </w:rPr>
        <w:t xml:space="preserve"> </w:t>
      </w:r>
      <w:r w:rsidRPr="00110744">
        <w:rPr>
          <w:rFonts w:ascii="Arial" w:eastAsia="Times New Roman" w:hAnsi="Arial" w:cs="Arial"/>
          <w:color w:val="2B2B2B"/>
          <w:w w:val="105"/>
        </w:rPr>
        <w:t>sanitary</w:t>
      </w:r>
      <w:r w:rsidRPr="00110744">
        <w:rPr>
          <w:rFonts w:ascii="Arial" w:eastAsia="Times New Roman" w:hAnsi="Arial" w:cs="Arial"/>
          <w:color w:val="2B2B2B"/>
          <w:spacing w:val="5"/>
          <w:w w:val="105"/>
        </w:rPr>
        <w:t xml:space="preserve"> </w:t>
      </w:r>
      <w:r w:rsidRPr="00110744">
        <w:rPr>
          <w:rFonts w:ascii="Arial" w:eastAsia="Times New Roman" w:hAnsi="Arial" w:cs="Arial"/>
          <w:color w:val="2B2B2B"/>
          <w:w w:val="105"/>
        </w:rPr>
        <w:t>surveys,</w:t>
      </w:r>
      <w:r w:rsidRPr="00110744">
        <w:rPr>
          <w:rFonts w:ascii="Arial" w:eastAsia="Times New Roman" w:hAnsi="Arial" w:cs="Arial"/>
          <w:color w:val="2B2B2B"/>
          <w:spacing w:val="-2"/>
          <w:w w:val="105"/>
        </w:rPr>
        <w:t xml:space="preserve"> </w:t>
      </w:r>
      <w:r>
        <w:rPr>
          <w:rFonts w:ascii="Arial" w:eastAsia="Times New Roman" w:hAnsi="Arial" w:cs="Arial"/>
          <w:color w:val="2B2B2B"/>
          <w:w w:val="105"/>
        </w:rPr>
        <w:t>technical assistance</w:t>
      </w:r>
      <w:r w:rsidRPr="00110744">
        <w:rPr>
          <w:rFonts w:ascii="Arial" w:eastAsia="Times New Roman" w:hAnsi="Arial" w:cs="Arial"/>
          <w:color w:val="2B2B2B"/>
          <w:spacing w:val="-8"/>
          <w:w w:val="105"/>
        </w:rPr>
        <w:t xml:space="preserve"> </w:t>
      </w:r>
      <w:r w:rsidRPr="00110744">
        <w:rPr>
          <w:rFonts w:ascii="Arial" w:eastAsia="Times New Roman" w:hAnsi="Arial" w:cs="Arial"/>
          <w:color w:val="3D3D3D"/>
          <w:w w:val="105"/>
        </w:rPr>
        <w:t>visit,</w:t>
      </w:r>
      <w:r w:rsidRPr="00110744">
        <w:rPr>
          <w:rFonts w:ascii="Arial" w:eastAsia="Times New Roman" w:hAnsi="Arial" w:cs="Arial"/>
          <w:color w:val="3D3D3D"/>
          <w:spacing w:val="-3"/>
          <w:w w:val="105"/>
        </w:rPr>
        <w:t xml:space="preserve"> </w:t>
      </w:r>
      <w:r>
        <w:rPr>
          <w:rFonts w:ascii="Arial" w:eastAsia="Times New Roman" w:hAnsi="Arial" w:cs="Arial"/>
          <w:color w:val="2B2B2B"/>
          <w:spacing w:val="-13"/>
          <w:w w:val="105"/>
        </w:rPr>
        <w:t>Consumer Confidence Reports (</w:t>
      </w:r>
      <w:r w:rsidRPr="00110744">
        <w:rPr>
          <w:rFonts w:ascii="Arial" w:eastAsia="Times New Roman" w:hAnsi="Arial" w:cs="Arial"/>
          <w:color w:val="3D3D3D"/>
          <w:w w:val="105"/>
        </w:rPr>
        <w:t>CCRs</w:t>
      </w:r>
      <w:r>
        <w:rPr>
          <w:rFonts w:ascii="Arial" w:eastAsia="Times New Roman" w:hAnsi="Arial" w:cs="Arial"/>
          <w:color w:val="3D3D3D"/>
          <w:w w:val="105"/>
        </w:rPr>
        <w:t>)</w:t>
      </w:r>
      <w:r w:rsidRPr="00110744">
        <w:rPr>
          <w:rFonts w:ascii="Arial" w:eastAsia="Times New Roman" w:hAnsi="Arial" w:cs="Arial"/>
          <w:color w:val="3D3D3D"/>
          <w:w w:val="105"/>
        </w:rPr>
        <w:t>.</w:t>
      </w:r>
    </w:p>
    <w:p w14:paraId="2C96A036" w14:textId="77777777" w:rsidR="002D186E" w:rsidRPr="00110744" w:rsidRDefault="002D186E" w:rsidP="002D186E">
      <w:pPr>
        <w:pStyle w:val="ListParagraph"/>
        <w:widowControl w:val="0"/>
        <w:numPr>
          <w:ilvl w:val="0"/>
          <w:numId w:val="8"/>
        </w:numPr>
        <w:tabs>
          <w:tab w:val="left" w:pos="2164"/>
        </w:tabs>
        <w:autoSpaceDE w:val="0"/>
        <w:autoSpaceDN w:val="0"/>
        <w:spacing w:after="0" w:line="240" w:lineRule="auto"/>
        <w:ind w:right="576"/>
        <w:rPr>
          <w:rFonts w:ascii="Arial" w:eastAsia="Times New Roman" w:hAnsi="Arial" w:cs="Arial"/>
        </w:rPr>
      </w:pPr>
      <w:r w:rsidRPr="00110744">
        <w:rPr>
          <w:rFonts w:ascii="Arial" w:eastAsia="Times New Roman" w:hAnsi="Arial" w:cs="Arial"/>
          <w:color w:val="2B2B2B"/>
          <w:w w:val="105"/>
        </w:rPr>
        <w:t>Systems</w:t>
      </w:r>
      <w:r w:rsidRPr="00110744">
        <w:rPr>
          <w:rFonts w:ascii="Arial" w:eastAsia="Times New Roman" w:hAnsi="Arial" w:cs="Arial"/>
          <w:color w:val="2B2B2B"/>
          <w:spacing w:val="3"/>
          <w:w w:val="105"/>
        </w:rPr>
        <w:t xml:space="preserve"> </w:t>
      </w:r>
      <w:r w:rsidRPr="00110744">
        <w:rPr>
          <w:rFonts w:ascii="Arial" w:eastAsia="Times New Roman" w:hAnsi="Arial" w:cs="Arial"/>
          <w:color w:val="2B2B2B"/>
          <w:w w:val="105"/>
        </w:rPr>
        <w:t xml:space="preserve">expressing the desire to become </w:t>
      </w:r>
      <w:r w:rsidRPr="00110744">
        <w:rPr>
          <w:rFonts w:ascii="Arial" w:eastAsia="Times New Roman" w:hAnsi="Arial" w:cs="Arial"/>
          <w:color w:val="3D3D3D"/>
          <w:w w:val="105"/>
        </w:rPr>
        <w:t>a</w:t>
      </w:r>
      <w:r w:rsidRPr="00110744">
        <w:rPr>
          <w:rFonts w:ascii="Arial" w:eastAsia="Times New Roman" w:hAnsi="Arial" w:cs="Arial"/>
          <w:color w:val="3D3D3D"/>
          <w:spacing w:val="-7"/>
          <w:w w:val="105"/>
        </w:rPr>
        <w:t xml:space="preserve"> county water </w:t>
      </w:r>
      <w:r w:rsidRPr="00110744">
        <w:rPr>
          <w:rFonts w:ascii="Arial" w:eastAsia="Times New Roman" w:hAnsi="Arial" w:cs="Arial"/>
          <w:color w:val="2B2B2B"/>
          <w:w w:val="105"/>
        </w:rPr>
        <w:t>district.</w:t>
      </w:r>
    </w:p>
    <w:p w14:paraId="690C3780" w14:textId="7AFD3242" w:rsidR="006323D9" w:rsidRPr="00B53B6B" w:rsidRDefault="002D186E" w:rsidP="00A5177B">
      <w:pPr>
        <w:pStyle w:val="ListParagraph"/>
        <w:widowControl w:val="0"/>
        <w:numPr>
          <w:ilvl w:val="0"/>
          <w:numId w:val="8"/>
        </w:numPr>
        <w:tabs>
          <w:tab w:val="left" w:pos="2164"/>
        </w:tabs>
        <w:autoSpaceDE w:val="0"/>
        <w:autoSpaceDN w:val="0"/>
        <w:spacing w:after="0" w:line="240" w:lineRule="auto"/>
        <w:ind w:right="576"/>
        <w:rPr>
          <w:rFonts w:ascii="Arial" w:eastAsia="Times New Roman" w:hAnsi="Arial" w:cs="Arial"/>
        </w:rPr>
      </w:pPr>
      <w:r w:rsidRPr="00110744">
        <w:rPr>
          <w:rFonts w:ascii="Arial" w:eastAsia="Times New Roman" w:hAnsi="Arial" w:cs="Arial"/>
          <w:color w:val="2B2B2B"/>
          <w:w w:val="105"/>
        </w:rPr>
        <w:t xml:space="preserve">Systems </w:t>
      </w:r>
      <w:r w:rsidR="00B53B6B">
        <w:rPr>
          <w:rFonts w:ascii="Arial" w:eastAsia="Times New Roman" w:hAnsi="Arial" w:cs="Arial"/>
          <w:color w:val="2B2B2B"/>
          <w:w w:val="105"/>
        </w:rPr>
        <w:t>requesting rate structure assistance.</w:t>
      </w:r>
    </w:p>
    <w:p w14:paraId="4888BDBE" w14:textId="3EDD2A70" w:rsidR="001A5027" w:rsidRPr="00C76C9B" w:rsidRDefault="00EB3FCB" w:rsidP="00C76C9B">
      <w:pPr>
        <w:pStyle w:val="ListParagraph"/>
        <w:numPr>
          <w:ilvl w:val="0"/>
          <w:numId w:val="13"/>
        </w:numPr>
        <w:ind w:left="540" w:hanging="540"/>
        <w:rPr>
          <w:rFonts w:cstheme="minorHAnsi"/>
          <w:b/>
          <w:sz w:val="28"/>
          <w:szCs w:val="28"/>
        </w:rPr>
      </w:pPr>
      <w:r w:rsidRPr="00C76C9B">
        <w:rPr>
          <w:rFonts w:cstheme="minorHAnsi"/>
          <w:b/>
          <w:sz w:val="28"/>
          <w:szCs w:val="28"/>
        </w:rPr>
        <w:lastRenderedPageBreak/>
        <w:t xml:space="preserve">Capacity Development </w:t>
      </w:r>
      <w:r w:rsidR="005D6DFA" w:rsidRPr="00C76C9B">
        <w:rPr>
          <w:rFonts w:cstheme="minorHAnsi"/>
          <w:b/>
          <w:sz w:val="28"/>
          <w:szCs w:val="28"/>
        </w:rPr>
        <w:t>Funding</w:t>
      </w:r>
    </w:p>
    <w:p w14:paraId="5F708D14" w14:textId="58D6387A" w:rsidR="005D6DFA" w:rsidRDefault="005D6DFA" w:rsidP="00A5177B">
      <w:pPr>
        <w:rPr>
          <w:rFonts w:ascii="Arial" w:hAnsi="Arial" w:cs="Arial"/>
        </w:rPr>
      </w:pPr>
      <w:r>
        <w:rPr>
          <w:rFonts w:ascii="Arial" w:hAnsi="Arial" w:cs="Arial"/>
        </w:rPr>
        <w:t>The Montana Capacity Development Program is funded through the Drinking Water State Revolving Fund (DWSRF)</w:t>
      </w:r>
      <w:r w:rsidR="00B93E05">
        <w:rPr>
          <w:rFonts w:ascii="Arial" w:hAnsi="Arial" w:cs="Arial"/>
        </w:rPr>
        <w:t xml:space="preserve"> Capitalizations G</w:t>
      </w:r>
      <w:r>
        <w:rPr>
          <w:rFonts w:ascii="Arial" w:hAnsi="Arial" w:cs="Arial"/>
        </w:rPr>
        <w:t>rant</w:t>
      </w:r>
      <w:r w:rsidR="00B93E05">
        <w:rPr>
          <w:rFonts w:ascii="Arial" w:hAnsi="Arial" w:cs="Arial"/>
        </w:rPr>
        <w:t xml:space="preserve"> Set-A</w:t>
      </w:r>
      <w:r>
        <w:rPr>
          <w:rFonts w:ascii="Arial" w:hAnsi="Arial" w:cs="Arial"/>
        </w:rPr>
        <w:t xml:space="preserve">side. </w:t>
      </w:r>
      <w:r w:rsidR="00645042">
        <w:rPr>
          <w:rFonts w:ascii="Arial" w:hAnsi="Arial" w:cs="Arial"/>
        </w:rPr>
        <w:t>States are given the flexibility to “set aside” specified dollar amounts of a capitalization grant to support state programs to me</w:t>
      </w:r>
      <w:r w:rsidR="006323D9">
        <w:rPr>
          <w:rFonts w:ascii="Arial" w:hAnsi="Arial" w:cs="Arial"/>
        </w:rPr>
        <w:t xml:space="preserve">et the </w:t>
      </w:r>
      <w:r w:rsidR="00645042">
        <w:rPr>
          <w:rFonts w:ascii="Arial" w:hAnsi="Arial" w:cs="Arial"/>
        </w:rPr>
        <w:t xml:space="preserve">Safe Drinking Water Act (SDWA) requirements. </w:t>
      </w:r>
      <w:r>
        <w:rPr>
          <w:rFonts w:ascii="Arial" w:hAnsi="Arial" w:cs="Arial"/>
        </w:rPr>
        <w:t>The SDWA authorizes states to use a maximum of 31% of its annual allotment for set-aside needs. The approximate fundin</w:t>
      </w:r>
      <w:r w:rsidR="00645042">
        <w:rPr>
          <w:rFonts w:ascii="Arial" w:hAnsi="Arial" w:cs="Arial"/>
        </w:rPr>
        <w:t xml:space="preserve">g percentages are shown below: </w:t>
      </w:r>
    </w:p>
    <w:p w14:paraId="0C473865" w14:textId="48C89C1F" w:rsidR="00645042" w:rsidRDefault="00645042" w:rsidP="00645042">
      <w:pPr>
        <w:pStyle w:val="ListParagraph"/>
        <w:numPr>
          <w:ilvl w:val="0"/>
          <w:numId w:val="6"/>
        </w:numPr>
        <w:rPr>
          <w:rFonts w:ascii="Arial" w:hAnsi="Arial" w:cs="Arial"/>
        </w:rPr>
      </w:pPr>
      <w:r>
        <w:rPr>
          <w:rFonts w:ascii="Arial" w:hAnsi="Arial" w:cs="Arial"/>
        </w:rPr>
        <w:t>Administrative – 4%</w:t>
      </w:r>
    </w:p>
    <w:p w14:paraId="531A361D" w14:textId="7F8746AE" w:rsidR="00645042" w:rsidRDefault="00645042" w:rsidP="00645042">
      <w:pPr>
        <w:pStyle w:val="ListParagraph"/>
        <w:numPr>
          <w:ilvl w:val="0"/>
          <w:numId w:val="6"/>
        </w:numPr>
        <w:rPr>
          <w:rFonts w:ascii="Arial" w:hAnsi="Arial" w:cs="Arial"/>
        </w:rPr>
      </w:pPr>
      <w:r>
        <w:rPr>
          <w:rFonts w:ascii="Arial" w:hAnsi="Arial" w:cs="Arial"/>
        </w:rPr>
        <w:t>State Program – 10%</w:t>
      </w:r>
    </w:p>
    <w:p w14:paraId="03AF738E" w14:textId="09CC3B55" w:rsidR="00645042" w:rsidRDefault="00645042" w:rsidP="00645042">
      <w:pPr>
        <w:pStyle w:val="ListParagraph"/>
        <w:numPr>
          <w:ilvl w:val="0"/>
          <w:numId w:val="12"/>
        </w:numPr>
        <w:rPr>
          <w:rFonts w:ascii="Arial" w:hAnsi="Arial" w:cs="Arial"/>
        </w:rPr>
      </w:pPr>
      <w:r>
        <w:rPr>
          <w:rFonts w:ascii="Arial" w:hAnsi="Arial" w:cs="Arial"/>
        </w:rPr>
        <w:t>Public Water Supply Supervision</w:t>
      </w:r>
    </w:p>
    <w:p w14:paraId="7B0CEDF6" w14:textId="18823E9F" w:rsidR="00645042" w:rsidRDefault="00645042" w:rsidP="00645042">
      <w:pPr>
        <w:pStyle w:val="ListParagraph"/>
        <w:numPr>
          <w:ilvl w:val="0"/>
          <w:numId w:val="12"/>
        </w:numPr>
        <w:rPr>
          <w:rFonts w:ascii="Arial" w:hAnsi="Arial" w:cs="Arial"/>
        </w:rPr>
      </w:pPr>
      <w:r>
        <w:rPr>
          <w:rFonts w:ascii="Arial" w:hAnsi="Arial" w:cs="Arial"/>
        </w:rPr>
        <w:t>Source Water Protection</w:t>
      </w:r>
    </w:p>
    <w:p w14:paraId="57A91507" w14:textId="34A0AED9" w:rsidR="00645042" w:rsidRDefault="00645042" w:rsidP="00645042">
      <w:pPr>
        <w:pStyle w:val="ListParagraph"/>
        <w:numPr>
          <w:ilvl w:val="0"/>
          <w:numId w:val="12"/>
        </w:numPr>
        <w:rPr>
          <w:rFonts w:ascii="Arial" w:hAnsi="Arial" w:cs="Arial"/>
        </w:rPr>
      </w:pPr>
      <w:r>
        <w:rPr>
          <w:rFonts w:ascii="Arial" w:hAnsi="Arial" w:cs="Arial"/>
        </w:rPr>
        <w:t>Capacity Development</w:t>
      </w:r>
    </w:p>
    <w:p w14:paraId="248A32F7" w14:textId="69036067" w:rsidR="00645042" w:rsidRDefault="00645042" w:rsidP="00645042">
      <w:pPr>
        <w:pStyle w:val="ListParagraph"/>
        <w:numPr>
          <w:ilvl w:val="0"/>
          <w:numId w:val="12"/>
        </w:numPr>
        <w:rPr>
          <w:rFonts w:ascii="Arial" w:hAnsi="Arial" w:cs="Arial"/>
        </w:rPr>
      </w:pPr>
      <w:r>
        <w:rPr>
          <w:rFonts w:ascii="Arial" w:hAnsi="Arial" w:cs="Arial"/>
        </w:rPr>
        <w:t>Operator Certification</w:t>
      </w:r>
    </w:p>
    <w:p w14:paraId="41964967" w14:textId="5003ACDA" w:rsidR="00645042" w:rsidRDefault="00645042" w:rsidP="00645042">
      <w:pPr>
        <w:pStyle w:val="ListParagraph"/>
        <w:numPr>
          <w:ilvl w:val="0"/>
          <w:numId w:val="6"/>
        </w:numPr>
        <w:rPr>
          <w:rFonts w:ascii="Arial" w:hAnsi="Arial" w:cs="Arial"/>
        </w:rPr>
      </w:pPr>
      <w:r>
        <w:rPr>
          <w:rFonts w:ascii="Arial" w:hAnsi="Arial" w:cs="Arial"/>
        </w:rPr>
        <w:t>Small System Technical Assistance (TA) – 2%</w:t>
      </w:r>
    </w:p>
    <w:p w14:paraId="380B0921" w14:textId="077F9D1A" w:rsidR="00645042" w:rsidRDefault="00645042" w:rsidP="00645042">
      <w:pPr>
        <w:pStyle w:val="ListParagraph"/>
        <w:numPr>
          <w:ilvl w:val="0"/>
          <w:numId w:val="6"/>
        </w:numPr>
        <w:rPr>
          <w:rFonts w:ascii="Arial" w:hAnsi="Arial" w:cs="Arial"/>
        </w:rPr>
      </w:pPr>
      <w:r>
        <w:rPr>
          <w:rFonts w:ascii="Arial" w:hAnsi="Arial" w:cs="Arial"/>
        </w:rPr>
        <w:t>Local Assistance – 15%</w:t>
      </w:r>
    </w:p>
    <w:p w14:paraId="45BAA9F0" w14:textId="15962067" w:rsidR="00645042" w:rsidRDefault="00645042" w:rsidP="00645042">
      <w:pPr>
        <w:pStyle w:val="ListParagraph"/>
        <w:numPr>
          <w:ilvl w:val="0"/>
          <w:numId w:val="12"/>
        </w:numPr>
        <w:rPr>
          <w:rFonts w:ascii="Arial" w:hAnsi="Arial" w:cs="Arial"/>
        </w:rPr>
      </w:pPr>
      <w:r>
        <w:rPr>
          <w:rFonts w:ascii="Arial" w:hAnsi="Arial" w:cs="Arial"/>
        </w:rPr>
        <w:t>Loan Assistance for SWP</w:t>
      </w:r>
    </w:p>
    <w:p w14:paraId="3B65D4E1" w14:textId="671496B4" w:rsidR="00645042" w:rsidRDefault="00645042" w:rsidP="00645042">
      <w:pPr>
        <w:pStyle w:val="ListParagraph"/>
        <w:numPr>
          <w:ilvl w:val="0"/>
          <w:numId w:val="12"/>
        </w:numPr>
        <w:rPr>
          <w:rFonts w:ascii="Arial" w:hAnsi="Arial" w:cs="Arial"/>
        </w:rPr>
      </w:pPr>
      <w:r>
        <w:rPr>
          <w:rFonts w:ascii="Arial" w:hAnsi="Arial" w:cs="Arial"/>
        </w:rPr>
        <w:t>Capacity Development</w:t>
      </w:r>
    </w:p>
    <w:p w14:paraId="1BE673ED" w14:textId="6CC77E03" w:rsidR="00645042" w:rsidRDefault="00645042" w:rsidP="00645042">
      <w:pPr>
        <w:pStyle w:val="ListParagraph"/>
        <w:numPr>
          <w:ilvl w:val="0"/>
          <w:numId w:val="12"/>
        </w:numPr>
        <w:rPr>
          <w:rFonts w:ascii="Arial" w:hAnsi="Arial" w:cs="Arial"/>
        </w:rPr>
      </w:pPr>
      <w:r>
        <w:rPr>
          <w:rFonts w:ascii="Arial" w:hAnsi="Arial" w:cs="Arial"/>
        </w:rPr>
        <w:t xml:space="preserve">Source Water Assessment </w:t>
      </w:r>
    </w:p>
    <w:p w14:paraId="3C3A1D92" w14:textId="5F4894B5" w:rsidR="00645042" w:rsidRDefault="00645042" w:rsidP="00645042">
      <w:pPr>
        <w:pStyle w:val="ListParagraph"/>
        <w:numPr>
          <w:ilvl w:val="0"/>
          <w:numId w:val="12"/>
        </w:numPr>
        <w:rPr>
          <w:rFonts w:ascii="Arial" w:hAnsi="Arial" w:cs="Arial"/>
        </w:rPr>
      </w:pPr>
      <w:r>
        <w:rPr>
          <w:rFonts w:ascii="Arial" w:hAnsi="Arial" w:cs="Arial"/>
        </w:rPr>
        <w:t>Wellhead Protection</w:t>
      </w:r>
    </w:p>
    <w:p w14:paraId="7E7DCD06" w14:textId="5CE88946" w:rsidR="00645042" w:rsidRPr="00645042" w:rsidRDefault="00645042" w:rsidP="00645042">
      <w:pPr>
        <w:rPr>
          <w:rFonts w:ascii="Arial" w:hAnsi="Arial" w:cs="Arial"/>
        </w:rPr>
      </w:pPr>
      <w:r>
        <w:rPr>
          <w:rFonts w:ascii="Arial" w:hAnsi="Arial" w:cs="Arial"/>
        </w:rPr>
        <w:t xml:space="preserve">DWSRF Capitalization Grants are not guaranteed in perpetuity. The </w:t>
      </w:r>
      <w:r w:rsidR="00391673">
        <w:rPr>
          <w:rFonts w:ascii="Arial" w:hAnsi="Arial" w:cs="Arial"/>
        </w:rPr>
        <w:t>premise is for states to one day rely solely on revolving funds to support program operations.</w:t>
      </w:r>
    </w:p>
    <w:p w14:paraId="0D61D9A0" w14:textId="77777777" w:rsidR="001A5027" w:rsidRPr="005062E8" w:rsidRDefault="001A5027" w:rsidP="00A5177B">
      <w:pPr>
        <w:rPr>
          <w:rFonts w:ascii="Arial" w:hAnsi="Arial" w:cs="Arial"/>
          <w:i/>
          <w:sz w:val="18"/>
          <w:szCs w:val="18"/>
        </w:rPr>
      </w:pPr>
    </w:p>
    <w:p w14:paraId="08CB16CB" w14:textId="27E58E57" w:rsidR="00A5177B" w:rsidRPr="00C76C9B" w:rsidRDefault="00C76C9B" w:rsidP="00C76C9B">
      <w:pPr>
        <w:pStyle w:val="ListParagraph"/>
        <w:numPr>
          <w:ilvl w:val="0"/>
          <w:numId w:val="13"/>
        </w:numPr>
        <w:ind w:left="540" w:hanging="540"/>
        <w:rPr>
          <w:b/>
          <w:sz w:val="28"/>
          <w:szCs w:val="28"/>
        </w:rPr>
      </w:pPr>
      <w:r>
        <w:rPr>
          <w:b/>
          <w:sz w:val="28"/>
          <w:szCs w:val="28"/>
        </w:rPr>
        <w:t xml:space="preserve">Efficacy, </w:t>
      </w:r>
      <w:r w:rsidR="00C52CE2" w:rsidRPr="00C76C9B">
        <w:rPr>
          <w:b/>
          <w:sz w:val="28"/>
          <w:szCs w:val="28"/>
        </w:rPr>
        <w:t>Progress</w:t>
      </w:r>
      <w:r>
        <w:rPr>
          <w:b/>
          <w:sz w:val="28"/>
          <w:szCs w:val="28"/>
        </w:rPr>
        <w:t>, and Encouragement</w:t>
      </w:r>
    </w:p>
    <w:p w14:paraId="5C50C4B7" w14:textId="71396339" w:rsidR="009B7B1C" w:rsidRPr="00391673" w:rsidRDefault="00C52CE2" w:rsidP="00C52CE2">
      <w:pPr>
        <w:rPr>
          <w:rFonts w:ascii="Arial" w:hAnsi="Arial" w:cs="Arial"/>
        </w:rPr>
      </w:pPr>
      <w:r w:rsidRPr="0048277D">
        <w:rPr>
          <w:rFonts w:ascii="Arial" w:hAnsi="Arial" w:cs="Arial"/>
        </w:rPr>
        <w:t xml:space="preserve">Montana </w:t>
      </w:r>
      <w:r w:rsidR="006B5CE8" w:rsidRPr="0048277D">
        <w:rPr>
          <w:rFonts w:ascii="Arial" w:hAnsi="Arial" w:cs="Arial"/>
        </w:rPr>
        <w:t xml:space="preserve">has made great strides in </w:t>
      </w:r>
      <w:r w:rsidR="00AE4A8B" w:rsidRPr="0048277D">
        <w:rPr>
          <w:rFonts w:ascii="Arial" w:hAnsi="Arial" w:cs="Arial"/>
        </w:rPr>
        <w:t>updating and implementing</w:t>
      </w:r>
      <w:r w:rsidR="00017A5C" w:rsidRPr="0048277D">
        <w:rPr>
          <w:rFonts w:ascii="Arial" w:hAnsi="Arial" w:cs="Arial"/>
        </w:rPr>
        <w:t xml:space="preserve"> our Capacity Development Strategy</w:t>
      </w:r>
      <w:r w:rsidR="00527718" w:rsidRPr="0048277D">
        <w:rPr>
          <w:rFonts w:ascii="Arial" w:hAnsi="Arial" w:cs="Arial"/>
        </w:rPr>
        <w:t xml:space="preserve"> over the last three</w:t>
      </w:r>
      <w:r w:rsidR="00511F01" w:rsidRPr="0048277D">
        <w:rPr>
          <w:rFonts w:ascii="Arial" w:hAnsi="Arial" w:cs="Arial"/>
        </w:rPr>
        <w:t xml:space="preserve"> years</w:t>
      </w:r>
      <w:r w:rsidR="00017A5C" w:rsidRPr="0048277D">
        <w:rPr>
          <w:rFonts w:ascii="Arial" w:hAnsi="Arial" w:cs="Arial"/>
        </w:rPr>
        <w:t xml:space="preserve">. </w:t>
      </w:r>
      <w:r w:rsidR="00FB1565" w:rsidRPr="0048277D">
        <w:rPr>
          <w:rFonts w:ascii="Arial" w:hAnsi="Arial" w:cs="Arial"/>
        </w:rPr>
        <w:t xml:space="preserve">The </w:t>
      </w:r>
      <w:r w:rsidR="00017A5C" w:rsidRPr="0048277D">
        <w:rPr>
          <w:rFonts w:ascii="Arial" w:hAnsi="Arial" w:cs="Arial"/>
        </w:rPr>
        <w:t xml:space="preserve">America’s Water Infrastructure Act (AWIA) of 2018 </w:t>
      </w:r>
      <w:r w:rsidR="00AE4A8B" w:rsidRPr="0048277D">
        <w:rPr>
          <w:rFonts w:ascii="Arial" w:hAnsi="Arial" w:cs="Arial"/>
        </w:rPr>
        <w:t>provided the encouragement</w:t>
      </w:r>
      <w:r w:rsidR="00017A5C" w:rsidRPr="0048277D">
        <w:rPr>
          <w:rFonts w:ascii="Arial" w:hAnsi="Arial" w:cs="Arial"/>
        </w:rPr>
        <w:t xml:space="preserve"> </w:t>
      </w:r>
      <w:r w:rsidR="00AE4A8B" w:rsidRPr="0048277D">
        <w:rPr>
          <w:rFonts w:ascii="Arial" w:hAnsi="Arial" w:cs="Arial"/>
        </w:rPr>
        <w:t>MTDEQ needed to</w:t>
      </w:r>
      <w:r w:rsidR="0051360B" w:rsidRPr="0048277D">
        <w:rPr>
          <w:rFonts w:ascii="Arial" w:hAnsi="Arial" w:cs="Arial"/>
        </w:rPr>
        <w:t xml:space="preserve"> refocus our strategy</w:t>
      </w:r>
      <w:r w:rsidR="00FB1565" w:rsidRPr="0048277D">
        <w:rPr>
          <w:rFonts w:ascii="Arial" w:hAnsi="Arial" w:cs="Arial"/>
        </w:rPr>
        <w:t xml:space="preserve"> with goals of improving</w:t>
      </w:r>
      <w:r w:rsidR="0051360B" w:rsidRPr="0048277D">
        <w:rPr>
          <w:rFonts w:ascii="Arial" w:hAnsi="Arial" w:cs="Arial"/>
        </w:rPr>
        <w:t xml:space="preserve"> public</w:t>
      </w:r>
      <w:r w:rsidR="00FB1565" w:rsidRPr="0048277D">
        <w:rPr>
          <w:rFonts w:ascii="Arial" w:hAnsi="Arial" w:cs="Arial"/>
        </w:rPr>
        <w:t xml:space="preserve"> outreac</w:t>
      </w:r>
      <w:r w:rsidR="00007F54" w:rsidRPr="0048277D">
        <w:rPr>
          <w:rFonts w:ascii="Arial" w:hAnsi="Arial" w:cs="Arial"/>
        </w:rPr>
        <w:t>h and</w:t>
      </w:r>
      <w:r w:rsidR="00FB1565" w:rsidRPr="0048277D">
        <w:rPr>
          <w:rFonts w:ascii="Arial" w:hAnsi="Arial" w:cs="Arial"/>
        </w:rPr>
        <w:t xml:space="preserve"> system compliance</w:t>
      </w:r>
      <w:r w:rsidR="00007F54" w:rsidRPr="0048277D">
        <w:rPr>
          <w:rFonts w:ascii="Arial" w:hAnsi="Arial" w:cs="Arial"/>
        </w:rPr>
        <w:t xml:space="preserve"> without adding the red tape frequently associated </w:t>
      </w:r>
      <w:r w:rsidR="00BD43F6" w:rsidRPr="0048277D">
        <w:rPr>
          <w:rFonts w:ascii="Arial" w:hAnsi="Arial" w:cs="Arial"/>
        </w:rPr>
        <w:t xml:space="preserve">with program </w:t>
      </w:r>
      <w:r w:rsidR="00007F54" w:rsidRPr="0048277D">
        <w:rPr>
          <w:rFonts w:ascii="Arial" w:hAnsi="Arial" w:cs="Arial"/>
        </w:rPr>
        <w:t>changes.</w:t>
      </w:r>
      <w:r w:rsidR="00BD43F6" w:rsidRPr="0048277D">
        <w:rPr>
          <w:rFonts w:ascii="Arial" w:hAnsi="Arial" w:cs="Arial"/>
        </w:rPr>
        <w:t xml:space="preserve"> The following section outlines notable internal and external </w:t>
      </w:r>
      <w:r w:rsidR="008122E5">
        <w:rPr>
          <w:rFonts w:ascii="Arial" w:hAnsi="Arial" w:cs="Arial"/>
        </w:rPr>
        <w:t>efforts</w:t>
      </w:r>
      <w:r w:rsidR="00BD43F6" w:rsidRPr="0048277D">
        <w:rPr>
          <w:rFonts w:ascii="Arial" w:hAnsi="Arial" w:cs="Arial"/>
        </w:rPr>
        <w:t xml:space="preserve"> MTDEQ has made to im</w:t>
      </w:r>
      <w:r w:rsidR="001B0D83">
        <w:rPr>
          <w:rFonts w:ascii="Arial" w:hAnsi="Arial" w:cs="Arial"/>
        </w:rPr>
        <w:t>plement our Capacity Development Strategy and improve the overall effectiveness of our assistance.</w:t>
      </w:r>
    </w:p>
    <w:p w14:paraId="183EF7E8" w14:textId="2AD627B8" w:rsidR="00BA21A8" w:rsidRDefault="00BA21A8" w:rsidP="00C52CE2">
      <w:pPr>
        <w:rPr>
          <w:rFonts w:ascii="Arial" w:hAnsi="Arial" w:cs="Arial"/>
          <w:b/>
        </w:rPr>
      </w:pPr>
      <w:r>
        <w:rPr>
          <w:rFonts w:ascii="Arial" w:hAnsi="Arial" w:cs="Arial"/>
          <w:b/>
        </w:rPr>
        <w:t xml:space="preserve">Encouragement of Capacity Development and Asset Management tools: </w:t>
      </w:r>
      <w:r>
        <w:rPr>
          <w:rFonts w:ascii="Arial" w:hAnsi="Arial" w:cs="Arial"/>
        </w:rPr>
        <w:t>MTDEQ PWS</w:t>
      </w:r>
      <w:r w:rsidR="0002690D">
        <w:rPr>
          <w:rFonts w:ascii="Arial" w:hAnsi="Arial" w:cs="Arial"/>
        </w:rPr>
        <w:t>B</w:t>
      </w:r>
      <w:r>
        <w:rPr>
          <w:rFonts w:ascii="Arial" w:hAnsi="Arial" w:cs="Arial"/>
        </w:rPr>
        <w:t xml:space="preserve"> includes capacity development information and Capacity Development Coordinator contact information in every sanitary survey letter (C, NTNC, TNC). </w:t>
      </w:r>
      <w:r w:rsidR="00FD1E91">
        <w:rPr>
          <w:rFonts w:ascii="Arial" w:hAnsi="Arial" w:cs="Arial"/>
        </w:rPr>
        <w:t>MTDEQ has also placed the Capacity Development Coordinator’s contact information on the back of every field staff’s business card. Capacity Development and Asset Management tools are available resources on the Capacity Development Webpage. Additionally, the Capacity Development Coordinator has spoken at MTDEQ Spring School, AWWA Conference, MRW Conference, MTDEQ Fall Water School, water system public meetings, and other smaller events across Montana.</w:t>
      </w:r>
      <w:r w:rsidR="00C76C9B">
        <w:rPr>
          <w:rFonts w:ascii="Arial" w:hAnsi="Arial" w:cs="Arial"/>
        </w:rPr>
        <w:t xml:space="preserve"> Technical assistance providers were encouraged to pursue additional secondary asset management training to improve their effectiveness when working with water systems across Montana.</w:t>
      </w:r>
    </w:p>
    <w:p w14:paraId="064F3068" w14:textId="481F62B2" w:rsidR="00523FD1" w:rsidRDefault="009B7B1C" w:rsidP="00C52CE2">
      <w:pPr>
        <w:rPr>
          <w:rFonts w:ascii="Arial" w:hAnsi="Arial" w:cs="Arial"/>
        </w:rPr>
      </w:pPr>
      <w:r w:rsidRPr="009B7B1C">
        <w:rPr>
          <w:rFonts w:ascii="Arial" w:hAnsi="Arial" w:cs="Arial"/>
          <w:b/>
        </w:rPr>
        <w:t>Capacity Assessments for DWS</w:t>
      </w:r>
      <w:r>
        <w:rPr>
          <w:rFonts w:ascii="Arial" w:hAnsi="Arial" w:cs="Arial"/>
          <w:b/>
        </w:rPr>
        <w:t>RF</w:t>
      </w:r>
      <w:r w:rsidRPr="009B7B1C">
        <w:rPr>
          <w:rFonts w:ascii="Arial" w:hAnsi="Arial" w:cs="Arial"/>
          <w:b/>
        </w:rPr>
        <w:t xml:space="preserve"> Applicants</w:t>
      </w:r>
      <w:r>
        <w:rPr>
          <w:rFonts w:ascii="Arial" w:hAnsi="Arial" w:cs="Arial"/>
          <w:b/>
        </w:rPr>
        <w:t xml:space="preserve">: </w:t>
      </w:r>
      <w:r>
        <w:rPr>
          <w:rFonts w:ascii="Arial" w:hAnsi="Arial" w:cs="Arial"/>
        </w:rPr>
        <w:t xml:space="preserve">DWSRF applicants complete </w:t>
      </w:r>
      <w:r w:rsidR="00F75E53">
        <w:rPr>
          <w:rFonts w:ascii="Arial" w:hAnsi="Arial" w:cs="Arial"/>
        </w:rPr>
        <w:t xml:space="preserve">a capacity development </w:t>
      </w:r>
      <w:r w:rsidR="00523FD1">
        <w:rPr>
          <w:rFonts w:ascii="Arial" w:hAnsi="Arial" w:cs="Arial"/>
        </w:rPr>
        <w:t>assessment</w:t>
      </w:r>
      <w:r w:rsidR="00F75E53">
        <w:rPr>
          <w:rFonts w:ascii="Arial" w:hAnsi="Arial" w:cs="Arial"/>
        </w:rPr>
        <w:t xml:space="preserve"> to verify technical, operational, maintenance, and financial </w:t>
      </w:r>
      <w:r w:rsidR="001A5027">
        <w:rPr>
          <w:rFonts w:ascii="Arial" w:hAnsi="Arial" w:cs="Arial"/>
        </w:rPr>
        <w:lastRenderedPageBreak/>
        <w:t>considerations have been address</w:t>
      </w:r>
      <w:r w:rsidR="00F75E53">
        <w:rPr>
          <w:rFonts w:ascii="Arial" w:hAnsi="Arial" w:cs="Arial"/>
        </w:rPr>
        <w:t>ed prior to release of funds. PWS</w:t>
      </w:r>
      <w:r w:rsidR="0002690D">
        <w:rPr>
          <w:rFonts w:ascii="Arial" w:hAnsi="Arial" w:cs="Arial"/>
        </w:rPr>
        <w:t>B</w:t>
      </w:r>
      <w:r w:rsidR="00F75E53">
        <w:rPr>
          <w:rFonts w:ascii="Arial" w:hAnsi="Arial" w:cs="Arial"/>
        </w:rPr>
        <w:t xml:space="preserve"> staff perform technical and managerial assessments of system capacity, and financial capacity is assessed through DNRC financial staff. DWSRF, PWS</w:t>
      </w:r>
      <w:r w:rsidR="0002690D">
        <w:rPr>
          <w:rFonts w:ascii="Arial" w:hAnsi="Arial" w:cs="Arial"/>
        </w:rPr>
        <w:t>B</w:t>
      </w:r>
      <w:r w:rsidR="00F75E53">
        <w:rPr>
          <w:rFonts w:ascii="Arial" w:hAnsi="Arial" w:cs="Arial"/>
        </w:rPr>
        <w:t>, and DNRC work cooperatively to identify capacity deficiencies and work with the entities to resolve potential capacity deficiencies.</w:t>
      </w:r>
      <w:r w:rsidR="001319B2">
        <w:rPr>
          <w:rFonts w:ascii="Arial" w:hAnsi="Arial" w:cs="Arial"/>
        </w:rPr>
        <w:t xml:space="preserve"> </w:t>
      </w:r>
    </w:p>
    <w:p w14:paraId="25F1D484" w14:textId="620E6563" w:rsidR="009B7B1C" w:rsidRDefault="001319B2" w:rsidP="00C52CE2">
      <w:pPr>
        <w:rPr>
          <w:rFonts w:ascii="Arial" w:hAnsi="Arial" w:cs="Arial"/>
        </w:rPr>
      </w:pPr>
      <w:r>
        <w:rPr>
          <w:rFonts w:ascii="Arial" w:hAnsi="Arial" w:cs="Arial"/>
        </w:rPr>
        <w:t>Since closing on its first loan in 1998, Montana’s DWSRF Program has issued</w:t>
      </w:r>
      <w:r w:rsidR="0081442E">
        <w:rPr>
          <w:rFonts w:ascii="Arial" w:hAnsi="Arial" w:cs="Arial"/>
        </w:rPr>
        <w:t xml:space="preserve"> 490</w:t>
      </w:r>
      <w:r>
        <w:rPr>
          <w:rFonts w:ascii="Arial" w:hAnsi="Arial" w:cs="Arial"/>
        </w:rPr>
        <w:t xml:space="preserve"> loans to water systems throughout the state. A</w:t>
      </w:r>
      <w:r w:rsidR="00523FD1">
        <w:rPr>
          <w:rFonts w:ascii="Arial" w:hAnsi="Arial" w:cs="Arial"/>
        </w:rPr>
        <w:t xml:space="preserve"> technical, financial, and managerial capacity assessment was conducted on each system prior to loan commitment. </w:t>
      </w:r>
      <w:r w:rsidR="00232288">
        <w:rPr>
          <w:rFonts w:ascii="Arial" w:hAnsi="Arial" w:cs="Arial"/>
        </w:rPr>
        <w:t xml:space="preserve">Of the water systems provided DWSRF funding since 1998, 5 have been non-community systems and the remainder are community systems. </w:t>
      </w:r>
      <w:r w:rsidR="00523FD1">
        <w:rPr>
          <w:rFonts w:ascii="Arial" w:hAnsi="Arial" w:cs="Arial"/>
        </w:rPr>
        <w:t>The loan profile of community systems includes:</w:t>
      </w:r>
    </w:p>
    <w:p w14:paraId="241E0E6F" w14:textId="5B66D382" w:rsidR="00523FD1" w:rsidRDefault="0081442E" w:rsidP="00523FD1">
      <w:pPr>
        <w:pStyle w:val="ListParagraph"/>
        <w:numPr>
          <w:ilvl w:val="0"/>
          <w:numId w:val="6"/>
        </w:numPr>
        <w:rPr>
          <w:rFonts w:ascii="Arial" w:hAnsi="Arial" w:cs="Arial"/>
        </w:rPr>
      </w:pPr>
      <w:r>
        <w:rPr>
          <w:rFonts w:ascii="Arial" w:hAnsi="Arial" w:cs="Arial"/>
        </w:rPr>
        <w:t>143</w:t>
      </w:r>
      <w:r w:rsidR="00523FD1">
        <w:rPr>
          <w:rFonts w:ascii="Arial" w:hAnsi="Arial" w:cs="Arial"/>
        </w:rPr>
        <w:t xml:space="preserve"> loans issued to systems serving populations under 500.</w:t>
      </w:r>
    </w:p>
    <w:p w14:paraId="6ECE03C9" w14:textId="7D53F585" w:rsidR="00523FD1" w:rsidRDefault="0081442E" w:rsidP="00523FD1">
      <w:pPr>
        <w:pStyle w:val="ListParagraph"/>
        <w:numPr>
          <w:ilvl w:val="0"/>
          <w:numId w:val="6"/>
        </w:numPr>
        <w:rPr>
          <w:rFonts w:ascii="Arial" w:hAnsi="Arial" w:cs="Arial"/>
        </w:rPr>
      </w:pPr>
      <w:r>
        <w:rPr>
          <w:rFonts w:ascii="Arial" w:hAnsi="Arial" w:cs="Arial"/>
        </w:rPr>
        <w:t>203</w:t>
      </w:r>
      <w:r w:rsidR="00523FD1">
        <w:rPr>
          <w:rFonts w:ascii="Arial" w:hAnsi="Arial" w:cs="Arial"/>
        </w:rPr>
        <w:t xml:space="preserve"> loans issued to systems serving populations between 500 and 3,300.</w:t>
      </w:r>
    </w:p>
    <w:p w14:paraId="68B94DCF" w14:textId="57B2C496" w:rsidR="00523FD1" w:rsidRDefault="0081442E" w:rsidP="00523FD1">
      <w:pPr>
        <w:pStyle w:val="ListParagraph"/>
        <w:numPr>
          <w:ilvl w:val="0"/>
          <w:numId w:val="6"/>
        </w:numPr>
        <w:rPr>
          <w:rFonts w:ascii="Arial" w:hAnsi="Arial" w:cs="Arial"/>
        </w:rPr>
      </w:pPr>
      <w:r>
        <w:rPr>
          <w:rFonts w:ascii="Arial" w:hAnsi="Arial" w:cs="Arial"/>
        </w:rPr>
        <w:t>88</w:t>
      </w:r>
      <w:r w:rsidR="00523FD1">
        <w:rPr>
          <w:rFonts w:ascii="Arial" w:hAnsi="Arial" w:cs="Arial"/>
        </w:rPr>
        <w:t xml:space="preserve"> loans issued to systems serving populations between 3,300 and 10,000.</w:t>
      </w:r>
    </w:p>
    <w:p w14:paraId="10D14369" w14:textId="41F03778" w:rsidR="00523FD1" w:rsidRPr="00232288" w:rsidRDefault="00523FD1" w:rsidP="00232288">
      <w:pPr>
        <w:pStyle w:val="ListParagraph"/>
        <w:numPr>
          <w:ilvl w:val="0"/>
          <w:numId w:val="6"/>
        </w:numPr>
        <w:rPr>
          <w:rFonts w:ascii="Arial" w:hAnsi="Arial" w:cs="Arial"/>
        </w:rPr>
      </w:pPr>
      <w:r>
        <w:rPr>
          <w:rFonts w:ascii="Arial" w:hAnsi="Arial" w:cs="Arial"/>
        </w:rPr>
        <w:t>56 loans issued to systems serving populations exceeding 10,000.</w:t>
      </w:r>
    </w:p>
    <w:p w14:paraId="5E791E58" w14:textId="361FB7F6" w:rsidR="00F75E53" w:rsidRPr="00F75E53" w:rsidRDefault="00F75E53" w:rsidP="00C52CE2">
      <w:pPr>
        <w:rPr>
          <w:rFonts w:ascii="Arial" w:hAnsi="Arial" w:cs="Arial"/>
        </w:rPr>
      </w:pPr>
      <w:r>
        <w:rPr>
          <w:rFonts w:ascii="Arial" w:hAnsi="Arial" w:cs="Arial"/>
          <w:b/>
        </w:rPr>
        <w:t xml:space="preserve">Capacity Assessments for New Water Systems During Plan Review: </w:t>
      </w:r>
      <w:r w:rsidR="00775DD1">
        <w:rPr>
          <w:rFonts w:ascii="Arial" w:hAnsi="Arial" w:cs="Arial"/>
        </w:rPr>
        <w:t>Assessments of new community and non-transient non-community public water systems are conducted during the initial plan review and approval process. Circular DEQ 1 Appendix A</w:t>
      </w:r>
      <w:r w:rsidR="00122236">
        <w:rPr>
          <w:rFonts w:ascii="Arial" w:hAnsi="Arial" w:cs="Arial"/>
        </w:rPr>
        <w:t xml:space="preserve"> is</w:t>
      </w:r>
      <w:r w:rsidR="00B93E05">
        <w:rPr>
          <w:rFonts w:ascii="Arial" w:hAnsi="Arial" w:cs="Arial"/>
        </w:rPr>
        <w:t xml:space="preserve"> required </w:t>
      </w:r>
      <w:r w:rsidR="00121684">
        <w:rPr>
          <w:rFonts w:ascii="Arial" w:hAnsi="Arial" w:cs="Arial"/>
        </w:rPr>
        <w:t>as part of the review process to demonstrate adequate technical, managerial, and financial capacity.</w:t>
      </w:r>
      <w:r w:rsidR="007B1B52">
        <w:rPr>
          <w:rFonts w:ascii="Arial" w:hAnsi="Arial" w:cs="Arial"/>
        </w:rPr>
        <w:t xml:space="preserve"> MTDEQ PWS</w:t>
      </w:r>
      <w:r w:rsidR="0002690D">
        <w:rPr>
          <w:rFonts w:ascii="Arial" w:hAnsi="Arial" w:cs="Arial"/>
        </w:rPr>
        <w:t>B</w:t>
      </w:r>
      <w:r w:rsidR="007B1B52">
        <w:rPr>
          <w:rFonts w:ascii="Arial" w:hAnsi="Arial" w:cs="Arial"/>
        </w:rPr>
        <w:t xml:space="preserve"> activated 71 new public water supply systems between July 1, </w:t>
      </w:r>
      <w:proofErr w:type="gramStart"/>
      <w:r w:rsidR="007B1B52">
        <w:rPr>
          <w:rFonts w:ascii="Arial" w:hAnsi="Arial" w:cs="Arial"/>
        </w:rPr>
        <w:t>2020</w:t>
      </w:r>
      <w:proofErr w:type="gramEnd"/>
      <w:r w:rsidR="007B1B52">
        <w:rPr>
          <w:rFonts w:ascii="Arial" w:hAnsi="Arial" w:cs="Arial"/>
        </w:rPr>
        <w:t xml:space="preserve"> and June 30, 2023. The new system profile includes 17 community systems, 17 non-transient non-community systems, and 37 transient systems.</w:t>
      </w:r>
    </w:p>
    <w:p w14:paraId="6D1EA34C" w14:textId="2EFF45AD" w:rsidR="00614432" w:rsidRDefault="00122236" w:rsidP="00C52CE2">
      <w:pPr>
        <w:rPr>
          <w:rFonts w:ascii="Arial" w:hAnsi="Arial" w:cs="Arial"/>
        </w:rPr>
      </w:pPr>
      <w:r w:rsidRPr="00122236">
        <w:rPr>
          <w:rFonts w:ascii="Arial" w:hAnsi="Arial" w:cs="Arial"/>
          <w:b/>
        </w:rPr>
        <w:t xml:space="preserve">Capacity </w:t>
      </w:r>
      <w:r>
        <w:rPr>
          <w:rFonts w:ascii="Arial" w:hAnsi="Arial" w:cs="Arial"/>
          <w:b/>
        </w:rPr>
        <w:t xml:space="preserve">Development Coordinator: </w:t>
      </w:r>
      <w:r w:rsidR="008122E5">
        <w:rPr>
          <w:rFonts w:ascii="Arial" w:hAnsi="Arial" w:cs="Arial"/>
        </w:rPr>
        <w:t xml:space="preserve">MTDEQ PWS created a fulltime Capacity Development Coordinator position </w:t>
      </w:r>
      <w:r w:rsidR="0057351A">
        <w:rPr>
          <w:rFonts w:ascii="Arial" w:hAnsi="Arial" w:cs="Arial"/>
        </w:rPr>
        <w:t>in January of 2022</w:t>
      </w:r>
      <w:r w:rsidR="0068610E">
        <w:rPr>
          <w:rFonts w:ascii="Arial" w:hAnsi="Arial" w:cs="Arial"/>
        </w:rPr>
        <w:t xml:space="preserve"> that was filled by a senior field staff member. Creation of this position has resulted in the advancement of Montana’s Capacity Development Program through </w:t>
      </w:r>
      <w:r w:rsidR="00120200">
        <w:rPr>
          <w:rFonts w:ascii="Arial" w:hAnsi="Arial" w:cs="Arial"/>
        </w:rPr>
        <w:t>an updated Capacity Development Strategy with inclusion of asset management tools,</w:t>
      </w:r>
      <w:r w:rsidR="009C2BC1">
        <w:rPr>
          <w:rFonts w:ascii="Arial" w:hAnsi="Arial" w:cs="Arial"/>
        </w:rPr>
        <w:t xml:space="preserve"> implementation of an innovative training program associated with technical assistance visits, </w:t>
      </w:r>
      <w:r w:rsidR="006553EF">
        <w:rPr>
          <w:rFonts w:ascii="Arial" w:hAnsi="Arial" w:cs="Arial"/>
        </w:rPr>
        <w:t xml:space="preserve">creation of a Capacity Development webpage, </w:t>
      </w:r>
      <w:r w:rsidR="009C2BC1">
        <w:rPr>
          <w:rFonts w:ascii="Arial" w:hAnsi="Arial" w:cs="Arial"/>
        </w:rPr>
        <w:t xml:space="preserve">updates of the self-assessment form to include asset management considerations, development of approved training packets, inclusion of capacity development in all sanitary survey letters, </w:t>
      </w:r>
      <w:r w:rsidR="00E57173">
        <w:rPr>
          <w:rFonts w:ascii="Arial" w:hAnsi="Arial" w:cs="Arial"/>
        </w:rPr>
        <w:t xml:space="preserve">promotion of capacity development/asset management by placing the Capacity Development Coordinator contact information on the back of all field staff cards, </w:t>
      </w:r>
      <w:r w:rsidR="009C2BC1">
        <w:rPr>
          <w:rFonts w:ascii="Arial" w:hAnsi="Arial" w:cs="Arial"/>
        </w:rPr>
        <w:t xml:space="preserve">and </w:t>
      </w:r>
      <w:r w:rsidR="0068610E">
        <w:rPr>
          <w:rFonts w:ascii="Arial" w:hAnsi="Arial" w:cs="Arial"/>
        </w:rPr>
        <w:t>targeted technical assistance visits</w:t>
      </w:r>
      <w:r w:rsidR="00120200">
        <w:rPr>
          <w:rFonts w:ascii="Arial" w:hAnsi="Arial" w:cs="Arial"/>
        </w:rPr>
        <w:t xml:space="preserve"> that has resulted in a multitude of success stories</w:t>
      </w:r>
      <w:r w:rsidR="009C2BC1">
        <w:rPr>
          <w:rFonts w:ascii="Arial" w:hAnsi="Arial" w:cs="Arial"/>
        </w:rPr>
        <w:t xml:space="preserve"> in the resolution of</w:t>
      </w:r>
      <w:r w:rsidR="00E57173">
        <w:rPr>
          <w:rFonts w:ascii="Arial" w:hAnsi="Arial" w:cs="Arial"/>
        </w:rPr>
        <w:t xml:space="preserve"> persistent</w:t>
      </w:r>
      <w:r w:rsidR="009C2BC1">
        <w:rPr>
          <w:rFonts w:ascii="Arial" w:hAnsi="Arial" w:cs="Arial"/>
        </w:rPr>
        <w:t xml:space="preserve"> regulatory issues.</w:t>
      </w:r>
      <w:r w:rsidR="0068610E">
        <w:rPr>
          <w:rFonts w:ascii="Arial" w:hAnsi="Arial" w:cs="Arial"/>
        </w:rPr>
        <w:t xml:space="preserve"> </w:t>
      </w:r>
      <w:r w:rsidR="00E57173">
        <w:rPr>
          <w:rFonts w:ascii="Arial" w:hAnsi="Arial" w:cs="Arial"/>
        </w:rPr>
        <w:t>The success of the new Capacity Development Coordinator position</w:t>
      </w:r>
      <w:r w:rsidR="005E4625">
        <w:rPr>
          <w:rFonts w:ascii="Arial" w:hAnsi="Arial" w:cs="Arial"/>
        </w:rPr>
        <w:t xml:space="preserve"> has gathered enough managerial support to justify</w:t>
      </w:r>
      <w:r w:rsidR="00E57173">
        <w:rPr>
          <w:rFonts w:ascii="Arial" w:hAnsi="Arial" w:cs="Arial"/>
        </w:rPr>
        <w:t xml:space="preserve"> a second Capacity Development position </w:t>
      </w:r>
      <w:r w:rsidR="005E4625">
        <w:rPr>
          <w:rFonts w:ascii="Arial" w:hAnsi="Arial" w:cs="Arial"/>
        </w:rPr>
        <w:t xml:space="preserve">based in Helena </w:t>
      </w:r>
      <w:r w:rsidR="00E57173">
        <w:rPr>
          <w:rFonts w:ascii="Arial" w:hAnsi="Arial" w:cs="Arial"/>
        </w:rPr>
        <w:t xml:space="preserve">to </w:t>
      </w:r>
      <w:r w:rsidR="006553EF">
        <w:rPr>
          <w:rFonts w:ascii="Arial" w:hAnsi="Arial" w:cs="Arial"/>
        </w:rPr>
        <w:t xml:space="preserve">help </w:t>
      </w:r>
      <w:r w:rsidR="00E57173">
        <w:rPr>
          <w:rFonts w:ascii="Arial" w:hAnsi="Arial" w:cs="Arial"/>
        </w:rPr>
        <w:t>meet demand and improve coverage. MTDEQ hopes to have the second Capacity Development position fi</w:t>
      </w:r>
      <w:r w:rsidR="00232288">
        <w:rPr>
          <w:rFonts w:ascii="Arial" w:hAnsi="Arial" w:cs="Arial"/>
        </w:rPr>
        <w:t>lled before the end of 2023</w:t>
      </w:r>
      <w:r w:rsidR="00E57173">
        <w:rPr>
          <w:rFonts w:ascii="Arial" w:hAnsi="Arial" w:cs="Arial"/>
        </w:rPr>
        <w:t>.</w:t>
      </w:r>
      <w:r w:rsidR="006553EF">
        <w:rPr>
          <w:rFonts w:ascii="Arial" w:hAnsi="Arial" w:cs="Arial"/>
        </w:rPr>
        <w:t xml:space="preserve"> </w:t>
      </w:r>
    </w:p>
    <w:p w14:paraId="60721B11" w14:textId="04D6938C" w:rsidR="00A97227" w:rsidRPr="00122236" w:rsidRDefault="000F5B1F" w:rsidP="00C52CE2">
      <w:pPr>
        <w:rPr>
          <w:rFonts w:ascii="Arial" w:hAnsi="Arial" w:cs="Arial"/>
          <w:b/>
        </w:rPr>
      </w:pPr>
      <w:r>
        <w:rPr>
          <w:rFonts w:ascii="Arial" w:hAnsi="Arial" w:cs="Arial"/>
          <w:b/>
        </w:rPr>
        <w:t xml:space="preserve">Creation of </w:t>
      </w:r>
      <w:r w:rsidR="004E4F69" w:rsidRPr="004E4F69">
        <w:rPr>
          <w:rFonts w:ascii="Arial" w:hAnsi="Arial" w:cs="Arial"/>
          <w:b/>
        </w:rPr>
        <w:t>Capacity Development</w:t>
      </w:r>
      <w:r w:rsidR="004E4F69">
        <w:rPr>
          <w:b/>
          <w:sz w:val="24"/>
          <w:szCs w:val="24"/>
        </w:rPr>
        <w:t xml:space="preserve"> </w:t>
      </w:r>
      <w:r w:rsidR="004E4F69" w:rsidRPr="005E4625">
        <w:rPr>
          <w:rFonts w:ascii="Arial" w:hAnsi="Arial" w:cs="Arial"/>
          <w:b/>
        </w:rPr>
        <w:t>webpage</w:t>
      </w:r>
      <w:r w:rsidR="004E4F69">
        <w:rPr>
          <w:b/>
          <w:sz w:val="24"/>
          <w:szCs w:val="24"/>
        </w:rPr>
        <w:t xml:space="preserve">: </w:t>
      </w:r>
      <w:r w:rsidR="004E4F69">
        <w:t xml:space="preserve">  </w:t>
      </w:r>
      <w:r w:rsidRPr="000F5B1F">
        <w:rPr>
          <w:rFonts w:ascii="Arial" w:hAnsi="Arial" w:cs="Arial"/>
        </w:rPr>
        <w:t>The Capacity Development webpage contains program overview, DEQ 1 Appendix A, Table A-1 system budget table, EPA Capacity Development guides, EPA Asset Management guides, Small Community Assistance Planning (SCAP) T</w:t>
      </w:r>
      <w:r>
        <w:rPr>
          <w:rFonts w:ascii="Arial" w:hAnsi="Arial" w:cs="Arial"/>
        </w:rPr>
        <w:t xml:space="preserve">ool, </w:t>
      </w:r>
      <w:r w:rsidR="008620B8">
        <w:rPr>
          <w:rFonts w:ascii="Arial" w:hAnsi="Arial" w:cs="Arial"/>
        </w:rPr>
        <w:t xml:space="preserve">downloadable Electronic System Record Book, </w:t>
      </w:r>
      <w:r>
        <w:rPr>
          <w:rFonts w:ascii="Arial" w:hAnsi="Arial" w:cs="Arial"/>
        </w:rPr>
        <w:t xml:space="preserve">Capacity Development background information, Montana’s Capacity Development Strategy, Montana’s current Annual Report, and Montana’s current </w:t>
      </w:r>
      <w:r w:rsidR="00325CF9">
        <w:rPr>
          <w:rFonts w:ascii="Arial" w:hAnsi="Arial" w:cs="Arial"/>
        </w:rPr>
        <w:t>Report to the Governor, and a growing library of approved technical assistance visits where operators can earn CECs from approved trainers.  The webpage address is</w:t>
      </w:r>
      <w:r w:rsidRPr="00325CF9">
        <w:rPr>
          <w:rFonts w:ascii="Arial" w:hAnsi="Arial" w:cs="Arial"/>
        </w:rPr>
        <w:t xml:space="preserve"> </w:t>
      </w:r>
      <w:hyperlink r:id="rId14" w:history="1">
        <w:r w:rsidR="00FA7C81" w:rsidRPr="00325CF9">
          <w:rPr>
            <w:rFonts w:ascii="Arial" w:hAnsi="Arial" w:cs="Arial"/>
            <w:color w:val="0000FF"/>
            <w:u w:val="single"/>
          </w:rPr>
          <w:t>Capacity Development | Montana DEQ (mt.gov)</w:t>
        </w:r>
      </w:hyperlink>
      <w:r w:rsidR="00FA7C81">
        <w:rPr>
          <w:rFonts w:ascii="Arial" w:hAnsi="Arial" w:cs="Arial"/>
        </w:rPr>
        <w:t xml:space="preserve">. </w:t>
      </w:r>
    </w:p>
    <w:p w14:paraId="16117325" w14:textId="6E077493" w:rsidR="00A97227" w:rsidRPr="008620B8" w:rsidRDefault="008620B8" w:rsidP="00C52CE2">
      <w:pPr>
        <w:rPr>
          <w:rFonts w:ascii="Arial" w:hAnsi="Arial" w:cs="Arial"/>
          <w:b/>
        </w:rPr>
      </w:pPr>
      <w:r>
        <w:rPr>
          <w:rFonts w:ascii="Arial" w:hAnsi="Arial" w:cs="Arial"/>
          <w:b/>
        </w:rPr>
        <w:lastRenderedPageBreak/>
        <w:t xml:space="preserve">Creation of new innovative facility-based training for operators: </w:t>
      </w:r>
      <w:r w:rsidR="00BF1F59">
        <w:rPr>
          <w:rFonts w:ascii="Arial" w:hAnsi="Arial" w:cs="Arial"/>
        </w:rPr>
        <w:t xml:space="preserve">This program was designed by the Capacity Development Coordinator to enable certified water and wastewater operators to earn continuing education credits (CECs) </w:t>
      </w:r>
      <w:r w:rsidR="006259AE">
        <w:rPr>
          <w:rFonts w:ascii="Arial" w:hAnsi="Arial" w:cs="Arial"/>
        </w:rPr>
        <w:t>for completing</w:t>
      </w:r>
      <w:r w:rsidR="00BF1F59">
        <w:rPr>
          <w:rFonts w:ascii="Arial" w:hAnsi="Arial" w:cs="Arial"/>
        </w:rPr>
        <w:t xml:space="preserve"> pre-approved technical assistance visits with an approved training provider while working on their own sy</w:t>
      </w:r>
      <w:r w:rsidR="00124BE0">
        <w:rPr>
          <w:rFonts w:ascii="Arial" w:hAnsi="Arial" w:cs="Arial"/>
        </w:rPr>
        <w:t>s</w:t>
      </w:r>
      <w:r w:rsidR="00357976">
        <w:rPr>
          <w:rFonts w:ascii="Arial" w:hAnsi="Arial" w:cs="Arial"/>
        </w:rPr>
        <w:t xml:space="preserve">tem. </w:t>
      </w:r>
      <w:r w:rsidR="006259AE">
        <w:rPr>
          <w:rFonts w:ascii="Arial" w:hAnsi="Arial" w:cs="Arial"/>
        </w:rPr>
        <w:t xml:space="preserve">MTDEQ is partnering with Midwest Assistance Program (MAP) and Montana Rural Water </w:t>
      </w:r>
      <w:r w:rsidR="0002690D">
        <w:rPr>
          <w:rFonts w:ascii="Arial" w:hAnsi="Arial" w:cs="Arial"/>
        </w:rPr>
        <w:t xml:space="preserve">Systems </w:t>
      </w:r>
      <w:r w:rsidR="006259AE">
        <w:rPr>
          <w:rFonts w:ascii="Arial" w:hAnsi="Arial" w:cs="Arial"/>
        </w:rPr>
        <w:t>(MRW</w:t>
      </w:r>
      <w:r w:rsidR="0002690D">
        <w:rPr>
          <w:rFonts w:ascii="Arial" w:hAnsi="Arial" w:cs="Arial"/>
        </w:rPr>
        <w:t>S</w:t>
      </w:r>
      <w:r w:rsidR="006259AE">
        <w:rPr>
          <w:rFonts w:ascii="Arial" w:hAnsi="Arial" w:cs="Arial"/>
        </w:rPr>
        <w:t>) to create a series of technical assistance visit outli</w:t>
      </w:r>
      <w:r w:rsidR="007B44C6">
        <w:rPr>
          <w:rFonts w:ascii="Arial" w:hAnsi="Arial" w:cs="Arial"/>
        </w:rPr>
        <w:t xml:space="preserve">nes that will provide general guidance during technical assistance visits, gather critical data, establish and review system protocol, </w:t>
      </w:r>
      <w:r w:rsidR="00624BE8">
        <w:rPr>
          <w:rFonts w:ascii="Arial" w:hAnsi="Arial" w:cs="Arial"/>
        </w:rPr>
        <w:t>and provide systems with useable information that can be incorporated into their operation and maintenance manuals for future use.</w:t>
      </w:r>
      <w:r w:rsidR="00A94C22">
        <w:rPr>
          <w:rFonts w:ascii="Arial" w:hAnsi="Arial" w:cs="Arial"/>
        </w:rPr>
        <w:t xml:space="preserve"> Each technical assistance training packet is stored in the Capacity D</w:t>
      </w:r>
      <w:r w:rsidR="0006641C">
        <w:rPr>
          <w:rFonts w:ascii="Arial" w:hAnsi="Arial" w:cs="Arial"/>
        </w:rPr>
        <w:t>evelopment webpage after</w:t>
      </w:r>
      <w:r w:rsidR="00A94C22">
        <w:rPr>
          <w:rFonts w:ascii="Arial" w:hAnsi="Arial" w:cs="Arial"/>
        </w:rPr>
        <w:t xml:space="preserve"> it is developed and approved. This library of available technical assistance outlines continues to grow as new outlines are designed, reviewed, and approved for use. Operators can visit the Capacity Development webpage to review the available technical assistance training outlines, contact an approved technical assistance provider, and schedule a TA visit for CECs. All training must be pre-approved through the Capacity Development Coordinator, include a completed outline upon completion, and an evaluation form of the training</w:t>
      </w:r>
      <w:r w:rsidR="000A5C46">
        <w:rPr>
          <w:rFonts w:ascii="Arial" w:hAnsi="Arial" w:cs="Arial"/>
        </w:rPr>
        <w:t xml:space="preserve"> to earn CECs. MTDEQ feels this provides an opportunity for operators to earn CECs while working on their own systems, decreases annual system training costs, encourages systems to request TA from approved providers, improves TA </w:t>
      </w:r>
      <w:r w:rsidR="00BA21A8">
        <w:rPr>
          <w:rFonts w:ascii="Arial" w:hAnsi="Arial" w:cs="Arial"/>
        </w:rPr>
        <w:t>provider/</w:t>
      </w:r>
      <w:r w:rsidR="000A5C46">
        <w:rPr>
          <w:rFonts w:ascii="Arial" w:hAnsi="Arial" w:cs="Arial"/>
        </w:rPr>
        <w:t xml:space="preserve"> MTDEQ communications, and creates a document upon completion that can be beneficial to the system for years to come.</w:t>
      </w:r>
    </w:p>
    <w:p w14:paraId="6E97B4A3" w14:textId="3514EA9A" w:rsidR="0006641C" w:rsidRDefault="0006641C" w:rsidP="0006641C">
      <w:pPr>
        <w:pStyle w:val="ListParagraph"/>
        <w:numPr>
          <w:ilvl w:val="0"/>
          <w:numId w:val="13"/>
        </w:numPr>
        <w:ind w:left="540" w:hanging="540"/>
        <w:rPr>
          <w:rFonts w:cstheme="minorHAnsi"/>
          <w:b/>
          <w:sz w:val="28"/>
          <w:szCs w:val="28"/>
        </w:rPr>
      </w:pPr>
      <w:r w:rsidRPr="0006641C">
        <w:rPr>
          <w:rFonts w:cstheme="minorHAnsi"/>
          <w:b/>
          <w:sz w:val="28"/>
          <w:szCs w:val="28"/>
        </w:rPr>
        <w:t>Common</w:t>
      </w:r>
      <w:r>
        <w:rPr>
          <w:rFonts w:cstheme="minorHAnsi"/>
          <w:b/>
          <w:sz w:val="28"/>
          <w:szCs w:val="28"/>
        </w:rPr>
        <w:t>ly identified problems and solutions</w:t>
      </w:r>
      <w:r w:rsidRPr="0006641C">
        <w:rPr>
          <w:rFonts w:cstheme="minorHAnsi"/>
          <w:b/>
          <w:sz w:val="28"/>
          <w:szCs w:val="28"/>
        </w:rPr>
        <w:t xml:space="preserve"> </w:t>
      </w:r>
    </w:p>
    <w:p w14:paraId="0C404FAC" w14:textId="2B848EB7" w:rsidR="0006641C" w:rsidRDefault="00AC1A5A" w:rsidP="0006641C">
      <w:pPr>
        <w:rPr>
          <w:rFonts w:ascii="Arial" w:hAnsi="Arial" w:cs="Arial"/>
        </w:rPr>
      </w:pPr>
      <w:r>
        <w:rPr>
          <w:rFonts w:ascii="Arial" w:hAnsi="Arial" w:cs="Arial"/>
        </w:rPr>
        <w:t xml:space="preserve">MTDEQ has historically provided technical assistance to </w:t>
      </w:r>
      <w:r w:rsidRPr="00AC1A5A">
        <w:rPr>
          <w:rFonts w:ascii="Arial" w:hAnsi="Arial" w:cs="Arial"/>
          <w:u w:val="single"/>
        </w:rPr>
        <w:t>all</w:t>
      </w:r>
      <w:r>
        <w:rPr>
          <w:rFonts w:ascii="Arial" w:hAnsi="Arial" w:cs="Arial"/>
        </w:rPr>
        <w:t xml:space="preserve"> public water supply systems and this approach has not changed with the implementation of our new Capacity Development Strategy.</w:t>
      </w:r>
      <w:r w:rsidR="007B1238">
        <w:rPr>
          <w:rFonts w:ascii="Arial" w:hAnsi="Arial" w:cs="Arial"/>
        </w:rPr>
        <w:t xml:space="preserve"> We all communicate between supervisors, field staff, rule managers, engineers, source water, enforcement, legal, etc. to provide the most useful information possible. This formula has served Montana well for many years. </w:t>
      </w:r>
      <w:r w:rsidR="00F948E4">
        <w:rPr>
          <w:rFonts w:ascii="Arial" w:hAnsi="Arial" w:cs="Arial"/>
        </w:rPr>
        <w:t xml:space="preserve">The public water supply problems we encounter are diverse in nature and we use our various skills as a group to independently diagnose and resolve each issue. </w:t>
      </w:r>
    </w:p>
    <w:p w14:paraId="4D3EB1A0" w14:textId="7E4F2BF3" w:rsidR="0031674D" w:rsidRDefault="007B1238" w:rsidP="0006641C">
      <w:pPr>
        <w:rPr>
          <w:rFonts w:ascii="Arial" w:hAnsi="Arial" w:cs="Arial"/>
        </w:rPr>
      </w:pPr>
      <w:r>
        <w:rPr>
          <w:rFonts w:ascii="Arial" w:hAnsi="Arial" w:cs="Arial"/>
        </w:rPr>
        <w:t xml:space="preserve">Unfortunately, unresolved persistent issues do occur and achieving compliance can seem out of reach for some systems. MTDEQ have used the Capacity Development Coordinator </w:t>
      </w:r>
      <w:r w:rsidR="0031674D">
        <w:rPr>
          <w:rFonts w:ascii="Arial" w:hAnsi="Arial" w:cs="Arial"/>
        </w:rPr>
        <w:t xml:space="preserve">position </w:t>
      </w:r>
      <w:r>
        <w:rPr>
          <w:rFonts w:ascii="Arial" w:hAnsi="Arial" w:cs="Arial"/>
        </w:rPr>
        <w:t xml:space="preserve">to address these unresolved issues </w:t>
      </w:r>
      <w:r w:rsidR="001E0C01">
        <w:rPr>
          <w:rFonts w:ascii="Arial" w:hAnsi="Arial" w:cs="Arial"/>
        </w:rPr>
        <w:t>and the results have been extremely positive through financial savings</w:t>
      </w:r>
      <w:r w:rsidR="0002690D">
        <w:rPr>
          <w:rFonts w:ascii="Arial" w:hAnsi="Arial" w:cs="Arial"/>
        </w:rPr>
        <w:t xml:space="preserve"> to systems, and resolution of</w:t>
      </w:r>
      <w:r w:rsidR="001E0C01">
        <w:rPr>
          <w:rFonts w:ascii="Arial" w:hAnsi="Arial" w:cs="Arial"/>
        </w:rPr>
        <w:t xml:space="preserve"> many monitoring violations and enforcement actions.</w:t>
      </w:r>
      <w:r w:rsidR="0031674D">
        <w:rPr>
          <w:rFonts w:ascii="Arial" w:hAnsi="Arial" w:cs="Arial"/>
        </w:rPr>
        <w:t xml:space="preserve"> </w:t>
      </w:r>
    </w:p>
    <w:p w14:paraId="5C911EA7" w14:textId="4E641333" w:rsidR="007B1238" w:rsidRDefault="007B1238" w:rsidP="0006641C">
      <w:pPr>
        <w:rPr>
          <w:rFonts w:ascii="Arial" w:hAnsi="Arial" w:cs="Arial"/>
        </w:rPr>
      </w:pPr>
    </w:p>
    <w:p w14:paraId="6DC0D6D9" w14:textId="4CAF5107" w:rsidR="007B1238" w:rsidRDefault="007B1238" w:rsidP="0006641C">
      <w:pPr>
        <w:rPr>
          <w:rFonts w:ascii="Arial" w:hAnsi="Arial" w:cs="Arial"/>
        </w:rPr>
      </w:pPr>
    </w:p>
    <w:p w14:paraId="7CC45F5E" w14:textId="381CC5F1" w:rsidR="007B1238" w:rsidRDefault="007B1238" w:rsidP="0006641C">
      <w:pPr>
        <w:rPr>
          <w:rFonts w:ascii="Arial" w:hAnsi="Arial" w:cs="Arial"/>
        </w:rPr>
      </w:pPr>
    </w:p>
    <w:p w14:paraId="42E28DEF" w14:textId="1B1F047D" w:rsidR="007B1238" w:rsidRDefault="007B1238" w:rsidP="0006641C">
      <w:pPr>
        <w:rPr>
          <w:rFonts w:ascii="Arial" w:hAnsi="Arial" w:cs="Arial"/>
        </w:rPr>
      </w:pPr>
    </w:p>
    <w:p w14:paraId="0FFBF060" w14:textId="56EFB1C7" w:rsidR="007B1238" w:rsidRDefault="007B1238" w:rsidP="0006641C">
      <w:pPr>
        <w:rPr>
          <w:rFonts w:ascii="Arial" w:hAnsi="Arial" w:cs="Arial"/>
        </w:rPr>
      </w:pPr>
    </w:p>
    <w:p w14:paraId="4484020C" w14:textId="40FDE7C8" w:rsidR="007B1238" w:rsidRDefault="007B1238" w:rsidP="0006641C">
      <w:pPr>
        <w:rPr>
          <w:rFonts w:ascii="Arial" w:hAnsi="Arial" w:cs="Arial"/>
        </w:rPr>
      </w:pPr>
    </w:p>
    <w:p w14:paraId="67B1B34E" w14:textId="39747600" w:rsidR="007B1238" w:rsidRDefault="007B1238" w:rsidP="0006641C">
      <w:pPr>
        <w:rPr>
          <w:rFonts w:ascii="Arial" w:hAnsi="Arial" w:cs="Arial"/>
        </w:rPr>
      </w:pPr>
    </w:p>
    <w:p w14:paraId="37A653C2" w14:textId="770D3CBC" w:rsidR="007B1238" w:rsidRDefault="007B1238" w:rsidP="0006641C">
      <w:pPr>
        <w:rPr>
          <w:rFonts w:ascii="Arial" w:hAnsi="Arial" w:cs="Arial"/>
        </w:rPr>
      </w:pPr>
    </w:p>
    <w:p w14:paraId="4F1C7146" w14:textId="4904E857" w:rsidR="00A97227" w:rsidRPr="00C76C9B" w:rsidRDefault="0048277D" w:rsidP="00C76C9B">
      <w:pPr>
        <w:pStyle w:val="ListParagraph"/>
        <w:numPr>
          <w:ilvl w:val="0"/>
          <w:numId w:val="13"/>
        </w:numPr>
        <w:ind w:left="540" w:hanging="540"/>
        <w:rPr>
          <w:b/>
          <w:sz w:val="28"/>
          <w:szCs w:val="28"/>
        </w:rPr>
      </w:pPr>
      <w:r w:rsidRPr="00C76C9B">
        <w:rPr>
          <w:b/>
          <w:sz w:val="28"/>
          <w:szCs w:val="28"/>
        </w:rPr>
        <w:lastRenderedPageBreak/>
        <w:t>Summary</w:t>
      </w:r>
    </w:p>
    <w:p w14:paraId="5A0BBF47" w14:textId="3C9AA83E" w:rsidR="00A97227" w:rsidRPr="00CE6FF8" w:rsidRDefault="00A97227" w:rsidP="00A97227">
      <w:pPr>
        <w:widowControl w:val="0"/>
        <w:autoSpaceDE w:val="0"/>
        <w:autoSpaceDN w:val="0"/>
        <w:spacing w:after="0" w:line="247" w:lineRule="auto"/>
        <w:ind w:hanging="6"/>
        <w:jc w:val="both"/>
        <w:rPr>
          <w:rFonts w:ascii="Arial" w:eastAsia="Times New Roman" w:hAnsi="Arial" w:cs="Arial"/>
          <w:color w:val="2B2B2B"/>
          <w:w w:val="105"/>
        </w:rPr>
      </w:pPr>
      <w:r w:rsidRPr="00CE6FF8">
        <w:rPr>
          <w:rFonts w:ascii="Arial" w:eastAsia="Times New Roman" w:hAnsi="Arial" w:cs="Arial"/>
          <w:color w:val="2B2B2B"/>
          <w:w w:val="105"/>
        </w:rPr>
        <w:t>Montana’s capacity development strategy and program are dependent on continued availability of DWSR</w:t>
      </w:r>
      <w:r>
        <w:rPr>
          <w:rFonts w:ascii="Arial" w:eastAsia="Times New Roman" w:hAnsi="Arial" w:cs="Arial"/>
          <w:color w:val="2B2B2B"/>
          <w:w w:val="105"/>
        </w:rPr>
        <w:t>F capitalization grant funds to f</w:t>
      </w:r>
      <w:r w:rsidRPr="00CE6FF8">
        <w:rPr>
          <w:rFonts w:ascii="Arial" w:eastAsia="Times New Roman" w:hAnsi="Arial" w:cs="Arial"/>
          <w:color w:val="2B2B2B"/>
          <w:w w:val="105"/>
        </w:rPr>
        <w:t xml:space="preserve">inancially support our efforts in maintaining technical, managerial and financial capacity in our public water supply systems. </w:t>
      </w:r>
      <w:r w:rsidRPr="00CE6FF8">
        <w:rPr>
          <w:rFonts w:ascii="Arial" w:eastAsia="Times New Roman" w:hAnsi="Arial" w:cs="Arial"/>
          <w:color w:val="3B3B3B"/>
          <w:w w:val="105"/>
        </w:rPr>
        <w:t xml:space="preserve">Many </w:t>
      </w:r>
      <w:r w:rsidRPr="00CE6FF8">
        <w:rPr>
          <w:rFonts w:ascii="Arial" w:eastAsia="Times New Roman" w:hAnsi="Arial" w:cs="Arial"/>
          <w:color w:val="2B2B2B"/>
          <w:w w:val="105"/>
        </w:rPr>
        <w:t xml:space="preserve">individuals have </w:t>
      </w:r>
      <w:proofErr w:type="gramStart"/>
      <w:r w:rsidRPr="00CE6FF8">
        <w:rPr>
          <w:rFonts w:ascii="Arial" w:eastAsia="Times New Roman" w:hAnsi="Arial" w:cs="Arial"/>
          <w:color w:val="2B2B2B"/>
          <w:w w:val="105"/>
        </w:rPr>
        <w:t>been, and</w:t>
      </w:r>
      <w:proofErr w:type="gramEnd"/>
      <w:r w:rsidRPr="00CE6FF8">
        <w:rPr>
          <w:rFonts w:ascii="Arial" w:eastAsia="Times New Roman" w:hAnsi="Arial" w:cs="Arial"/>
          <w:color w:val="2B2B2B"/>
          <w:w w:val="105"/>
        </w:rPr>
        <w:t xml:space="preserve"> will continue to be involved in the development and </w:t>
      </w:r>
      <w:r w:rsidRPr="00CE6FF8">
        <w:rPr>
          <w:rFonts w:ascii="Arial" w:eastAsia="Times New Roman" w:hAnsi="Arial" w:cs="Arial"/>
          <w:color w:val="3B3B3B"/>
          <w:w w:val="105"/>
        </w:rPr>
        <w:t xml:space="preserve">implementation of </w:t>
      </w:r>
      <w:r w:rsidRPr="00CE6FF8">
        <w:rPr>
          <w:rFonts w:ascii="Arial" w:eastAsia="Times New Roman" w:hAnsi="Arial" w:cs="Arial"/>
          <w:color w:val="2B2B2B"/>
          <w:w w:val="105"/>
        </w:rPr>
        <w:t>the</w:t>
      </w:r>
      <w:r w:rsidRPr="00CE6FF8">
        <w:rPr>
          <w:rFonts w:ascii="Arial" w:eastAsia="Times New Roman" w:hAnsi="Arial" w:cs="Arial"/>
          <w:color w:val="2B2B2B"/>
          <w:spacing w:val="-10"/>
          <w:w w:val="105"/>
        </w:rPr>
        <w:t xml:space="preserve"> </w:t>
      </w:r>
      <w:r w:rsidRPr="00CE6FF8">
        <w:rPr>
          <w:rFonts w:ascii="Arial" w:eastAsia="Times New Roman" w:hAnsi="Arial" w:cs="Arial"/>
          <w:color w:val="2B2B2B"/>
          <w:w w:val="105"/>
        </w:rPr>
        <w:t>capacity</w:t>
      </w:r>
      <w:r w:rsidRPr="00CE6FF8">
        <w:rPr>
          <w:rFonts w:ascii="Arial" w:eastAsia="Times New Roman" w:hAnsi="Arial" w:cs="Arial"/>
          <w:color w:val="2B2B2B"/>
          <w:spacing w:val="-2"/>
          <w:w w:val="105"/>
        </w:rPr>
        <w:t xml:space="preserve"> </w:t>
      </w:r>
      <w:r w:rsidRPr="00CE6FF8">
        <w:rPr>
          <w:rFonts w:ascii="Arial" w:eastAsia="Times New Roman" w:hAnsi="Arial" w:cs="Arial"/>
          <w:color w:val="2B2B2B"/>
          <w:w w:val="105"/>
        </w:rPr>
        <w:t>development</w:t>
      </w:r>
      <w:r w:rsidRPr="00CE6FF8">
        <w:rPr>
          <w:rFonts w:ascii="Arial" w:eastAsia="Times New Roman" w:hAnsi="Arial" w:cs="Arial"/>
          <w:color w:val="2B2B2B"/>
          <w:spacing w:val="8"/>
          <w:w w:val="105"/>
        </w:rPr>
        <w:t xml:space="preserve"> </w:t>
      </w:r>
      <w:r w:rsidRPr="00CE6FF8">
        <w:rPr>
          <w:rFonts w:ascii="Arial" w:eastAsia="Times New Roman" w:hAnsi="Arial" w:cs="Arial"/>
          <w:color w:val="2B2B2B"/>
          <w:w w:val="105"/>
        </w:rPr>
        <w:t>strategy.</w:t>
      </w:r>
      <w:r w:rsidRPr="00CE6FF8">
        <w:rPr>
          <w:rFonts w:ascii="Arial" w:eastAsia="Times New Roman" w:hAnsi="Arial" w:cs="Arial"/>
          <w:color w:val="2B2B2B"/>
          <w:spacing w:val="-7"/>
          <w:w w:val="105"/>
        </w:rPr>
        <w:t xml:space="preserve"> </w:t>
      </w:r>
      <w:r w:rsidRPr="00CE6FF8">
        <w:rPr>
          <w:rFonts w:ascii="Arial" w:eastAsia="Times New Roman" w:hAnsi="Arial" w:cs="Arial"/>
          <w:color w:val="3B3B3B"/>
          <w:w w:val="105"/>
        </w:rPr>
        <w:t>The</w:t>
      </w:r>
      <w:r w:rsidRPr="00CE6FF8">
        <w:rPr>
          <w:rFonts w:ascii="Arial" w:eastAsia="Times New Roman" w:hAnsi="Arial" w:cs="Arial"/>
          <w:color w:val="3B3B3B"/>
          <w:spacing w:val="-12"/>
          <w:w w:val="105"/>
        </w:rPr>
        <w:t xml:space="preserve"> </w:t>
      </w:r>
      <w:r w:rsidRPr="00CE6FF8">
        <w:rPr>
          <w:rFonts w:ascii="Arial" w:eastAsia="Times New Roman" w:hAnsi="Arial" w:cs="Arial"/>
          <w:color w:val="2B2B2B"/>
          <w:w w:val="105"/>
        </w:rPr>
        <w:t>PWS</w:t>
      </w:r>
      <w:r w:rsidRPr="00CE6FF8">
        <w:rPr>
          <w:rFonts w:ascii="Arial" w:eastAsia="Times New Roman" w:hAnsi="Arial" w:cs="Arial"/>
          <w:color w:val="2B2B2B"/>
          <w:spacing w:val="-5"/>
          <w:w w:val="105"/>
        </w:rPr>
        <w:t xml:space="preserve"> </w:t>
      </w:r>
      <w:r w:rsidRPr="00CE6FF8">
        <w:rPr>
          <w:rFonts w:ascii="Arial" w:eastAsia="Times New Roman" w:hAnsi="Arial" w:cs="Arial"/>
          <w:color w:val="2B2B2B"/>
          <w:w w:val="105"/>
        </w:rPr>
        <w:t>Bureau</w:t>
      </w:r>
      <w:r w:rsidRPr="00CE6FF8">
        <w:rPr>
          <w:rFonts w:ascii="Arial" w:eastAsia="Times New Roman" w:hAnsi="Arial" w:cs="Arial"/>
          <w:color w:val="2B2B2B"/>
          <w:spacing w:val="-2"/>
          <w:w w:val="105"/>
        </w:rPr>
        <w:t xml:space="preserve"> </w:t>
      </w:r>
      <w:r w:rsidRPr="00CE6FF8">
        <w:rPr>
          <w:rFonts w:ascii="Arial" w:eastAsia="Times New Roman" w:hAnsi="Arial" w:cs="Arial"/>
          <w:color w:val="2B2B2B"/>
          <w:w w:val="105"/>
        </w:rPr>
        <w:t>will</w:t>
      </w:r>
      <w:r w:rsidRPr="00CE6FF8">
        <w:rPr>
          <w:rFonts w:ascii="Arial" w:eastAsia="Times New Roman" w:hAnsi="Arial" w:cs="Arial"/>
          <w:color w:val="2B2B2B"/>
          <w:spacing w:val="-10"/>
          <w:w w:val="105"/>
        </w:rPr>
        <w:t xml:space="preserve"> </w:t>
      </w:r>
      <w:r w:rsidRPr="00CE6FF8">
        <w:rPr>
          <w:rFonts w:ascii="Arial" w:eastAsia="Times New Roman" w:hAnsi="Arial" w:cs="Arial"/>
          <w:color w:val="2B2B2B"/>
          <w:w w:val="105"/>
        </w:rPr>
        <w:t>be</w:t>
      </w:r>
      <w:r w:rsidRPr="00CE6FF8">
        <w:rPr>
          <w:rFonts w:ascii="Arial" w:eastAsia="Times New Roman" w:hAnsi="Arial" w:cs="Arial"/>
          <w:color w:val="2B2B2B"/>
          <w:spacing w:val="-11"/>
          <w:w w:val="105"/>
        </w:rPr>
        <w:t xml:space="preserve"> </w:t>
      </w:r>
      <w:r w:rsidRPr="00CE6FF8">
        <w:rPr>
          <w:rFonts w:ascii="Arial" w:eastAsia="Times New Roman" w:hAnsi="Arial" w:cs="Arial"/>
          <w:color w:val="2B2B2B"/>
          <w:w w:val="105"/>
        </w:rPr>
        <w:t>responsible</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for</w:t>
      </w:r>
      <w:r w:rsidRPr="00CE6FF8">
        <w:rPr>
          <w:rFonts w:ascii="Arial" w:eastAsia="Times New Roman" w:hAnsi="Arial" w:cs="Arial"/>
          <w:color w:val="2B2B2B"/>
          <w:spacing w:val="-5"/>
          <w:w w:val="105"/>
        </w:rPr>
        <w:t xml:space="preserve"> </w:t>
      </w:r>
      <w:r w:rsidRPr="00CE6FF8">
        <w:rPr>
          <w:rFonts w:ascii="Arial" w:eastAsia="Times New Roman" w:hAnsi="Arial" w:cs="Arial"/>
          <w:color w:val="3B3B3B"/>
          <w:w w:val="105"/>
        </w:rPr>
        <w:t>the</w:t>
      </w:r>
      <w:r w:rsidRPr="00CE6FF8">
        <w:rPr>
          <w:rFonts w:ascii="Arial" w:eastAsia="Times New Roman" w:hAnsi="Arial" w:cs="Arial"/>
          <w:color w:val="3B3B3B"/>
          <w:spacing w:val="-7"/>
          <w:w w:val="105"/>
        </w:rPr>
        <w:t xml:space="preserve"> maintenance of the Montana </w:t>
      </w:r>
      <w:r w:rsidRPr="0075453F">
        <w:rPr>
          <w:rFonts w:ascii="Arial" w:eastAsia="Times New Roman" w:hAnsi="Arial" w:cs="Arial"/>
          <w:color w:val="3B3B3B"/>
          <w:spacing w:val="-7"/>
          <w:w w:val="105"/>
        </w:rPr>
        <w:t xml:space="preserve">capacity development </w:t>
      </w:r>
      <w:r w:rsidRPr="0075453F">
        <w:rPr>
          <w:rFonts w:ascii="Arial" w:eastAsia="Times New Roman" w:hAnsi="Arial" w:cs="Arial"/>
          <w:color w:val="2B2B2B"/>
          <w:w w:val="105"/>
        </w:rPr>
        <w:t>strategy with an emphasis on the five-core-question framework of asset</w:t>
      </w:r>
      <w:r w:rsidRPr="00CE6FF8">
        <w:rPr>
          <w:rFonts w:ascii="Arial" w:eastAsia="Times New Roman" w:hAnsi="Arial" w:cs="Arial"/>
          <w:color w:val="2B2B2B"/>
          <w:w w:val="105"/>
        </w:rPr>
        <w:t xml:space="preserve"> management</w:t>
      </w:r>
      <w:r>
        <w:rPr>
          <w:rFonts w:ascii="Arial" w:eastAsia="Times New Roman" w:hAnsi="Arial" w:cs="Arial"/>
          <w:color w:val="2B2B2B"/>
          <w:w w:val="105"/>
        </w:rPr>
        <w:t xml:space="preserve"> and ten attributes¹ of an effectively managed utility. PWS</w:t>
      </w:r>
      <w:r w:rsidR="0002690D">
        <w:rPr>
          <w:rFonts w:ascii="Arial" w:eastAsia="Times New Roman" w:hAnsi="Arial" w:cs="Arial"/>
          <w:color w:val="2B2B2B"/>
          <w:w w:val="105"/>
        </w:rPr>
        <w:t>B</w:t>
      </w:r>
      <w:r>
        <w:rPr>
          <w:rFonts w:ascii="Arial" w:eastAsia="Times New Roman" w:hAnsi="Arial" w:cs="Arial"/>
          <w:color w:val="2B2B2B"/>
          <w:w w:val="105"/>
        </w:rPr>
        <w:t xml:space="preserve"> staff,</w:t>
      </w:r>
      <w:r w:rsidRPr="00CE6FF8">
        <w:rPr>
          <w:rFonts w:ascii="Arial" w:eastAsia="Times New Roman" w:hAnsi="Arial" w:cs="Arial"/>
          <w:color w:val="2B2B2B"/>
          <w:w w:val="105"/>
        </w:rPr>
        <w:t xml:space="preserve"> approved technical assistance providers</w:t>
      </w:r>
      <w:r>
        <w:rPr>
          <w:rFonts w:ascii="Arial" w:eastAsia="Times New Roman" w:hAnsi="Arial" w:cs="Arial"/>
          <w:color w:val="2B2B2B"/>
          <w:w w:val="105"/>
        </w:rPr>
        <w:t>, and private consultants</w:t>
      </w:r>
      <w:r w:rsidRPr="00CE6FF8">
        <w:rPr>
          <w:rFonts w:ascii="Arial" w:eastAsia="Times New Roman" w:hAnsi="Arial" w:cs="Arial"/>
          <w:color w:val="2B2B2B"/>
          <w:w w:val="105"/>
        </w:rPr>
        <w:t xml:space="preserve"> will</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present</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 xml:space="preserve">capacity development </w:t>
      </w:r>
      <w:r>
        <w:rPr>
          <w:rFonts w:ascii="Arial" w:eastAsia="Times New Roman" w:hAnsi="Arial" w:cs="Arial"/>
          <w:color w:val="2B2B2B"/>
          <w:w w:val="105"/>
        </w:rPr>
        <w:t xml:space="preserve">and </w:t>
      </w:r>
      <w:r w:rsidRPr="00CE6FF8">
        <w:rPr>
          <w:rFonts w:ascii="Arial" w:eastAsia="Times New Roman" w:hAnsi="Arial" w:cs="Arial"/>
          <w:color w:val="2B2B2B"/>
          <w:w w:val="105"/>
        </w:rPr>
        <w:t>asset management annually</w:t>
      </w:r>
      <w:r w:rsidRPr="00CE6FF8">
        <w:rPr>
          <w:rFonts w:ascii="Arial" w:eastAsia="Times New Roman" w:hAnsi="Arial" w:cs="Arial"/>
          <w:color w:val="2B2B2B"/>
          <w:spacing w:val="3"/>
          <w:w w:val="105"/>
        </w:rPr>
        <w:t xml:space="preserve"> </w:t>
      </w:r>
      <w:r w:rsidRPr="00CE6FF8">
        <w:rPr>
          <w:rFonts w:ascii="Arial" w:eastAsia="Times New Roman" w:hAnsi="Arial" w:cs="Arial"/>
          <w:color w:val="2B2B2B"/>
          <w:w w:val="105"/>
        </w:rPr>
        <w:t>at</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training</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sessions</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and</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conferences</w:t>
      </w:r>
      <w:r w:rsidRPr="00CE6FF8">
        <w:rPr>
          <w:rFonts w:ascii="Arial" w:eastAsia="Times New Roman" w:hAnsi="Arial" w:cs="Arial"/>
          <w:color w:val="2B2B2B"/>
          <w:spacing w:val="-4"/>
          <w:w w:val="105"/>
        </w:rPr>
        <w:t xml:space="preserve"> </w:t>
      </w:r>
      <w:r w:rsidRPr="00CE6FF8">
        <w:rPr>
          <w:rFonts w:ascii="Arial" w:eastAsia="Times New Roman" w:hAnsi="Arial" w:cs="Arial"/>
          <w:color w:val="2B2B2B"/>
          <w:w w:val="105"/>
        </w:rPr>
        <w:t>to</w:t>
      </w:r>
      <w:r w:rsidRPr="00CE6FF8">
        <w:rPr>
          <w:rFonts w:ascii="Arial" w:eastAsia="Times New Roman" w:hAnsi="Arial" w:cs="Arial"/>
          <w:color w:val="2B2B2B"/>
          <w:spacing w:val="-11"/>
          <w:w w:val="105"/>
        </w:rPr>
        <w:t xml:space="preserve"> </w:t>
      </w:r>
      <w:proofErr w:type="gramStart"/>
      <w:r w:rsidRPr="00CE6FF8">
        <w:rPr>
          <w:rFonts w:ascii="Arial" w:eastAsia="Times New Roman" w:hAnsi="Arial" w:cs="Arial"/>
          <w:color w:val="2B2B2B"/>
          <w:spacing w:val="-11"/>
          <w:w w:val="105"/>
        </w:rPr>
        <w:t>provide assistance to</w:t>
      </w:r>
      <w:proofErr w:type="gramEnd"/>
      <w:r w:rsidRPr="00CE6FF8">
        <w:rPr>
          <w:rFonts w:ascii="Arial" w:eastAsia="Times New Roman" w:hAnsi="Arial" w:cs="Arial"/>
          <w:color w:val="2B2B2B"/>
          <w:spacing w:val="-11"/>
          <w:w w:val="105"/>
        </w:rPr>
        <w:t xml:space="preserve"> systems, </w:t>
      </w:r>
      <w:r w:rsidRPr="00CE6FF8">
        <w:rPr>
          <w:rFonts w:ascii="Arial" w:eastAsia="Times New Roman" w:hAnsi="Arial" w:cs="Arial"/>
          <w:color w:val="2B2B2B"/>
          <w:w w:val="105"/>
        </w:rPr>
        <w:t>solicit</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public</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input, and keep Montana’s capacity development strategy current.</w:t>
      </w:r>
    </w:p>
    <w:p w14:paraId="0FB5DFD0" w14:textId="77777777" w:rsidR="00A97227" w:rsidRPr="00CE6FF8" w:rsidRDefault="00A97227" w:rsidP="00A97227">
      <w:pPr>
        <w:widowControl w:val="0"/>
        <w:autoSpaceDE w:val="0"/>
        <w:autoSpaceDN w:val="0"/>
        <w:spacing w:after="0" w:line="247" w:lineRule="auto"/>
        <w:ind w:hanging="6"/>
        <w:jc w:val="both"/>
        <w:rPr>
          <w:rFonts w:ascii="Arial" w:eastAsia="Times New Roman" w:hAnsi="Arial" w:cs="Arial"/>
          <w:color w:val="2B2B2B"/>
          <w:w w:val="105"/>
        </w:rPr>
      </w:pPr>
    </w:p>
    <w:p w14:paraId="4F57D9F2" w14:textId="77777777" w:rsidR="00A97227" w:rsidRDefault="00A97227" w:rsidP="00A97227">
      <w:pPr>
        <w:widowControl w:val="0"/>
        <w:autoSpaceDE w:val="0"/>
        <w:autoSpaceDN w:val="0"/>
        <w:spacing w:after="0" w:line="247" w:lineRule="auto"/>
        <w:ind w:hanging="4"/>
        <w:rPr>
          <w:rFonts w:ascii="Arial" w:eastAsia="Times New Roman" w:hAnsi="Arial" w:cs="Arial"/>
          <w:color w:val="2B2B2B"/>
          <w:w w:val="105"/>
        </w:rPr>
      </w:pPr>
      <w:r w:rsidRPr="00CE6FF8">
        <w:rPr>
          <w:rFonts w:ascii="Arial" w:eastAsia="Times New Roman" w:hAnsi="Arial" w:cs="Arial"/>
          <w:color w:val="3B3B3B"/>
          <w:w w:val="105"/>
        </w:rPr>
        <w:t xml:space="preserve">The </w:t>
      </w:r>
      <w:r w:rsidRPr="00CE6FF8">
        <w:rPr>
          <w:rFonts w:ascii="Arial" w:eastAsia="Times New Roman" w:hAnsi="Arial" w:cs="Arial"/>
          <w:color w:val="2B2B2B"/>
          <w:w w:val="105"/>
        </w:rPr>
        <w:t>PWS Bureau will involve consultants</w:t>
      </w:r>
      <w:r w:rsidRPr="00CE6FF8">
        <w:rPr>
          <w:rFonts w:ascii="Arial" w:eastAsia="Times New Roman" w:hAnsi="Arial" w:cs="Arial"/>
          <w:color w:val="575757"/>
          <w:w w:val="105"/>
        </w:rPr>
        <w:t xml:space="preserve">, </w:t>
      </w:r>
      <w:r w:rsidRPr="00CE6FF8">
        <w:rPr>
          <w:rFonts w:ascii="Arial" w:eastAsia="Times New Roman" w:hAnsi="Arial" w:cs="Arial"/>
          <w:color w:val="2B2B2B"/>
          <w:w w:val="105"/>
        </w:rPr>
        <w:t xml:space="preserve">operators, public </w:t>
      </w:r>
      <w:r w:rsidRPr="00CE6FF8">
        <w:rPr>
          <w:rFonts w:ascii="Arial" w:eastAsia="Times New Roman" w:hAnsi="Arial" w:cs="Arial"/>
          <w:color w:val="3B3B3B"/>
          <w:w w:val="105"/>
        </w:rPr>
        <w:t xml:space="preserve">water </w:t>
      </w:r>
      <w:r w:rsidRPr="00CE6FF8">
        <w:rPr>
          <w:rFonts w:ascii="Arial" w:eastAsia="Times New Roman" w:hAnsi="Arial" w:cs="Arial"/>
          <w:color w:val="2B2B2B"/>
          <w:w w:val="105"/>
        </w:rPr>
        <w:t>supply owners</w:t>
      </w:r>
      <w:r w:rsidRPr="00CE6FF8">
        <w:rPr>
          <w:rFonts w:ascii="Arial" w:eastAsia="Times New Roman" w:hAnsi="Arial" w:cs="Arial"/>
          <w:color w:val="575757"/>
          <w:w w:val="105"/>
        </w:rPr>
        <w:t xml:space="preserve">, </w:t>
      </w:r>
      <w:r w:rsidRPr="00CE6FF8">
        <w:rPr>
          <w:rFonts w:ascii="Arial" w:eastAsia="Times New Roman" w:hAnsi="Arial" w:cs="Arial"/>
          <w:color w:val="2B2B2B"/>
          <w:w w:val="105"/>
        </w:rPr>
        <w:t xml:space="preserve">board </w:t>
      </w:r>
      <w:r w:rsidRPr="00CE6FF8">
        <w:rPr>
          <w:rFonts w:ascii="Arial" w:eastAsia="Times New Roman" w:hAnsi="Arial" w:cs="Arial"/>
          <w:color w:val="3B3B3B"/>
          <w:w w:val="105"/>
        </w:rPr>
        <w:t xml:space="preserve">and </w:t>
      </w:r>
      <w:r w:rsidRPr="00CE6FF8">
        <w:rPr>
          <w:rFonts w:ascii="Arial" w:eastAsia="Times New Roman" w:hAnsi="Arial" w:cs="Arial"/>
          <w:color w:val="2B2B2B"/>
          <w:w w:val="105"/>
        </w:rPr>
        <w:t>council</w:t>
      </w:r>
      <w:r w:rsidRPr="00CE6FF8">
        <w:rPr>
          <w:rFonts w:ascii="Arial" w:eastAsia="Times New Roman" w:hAnsi="Arial" w:cs="Arial"/>
          <w:color w:val="2B2B2B"/>
          <w:spacing w:val="1"/>
          <w:w w:val="105"/>
        </w:rPr>
        <w:t xml:space="preserve"> </w:t>
      </w:r>
      <w:r w:rsidRPr="00CE6FF8">
        <w:rPr>
          <w:rFonts w:ascii="Arial" w:eastAsia="Times New Roman" w:hAnsi="Arial" w:cs="Arial"/>
          <w:color w:val="2B2B2B"/>
          <w:w w:val="105"/>
        </w:rPr>
        <w:t>members,</w:t>
      </w:r>
      <w:r w:rsidRPr="00CE6FF8">
        <w:rPr>
          <w:rFonts w:ascii="Arial" w:eastAsia="Times New Roman" w:hAnsi="Arial" w:cs="Arial"/>
          <w:color w:val="2B2B2B"/>
          <w:spacing w:val="4"/>
          <w:w w:val="105"/>
        </w:rPr>
        <w:t xml:space="preserve"> </w:t>
      </w:r>
      <w:r w:rsidRPr="00CE6FF8">
        <w:rPr>
          <w:rFonts w:ascii="Arial" w:eastAsia="Times New Roman" w:hAnsi="Arial" w:cs="Arial"/>
          <w:color w:val="3B3B3B"/>
          <w:w w:val="105"/>
        </w:rPr>
        <w:t>Midwest</w:t>
      </w:r>
      <w:r w:rsidRPr="00CE6FF8">
        <w:rPr>
          <w:rFonts w:ascii="Arial" w:eastAsia="Times New Roman" w:hAnsi="Arial" w:cs="Arial"/>
          <w:color w:val="3B3B3B"/>
          <w:spacing w:val="1"/>
          <w:w w:val="105"/>
        </w:rPr>
        <w:t xml:space="preserve"> </w:t>
      </w:r>
      <w:r w:rsidRPr="00CE6FF8">
        <w:rPr>
          <w:rFonts w:ascii="Arial" w:eastAsia="Times New Roman" w:hAnsi="Arial" w:cs="Arial"/>
          <w:color w:val="3B3B3B"/>
          <w:w w:val="105"/>
        </w:rPr>
        <w:t>Assistance Program (MAP),</w:t>
      </w:r>
      <w:r w:rsidRPr="00CE6FF8">
        <w:rPr>
          <w:rFonts w:ascii="Arial" w:eastAsia="Times New Roman" w:hAnsi="Arial" w:cs="Arial"/>
          <w:color w:val="2B2B2B"/>
          <w:w w:val="105"/>
        </w:rPr>
        <w:t xml:space="preserve"> Montana Rural Water Systems (MRWS), and Rural and Tribal Environmental Solutions (RATES). Facility-based capacity development training</w:t>
      </w:r>
      <w:r>
        <w:rPr>
          <w:rFonts w:ascii="Arial" w:eastAsia="Times New Roman" w:hAnsi="Arial" w:cs="Arial"/>
          <w:color w:val="2B2B2B"/>
          <w:w w:val="105"/>
        </w:rPr>
        <w:t xml:space="preserve"> with emphasis on asset management </w:t>
      </w:r>
      <w:r w:rsidRPr="00CE6FF8">
        <w:rPr>
          <w:rFonts w:ascii="Arial" w:eastAsia="Times New Roman" w:hAnsi="Arial" w:cs="Arial"/>
          <w:color w:val="2B2B2B"/>
          <w:w w:val="105"/>
        </w:rPr>
        <w:t>for continuing education credits will also provide an avenue to collect attendee contact information for follow</w:t>
      </w:r>
      <w:r>
        <w:rPr>
          <w:rFonts w:ascii="Arial" w:eastAsia="Times New Roman" w:hAnsi="Arial" w:cs="Arial"/>
          <w:color w:val="2B2B2B"/>
          <w:w w:val="105"/>
        </w:rPr>
        <w:t xml:space="preserve">-up, training evaluations and </w:t>
      </w:r>
      <w:r w:rsidRPr="00CE6FF8">
        <w:rPr>
          <w:rFonts w:ascii="Arial" w:eastAsia="Times New Roman" w:hAnsi="Arial" w:cs="Arial"/>
          <w:color w:val="2B2B2B"/>
          <w:w w:val="105"/>
        </w:rPr>
        <w:t>summary of topics covered through the approved training providers. Subsequent contact with the system representatives and compliance reports will help determine the overall effectiveness of facility-based capacity deve</w:t>
      </w:r>
      <w:r>
        <w:rPr>
          <w:rFonts w:ascii="Arial" w:eastAsia="Times New Roman" w:hAnsi="Arial" w:cs="Arial"/>
          <w:color w:val="2B2B2B"/>
          <w:w w:val="105"/>
        </w:rPr>
        <w:t>lopment training. MDEQ</w:t>
      </w:r>
      <w:r w:rsidRPr="00CE6FF8">
        <w:rPr>
          <w:rFonts w:ascii="Arial" w:eastAsia="Times New Roman" w:hAnsi="Arial" w:cs="Arial"/>
          <w:color w:val="2B2B2B"/>
          <w:w w:val="105"/>
        </w:rPr>
        <w:t xml:space="preserve"> will modify </w:t>
      </w:r>
      <w:r w:rsidRPr="00CE6FF8">
        <w:rPr>
          <w:rFonts w:ascii="Arial" w:eastAsia="Times New Roman" w:hAnsi="Arial" w:cs="Arial"/>
          <w:color w:val="3B3B3B"/>
          <w:w w:val="105"/>
        </w:rPr>
        <w:t>the strategy as</w:t>
      </w:r>
      <w:r w:rsidRPr="00CE6FF8">
        <w:rPr>
          <w:rFonts w:ascii="Arial" w:eastAsia="Times New Roman" w:hAnsi="Arial" w:cs="Arial"/>
          <w:color w:val="3B3B3B"/>
          <w:spacing w:val="1"/>
          <w:w w:val="105"/>
        </w:rPr>
        <w:t xml:space="preserve"> </w:t>
      </w:r>
      <w:r w:rsidRPr="00CE6FF8">
        <w:rPr>
          <w:rFonts w:ascii="Arial" w:eastAsia="Times New Roman" w:hAnsi="Arial" w:cs="Arial"/>
          <w:color w:val="2B2B2B"/>
          <w:w w:val="105"/>
        </w:rPr>
        <w:t xml:space="preserve">needed based on changing needs of water systems, regulations, and public input. </w:t>
      </w:r>
      <w:r>
        <w:rPr>
          <w:rFonts w:ascii="Arial" w:eastAsia="Times New Roman" w:hAnsi="Arial" w:cs="Arial"/>
          <w:color w:val="3B3B3B"/>
          <w:w w:val="105"/>
        </w:rPr>
        <w:t>T</w:t>
      </w:r>
      <w:r w:rsidRPr="00CE6FF8">
        <w:rPr>
          <w:rFonts w:ascii="Arial" w:eastAsia="Times New Roman" w:hAnsi="Arial" w:cs="Arial"/>
          <w:color w:val="3B3B3B"/>
          <w:w w:val="105"/>
        </w:rPr>
        <w:t xml:space="preserve">echnical </w:t>
      </w:r>
      <w:r>
        <w:rPr>
          <w:rFonts w:ascii="Arial" w:eastAsia="Times New Roman" w:hAnsi="Arial" w:cs="Arial"/>
          <w:color w:val="3B3B3B"/>
          <w:w w:val="105"/>
        </w:rPr>
        <w:t xml:space="preserve">assistance </w:t>
      </w:r>
      <w:r w:rsidRPr="00CE6FF8">
        <w:rPr>
          <w:rFonts w:ascii="Arial" w:eastAsia="Times New Roman" w:hAnsi="Arial" w:cs="Arial"/>
          <w:color w:val="2B2B2B"/>
          <w:w w:val="105"/>
        </w:rPr>
        <w:t>contracts will</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be</w:t>
      </w:r>
      <w:r w:rsidRPr="00CE6FF8">
        <w:rPr>
          <w:rFonts w:ascii="Arial" w:eastAsia="Times New Roman" w:hAnsi="Arial" w:cs="Arial"/>
          <w:color w:val="2B2B2B"/>
          <w:spacing w:val="-13"/>
          <w:w w:val="105"/>
        </w:rPr>
        <w:t xml:space="preserve"> </w:t>
      </w:r>
      <w:r>
        <w:rPr>
          <w:rFonts w:ascii="Arial" w:eastAsia="Times New Roman" w:hAnsi="Arial" w:cs="Arial"/>
          <w:color w:val="2B2B2B"/>
          <w:w w:val="105"/>
        </w:rPr>
        <w:t xml:space="preserve">routinely </w:t>
      </w:r>
      <w:r w:rsidRPr="00CE6FF8">
        <w:rPr>
          <w:rFonts w:ascii="Arial" w:eastAsia="Times New Roman" w:hAnsi="Arial" w:cs="Arial"/>
          <w:color w:val="2B2B2B"/>
          <w:w w:val="105"/>
        </w:rPr>
        <w:t>evaluated</w:t>
      </w:r>
      <w:r w:rsidRPr="00CE6FF8">
        <w:rPr>
          <w:rFonts w:ascii="Arial" w:eastAsia="Times New Roman" w:hAnsi="Arial" w:cs="Arial"/>
          <w:color w:val="2B2B2B"/>
          <w:spacing w:val="6"/>
          <w:w w:val="105"/>
        </w:rPr>
        <w:t xml:space="preserve"> </w:t>
      </w:r>
      <w:r w:rsidRPr="00CE6FF8">
        <w:rPr>
          <w:rFonts w:ascii="Arial" w:eastAsia="Times New Roman" w:hAnsi="Arial" w:cs="Arial"/>
          <w:color w:val="2B2B2B"/>
          <w:w w:val="105"/>
        </w:rPr>
        <w:t>to</w:t>
      </w:r>
      <w:r w:rsidRPr="00CE6FF8">
        <w:rPr>
          <w:rFonts w:ascii="Arial" w:eastAsia="Times New Roman" w:hAnsi="Arial" w:cs="Arial"/>
          <w:color w:val="2B2B2B"/>
          <w:spacing w:val="-9"/>
          <w:w w:val="105"/>
        </w:rPr>
        <w:t xml:space="preserve"> </w:t>
      </w:r>
      <w:r w:rsidRPr="00CE6FF8">
        <w:rPr>
          <w:rFonts w:ascii="Arial" w:eastAsia="Times New Roman" w:hAnsi="Arial" w:cs="Arial"/>
          <w:color w:val="3B3B3B"/>
          <w:w w:val="105"/>
        </w:rPr>
        <w:t>ensure</w:t>
      </w:r>
      <w:r w:rsidRPr="00CE6FF8">
        <w:rPr>
          <w:rFonts w:ascii="Arial" w:eastAsia="Times New Roman" w:hAnsi="Arial" w:cs="Arial"/>
          <w:color w:val="3B3B3B"/>
          <w:spacing w:val="1"/>
          <w:w w:val="105"/>
        </w:rPr>
        <w:t xml:space="preserve"> </w:t>
      </w:r>
      <w:r w:rsidRPr="00CE6FF8">
        <w:rPr>
          <w:rFonts w:ascii="Arial" w:eastAsia="Times New Roman" w:hAnsi="Arial" w:cs="Arial"/>
          <w:color w:val="2B2B2B"/>
          <w:w w:val="105"/>
        </w:rPr>
        <w:t>the</w:t>
      </w:r>
      <w:r w:rsidRPr="00CE6FF8">
        <w:rPr>
          <w:rFonts w:ascii="Arial" w:eastAsia="Times New Roman" w:hAnsi="Arial" w:cs="Arial"/>
          <w:color w:val="2B2B2B"/>
          <w:spacing w:val="-7"/>
          <w:w w:val="105"/>
        </w:rPr>
        <w:t xml:space="preserve"> </w:t>
      </w:r>
      <w:r w:rsidRPr="00CE6FF8">
        <w:rPr>
          <w:rFonts w:ascii="Arial" w:eastAsia="Times New Roman" w:hAnsi="Arial" w:cs="Arial"/>
          <w:color w:val="2B2B2B"/>
          <w:w w:val="105"/>
        </w:rPr>
        <w:t>services</w:t>
      </w:r>
      <w:r w:rsidRPr="00CE6FF8">
        <w:rPr>
          <w:rFonts w:ascii="Arial" w:eastAsia="Times New Roman" w:hAnsi="Arial" w:cs="Arial"/>
          <w:color w:val="2B2B2B"/>
          <w:spacing w:val="-8"/>
          <w:w w:val="105"/>
        </w:rPr>
        <w:t xml:space="preserve"> </w:t>
      </w:r>
      <w:r w:rsidRPr="00CE6FF8">
        <w:rPr>
          <w:rFonts w:ascii="Arial" w:eastAsia="Times New Roman" w:hAnsi="Arial" w:cs="Arial"/>
          <w:color w:val="2B2B2B"/>
          <w:w w:val="105"/>
        </w:rPr>
        <w:t>are</w:t>
      </w:r>
      <w:r w:rsidRPr="00CE6FF8">
        <w:rPr>
          <w:rFonts w:ascii="Arial" w:eastAsia="Times New Roman" w:hAnsi="Arial" w:cs="Arial"/>
          <w:color w:val="2B2B2B"/>
          <w:spacing w:val="1"/>
          <w:w w:val="105"/>
        </w:rPr>
        <w:t xml:space="preserve"> </w:t>
      </w:r>
      <w:r>
        <w:rPr>
          <w:rFonts w:ascii="Arial" w:eastAsia="Times New Roman" w:hAnsi="Arial" w:cs="Arial"/>
          <w:color w:val="2B2B2B"/>
          <w:w w:val="105"/>
        </w:rPr>
        <w:t xml:space="preserve">meeting needs of systems and </w:t>
      </w:r>
      <w:r w:rsidRPr="00CE6FF8">
        <w:rPr>
          <w:rFonts w:ascii="Arial" w:eastAsia="Times New Roman" w:hAnsi="Arial" w:cs="Arial"/>
          <w:color w:val="2B2B2B"/>
          <w:w w:val="105"/>
        </w:rPr>
        <w:t>consumers.</w:t>
      </w:r>
    </w:p>
    <w:p w14:paraId="7850F945" w14:textId="77777777" w:rsidR="00A97227" w:rsidRDefault="00A97227" w:rsidP="00A97227">
      <w:pPr>
        <w:widowControl w:val="0"/>
        <w:autoSpaceDE w:val="0"/>
        <w:autoSpaceDN w:val="0"/>
        <w:spacing w:after="0" w:line="247" w:lineRule="auto"/>
        <w:ind w:hanging="4"/>
        <w:rPr>
          <w:rFonts w:ascii="Arial" w:eastAsia="Times New Roman" w:hAnsi="Arial" w:cs="Arial"/>
          <w:color w:val="2B2B2B"/>
          <w:w w:val="105"/>
        </w:rPr>
      </w:pPr>
    </w:p>
    <w:p w14:paraId="3F81BADA" w14:textId="3944D246" w:rsidR="00A97227" w:rsidRDefault="00A97227" w:rsidP="00A97227">
      <w:pPr>
        <w:rPr>
          <w:rFonts w:ascii="Arial" w:eastAsia="Times New Roman" w:hAnsi="Arial" w:cs="Arial"/>
          <w:color w:val="2B2B2B"/>
          <w:w w:val="105"/>
        </w:rPr>
      </w:pPr>
      <w:r w:rsidRPr="0031011B">
        <w:rPr>
          <w:rFonts w:ascii="Arial" w:eastAsia="Times New Roman" w:hAnsi="Arial" w:cs="Arial"/>
          <w:color w:val="2B2B2B"/>
          <w:w w:val="105"/>
        </w:rPr>
        <w:t xml:space="preserve">MDEQ will review submitted asset management plans, self-assessment forms, training feedback, ETT data, and technical assistance reports to help determine the effectiveness of our capacity development </w:t>
      </w:r>
      <w:proofErr w:type="gramStart"/>
      <w:r w:rsidRPr="0031011B">
        <w:rPr>
          <w:rFonts w:ascii="Arial" w:eastAsia="Times New Roman" w:hAnsi="Arial" w:cs="Arial"/>
          <w:color w:val="2B2B2B"/>
          <w:w w:val="105"/>
        </w:rPr>
        <w:t>program as a whole</w:t>
      </w:r>
      <w:proofErr w:type="gramEnd"/>
      <w:r w:rsidRPr="0031011B">
        <w:rPr>
          <w:rFonts w:ascii="Arial" w:eastAsia="Times New Roman" w:hAnsi="Arial" w:cs="Arial"/>
          <w:color w:val="2B2B2B"/>
          <w:w w:val="105"/>
        </w:rPr>
        <w:t>. This data will also enable MDEQ to determine which of the five-core-question framework needs to be strengthened and guide additional asset management improvements within our capacity development program</w:t>
      </w:r>
    </w:p>
    <w:p w14:paraId="2043A804" w14:textId="27D69677" w:rsidR="0057351A" w:rsidRDefault="0057351A" w:rsidP="00A97227">
      <w:pPr>
        <w:rPr>
          <w:b/>
          <w:sz w:val="28"/>
          <w:szCs w:val="28"/>
        </w:rPr>
      </w:pPr>
    </w:p>
    <w:p w14:paraId="6A04797D" w14:textId="77777777" w:rsidR="0057351A" w:rsidRDefault="0057351A" w:rsidP="0057351A">
      <w:pPr>
        <w:widowControl w:val="0"/>
        <w:autoSpaceDE w:val="0"/>
        <w:autoSpaceDN w:val="0"/>
        <w:spacing w:after="0" w:line="247" w:lineRule="auto"/>
        <w:rPr>
          <w:rFonts w:ascii="Arial" w:eastAsia="Times New Roman" w:hAnsi="Arial" w:cs="Arial"/>
          <w:color w:val="2B2B2B"/>
          <w:w w:val="105"/>
        </w:rPr>
      </w:pPr>
      <w:r>
        <w:rPr>
          <w:rFonts w:ascii="Arial" w:eastAsia="Times New Roman" w:hAnsi="Arial" w:cs="Arial"/>
          <w:color w:val="2B2B2B"/>
          <w:w w:val="105"/>
        </w:rPr>
        <w:t>_____________________________________________________________________</w:t>
      </w:r>
    </w:p>
    <w:p w14:paraId="48B591D1" w14:textId="77777777" w:rsidR="0057351A" w:rsidRDefault="0057351A" w:rsidP="0057351A">
      <w:pPr>
        <w:widowControl w:val="0"/>
        <w:autoSpaceDE w:val="0"/>
        <w:autoSpaceDN w:val="0"/>
        <w:spacing w:after="0" w:line="247" w:lineRule="auto"/>
        <w:rPr>
          <w:rFonts w:ascii="Arial" w:eastAsia="Times New Roman" w:hAnsi="Arial" w:cs="Arial"/>
          <w:color w:val="2B2B2B"/>
          <w:w w:val="105"/>
          <w:sz w:val="16"/>
          <w:szCs w:val="16"/>
        </w:rPr>
      </w:pPr>
    </w:p>
    <w:p w14:paraId="78A7DDDB" w14:textId="77777777" w:rsidR="0057351A" w:rsidRPr="007B294C" w:rsidRDefault="0057351A" w:rsidP="0057351A">
      <w:pPr>
        <w:widowControl w:val="0"/>
        <w:autoSpaceDE w:val="0"/>
        <w:autoSpaceDN w:val="0"/>
        <w:spacing w:after="0" w:line="247" w:lineRule="auto"/>
        <w:rPr>
          <w:rFonts w:ascii="Arial" w:eastAsia="Times New Roman" w:hAnsi="Arial" w:cs="Arial"/>
          <w:color w:val="2B2B2B"/>
          <w:w w:val="105"/>
          <w:sz w:val="18"/>
          <w:szCs w:val="18"/>
        </w:rPr>
      </w:pPr>
      <w:r w:rsidRPr="007B294C">
        <w:rPr>
          <w:rFonts w:ascii="Arial" w:eastAsia="Times New Roman" w:hAnsi="Arial" w:cs="Arial"/>
          <w:color w:val="2B2B2B"/>
          <w:w w:val="105"/>
          <w:sz w:val="18"/>
          <w:szCs w:val="18"/>
        </w:rPr>
        <w:t>¹ product quality, customer satisfaction, employee and leadership development, operational optimization, financial viability, infrastructure stability, operational resiliency, community sustainability, water resource adequacy, stakeholder understanding and support</w:t>
      </w:r>
    </w:p>
    <w:p w14:paraId="6E571264" w14:textId="77777777" w:rsidR="0057351A" w:rsidRPr="00C52CE2" w:rsidRDefault="0057351A" w:rsidP="00A97227">
      <w:pPr>
        <w:rPr>
          <w:b/>
          <w:sz w:val="28"/>
          <w:szCs w:val="28"/>
        </w:rPr>
      </w:pPr>
    </w:p>
    <w:sectPr w:rsidR="0057351A" w:rsidRPr="00C52CE2" w:rsidSect="005C7FF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303A" w14:textId="77777777" w:rsidR="00DB18F3" w:rsidRDefault="00DB18F3" w:rsidP="00DB18F3">
      <w:pPr>
        <w:spacing w:after="0" w:line="240" w:lineRule="auto"/>
      </w:pPr>
      <w:r>
        <w:separator/>
      </w:r>
    </w:p>
  </w:endnote>
  <w:endnote w:type="continuationSeparator" w:id="0">
    <w:p w14:paraId="52F36A50" w14:textId="77777777" w:rsidR="00DB18F3" w:rsidRDefault="00DB18F3" w:rsidP="00DB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964350"/>
      <w:docPartObj>
        <w:docPartGallery w:val="Page Numbers (Bottom of Page)"/>
        <w:docPartUnique/>
      </w:docPartObj>
    </w:sdtPr>
    <w:sdtEndPr/>
    <w:sdtContent>
      <w:sdt>
        <w:sdtPr>
          <w:id w:val="1728636285"/>
          <w:docPartObj>
            <w:docPartGallery w:val="Page Numbers (Top of Page)"/>
            <w:docPartUnique/>
          </w:docPartObj>
        </w:sdtPr>
        <w:sdtEndPr/>
        <w:sdtContent>
          <w:p w14:paraId="0DDDF8AA" w14:textId="730EEFD5" w:rsidR="00DB18F3" w:rsidRDefault="00DB18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690D">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690D">
              <w:rPr>
                <w:b/>
                <w:bCs/>
                <w:noProof/>
              </w:rPr>
              <w:t>11</w:t>
            </w:r>
            <w:r>
              <w:rPr>
                <w:b/>
                <w:bCs/>
                <w:sz w:val="24"/>
                <w:szCs w:val="24"/>
              </w:rPr>
              <w:fldChar w:fldCharType="end"/>
            </w:r>
          </w:p>
        </w:sdtContent>
      </w:sdt>
    </w:sdtContent>
  </w:sdt>
  <w:p w14:paraId="17994BAE" w14:textId="77777777" w:rsidR="00DB18F3" w:rsidRDefault="00DB1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8DCF" w14:textId="77777777" w:rsidR="00DB18F3" w:rsidRDefault="00DB18F3" w:rsidP="00DB18F3">
      <w:pPr>
        <w:spacing w:after="0" w:line="240" w:lineRule="auto"/>
      </w:pPr>
      <w:r>
        <w:separator/>
      </w:r>
    </w:p>
  </w:footnote>
  <w:footnote w:type="continuationSeparator" w:id="0">
    <w:p w14:paraId="06460A88" w14:textId="77777777" w:rsidR="00DB18F3" w:rsidRDefault="00DB18F3" w:rsidP="00DB1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5698"/>
    <w:multiLevelType w:val="hybridMultilevel"/>
    <w:tmpl w:val="7106553A"/>
    <w:lvl w:ilvl="0" w:tplc="E06E7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B7050"/>
    <w:multiLevelType w:val="multilevel"/>
    <w:tmpl w:val="DBB2FAE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74670F"/>
    <w:multiLevelType w:val="hybridMultilevel"/>
    <w:tmpl w:val="67ACACB6"/>
    <w:lvl w:ilvl="0" w:tplc="12768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82A02"/>
    <w:multiLevelType w:val="hybridMultilevel"/>
    <w:tmpl w:val="76E83A62"/>
    <w:lvl w:ilvl="0" w:tplc="EE3E53A0">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A44A49"/>
    <w:multiLevelType w:val="hybridMultilevel"/>
    <w:tmpl w:val="CE120668"/>
    <w:lvl w:ilvl="0" w:tplc="1C348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22E91"/>
    <w:multiLevelType w:val="hybridMultilevel"/>
    <w:tmpl w:val="0F52219C"/>
    <w:lvl w:ilvl="0" w:tplc="1F8A7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15595"/>
    <w:multiLevelType w:val="hybridMultilevel"/>
    <w:tmpl w:val="BA560990"/>
    <w:lvl w:ilvl="0" w:tplc="1C34818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92BF8"/>
    <w:multiLevelType w:val="multilevel"/>
    <w:tmpl w:val="C4F68F10"/>
    <w:lvl w:ilvl="0">
      <w:start w:val="1"/>
      <w:numFmt w:val="decimal"/>
      <w:lvlText w:val="%1."/>
      <w:lvlJc w:val="left"/>
      <w:pPr>
        <w:ind w:left="720" w:hanging="360"/>
      </w:pPr>
      <w:rPr>
        <w:rFonts w:hint="default"/>
        <w:color w:val="000000" w:themeColor="text1"/>
        <w:sz w:val="22"/>
      </w:rPr>
    </w:lvl>
    <w:lvl w:ilv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9702E5"/>
    <w:multiLevelType w:val="hybridMultilevel"/>
    <w:tmpl w:val="A45007E6"/>
    <w:lvl w:ilvl="0" w:tplc="D9CC1FA0">
      <w:start w:val="2"/>
      <w:numFmt w:val="bullet"/>
      <w:lvlText w:val=""/>
      <w:lvlJc w:val="left"/>
      <w:pPr>
        <w:ind w:left="960"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9EE14A6"/>
    <w:multiLevelType w:val="hybridMultilevel"/>
    <w:tmpl w:val="59F2F05E"/>
    <w:lvl w:ilvl="0" w:tplc="484A91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D2517"/>
    <w:multiLevelType w:val="hybridMultilevel"/>
    <w:tmpl w:val="0C02117A"/>
    <w:lvl w:ilvl="0" w:tplc="E7DA421E">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15:restartNumberingAfterBreak="0">
    <w:nsid w:val="724D395B"/>
    <w:multiLevelType w:val="hybridMultilevel"/>
    <w:tmpl w:val="9E06F3A8"/>
    <w:lvl w:ilvl="0" w:tplc="3BB84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E2BB7"/>
    <w:multiLevelType w:val="hybridMultilevel"/>
    <w:tmpl w:val="AD0404DE"/>
    <w:lvl w:ilvl="0" w:tplc="DADCE932">
      <w:start w:val="1"/>
      <w:numFmt w:val="lowerLetter"/>
      <w:lvlText w:val="%1)"/>
      <w:lvlJc w:val="left"/>
      <w:pPr>
        <w:ind w:left="1350" w:hanging="360"/>
      </w:pPr>
      <w:rPr>
        <w:rFonts w:hint="default"/>
        <w:b w:val="0"/>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841309538">
    <w:abstractNumId w:val="11"/>
  </w:num>
  <w:num w:numId="2" w16cid:durableId="1383334824">
    <w:abstractNumId w:val="4"/>
  </w:num>
  <w:num w:numId="3" w16cid:durableId="1461680911">
    <w:abstractNumId w:val="10"/>
  </w:num>
  <w:num w:numId="4" w16cid:durableId="68162299">
    <w:abstractNumId w:val="1"/>
  </w:num>
  <w:num w:numId="5" w16cid:durableId="315692403">
    <w:abstractNumId w:val="7"/>
  </w:num>
  <w:num w:numId="6" w16cid:durableId="2015379419">
    <w:abstractNumId w:val="9"/>
  </w:num>
  <w:num w:numId="7" w16cid:durableId="363793300">
    <w:abstractNumId w:val="12"/>
  </w:num>
  <w:num w:numId="8" w16cid:durableId="1662545366">
    <w:abstractNumId w:val="8"/>
  </w:num>
  <w:num w:numId="9" w16cid:durableId="289437316">
    <w:abstractNumId w:val="5"/>
  </w:num>
  <w:num w:numId="10" w16cid:durableId="1685476761">
    <w:abstractNumId w:val="2"/>
  </w:num>
  <w:num w:numId="11" w16cid:durableId="1751192967">
    <w:abstractNumId w:val="0"/>
  </w:num>
  <w:num w:numId="12" w16cid:durableId="723214569">
    <w:abstractNumId w:val="3"/>
  </w:num>
  <w:num w:numId="13" w16cid:durableId="1577395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FB"/>
    <w:rsid w:val="00007F54"/>
    <w:rsid w:val="00017A5C"/>
    <w:rsid w:val="0002690D"/>
    <w:rsid w:val="00036208"/>
    <w:rsid w:val="00057488"/>
    <w:rsid w:val="0006641C"/>
    <w:rsid w:val="00067DFB"/>
    <w:rsid w:val="00085FCD"/>
    <w:rsid w:val="0009727E"/>
    <w:rsid w:val="000A28D4"/>
    <w:rsid w:val="000A5C46"/>
    <w:rsid w:val="000C506B"/>
    <w:rsid w:val="000F5B1F"/>
    <w:rsid w:val="00103645"/>
    <w:rsid w:val="00120200"/>
    <w:rsid w:val="00121684"/>
    <w:rsid w:val="00122236"/>
    <w:rsid w:val="00124BE0"/>
    <w:rsid w:val="001319B2"/>
    <w:rsid w:val="001550F7"/>
    <w:rsid w:val="00161D93"/>
    <w:rsid w:val="00164B0A"/>
    <w:rsid w:val="00182F35"/>
    <w:rsid w:val="00193659"/>
    <w:rsid w:val="001A5027"/>
    <w:rsid w:val="001B0D83"/>
    <w:rsid w:val="001D4C04"/>
    <w:rsid w:val="001E0213"/>
    <w:rsid w:val="001E0C01"/>
    <w:rsid w:val="001E5EE9"/>
    <w:rsid w:val="002158C9"/>
    <w:rsid w:val="00223A68"/>
    <w:rsid w:val="00232288"/>
    <w:rsid w:val="00237CC0"/>
    <w:rsid w:val="00253604"/>
    <w:rsid w:val="00255C06"/>
    <w:rsid w:val="0028198C"/>
    <w:rsid w:val="002B3A3A"/>
    <w:rsid w:val="002B638C"/>
    <w:rsid w:val="002C64A9"/>
    <w:rsid w:val="002D1131"/>
    <w:rsid w:val="002D186E"/>
    <w:rsid w:val="002D3DA9"/>
    <w:rsid w:val="00307976"/>
    <w:rsid w:val="0031674D"/>
    <w:rsid w:val="00325CF9"/>
    <w:rsid w:val="00357976"/>
    <w:rsid w:val="003663BE"/>
    <w:rsid w:val="00370213"/>
    <w:rsid w:val="00374D61"/>
    <w:rsid w:val="00383CC8"/>
    <w:rsid w:val="00391673"/>
    <w:rsid w:val="003953B5"/>
    <w:rsid w:val="003A7971"/>
    <w:rsid w:val="003C4446"/>
    <w:rsid w:val="003D2523"/>
    <w:rsid w:val="004108E1"/>
    <w:rsid w:val="0041212B"/>
    <w:rsid w:val="00417911"/>
    <w:rsid w:val="00432BC1"/>
    <w:rsid w:val="0048277D"/>
    <w:rsid w:val="00484630"/>
    <w:rsid w:val="0049186A"/>
    <w:rsid w:val="00491D68"/>
    <w:rsid w:val="004B196A"/>
    <w:rsid w:val="004E4F69"/>
    <w:rsid w:val="004E6F33"/>
    <w:rsid w:val="00505639"/>
    <w:rsid w:val="005062E8"/>
    <w:rsid w:val="00511F01"/>
    <w:rsid w:val="0051360B"/>
    <w:rsid w:val="00523FD1"/>
    <w:rsid w:val="00527718"/>
    <w:rsid w:val="00552321"/>
    <w:rsid w:val="0057056C"/>
    <w:rsid w:val="00572CC4"/>
    <w:rsid w:val="0057351A"/>
    <w:rsid w:val="005A77C8"/>
    <w:rsid w:val="005B3932"/>
    <w:rsid w:val="005C0D1C"/>
    <w:rsid w:val="005C210C"/>
    <w:rsid w:val="005C7FFB"/>
    <w:rsid w:val="005D692B"/>
    <w:rsid w:val="005D6DFA"/>
    <w:rsid w:val="005E4625"/>
    <w:rsid w:val="005F52EA"/>
    <w:rsid w:val="00614432"/>
    <w:rsid w:val="00617552"/>
    <w:rsid w:val="00624BE8"/>
    <w:rsid w:val="006259AE"/>
    <w:rsid w:val="006323D9"/>
    <w:rsid w:val="006426CF"/>
    <w:rsid w:val="00644BBC"/>
    <w:rsid w:val="00645042"/>
    <w:rsid w:val="006553EF"/>
    <w:rsid w:val="0065763A"/>
    <w:rsid w:val="006612A9"/>
    <w:rsid w:val="00667AF9"/>
    <w:rsid w:val="0068610E"/>
    <w:rsid w:val="00695B6A"/>
    <w:rsid w:val="006A00F1"/>
    <w:rsid w:val="006B5CE8"/>
    <w:rsid w:val="00706AB1"/>
    <w:rsid w:val="00760FD6"/>
    <w:rsid w:val="00775DD1"/>
    <w:rsid w:val="00776ED6"/>
    <w:rsid w:val="007770CF"/>
    <w:rsid w:val="00796D59"/>
    <w:rsid w:val="007A3324"/>
    <w:rsid w:val="007A6F17"/>
    <w:rsid w:val="007A6FDB"/>
    <w:rsid w:val="007B1238"/>
    <w:rsid w:val="007B1B52"/>
    <w:rsid w:val="007B2E1F"/>
    <w:rsid w:val="007B44C6"/>
    <w:rsid w:val="007C4BA7"/>
    <w:rsid w:val="00810887"/>
    <w:rsid w:val="008122E5"/>
    <w:rsid w:val="00812B96"/>
    <w:rsid w:val="0081442E"/>
    <w:rsid w:val="00823A59"/>
    <w:rsid w:val="008344F0"/>
    <w:rsid w:val="0084399F"/>
    <w:rsid w:val="00850B8B"/>
    <w:rsid w:val="008620B8"/>
    <w:rsid w:val="00871242"/>
    <w:rsid w:val="00875A56"/>
    <w:rsid w:val="008B0F27"/>
    <w:rsid w:val="008E4AF2"/>
    <w:rsid w:val="009157CF"/>
    <w:rsid w:val="00917A8E"/>
    <w:rsid w:val="00943113"/>
    <w:rsid w:val="009658B8"/>
    <w:rsid w:val="00965CA8"/>
    <w:rsid w:val="00972570"/>
    <w:rsid w:val="0097606A"/>
    <w:rsid w:val="009B7B1C"/>
    <w:rsid w:val="009C2BC1"/>
    <w:rsid w:val="00A06D0B"/>
    <w:rsid w:val="00A1524F"/>
    <w:rsid w:val="00A3645A"/>
    <w:rsid w:val="00A47C70"/>
    <w:rsid w:val="00A5177B"/>
    <w:rsid w:val="00A523E5"/>
    <w:rsid w:val="00A55569"/>
    <w:rsid w:val="00A5593F"/>
    <w:rsid w:val="00A62AE4"/>
    <w:rsid w:val="00A94C22"/>
    <w:rsid w:val="00A97227"/>
    <w:rsid w:val="00AA68D2"/>
    <w:rsid w:val="00AC1A5A"/>
    <w:rsid w:val="00AE364F"/>
    <w:rsid w:val="00AE4A8B"/>
    <w:rsid w:val="00B000EA"/>
    <w:rsid w:val="00B22C72"/>
    <w:rsid w:val="00B339B3"/>
    <w:rsid w:val="00B53B6B"/>
    <w:rsid w:val="00B56B6C"/>
    <w:rsid w:val="00B93E05"/>
    <w:rsid w:val="00BA06C3"/>
    <w:rsid w:val="00BA21A8"/>
    <w:rsid w:val="00BB579E"/>
    <w:rsid w:val="00BC4AB1"/>
    <w:rsid w:val="00BC79D0"/>
    <w:rsid w:val="00BD43F6"/>
    <w:rsid w:val="00BF1F59"/>
    <w:rsid w:val="00C00D82"/>
    <w:rsid w:val="00C10653"/>
    <w:rsid w:val="00C2575A"/>
    <w:rsid w:val="00C52CE2"/>
    <w:rsid w:val="00C65FFF"/>
    <w:rsid w:val="00C73880"/>
    <w:rsid w:val="00C76C9B"/>
    <w:rsid w:val="00C801AF"/>
    <w:rsid w:val="00CE5A4C"/>
    <w:rsid w:val="00CE6C17"/>
    <w:rsid w:val="00D10B0C"/>
    <w:rsid w:val="00D56ACD"/>
    <w:rsid w:val="00D57A63"/>
    <w:rsid w:val="00D734F9"/>
    <w:rsid w:val="00DA5516"/>
    <w:rsid w:val="00DB18F3"/>
    <w:rsid w:val="00DB437F"/>
    <w:rsid w:val="00DC5968"/>
    <w:rsid w:val="00DD50A6"/>
    <w:rsid w:val="00E1415E"/>
    <w:rsid w:val="00E247C1"/>
    <w:rsid w:val="00E42108"/>
    <w:rsid w:val="00E4215C"/>
    <w:rsid w:val="00E57173"/>
    <w:rsid w:val="00E612A8"/>
    <w:rsid w:val="00E71BB2"/>
    <w:rsid w:val="00E72E82"/>
    <w:rsid w:val="00E864E9"/>
    <w:rsid w:val="00E94F8B"/>
    <w:rsid w:val="00EA52EE"/>
    <w:rsid w:val="00EB3FCB"/>
    <w:rsid w:val="00EF13FD"/>
    <w:rsid w:val="00F02F4B"/>
    <w:rsid w:val="00F23E2A"/>
    <w:rsid w:val="00F25F69"/>
    <w:rsid w:val="00F4075E"/>
    <w:rsid w:val="00F41102"/>
    <w:rsid w:val="00F70058"/>
    <w:rsid w:val="00F753C1"/>
    <w:rsid w:val="00F75E53"/>
    <w:rsid w:val="00F948E4"/>
    <w:rsid w:val="00FA6155"/>
    <w:rsid w:val="00FA7C81"/>
    <w:rsid w:val="00FB0A26"/>
    <w:rsid w:val="00FB1565"/>
    <w:rsid w:val="00FD1E91"/>
    <w:rsid w:val="00FE29E6"/>
    <w:rsid w:val="00FE56F3"/>
    <w:rsid w:val="00FE6B2D"/>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3A8BEF"/>
  <w15:chartTrackingRefBased/>
  <w15:docId w15:val="{7B6735E6-EC14-453D-8130-22E2DC9F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F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8F3"/>
  </w:style>
  <w:style w:type="paragraph" w:styleId="Footer">
    <w:name w:val="footer"/>
    <w:basedOn w:val="Normal"/>
    <w:link w:val="FooterChar"/>
    <w:uiPriority w:val="99"/>
    <w:unhideWhenUsed/>
    <w:rsid w:val="00DB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8F3"/>
  </w:style>
  <w:style w:type="paragraph" w:styleId="ListParagraph">
    <w:name w:val="List Paragraph"/>
    <w:basedOn w:val="Normal"/>
    <w:uiPriority w:val="34"/>
    <w:qFormat/>
    <w:rsid w:val="00164B0A"/>
    <w:pPr>
      <w:ind w:left="720"/>
      <w:contextualSpacing/>
    </w:pPr>
  </w:style>
  <w:style w:type="character" w:styleId="Hyperlink">
    <w:name w:val="Hyperlink"/>
    <w:basedOn w:val="DefaultParagraphFont"/>
    <w:uiPriority w:val="99"/>
    <w:semiHidden/>
    <w:unhideWhenUsed/>
    <w:rsid w:val="006426CF"/>
    <w:rPr>
      <w:color w:val="0000FF"/>
      <w:u w:val="single"/>
    </w:rPr>
  </w:style>
  <w:style w:type="character" w:styleId="LineNumber">
    <w:name w:val="line number"/>
    <w:basedOn w:val="DefaultParagraphFont"/>
    <w:uiPriority w:val="99"/>
    <w:semiHidden/>
    <w:unhideWhenUsed/>
    <w:rsid w:val="005C7FFB"/>
  </w:style>
  <w:style w:type="character" w:customStyle="1" w:styleId="Heading1Char">
    <w:name w:val="Heading 1 Char"/>
    <w:basedOn w:val="DefaultParagraphFont"/>
    <w:link w:val="Heading1"/>
    <w:uiPriority w:val="9"/>
    <w:rsid w:val="00C65F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q.mt.gov/water/Programs/dw-capac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q.mt.gov/water/Programs/dw-capac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eq.mt.gov/ind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q.mt.gov/water/Programs/dw-c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5" ma:contentTypeDescription="Create a new document." ma:contentTypeScope="" ma:versionID="21815e6b403e9d721fe2ba4357f12023">
  <xsd:schema xmlns:xsd="http://www.w3.org/2001/XMLSchema" xmlns:xs="http://www.w3.org/2001/XMLSchema" xmlns:p="http://schemas.microsoft.com/office/2006/metadata/properties" xmlns:ns1="http://schemas.microsoft.com/sharepoint/v3" xmlns:ns3="6986d3aa-350f-4e73-9113-c2e5d37cfeb1" xmlns:ns4="b976f764-c102-43ec-af34-7218909f1f0a" targetNamespace="http://schemas.microsoft.com/office/2006/metadata/properties" ma:root="true" ma:fieldsID="4c01e029449e70ddefaea1c24ee618c8" ns1:_="" ns3:_="" ns4:_="">
    <xsd:import namespace="http://schemas.microsoft.com/sharepoint/v3"/>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F4C14-6F70-47D6-8BFC-F077E0D649AD}">
  <ds:schemaRefs>
    <ds:schemaRef ds:uri="http://schemas.openxmlformats.org/package/2006/metadata/core-properties"/>
    <ds:schemaRef ds:uri="http://purl.org/dc/terms/"/>
    <ds:schemaRef ds:uri="http://schemas.microsoft.com/office/2006/metadata/properties"/>
    <ds:schemaRef ds:uri="http://schemas.microsoft.com/sharepoint/v3"/>
    <ds:schemaRef ds:uri="http://schemas.microsoft.com/office/2006/documentManagement/types"/>
    <ds:schemaRef ds:uri="b976f764-c102-43ec-af34-7218909f1f0a"/>
    <ds:schemaRef ds:uri="http://purl.org/dc/elements/1.1/"/>
    <ds:schemaRef ds:uri="http://purl.org/dc/dcmitype/"/>
    <ds:schemaRef ds:uri="http://schemas.microsoft.com/office/infopath/2007/PartnerControls"/>
    <ds:schemaRef ds:uri="6986d3aa-350f-4e73-9113-c2e5d37cfeb1"/>
    <ds:schemaRef ds:uri="http://www.w3.org/XML/1998/namespace"/>
  </ds:schemaRefs>
</ds:datastoreItem>
</file>

<file path=customXml/itemProps2.xml><?xml version="1.0" encoding="utf-8"?>
<ds:datastoreItem xmlns:ds="http://schemas.openxmlformats.org/officeDocument/2006/customXml" ds:itemID="{79E2C534-C05D-499A-BF6F-431B29F8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7F519-706A-47DD-8EC0-C1EE8EDF2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3659</TotalTime>
  <Pages>11</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Report to Governor</dc:title>
  <dc:subject/>
  <dc:creator>Kropp, Michael</dc:creator>
  <cp:keywords/>
  <dc:description/>
  <cp:lastModifiedBy>VandenBos, Jen</cp:lastModifiedBy>
  <cp:revision>75</cp:revision>
  <dcterms:created xsi:type="dcterms:W3CDTF">2023-08-30T14:07:00Z</dcterms:created>
  <dcterms:modified xsi:type="dcterms:W3CDTF">2026-05-14T20:26:00Z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