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77404" w14:textId="234FF01F" w:rsidR="00542FAA" w:rsidRDefault="00807830" w:rsidP="00807830">
      <w:pPr>
        <w:pStyle w:val="Heading1"/>
      </w:pPr>
      <w:permStart w:id="296974938" w:edGrp="everyone"/>
      <w:permEnd w:id="296974938"/>
      <w:r>
        <w:t xml:space="preserve">2025 Accomplishment Table </w:t>
      </w:r>
    </w:p>
    <w:p w14:paraId="397E5130" w14:textId="32F0B159" w:rsidR="00542FAA" w:rsidRDefault="00542FAA" w:rsidP="00542FAA">
      <w:pPr>
        <w:rPr>
          <w:rFonts w:asciiTheme="minorHAnsi" w:eastAsia="Times New Roman" w:hAnsiTheme="minorHAnsi" w:cstheme="minorHAnsi"/>
          <w:b/>
          <w:bCs/>
          <w:color w:val="000000"/>
          <w:sz w:val="20"/>
          <w:szCs w:val="20"/>
        </w:rPr>
      </w:pPr>
      <w:bookmarkStart w:id="0" w:name="RANGE!A1"/>
      <w:r w:rsidRPr="00B70F4F">
        <w:rPr>
          <w:rFonts w:asciiTheme="minorHAnsi" w:eastAsia="Times New Roman" w:hAnsiTheme="minorHAnsi" w:cstheme="minorHAnsi"/>
          <w:b/>
          <w:bCs/>
          <w:color w:val="000000"/>
          <w:sz w:val="20"/>
          <w:szCs w:val="20"/>
        </w:rPr>
        <w:t>Table 8-1: Interim Outcome - Water quality standards have been developed</w:t>
      </w:r>
      <w:bookmarkEnd w:id="0"/>
      <w:r w:rsidR="0024694A">
        <w:rPr>
          <w:rFonts w:asciiTheme="minorHAnsi" w:eastAsia="Times New Roman" w:hAnsiTheme="minorHAnsi" w:cstheme="minorHAnsi"/>
          <w:b/>
          <w:bCs/>
          <w:color w:val="000000"/>
          <w:sz w:val="20"/>
          <w:szCs w:val="20"/>
        </w:rPr>
        <w:t>. Accomplishments are reported to the best of DEQ’s ability.</w:t>
      </w:r>
    </w:p>
    <w:tbl>
      <w:tblPr>
        <w:tblStyle w:val="TableGrid"/>
        <w:tblW w:w="14485" w:type="dxa"/>
        <w:tblCellMar>
          <w:left w:w="72" w:type="dxa"/>
          <w:right w:w="72" w:type="dxa"/>
        </w:tblCellMar>
        <w:tblLook w:val="04A0" w:firstRow="1" w:lastRow="0" w:firstColumn="1" w:lastColumn="0" w:noHBand="0" w:noVBand="1"/>
      </w:tblPr>
      <w:tblGrid>
        <w:gridCol w:w="435"/>
        <w:gridCol w:w="1360"/>
        <w:gridCol w:w="2160"/>
        <w:gridCol w:w="2878"/>
        <w:gridCol w:w="7652"/>
      </w:tblGrid>
      <w:tr w:rsidR="005F35ED" w14:paraId="7504C745" w14:textId="16A37B1B" w:rsidTr="005F35ED">
        <w:trPr>
          <w:tblHeader/>
        </w:trPr>
        <w:tc>
          <w:tcPr>
            <w:tcW w:w="435" w:type="dxa"/>
            <w:shd w:val="clear" w:color="auto" w:fill="EEECE1" w:themeFill="background2"/>
            <w:vAlign w:val="center"/>
          </w:tcPr>
          <w:p w14:paraId="16FD95E4" w14:textId="2AD1DD65" w:rsidR="005F35ED" w:rsidRDefault="005F35ED" w:rsidP="00542FAA">
            <w:r w:rsidRPr="00B70F4F">
              <w:rPr>
                <w:rFonts w:asciiTheme="minorHAnsi" w:eastAsia="Times New Roman" w:hAnsiTheme="minorHAnsi" w:cstheme="minorHAnsi"/>
                <w:b/>
                <w:bCs/>
                <w:i/>
                <w:iCs/>
                <w:color w:val="000000"/>
                <w:sz w:val="20"/>
                <w:szCs w:val="20"/>
              </w:rPr>
              <w:t>No.</w:t>
            </w:r>
          </w:p>
        </w:tc>
        <w:tc>
          <w:tcPr>
            <w:tcW w:w="1360" w:type="dxa"/>
            <w:shd w:val="clear" w:color="auto" w:fill="EEECE1" w:themeFill="background2"/>
            <w:vAlign w:val="center"/>
          </w:tcPr>
          <w:p w14:paraId="196BFA5D" w14:textId="50272A08" w:rsidR="005F35ED" w:rsidRDefault="005F35ED" w:rsidP="00542FAA">
            <w:r w:rsidRPr="5BC08605">
              <w:rPr>
                <w:rFonts w:asciiTheme="minorHAnsi" w:eastAsiaTheme="minorEastAsia" w:hAnsiTheme="minorHAnsi"/>
                <w:b/>
                <w:bCs/>
                <w:i/>
                <w:iCs/>
                <w:color w:val="000000" w:themeColor="text1"/>
                <w:sz w:val="20"/>
                <w:szCs w:val="20"/>
              </w:rPr>
              <w:t>Key Partner(s)</w:t>
            </w:r>
          </w:p>
        </w:tc>
        <w:tc>
          <w:tcPr>
            <w:tcW w:w="2160" w:type="dxa"/>
            <w:shd w:val="clear" w:color="auto" w:fill="EEECE1" w:themeFill="background2"/>
            <w:vAlign w:val="center"/>
          </w:tcPr>
          <w:p w14:paraId="5E70848B" w14:textId="0984538B" w:rsidR="005F35ED" w:rsidRDefault="005F35ED" w:rsidP="00542FAA">
            <w:r w:rsidRPr="5BC08605">
              <w:rPr>
                <w:rFonts w:asciiTheme="minorHAnsi" w:eastAsiaTheme="minorEastAsia" w:hAnsiTheme="minorHAnsi"/>
                <w:b/>
                <w:bCs/>
                <w:i/>
                <w:iCs/>
                <w:color w:val="000000" w:themeColor="text1"/>
                <w:sz w:val="20"/>
                <w:szCs w:val="20"/>
              </w:rPr>
              <w:t>Actions</w:t>
            </w:r>
          </w:p>
        </w:tc>
        <w:tc>
          <w:tcPr>
            <w:tcW w:w="2878" w:type="dxa"/>
            <w:shd w:val="clear" w:color="auto" w:fill="EEECE1" w:themeFill="background2"/>
            <w:vAlign w:val="center"/>
          </w:tcPr>
          <w:p w14:paraId="1D99C2A2" w14:textId="3485BEC8" w:rsidR="005F35ED" w:rsidRDefault="005F35ED" w:rsidP="00542FAA">
            <w:r w:rsidRPr="5BC08605">
              <w:rPr>
                <w:rFonts w:asciiTheme="minorHAnsi" w:eastAsiaTheme="minorEastAsia" w:hAnsiTheme="minorHAnsi"/>
                <w:b/>
                <w:bCs/>
                <w:i/>
                <w:iCs/>
                <w:color w:val="000000" w:themeColor="text1"/>
                <w:sz w:val="20"/>
                <w:szCs w:val="20"/>
              </w:rPr>
              <w:t>Measurable Milestones</w:t>
            </w:r>
          </w:p>
        </w:tc>
        <w:tc>
          <w:tcPr>
            <w:tcW w:w="7652" w:type="dxa"/>
            <w:shd w:val="clear" w:color="auto" w:fill="EEECE1" w:themeFill="background2"/>
            <w:vAlign w:val="center"/>
          </w:tcPr>
          <w:p w14:paraId="2ECC772D" w14:textId="11C90A50" w:rsidR="005F35ED" w:rsidRDefault="005F35ED" w:rsidP="00542FAA">
            <w:r w:rsidRPr="5BC08605">
              <w:rPr>
                <w:rFonts w:asciiTheme="minorHAnsi" w:eastAsiaTheme="minorEastAsia" w:hAnsiTheme="minorHAnsi"/>
                <w:b/>
                <w:bCs/>
                <w:i/>
                <w:iCs/>
                <w:color w:val="000000" w:themeColor="text1"/>
                <w:sz w:val="20"/>
                <w:szCs w:val="20"/>
              </w:rPr>
              <w:t>202</w:t>
            </w:r>
            <w:r>
              <w:rPr>
                <w:rFonts w:asciiTheme="minorHAnsi" w:eastAsiaTheme="minorEastAsia" w:hAnsiTheme="minorHAnsi"/>
                <w:b/>
                <w:bCs/>
                <w:i/>
                <w:iCs/>
                <w:color w:val="000000" w:themeColor="text1"/>
                <w:sz w:val="20"/>
                <w:szCs w:val="20"/>
              </w:rPr>
              <w:t>5</w:t>
            </w:r>
            <w:r w:rsidRPr="5BC08605">
              <w:rPr>
                <w:rFonts w:asciiTheme="minorHAnsi" w:eastAsiaTheme="minorEastAsia" w:hAnsiTheme="minorHAnsi"/>
                <w:b/>
                <w:bCs/>
                <w:i/>
                <w:iCs/>
                <w:color w:val="000000" w:themeColor="text1"/>
                <w:sz w:val="20"/>
                <w:szCs w:val="20"/>
              </w:rPr>
              <w:t xml:space="preserve"> Accomplishments</w:t>
            </w:r>
          </w:p>
        </w:tc>
      </w:tr>
      <w:tr w:rsidR="005F35ED" w14:paraId="119026BF" w14:textId="2B162828" w:rsidTr="005F35ED">
        <w:tc>
          <w:tcPr>
            <w:tcW w:w="435" w:type="dxa"/>
            <w:shd w:val="clear" w:color="auto" w:fill="EEECE1" w:themeFill="background2"/>
            <w:vAlign w:val="center"/>
          </w:tcPr>
          <w:p w14:paraId="535D9EAC" w14:textId="750FD9D7" w:rsidR="005F35ED" w:rsidRDefault="005F35ED" w:rsidP="00542FAA">
            <w:r w:rsidRPr="00B70F4F">
              <w:rPr>
                <w:rFonts w:asciiTheme="minorHAnsi" w:eastAsia="Times New Roman" w:hAnsiTheme="minorHAnsi" w:cstheme="minorHAnsi"/>
                <w:color w:val="000000"/>
                <w:sz w:val="20"/>
                <w:szCs w:val="20"/>
              </w:rPr>
              <w:t>1</w:t>
            </w:r>
          </w:p>
        </w:tc>
        <w:tc>
          <w:tcPr>
            <w:tcW w:w="1360" w:type="dxa"/>
            <w:shd w:val="clear" w:color="auto" w:fill="EEECE1" w:themeFill="background2"/>
            <w:vAlign w:val="center"/>
          </w:tcPr>
          <w:p w14:paraId="499D0905" w14:textId="7C24F2C8" w:rsidR="005F35ED" w:rsidRDefault="005F35ED" w:rsidP="00542FAA">
            <w:r w:rsidRPr="5BC08605">
              <w:rPr>
                <w:rFonts w:asciiTheme="minorHAnsi" w:eastAsiaTheme="minorEastAsia" w:hAnsiTheme="minorHAnsi"/>
                <w:color w:val="000000" w:themeColor="text1"/>
                <w:sz w:val="20"/>
                <w:szCs w:val="20"/>
              </w:rPr>
              <w:t>DEQ Standards and Modeling Section</w:t>
            </w:r>
          </w:p>
        </w:tc>
        <w:tc>
          <w:tcPr>
            <w:tcW w:w="2160" w:type="dxa"/>
            <w:shd w:val="clear" w:color="auto" w:fill="EEECE1" w:themeFill="background2"/>
            <w:vAlign w:val="center"/>
          </w:tcPr>
          <w:p w14:paraId="286FEB2C" w14:textId="3082CF3B" w:rsidR="005F35ED" w:rsidRDefault="005F35ED" w:rsidP="00542FAA">
            <w:r w:rsidRPr="5BC08605">
              <w:rPr>
                <w:rFonts w:asciiTheme="minorHAnsi" w:eastAsiaTheme="minorEastAsia" w:hAnsiTheme="minorHAnsi"/>
                <w:color w:val="000000" w:themeColor="text1"/>
                <w:sz w:val="20"/>
                <w:szCs w:val="20"/>
              </w:rPr>
              <w:t>Re-evaluate the chemical, physical, and biological condition of reference sites</w:t>
            </w:r>
          </w:p>
        </w:tc>
        <w:tc>
          <w:tcPr>
            <w:tcW w:w="2878" w:type="dxa"/>
            <w:shd w:val="clear" w:color="auto" w:fill="EEECE1" w:themeFill="background2"/>
            <w:vAlign w:val="center"/>
          </w:tcPr>
          <w:p w14:paraId="689DAF1B" w14:textId="2554C58E" w:rsidR="005F35ED" w:rsidRDefault="005F35ED" w:rsidP="00542FAA">
            <w:r w:rsidRPr="6C5290A4">
              <w:rPr>
                <w:rFonts w:asciiTheme="minorHAnsi" w:eastAsiaTheme="minorEastAsia" w:hAnsiTheme="minorHAnsi"/>
                <w:color w:val="000000" w:themeColor="text1"/>
                <w:sz w:val="20"/>
                <w:szCs w:val="20"/>
              </w:rPr>
              <w:t>At least 100 reference sites re-evaluated</w:t>
            </w:r>
          </w:p>
        </w:tc>
        <w:tc>
          <w:tcPr>
            <w:tcW w:w="7652" w:type="dxa"/>
            <w:vAlign w:val="center"/>
          </w:tcPr>
          <w:p w14:paraId="04537A86" w14:textId="598C51A2" w:rsidR="005F35ED" w:rsidRPr="007D789E" w:rsidRDefault="005F35ED" w:rsidP="00542FAA">
            <w:pPr>
              <w:rPr>
                <w:color w:val="000000" w:themeColor="text1"/>
              </w:rPr>
            </w:pPr>
            <w:r w:rsidRPr="007D789E">
              <w:rPr>
                <w:rFonts w:asciiTheme="minorHAnsi" w:eastAsiaTheme="minorEastAsia" w:hAnsiTheme="minorHAnsi"/>
                <w:color w:val="000000" w:themeColor="text1"/>
                <w:sz w:val="20"/>
                <w:szCs w:val="20"/>
              </w:rPr>
              <w:t xml:space="preserve">Completed over 20 consecutive years of monitoring stream reference sites. 22 sites were visited in 2025 to collect chemical, biological, and physical data that are useful for describing water quality reference conditions in Montana’s ecoregions. All reference data was compiled and summarized in 2025.  </w:t>
            </w:r>
          </w:p>
        </w:tc>
      </w:tr>
      <w:tr w:rsidR="005F35ED" w14:paraId="348C301A" w14:textId="4308442B" w:rsidTr="005F35ED">
        <w:tc>
          <w:tcPr>
            <w:tcW w:w="435" w:type="dxa"/>
            <w:shd w:val="clear" w:color="auto" w:fill="EEECE1" w:themeFill="background2"/>
            <w:vAlign w:val="center"/>
          </w:tcPr>
          <w:p w14:paraId="622B2C79" w14:textId="6377DEA9" w:rsidR="005F35ED" w:rsidRDefault="005F35ED" w:rsidP="00542FAA">
            <w:r w:rsidRPr="00B70F4F">
              <w:rPr>
                <w:rFonts w:asciiTheme="minorHAnsi" w:eastAsia="Times New Roman" w:hAnsiTheme="minorHAnsi" w:cstheme="minorHAnsi"/>
                <w:color w:val="000000"/>
                <w:sz w:val="20"/>
                <w:szCs w:val="20"/>
              </w:rPr>
              <w:t>2</w:t>
            </w:r>
          </w:p>
        </w:tc>
        <w:tc>
          <w:tcPr>
            <w:tcW w:w="1360" w:type="dxa"/>
            <w:shd w:val="clear" w:color="auto" w:fill="EEECE1" w:themeFill="background2"/>
            <w:vAlign w:val="center"/>
          </w:tcPr>
          <w:p w14:paraId="2D561BEA" w14:textId="08A5EDD6" w:rsidR="005F35ED" w:rsidRDefault="005F35ED" w:rsidP="00542FAA">
            <w:r w:rsidRPr="5BC08605">
              <w:rPr>
                <w:rFonts w:asciiTheme="minorHAnsi" w:eastAsiaTheme="minorEastAsia" w:hAnsiTheme="minorHAnsi"/>
                <w:color w:val="000000" w:themeColor="text1"/>
                <w:sz w:val="20"/>
                <w:szCs w:val="20"/>
              </w:rPr>
              <w:t>DEQ Standards and Modeling Section</w:t>
            </w:r>
          </w:p>
        </w:tc>
        <w:tc>
          <w:tcPr>
            <w:tcW w:w="2160" w:type="dxa"/>
            <w:shd w:val="clear" w:color="auto" w:fill="EEECE1" w:themeFill="background2"/>
            <w:vAlign w:val="center"/>
          </w:tcPr>
          <w:p w14:paraId="5B79A072" w14:textId="60A1E88E" w:rsidR="005F35ED" w:rsidRDefault="005F35ED" w:rsidP="00542FAA">
            <w:r w:rsidRPr="5BC08605">
              <w:rPr>
                <w:rFonts w:asciiTheme="minorHAnsi" w:eastAsiaTheme="minorEastAsia" w:hAnsiTheme="minorHAnsi"/>
                <w:color w:val="000000" w:themeColor="text1"/>
                <w:sz w:val="20"/>
                <w:szCs w:val="20"/>
              </w:rPr>
              <w:t>Develop models for large rivers (e.g., Missouri, Yellowstone)</w:t>
            </w:r>
          </w:p>
        </w:tc>
        <w:tc>
          <w:tcPr>
            <w:tcW w:w="2878" w:type="dxa"/>
            <w:shd w:val="clear" w:color="auto" w:fill="EEECE1" w:themeFill="background2"/>
            <w:vAlign w:val="center"/>
          </w:tcPr>
          <w:p w14:paraId="640D1758" w14:textId="3E638A2B" w:rsidR="005F35ED" w:rsidRDefault="005F35ED" w:rsidP="00542FAA">
            <w:r w:rsidRPr="6C5290A4">
              <w:rPr>
                <w:rFonts w:asciiTheme="minorHAnsi" w:eastAsiaTheme="minorEastAsia" w:hAnsiTheme="minorHAnsi"/>
                <w:color w:val="000000" w:themeColor="text1"/>
                <w:sz w:val="20"/>
                <w:szCs w:val="20"/>
              </w:rPr>
              <w:t>Models developed for at least 2 large river segments</w:t>
            </w:r>
          </w:p>
        </w:tc>
        <w:tc>
          <w:tcPr>
            <w:tcW w:w="7652" w:type="dxa"/>
            <w:vAlign w:val="center"/>
          </w:tcPr>
          <w:p w14:paraId="65457451" w14:textId="0BB873C2" w:rsidR="005F35ED" w:rsidRPr="007D789E" w:rsidRDefault="005F35ED" w:rsidP="00542FAA">
            <w:pPr>
              <w:rPr>
                <w:color w:val="000000" w:themeColor="text1"/>
              </w:rPr>
            </w:pPr>
            <w:r w:rsidRPr="007D789E">
              <w:rPr>
                <w:rFonts w:asciiTheme="minorHAnsi" w:eastAsiaTheme="minorEastAsia" w:hAnsiTheme="minorHAnsi"/>
                <w:color w:val="000000" w:themeColor="text1"/>
                <w:sz w:val="20"/>
                <w:szCs w:val="20"/>
              </w:rPr>
              <w:t>Continued development of a model for upper segments of the Yellowstone River.</w:t>
            </w:r>
          </w:p>
        </w:tc>
      </w:tr>
      <w:tr w:rsidR="005F35ED" w14:paraId="2948B981" w14:textId="476412FC" w:rsidTr="005F35ED">
        <w:tc>
          <w:tcPr>
            <w:tcW w:w="435" w:type="dxa"/>
            <w:shd w:val="clear" w:color="auto" w:fill="EEECE1" w:themeFill="background2"/>
            <w:vAlign w:val="center"/>
          </w:tcPr>
          <w:p w14:paraId="011E25C6" w14:textId="3E3D8EAD" w:rsidR="005F35ED" w:rsidRDefault="005F35ED" w:rsidP="00542FAA">
            <w:r w:rsidRPr="00B70F4F">
              <w:rPr>
                <w:rFonts w:asciiTheme="minorHAnsi" w:eastAsia="Times New Roman" w:hAnsiTheme="minorHAnsi" w:cstheme="minorHAnsi"/>
                <w:color w:val="000000"/>
                <w:sz w:val="20"/>
                <w:szCs w:val="20"/>
              </w:rPr>
              <w:t>3</w:t>
            </w:r>
          </w:p>
        </w:tc>
        <w:tc>
          <w:tcPr>
            <w:tcW w:w="1360" w:type="dxa"/>
            <w:shd w:val="clear" w:color="auto" w:fill="EEECE1" w:themeFill="background2"/>
            <w:vAlign w:val="center"/>
          </w:tcPr>
          <w:p w14:paraId="7C9BC59D" w14:textId="5A975B56" w:rsidR="005F35ED" w:rsidRDefault="005F35ED" w:rsidP="00542FAA">
            <w:r w:rsidRPr="5BC08605">
              <w:rPr>
                <w:rFonts w:asciiTheme="minorHAnsi" w:eastAsiaTheme="minorEastAsia" w:hAnsiTheme="minorHAnsi"/>
                <w:color w:val="000000" w:themeColor="text1"/>
                <w:sz w:val="20"/>
                <w:szCs w:val="20"/>
              </w:rPr>
              <w:t>DEQ Standards and Modeling Section</w:t>
            </w:r>
          </w:p>
        </w:tc>
        <w:tc>
          <w:tcPr>
            <w:tcW w:w="2160" w:type="dxa"/>
            <w:shd w:val="clear" w:color="auto" w:fill="EEECE1" w:themeFill="background2"/>
            <w:vAlign w:val="center"/>
          </w:tcPr>
          <w:p w14:paraId="7EF90A13" w14:textId="7B97DFEF" w:rsidR="005F35ED" w:rsidRDefault="005F35ED" w:rsidP="00542FAA">
            <w:r w:rsidRPr="5BC08605">
              <w:rPr>
                <w:rFonts w:asciiTheme="minorHAnsi" w:eastAsiaTheme="minorEastAsia" w:hAnsiTheme="minorHAnsi"/>
                <w:color w:val="000000" w:themeColor="text1"/>
                <w:sz w:val="20"/>
                <w:szCs w:val="20"/>
              </w:rPr>
              <w:t>Develop technical basis for a lake classification system based on nutrient status</w:t>
            </w:r>
          </w:p>
        </w:tc>
        <w:tc>
          <w:tcPr>
            <w:tcW w:w="2878" w:type="dxa"/>
            <w:shd w:val="clear" w:color="auto" w:fill="EEECE1" w:themeFill="background2"/>
            <w:vAlign w:val="center"/>
          </w:tcPr>
          <w:p w14:paraId="330471D1" w14:textId="0C76D108" w:rsidR="005F35ED" w:rsidRDefault="005F35ED" w:rsidP="00542FAA">
            <w:r w:rsidRPr="6C5290A4">
              <w:rPr>
                <w:rFonts w:asciiTheme="minorHAnsi" w:eastAsiaTheme="minorEastAsia" w:hAnsiTheme="minorHAnsi"/>
                <w:color w:val="000000" w:themeColor="text1"/>
                <w:sz w:val="20"/>
                <w:szCs w:val="20"/>
              </w:rPr>
              <w:t>Demonstrated progress in developing numeric nutrient and transparency lake water quality standards</w:t>
            </w:r>
          </w:p>
        </w:tc>
        <w:tc>
          <w:tcPr>
            <w:tcW w:w="7652" w:type="dxa"/>
            <w:vAlign w:val="center"/>
          </w:tcPr>
          <w:p w14:paraId="4C8F1C97" w14:textId="49C4F56A" w:rsidR="005F35ED" w:rsidRPr="00370C89" w:rsidRDefault="005F35ED" w:rsidP="00542FAA">
            <w:pPr>
              <w:rPr>
                <w:rFonts w:asciiTheme="minorHAnsi" w:eastAsiaTheme="minorEastAsia" w:hAnsiTheme="minorHAnsi"/>
                <w:color w:val="000000" w:themeColor="text1"/>
                <w:sz w:val="20"/>
                <w:szCs w:val="20"/>
              </w:rPr>
            </w:pPr>
            <w:r w:rsidRPr="007D789E">
              <w:rPr>
                <w:rFonts w:asciiTheme="minorHAnsi" w:eastAsiaTheme="minorEastAsia" w:hAnsiTheme="minorHAnsi"/>
                <w:color w:val="000000" w:themeColor="text1"/>
                <w:sz w:val="20"/>
                <w:szCs w:val="20"/>
              </w:rPr>
              <w:t>Development of a separate c</w:t>
            </w:r>
            <w:permStart w:id="1473127431" w:edGrp="everyone"/>
            <w:permEnd w:id="1473127431"/>
            <w:r w:rsidRPr="007D789E">
              <w:rPr>
                <w:rFonts w:asciiTheme="minorHAnsi" w:eastAsiaTheme="minorEastAsia" w:hAnsiTheme="minorHAnsi"/>
                <w:color w:val="000000" w:themeColor="text1"/>
                <w:sz w:val="20"/>
                <w:szCs w:val="20"/>
              </w:rPr>
              <w:t xml:space="preserve">lassification system for lakes has not been prioritized at this time. DEQ has been developing a method to assess lake and reservoir eutrophication using aquatic life and recreation indicators.   </w:t>
            </w:r>
          </w:p>
        </w:tc>
      </w:tr>
      <w:tr w:rsidR="005F35ED" w14:paraId="5B2E5679" w14:textId="5E0782DB" w:rsidTr="005F35ED">
        <w:tc>
          <w:tcPr>
            <w:tcW w:w="435" w:type="dxa"/>
            <w:shd w:val="clear" w:color="auto" w:fill="EEECE1" w:themeFill="background2"/>
            <w:vAlign w:val="center"/>
          </w:tcPr>
          <w:p w14:paraId="66014BE0" w14:textId="72E5859C" w:rsidR="005F35ED" w:rsidRDefault="005F35ED" w:rsidP="00542FAA">
            <w:r w:rsidRPr="00B70F4F">
              <w:rPr>
                <w:rFonts w:asciiTheme="minorHAnsi" w:eastAsia="Times New Roman" w:hAnsiTheme="minorHAnsi" w:cstheme="minorHAnsi"/>
                <w:color w:val="000000"/>
                <w:sz w:val="20"/>
                <w:szCs w:val="20"/>
              </w:rPr>
              <w:t>4</w:t>
            </w:r>
          </w:p>
        </w:tc>
        <w:tc>
          <w:tcPr>
            <w:tcW w:w="1360" w:type="dxa"/>
            <w:shd w:val="clear" w:color="auto" w:fill="EEECE1" w:themeFill="background2"/>
            <w:vAlign w:val="center"/>
          </w:tcPr>
          <w:p w14:paraId="5AC8AB30" w14:textId="6A43B984" w:rsidR="005F35ED" w:rsidRDefault="005F35ED" w:rsidP="00542FAA">
            <w:r w:rsidRPr="5BC08605">
              <w:rPr>
                <w:rFonts w:asciiTheme="minorHAnsi" w:eastAsiaTheme="minorEastAsia" w:hAnsiTheme="minorHAnsi"/>
                <w:color w:val="000000" w:themeColor="text1"/>
                <w:sz w:val="20"/>
                <w:szCs w:val="20"/>
              </w:rPr>
              <w:t>DEQ Standards and Modeling Section, MT Department of Agriculture</w:t>
            </w:r>
          </w:p>
        </w:tc>
        <w:tc>
          <w:tcPr>
            <w:tcW w:w="2160" w:type="dxa"/>
            <w:shd w:val="clear" w:color="auto" w:fill="EEECE1" w:themeFill="background2"/>
            <w:vAlign w:val="center"/>
          </w:tcPr>
          <w:p w14:paraId="5F5C2FF8" w14:textId="4330E2EE" w:rsidR="005F35ED" w:rsidRDefault="005F35ED" w:rsidP="00542FAA">
            <w:r w:rsidRPr="5BC08605">
              <w:rPr>
                <w:rFonts w:asciiTheme="minorHAnsi" w:eastAsiaTheme="minorEastAsia" w:hAnsiTheme="minorHAnsi"/>
                <w:color w:val="000000" w:themeColor="text1"/>
                <w:sz w:val="20"/>
                <w:szCs w:val="20"/>
              </w:rPr>
              <w:t>Develop and circulate numeric standards for all pesticides identified in Montana groundwater and surface waters</w:t>
            </w:r>
          </w:p>
        </w:tc>
        <w:tc>
          <w:tcPr>
            <w:tcW w:w="2878" w:type="dxa"/>
            <w:shd w:val="clear" w:color="auto" w:fill="EEECE1" w:themeFill="background2"/>
            <w:vAlign w:val="center"/>
          </w:tcPr>
          <w:p w14:paraId="6EA92DA2" w14:textId="457EA678" w:rsidR="005F35ED" w:rsidRDefault="005F35ED" w:rsidP="00542FAA">
            <w:r w:rsidRPr="6C5290A4">
              <w:rPr>
                <w:rFonts w:asciiTheme="minorHAnsi" w:eastAsiaTheme="minorEastAsia" w:hAnsiTheme="minorHAnsi"/>
                <w:color w:val="000000" w:themeColor="text1"/>
                <w:sz w:val="20"/>
                <w:szCs w:val="20"/>
              </w:rPr>
              <w:t>Adoption of numeric standards for all pesticides within 4 years of DEQ notification of detection in state waters</w:t>
            </w:r>
          </w:p>
        </w:tc>
        <w:tc>
          <w:tcPr>
            <w:tcW w:w="7652" w:type="dxa"/>
            <w:vAlign w:val="center"/>
          </w:tcPr>
          <w:p w14:paraId="6B48994F" w14:textId="7447F562" w:rsidR="005F35ED" w:rsidRPr="007D789E" w:rsidRDefault="005F35ED" w:rsidP="00542FAA">
            <w:pPr>
              <w:rPr>
                <w:color w:val="000000" w:themeColor="text1"/>
              </w:rPr>
            </w:pPr>
            <w:r w:rsidRPr="007D789E">
              <w:rPr>
                <w:rFonts w:asciiTheme="minorHAnsi" w:eastAsiaTheme="minorEastAsia" w:hAnsiTheme="minorHAnsi"/>
                <w:color w:val="000000" w:themeColor="text1"/>
                <w:sz w:val="20"/>
                <w:szCs w:val="20"/>
              </w:rPr>
              <w:t>Development and adoption of pesticide standards is a continuous process triggered by the Department of Agriculture’s request to the DEQ to develop and adopt water quality standards for surface and groundwater. New or existing pesticides standards are reviewed every 3 years during the water quality standards triennial review. No additional pesticide water quality standards were requested or recommended during or since the 2023 water quality standards triennial review. Preparations are underway to initiate rulemaking in 2026 to amend standards for four pesticides to correct calculation erro</w:t>
            </w:r>
            <w:r>
              <w:rPr>
                <w:rFonts w:asciiTheme="minorHAnsi" w:eastAsiaTheme="minorEastAsia" w:hAnsiTheme="minorHAnsi"/>
                <w:color w:val="000000" w:themeColor="text1"/>
                <w:sz w:val="20"/>
                <w:szCs w:val="20"/>
              </w:rPr>
              <w:t>r</w:t>
            </w:r>
            <w:r w:rsidRPr="007D789E">
              <w:rPr>
                <w:rFonts w:asciiTheme="minorHAnsi" w:eastAsiaTheme="minorEastAsia" w:hAnsiTheme="minorHAnsi"/>
                <w:color w:val="000000" w:themeColor="text1"/>
                <w:sz w:val="20"/>
                <w:szCs w:val="20"/>
              </w:rPr>
              <w:t xml:space="preserve">s.    </w:t>
            </w:r>
          </w:p>
        </w:tc>
      </w:tr>
    </w:tbl>
    <w:p w14:paraId="4F137D63" w14:textId="77777777" w:rsidR="00542FAA" w:rsidRDefault="00542FAA" w:rsidP="00542FAA"/>
    <w:p w14:paraId="40766548" w14:textId="19D509D7" w:rsidR="00A51EA9" w:rsidRDefault="00A51EA9" w:rsidP="00542FAA">
      <w:pPr>
        <w:rPr>
          <w:b/>
          <w:bCs/>
          <w:sz w:val="20"/>
          <w:szCs w:val="20"/>
        </w:rPr>
      </w:pPr>
      <w:r w:rsidRPr="00A51EA9">
        <w:rPr>
          <w:b/>
          <w:bCs/>
          <w:sz w:val="20"/>
          <w:szCs w:val="20"/>
        </w:rPr>
        <w:t>Table 8-2: Interim Outcome - Montana’s waters have been assessed to determine compliance with water quality standards and compiled in updated Integrated Report</w:t>
      </w:r>
    </w:p>
    <w:tbl>
      <w:tblPr>
        <w:tblStyle w:val="TableGrid"/>
        <w:tblW w:w="14485" w:type="dxa"/>
        <w:tblLook w:val="04A0" w:firstRow="1" w:lastRow="0" w:firstColumn="1" w:lastColumn="0" w:noHBand="0" w:noVBand="1"/>
      </w:tblPr>
      <w:tblGrid>
        <w:gridCol w:w="507"/>
        <w:gridCol w:w="1288"/>
        <w:gridCol w:w="2160"/>
        <w:gridCol w:w="3780"/>
        <w:gridCol w:w="6750"/>
      </w:tblGrid>
      <w:tr w:rsidR="005F35ED" w14:paraId="50C21627" w14:textId="77777777" w:rsidTr="005F35ED">
        <w:trPr>
          <w:cantSplit/>
          <w:tblHeader/>
        </w:trPr>
        <w:tc>
          <w:tcPr>
            <w:tcW w:w="507" w:type="dxa"/>
            <w:shd w:val="clear" w:color="auto" w:fill="EEECE1" w:themeFill="background2"/>
            <w:vAlign w:val="center"/>
          </w:tcPr>
          <w:p w14:paraId="0D5FCC68" w14:textId="0A229E5A" w:rsidR="005F35ED" w:rsidRDefault="005F35ED" w:rsidP="00A51EA9">
            <w:pPr>
              <w:rPr>
                <w:b/>
                <w:bCs/>
                <w:sz w:val="20"/>
                <w:szCs w:val="20"/>
              </w:rPr>
            </w:pPr>
            <w:r w:rsidRPr="00B70F4F">
              <w:rPr>
                <w:rFonts w:asciiTheme="minorHAnsi" w:eastAsia="Times New Roman" w:hAnsiTheme="minorHAnsi" w:cstheme="minorHAnsi"/>
                <w:b/>
                <w:bCs/>
                <w:i/>
                <w:iCs/>
                <w:color w:val="000000"/>
                <w:sz w:val="20"/>
                <w:szCs w:val="20"/>
              </w:rPr>
              <w:t>No.</w:t>
            </w:r>
          </w:p>
        </w:tc>
        <w:tc>
          <w:tcPr>
            <w:tcW w:w="1288" w:type="dxa"/>
            <w:shd w:val="clear" w:color="auto" w:fill="EEECE1" w:themeFill="background2"/>
            <w:vAlign w:val="center"/>
          </w:tcPr>
          <w:p w14:paraId="2F317A2A" w14:textId="6D219A24" w:rsidR="005F35ED" w:rsidRDefault="005F35ED" w:rsidP="00A51EA9">
            <w:pPr>
              <w:rPr>
                <w:b/>
                <w:bCs/>
                <w:sz w:val="20"/>
                <w:szCs w:val="20"/>
              </w:rPr>
            </w:pPr>
            <w:r w:rsidRPr="5BC08605">
              <w:rPr>
                <w:rFonts w:asciiTheme="minorHAnsi" w:eastAsiaTheme="minorEastAsia" w:hAnsiTheme="minorHAnsi"/>
                <w:b/>
                <w:bCs/>
                <w:i/>
                <w:iCs/>
                <w:color w:val="000000" w:themeColor="text1"/>
                <w:sz w:val="20"/>
                <w:szCs w:val="20"/>
              </w:rPr>
              <w:t>Key Partner(s)</w:t>
            </w:r>
          </w:p>
        </w:tc>
        <w:tc>
          <w:tcPr>
            <w:tcW w:w="2160" w:type="dxa"/>
            <w:shd w:val="clear" w:color="auto" w:fill="EEECE1" w:themeFill="background2"/>
            <w:vAlign w:val="center"/>
          </w:tcPr>
          <w:p w14:paraId="18286292" w14:textId="3D2340CD" w:rsidR="005F35ED" w:rsidRDefault="005F35ED" w:rsidP="00A51EA9">
            <w:pPr>
              <w:rPr>
                <w:b/>
                <w:bCs/>
                <w:sz w:val="20"/>
                <w:szCs w:val="20"/>
              </w:rPr>
            </w:pPr>
            <w:r w:rsidRPr="5BC08605">
              <w:rPr>
                <w:rFonts w:asciiTheme="minorHAnsi" w:eastAsiaTheme="minorEastAsia" w:hAnsiTheme="minorHAnsi"/>
                <w:b/>
                <w:bCs/>
                <w:i/>
                <w:iCs/>
                <w:color w:val="000000" w:themeColor="text1"/>
                <w:sz w:val="20"/>
                <w:szCs w:val="20"/>
              </w:rPr>
              <w:t>Actions</w:t>
            </w:r>
          </w:p>
        </w:tc>
        <w:tc>
          <w:tcPr>
            <w:tcW w:w="3780" w:type="dxa"/>
            <w:shd w:val="clear" w:color="auto" w:fill="EEECE1" w:themeFill="background2"/>
            <w:vAlign w:val="center"/>
          </w:tcPr>
          <w:p w14:paraId="605A2F30" w14:textId="0C79DDB4" w:rsidR="005F35ED" w:rsidRDefault="005F35ED" w:rsidP="00A51EA9">
            <w:pPr>
              <w:rPr>
                <w:b/>
                <w:bCs/>
                <w:sz w:val="20"/>
                <w:szCs w:val="20"/>
              </w:rPr>
            </w:pPr>
            <w:r w:rsidRPr="5BC08605">
              <w:rPr>
                <w:rFonts w:asciiTheme="minorHAnsi" w:eastAsiaTheme="minorEastAsia" w:hAnsiTheme="minorHAnsi"/>
                <w:b/>
                <w:bCs/>
                <w:i/>
                <w:iCs/>
                <w:color w:val="000000" w:themeColor="text1"/>
                <w:sz w:val="20"/>
                <w:szCs w:val="20"/>
              </w:rPr>
              <w:t>Measurable Milestones</w:t>
            </w:r>
          </w:p>
        </w:tc>
        <w:tc>
          <w:tcPr>
            <w:tcW w:w="6750" w:type="dxa"/>
            <w:shd w:val="clear" w:color="auto" w:fill="EEECE1" w:themeFill="background2"/>
            <w:vAlign w:val="center"/>
          </w:tcPr>
          <w:p w14:paraId="7ED12E75" w14:textId="3A3B0514" w:rsidR="005F35ED" w:rsidRDefault="005F35ED" w:rsidP="00A51EA9">
            <w:pPr>
              <w:rPr>
                <w:b/>
                <w:bCs/>
                <w:sz w:val="20"/>
                <w:szCs w:val="20"/>
              </w:rPr>
            </w:pPr>
            <w:r w:rsidRPr="5BC08605">
              <w:rPr>
                <w:rFonts w:asciiTheme="minorHAnsi" w:eastAsiaTheme="minorEastAsia" w:hAnsiTheme="minorHAnsi"/>
                <w:b/>
                <w:bCs/>
                <w:i/>
                <w:iCs/>
                <w:color w:val="000000" w:themeColor="text1"/>
                <w:sz w:val="20"/>
                <w:szCs w:val="20"/>
              </w:rPr>
              <w:t>202</w:t>
            </w:r>
            <w:r>
              <w:rPr>
                <w:rFonts w:asciiTheme="minorHAnsi" w:eastAsiaTheme="minorEastAsia" w:hAnsiTheme="minorHAnsi"/>
                <w:b/>
                <w:bCs/>
                <w:i/>
                <w:iCs/>
                <w:color w:val="000000" w:themeColor="text1"/>
                <w:sz w:val="20"/>
                <w:szCs w:val="20"/>
              </w:rPr>
              <w:t>5</w:t>
            </w:r>
            <w:r w:rsidRPr="5BC08605">
              <w:rPr>
                <w:rFonts w:asciiTheme="minorHAnsi" w:eastAsiaTheme="minorEastAsia" w:hAnsiTheme="minorHAnsi"/>
                <w:b/>
                <w:bCs/>
                <w:i/>
                <w:iCs/>
                <w:color w:val="000000" w:themeColor="text1"/>
                <w:sz w:val="20"/>
                <w:szCs w:val="20"/>
              </w:rPr>
              <w:t xml:space="preserve"> Accomplishments</w:t>
            </w:r>
          </w:p>
        </w:tc>
      </w:tr>
      <w:tr w:rsidR="005F35ED" w14:paraId="6D1525E0" w14:textId="77777777" w:rsidTr="005F35ED">
        <w:trPr>
          <w:cantSplit/>
        </w:trPr>
        <w:tc>
          <w:tcPr>
            <w:tcW w:w="507" w:type="dxa"/>
            <w:shd w:val="clear" w:color="auto" w:fill="EEECE1" w:themeFill="background2"/>
            <w:vAlign w:val="center"/>
          </w:tcPr>
          <w:p w14:paraId="40D8B687" w14:textId="053E9D12" w:rsidR="005F35ED" w:rsidRDefault="005F35ED" w:rsidP="00A51EA9">
            <w:pPr>
              <w:rPr>
                <w:b/>
                <w:bCs/>
                <w:sz w:val="20"/>
                <w:szCs w:val="20"/>
              </w:rPr>
            </w:pPr>
            <w:r w:rsidRPr="00B70F4F">
              <w:rPr>
                <w:rFonts w:asciiTheme="minorHAnsi" w:eastAsia="Times New Roman" w:hAnsiTheme="minorHAnsi" w:cstheme="minorHAnsi"/>
                <w:color w:val="000000"/>
                <w:sz w:val="20"/>
                <w:szCs w:val="20"/>
              </w:rPr>
              <w:t>5</w:t>
            </w:r>
          </w:p>
        </w:tc>
        <w:tc>
          <w:tcPr>
            <w:tcW w:w="1288" w:type="dxa"/>
            <w:shd w:val="clear" w:color="auto" w:fill="EEECE1" w:themeFill="background2"/>
            <w:vAlign w:val="center"/>
          </w:tcPr>
          <w:p w14:paraId="54DF2325" w14:textId="4E1C75FC" w:rsidR="005F35ED" w:rsidRDefault="005F35ED" w:rsidP="00A51EA9">
            <w:pPr>
              <w:rPr>
                <w:b/>
                <w:bCs/>
                <w:sz w:val="20"/>
                <w:szCs w:val="20"/>
              </w:rPr>
            </w:pPr>
            <w:r w:rsidRPr="5BC08605">
              <w:rPr>
                <w:rFonts w:asciiTheme="minorHAnsi" w:eastAsiaTheme="minorEastAsia" w:hAnsiTheme="minorHAnsi"/>
                <w:color w:val="000000" w:themeColor="text1"/>
                <w:sz w:val="20"/>
                <w:szCs w:val="20"/>
              </w:rPr>
              <w:t>DEQ Monitoring and Assessment</w:t>
            </w:r>
          </w:p>
        </w:tc>
        <w:tc>
          <w:tcPr>
            <w:tcW w:w="2160" w:type="dxa"/>
            <w:shd w:val="clear" w:color="auto" w:fill="EEECE1" w:themeFill="background2"/>
            <w:vAlign w:val="center"/>
          </w:tcPr>
          <w:p w14:paraId="0F5434EF" w14:textId="34E71219" w:rsidR="005F35ED" w:rsidRDefault="005F35ED" w:rsidP="00A51EA9">
            <w:pPr>
              <w:rPr>
                <w:b/>
                <w:bCs/>
                <w:sz w:val="20"/>
                <w:szCs w:val="20"/>
              </w:rPr>
            </w:pPr>
            <w:r w:rsidRPr="5BC08605">
              <w:rPr>
                <w:rFonts w:asciiTheme="minorHAnsi" w:eastAsiaTheme="minorEastAsia" w:hAnsiTheme="minorHAnsi"/>
                <w:color w:val="000000" w:themeColor="text1"/>
                <w:sz w:val="20"/>
                <w:szCs w:val="20"/>
              </w:rPr>
              <w:t>Conduct statewide water quality assessments.</w:t>
            </w:r>
          </w:p>
        </w:tc>
        <w:tc>
          <w:tcPr>
            <w:tcW w:w="3780" w:type="dxa"/>
            <w:shd w:val="clear" w:color="auto" w:fill="EEECE1" w:themeFill="background2"/>
            <w:vAlign w:val="center"/>
          </w:tcPr>
          <w:p w14:paraId="2C7F7D48" w14:textId="1FAE22D9" w:rsidR="005F35ED" w:rsidRPr="00793586" w:rsidRDefault="005F35ED" w:rsidP="00A51EA9">
            <w:pPr>
              <w:rPr>
                <w:sz w:val="20"/>
                <w:szCs w:val="20"/>
              </w:rPr>
            </w:pPr>
            <w:r w:rsidRPr="00793586">
              <w:rPr>
                <w:rFonts w:asciiTheme="minorHAnsi" w:eastAsiaTheme="minorEastAsia" w:hAnsiTheme="minorHAnsi"/>
                <w:color w:val="000000" w:themeColor="text1"/>
                <w:sz w:val="20"/>
                <w:szCs w:val="20"/>
              </w:rPr>
              <w:t>Musselshell watershed, Beaverhead watershed, Big Creek and Jim Creek assessment projects will be completed for the 2018 Integrated report</w:t>
            </w:r>
          </w:p>
        </w:tc>
        <w:tc>
          <w:tcPr>
            <w:tcW w:w="6750" w:type="dxa"/>
            <w:vAlign w:val="center"/>
          </w:tcPr>
          <w:p w14:paraId="31F5FF6F" w14:textId="3BA471AD" w:rsidR="005F35ED" w:rsidRPr="00793586" w:rsidRDefault="005F35ED" w:rsidP="00A51EA9">
            <w:pPr>
              <w:rPr>
                <w:sz w:val="20"/>
                <w:szCs w:val="20"/>
              </w:rPr>
            </w:pPr>
            <w:r w:rsidRPr="00793586">
              <w:rPr>
                <w:rFonts w:asciiTheme="minorHAnsi" w:eastAsiaTheme="minorEastAsia" w:hAnsiTheme="minorHAnsi"/>
                <w:sz w:val="20"/>
                <w:szCs w:val="20"/>
              </w:rPr>
              <w:t>MAS finished sediment, habitat and BEHI monitoring for the Clarks Fork Yellowstone watershed; continued nutrient, temperature, dissolved oxygen and algae monitoring in the Gallatin Watershed; and finished nutrient and metals monitoring on Cooney Reservoir. MAS drafted a pH assessment method and 2022/2024 Integrated Report, which received public comments and EPA review.</w:t>
            </w:r>
          </w:p>
        </w:tc>
      </w:tr>
      <w:tr w:rsidR="005F35ED" w14:paraId="2E2DC60C" w14:textId="77777777" w:rsidTr="005F35ED">
        <w:trPr>
          <w:cantSplit/>
        </w:trPr>
        <w:tc>
          <w:tcPr>
            <w:tcW w:w="507" w:type="dxa"/>
            <w:shd w:val="clear" w:color="auto" w:fill="EEECE1" w:themeFill="background2"/>
            <w:vAlign w:val="center"/>
          </w:tcPr>
          <w:p w14:paraId="5F5AFFE1" w14:textId="0123CA49" w:rsidR="005F35ED" w:rsidRDefault="005F35ED" w:rsidP="00A51EA9">
            <w:pPr>
              <w:rPr>
                <w:b/>
                <w:bCs/>
                <w:sz w:val="20"/>
                <w:szCs w:val="20"/>
              </w:rPr>
            </w:pPr>
            <w:r w:rsidRPr="00B70F4F">
              <w:rPr>
                <w:rFonts w:asciiTheme="minorHAnsi" w:eastAsia="Times New Roman" w:hAnsiTheme="minorHAnsi" w:cstheme="minorHAnsi"/>
                <w:color w:val="000000"/>
                <w:sz w:val="20"/>
                <w:szCs w:val="20"/>
              </w:rPr>
              <w:lastRenderedPageBreak/>
              <w:t>6</w:t>
            </w:r>
          </w:p>
        </w:tc>
        <w:tc>
          <w:tcPr>
            <w:tcW w:w="1288" w:type="dxa"/>
            <w:shd w:val="clear" w:color="auto" w:fill="EEECE1" w:themeFill="background2"/>
            <w:vAlign w:val="center"/>
          </w:tcPr>
          <w:p w14:paraId="41173E2B" w14:textId="5513FA01" w:rsidR="005F35ED" w:rsidRDefault="005F35ED" w:rsidP="00A51EA9">
            <w:pPr>
              <w:rPr>
                <w:b/>
                <w:bCs/>
                <w:sz w:val="20"/>
                <w:szCs w:val="20"/>
              </w:rPr>
            </w:pPr>
            <w:r w:rsidRPr="5BC08605">
              <w:rPr>
                <w:rFonts w:asciiTheme="minorHAnsi" w:eastAsiaTheme="minorEastAsia" w:hAnsiTheme="minorHAnsi"/>
                <w:color w:val="000000" w:themeColor="text1"/>
                <w:sz w:val="20"/>
                <w:szCs w:val="20"/>
              </w:rPr>
              <w:t>DEQ Monitoring and Assessment Section, watershed groups</w:t>
            </w:r>
          </w:p>
        </w:tc>
        <w:tc>
          <w:tcPr>
            <w:tcW w:w="2160" w:type="dxa"/>
            <w:shd w:val="clear" w:color="auto" w:fill="EEECE1" w:themeFill="background2"/>
            <w:vAlign w:val="center"/>
          </w:tcPr>
          <w:p w14:paraId="33B8D2E3" w14:textId="7A6AEE00" w:rsidR="005F35ED" w:rsidRDefault="005F35ED" w:rsidP="00A51EA9">
            <w:pPr>
              <w:rPr>
                <w:b/>
                <w:bCs/>
                <w:sz w:val="20"/>
                <w:szCs w:val="20"/>
              </w:rPr>
            </w:pPr>
            <w:r w:rsidRPr="5BC08605">
              <w:rPr>
                <w:rFonts w:asciiTheme="minorHAnsi" w:eastAsiaTheme="minorEastAsia" w:hAnsiTheme="minorHAnsi"/>
                <w:color w:val="000000" w:themeColor="text1"/>
                <w:sz w:val="20"/>
                <w:szCs w:val="20"/>
              </w:rPr>
              <w:t>Assess water quality status and trends in priority areas through fixed station monitoring</w:t>
            </w:r>
          </w:p>
        </w:tc>
        <w:tc>
          <w:tcPr>
            <w:tcW w:w="3780" w:type="dxa"/>
            <w:shd w:val="clear" w:color="auto" w:fill="EEECE1" w:themeFill="background2"/>
            <w:vAlign w:val="center"/>
          </w:tcPr>
          <w:p w14:paraId="463FCCCB" w14:textId="77777777" w:rsidR="005F35ED" w:rsidRPr="00793586" w:rsidRDefault="005F35ED" w:rsidP="006829FE">
            <w:pPr>
              <w:pStyle w:val="ListParagraph"/>
              <w:numPr>
                <w:ilvl w:val="0"/>
                <w:numId w:val="1"/>
              </w:numPr>
              <w:ind w:left="168" w:hanging="192"/>
              <w:rPr>
                <w:rFonts w:asciiTheme="minorHAnsi" w:eastAsiaTheme="minorEastAsia" w:hAnsiTheme="minorHAnsi"/>
                <w:color w:val="000000" w:themeColor="text1"/>
                <w:sz w:val="20"/>
                <w:szCs w:val="20"/>
              </w:rPr>
            </w:pPr>
            <w:r w:rsidRPr="00793586">
              <w:rPr>
                <w:rFonts w:asciiTheme="minorHAnsi" w:eastAsiaTheme="minorEastAsia" w:hAnsiTheme="minorHAnsi"/>
                <w:color w:val="000000" w:themeColor="text1"/>
                <w:sz w:val="20"/>
                <w:szCs w:val="20"/>
              </w:rPr>
              <w:t xml:space="preserve">Fixed station monitoring continues on the Clark Fork River through contracted efforts and annual reports are provided on the Clark Fork Coalition website. </w:t>
            </w:r>
          </w:p>
          <w:p w14:paraId="547F0B15" w14:textId="43B307D2" w:rsidR="005F35ED" w:rsidRPr="00793586" w:rsidRDefault="005F35ED" w:rsidP="006829FE">
            <w:pPr>
              <w:pStyle w:val="ListParagraph"/>
              <w:numPr>
                <w:ilvl w:val="0"/>
                <w:numId w:val="1"/>
              </w:numPr>
              <w:ind w:left="168" w:hanging="192"/>
              <w:rPr>
                <w:sz w:val="20"/>
                <w:szCs w:val="20"/>
              </w:rPr>
            </w:pPr>
            <w:r w:rsidRPr="00793586">
              <w:rPr>
                <w:rFonts w:asciiTheme="minorHAnsi" w:eastAsiaTheme="minorEastAsia" w:hAnsiTheme="minorHAnsi"/>
                <w:color w:val="000000" w:themeColor="text1"/>
                <w:sz w:val="20"/>
                <w:szCs w:val="20"/>
              </w:rPr>
              <w:t>Fixed station reports will be completed by DEQ for the Musselshell River and the Red Rock River during 2017 and shared with each watershed group and other DEQ programs</w:t>
            </w:r>
          </w:p>
        </w:tc>
        <w:tc>
          <w:tcPr>
            <w:tcW w:w="6750" w:type="dxa"/>
            <w:vAlign w:val="center"/>
          </w:tcPr>
          <w:p w14:paraId="2D41703E" w14:textId="77777777" w:rsidR="005F35ED" w:rsidRPr="00793586" w:rsidRDefault="005F35ED" w:rsidP="006829FE">
            <w:pPr>
              <w:pStyle w:val="ListParagraph"/>
              <w:numPr>
                <w:ilvl w:val="0"/>
                <w:numId w:val="2"/>
              </w:numPr>
              <w:ind w:left="162" w:hanging="180"/>
              <w:rPr>
                <w:rFonts w:asciiTheme="minorHAnsi" w:eastAsiaTheme="minorEastAsia" w:hAnsiTheme="minorHAnsi"/>
                <w:color w:val="000000" w:themeColor="text1"/>
                <w:sz w:val="20"/>
                <w:szCs w:val="20"/>
              </w:rPr>
            </w:pPr>
            <w:r w:rsidRPr="00793586">
              <w:rPr>
                <w:rFonts w:asciiTheme="minorHAnsi" w:eastAsiaTheme="minorEastAsia" w:hAnsiTheme="minorHAnsi"/>
                <w:color w:val="000000" w:themeColor="text1"/>
                <w:sz w:val="20"/>
                <w:szCs w:val="20"/>
              </w:rPr>
              <w:t xml:space="preserve">Continued nutrient trend monitoring on the Clark Fork and Bitterroot Rivers through local partnerships. </w:t>
            </w:r>
          </w:p>
          <w:p w14:paraId="28D8FC72" w14:textId="427BD902" w:rsidR="005F35ED" w:rsidRPr="00793586" w:rsidRDefault="005F35ED" w:rsidP="006829FE">
            <w:pPr>
              <w:pStyle w:val="ListParagraph"/>
              <w:numPr>
                <w:ilvl w:val="0"/>
                <w:numId w:val="2"/>
              </w:numPr>
              <w:ind w:left="162" w:hanging="180"/>
              <w:rPr>
                <w:sz w:val="20"/>
                <w:szCs w:val="20"/>
              </w:rPr>
            </w:pPr>
            <w:r w:rsidRPr="00793586">
              <w:rPr>
                <w:rFonts w:asciiTheme="minorHAnsi" w:eastAsiaTheme="minorEastAsia" w:hAnsiTheme="minorHAnsi"/>
                <w:color w:val="000000" w:themeColor="text1"/>
                <w:sz w:val="20"/>
                <w:szCs w:val="20"/>
              </w:rPr>
              <w:t>Monitoring efforts continued on the Clarks Fork Yellowstone watershed, Cooney Reservoir, and Gallatin Watershed.</w:t>
            </w:r>
          </w:p>
        </w:tc>
      </w:tr>
      <w:tr w:rsidR="005F35ED" w14:paraId="68EDD976" w14:textId="77777777" w:rsidTr="005F35ED">
        <w:trPr>
          <w:cantSplit/>
        </w:trPr>
        <w:tc>
          <w:tcPr>
            <w:tcW w:w="507" w:type="dxa"/>
            <w:shd w:val="clear" w:color="auto" w:fill="EEECE1" w:themeFill="background2"/>
            <w:vAlign w:val="center"/>
          </w:tcPr>
          <w:p w14:paraId="54052EE3" w14:textId="0F2C5710" w:rsidR="005F35ED" w:rsidRDefault="005F35ED" w:rsidP="00A51EA9">
            <w:pPr>
              <w:rPr>
                <w:b/>
                <w:bCs/>
                <w:sz w:val="20"/>
                <w:szCs w:val="20"/>
              </w:rPr>
            </w:pPr>
            <w:r w:rsidRPr="00B70F4F">
              <w:rPr>
                <w:rFonts w:asciiTheme="minorHAnsi" w:eastAsia="Times New Roman" w:hAnsiTheme="minorHAnsi" w:cstheme="minorHAnsi"/>
                <w:color w:val="000000"/>
                <w:sz w:val="20"/>
                <w:szCs w:val="20"/>
              </w:rPr>
              <w:t>7</w:t>
            </w:r>
          </w:p>
        </w:tc>
        <w:tc>
          <w:tcPr>
            <w:tcW w:w="1288" w:type="dxa"/>
            <w:shd w:val="clear" w:color="auto" w:fill="EEECE1" w:themeFill="background2"/>
            <w:vAlign w:val="center"/>
          </w:tcPr>
          <w:p w14:paraId="65E4AF20" w14:textId="3314AE25" w:rsidR="005F35ED" w:rsidRDefault="005F35ED" w:rsidP="00A51EA9">
            <w:pPr>
              <w:rPr>
                <w:b/>
                <w:bCs/>
                <w:sz w:val="20"/>
                <w:szCs w:val="20"/>
              </w:rPr>
            </w:pPr>
            <w:r w:rsidRPr="5BC08605">
              <w:rPr>
                <w:rFonts w:asciiTheme="minorHAnsi" w:eastAsiaTheme="minorEastAsia" w:hAnsiTheme="minorHAnsi"/>
                <w:color w:val="000000" w:themeColor="text1"/>
                <w:sz w:val="20"/>
                <w:szCs w:val="20"/>
              </w:rPr>
              <w:t>DEQ Standards and Modeling Section</w:t>
            </w:r>
          </w:p>
        </w:tc>
        <w:tc>
          <w:tcPr>
            <w:tcW w:w="2160" w:type="dxa"/>
            <w:shd w:val="clear" w:color="auto" w:fill="EEECE1" w:themeFill="background2"/>
            <w:vAlign w:val="center"/>
          </w:tcPr>
          <w:p w14:paraId="111F57B6" w14:textId="3B699729" w:rsidR="005F35ED" w:rsidRDefault="005F35ED" w:rsidP="00A51EA9">
            <w:pPr>
              <w:rPr>
                <w:b/>
                <w:bCs/>
                <w:sz w:val="20"/>
                <w:szCs w:val="20"/>
              </w:rPr>
            </w:pPr>
            <w:r w:rsidRPr="5BC08605">
              <w:rPr>
                <w:rFonts w:asciiTheme="minorHAnsi" w:eastAsiaTheme="minorEastAsia" w:hAnsiTheme="minorHAnsi"/>
                <w:color w:val="000000" w:themeColor="text1"/>
                <w:sz w:val="20"/>
                <w:szCs w:val="20"/>
              </w:rPr>
              <w:t>Address septic influence on surface water quality</w:t>
            </w:r>
          </w:p>
        </w:tc>
        <w:tc>
          <w:tcPr>
            <w:tcW w:w="3780" w:type="dxa"/>
            <w:shd w:val="clear" w:color="auto" w:fill="EEECE1" w:themeFill="background2"/>
            <w:vAlign w:val="center"/>
          </w:tcPr>
          <w:p w14:paraId="7A74A8F8" w14:textId="5CD8D1F1" w:rsidR="005F35ED" w:rsidRPr="00793586" w:rsidRDefault="005F35ED" w:rsidP="00A51EA9">
            <w:pPr>
              <w:rPr>
                <w:sz w:val="20"/>
                <w:szCs w:val="20"/>
              </w:rPr>
            </w:pPr>
            <w:r w:rsidRPr="00793586">
              <w:rPr>
                <w:rFonts w:asciiTheme="minorHAnsi" w:eastAsiaTheme="minorEastAsia" w:hAnsiTheme="minorHAnsi"/>
                <w:sz w:val="20"/>
                <w:szCs w:val="20"/>
              </w:rPr>
              <w:t>Septic influence characterized in 3 TMDL or other water quality protection documents</w:t>
            </w:r>
          </w:p>
        </w:tc>
        <w:tc>
          <w:tcPr>
            <w:tcW w:w="6750" w:type="dxa"/>
            <w:vAlign w:val="center"/>
          </w:tcPr>
          <w:p w14:paraId="688339B6" w14:textId="433DC203" w:rsidR="005F35ED" w:rsidRPr="00793586" w:rsidRDefault="005F35ED" w:rsidP="00A51EA9">
            <w:pPr>
              <w:rPr>
                <w:sz w:val="20"/>
                <w:szCs w:val="20"/>
              </w:rPr>
            </w:pPr>
            <w:r w:rsidRPr="00793586">
              <w:rPr>
                <w:rFonts w:asciiTheme="minorHAnsi" w:eastAsiaTheme="minorEastAsia" w:hAnsiTheme="minorHAnsi"/>
                <w:color w:val="000000" w:themeColor="text1"/>
                <w:sz w:val="20"/>
                <w:szCs w:val="20"/>
              </w:rPr>
              <w:t>Septic influence was characterized for the Beaverhead and Red Rock draft nutrient TMDL documents (publication expected in 2026).</w:t>
            </w:r>
          </w:p>
        </w:tc>
      </w:tr>
      <w:tr w:rsidR="005F35ED" w14:paraId="7B30C99D" w14:textId="77777777" w:rsidTr="005F35ED">
        <w:trPr>
          <w:cantSplit/>
        </w:trPr>
        <w:tc>
          <w:tcPr>
            <w:tcW w:w="507" w:type="dxa"/>
            <w:shd w:val="clear" w:color="auto" w:fill="EEECE1" w:themeFill="background2"/>
            <w:vAlign w:val="center"/>
          </w:tcPr>
          <w:p w14:paraId="07BC6EF2" w14:textId="278048DB" w:rsidR="005F35ED" w:rsidRDefault="005F35ED" w:rsidP="00A51EA9">
            <w:pPr>
              <w:rPr>
                <w:b/>
                <w:bCs/>
                <w:sz w:val="20"/>
                <w:szCs w:val="20"/>
              </w:rPr>
            </w:pPr>
            <w:r w:rsidRPr="00B70F4F">
              <w:rPr>
                <w:rFonts w:asciiTheme="minorHAnsi" w:eastAsia="Times New Roman" w:hAnsiTheme="minorHAnsi" w:cstheme="minorHAnsi"/>
                <w:color w:val="000000"/>
                <w:sz w:val="20"/>
                <w:szCs w:val="20"/>
              </w:rPr>
              <w:t>8</w:t>
            </w:r>
          </w:p>
        </w:tc>
        <w:tc>
          <w:tcPr>
            <w:tcW w:w="1288" w:type="dxa"/>
            <w:shd w:val="clear" w:color="auto" w:fill="EEECE1" w:themeFill="background2"/>
            <w:vAlign w:val="center"/>
          </w:tcPr>
          <w:p w14:paraId="62F8DCAE" w14:textId="7F77C72E" w:rsidR="005F35ED" w:rsidRDefault="005F35ED" w:rsidP="00A51EA9">
            <w:pPr>
              <w:rPr>
                <w:b/>
                <w:bCs/>
                <w:sz w:val="20"/>
                <w:szCs w:val="20"/>
              </w:rPr>
            </w:pPr>
            <w:r w:rsidRPr="5BC08605">
              <w:rPr>
                <w:rFonts w:asciiTheme="minorHAnsi" w:eastAsiaTheme="minorEastAsia" w:hAnsiTheme="minorHAnsi"/>
                <w:color w:val="000000" w:themeColor="text1"/>
                <w:sz w:val="20"/>
                <w:szCs w:val="20"/>
              </w:rPr>
              <w:t>DEQ Monitoring and Assessment</w:t>
            </w:r>
          </w:p>
        </w:tc>
        <w:tc>
          <w:tcPr>
            <w:tcW w:w="2160" w:type="dxa"/>
            <w:shd w:val="clear" w:color="auto" w:fill="EEECE1" w:themeFill="background2"/>
            <w:vAlign w:val="center"/>
          </w:tcPr>
          <w:p w14:paraId="0036E3D8" w14:textId="312136CF" w:rsidR="005F35ED" w:rsidRDefault="005F35ED" w:rsidP="00A51EA9">
            <w:pPr>
              <w:rPr>
                <w:b/>
                <w:bCs/>
                <w:sz w:val="20"/>
                <w:szCs w:val="20"/>
              </w:rPr>
            </w:pPr>
            <w:r w:rsidRPr="5BC08605">
              <w:rPr>
                <w:rFonts w:asciiTheme="minorHAnsi" w:eastAsiaTheme="minorEastAsia" w:hAnsiTheme="minorHAnsi"/>
                <w:color w:val="000000" w:themeColor="text1"/>
                <w:sz w:val="20"/>
                <w:szCs w:val="20"/>
              </w:rPr>
              <w:t>Review/update Water Quality Integrated Report (305(b)/303(d))</w:t>
            </w:r>
          </w:p>
        </w:tc>
        <w:tc>
          <w:tcPr>
            <w:tcW w:w="3780" w:type="dxa"/>
            <w:shd w:val="clear" w:color="auto" w:fill="EEECE1" w:themeFill="background2"/>
            <w:vAlign w:val="center"/>
          </w:tcPr>
          <w:p w14:paraId="54CF86C5" w14:textId="624069DB" w:rsidR="005F35ED" w:rsidRDefault="005F35ED" w:rsidP="00A51EA9">
            <w:pPr>
              <w:rPr>
                <w:b/>
                <w:bCs/>
                <w:sz w:val="20"/>
                <w:szCs w:val="20"/>
              </w:rPr>
            </w:pPr>
            <w:r w:rsidRPr="5BC08605">
              <w:rPr>
                <w:rFonts w:asciiTheme="minorHAnsi" w:eastAsiaTheme="minorEastAsia" w:hAnsiTheme="minorHAnsi"/>
                <w:color w:val="000000" w:themeColor="text1"/>
                <w:sz w:val="20"/>
                <w:szCs w:val="20"/>
              </w:rPr>
              <w:t>Updated reports in 2018, 2020, and 2022</w:t>
            </w:r>
          </w:p>
        </w:tc>
        <w:tc>
          <w:tcPr>
            <w:tcW w:w="6750" w:type="dxa"/>
            <w:vAlign w:val="center"/>
          </w:tcPr>
          <w:p w14:paraId="38722157" w14:textId="5C29DB69" w:rsidR="005F35ED" w:rsidRDefault="005F35ED" w:rsidP="00A51EA9">
            <w:pPr>
              <w:rPr>
                <w:b/>
                <w:bCs/>
                <w:sz w:val="20"/>
                <w:szCs w:val="20"/>
              </w:rPr>
            </w:pPr>
            <w:r w:rsidRPr="00794B7A">
              <w:rPr>
                <w:rFonts w:asciiTheme="minorHAnsi" w:eastAsiaTheme="minorEastAsia" w:hAnsiTheme="minorHAnsi"/>
                <w:color w:val="000000" w:themeColor="text1"/>
                <w:sz w:val="20"/>
                <w:szCs w:val="20"/>
              </w:rPr>
              <w:t>Completed assessment analysis work for the 2022-2024 Water Quality Integrated Report. The Call for Data for the 2026 Integrated Report concluded in January 2026.</w:t>
            </w:r>
          </w:p>
        </w:tc>
      </w:tr>
      <w:tr w:rsidR="005F35ED" w14:paraId="5817F5E9" w14:textId="77777777" w:rsidTr="005F35ED">
        <w:trPr>
          <w:cantSplit/>
        </w:trPr>
        <w:tc>
          <w:tcPr>
            <w:tcW w:w="507" w:type="dxa"/>
            <w:shd w:val="clear" w:color="auto" w:fill="EEECE1" w:themeFill="background2"/>
            <w:vAlign w:val="center"/>
          </w:tcPr>
          <w:p w14:paraId="19B37F94" w14:textId="4CD337B7" w:rsidR="005F35ED" w:rsidRDefault="005F35ED" w:rsidP="00A51EA9">
            <w:pPr>
              <w:rPr>
                <w:b/>
                <w:bCs/>
                <w:sz w:val="20"/>
                <w:szCs w:val="20"/>
              </w:rPr>
            </w:pPr>
            <w:r w:rsidRPr="00B70F4F">
              <w:rPr>
                <w:rFonts w:asciiTheme="minorHAnsi" w:eastAsia="Times New Roman" w:hAnsiTheme="minorHAnsi" w:cstheme="minorHAnsi"/>
                <w:color w:val="000000"/>
                <w:sz w:val="20"/>
                <w:szCs w:val="20"/>
              </w:rPr>
              <w:t>9</w:t>
            </w:r>
          </w:p>
        </w:tc>
        <w:tc>
          <w:tcPr>
            <w:tcW w:w="1288" w:type="dxa"/>
            <w:shd w:val="clear" w:color="auto" w:fill="EEECE1" w:themeFill="background2"/>
            <w:vAlign w:val="center"/>
          </w:tcPr>
          <w:p w14:paraId="163207D7" w14:textId="5E0D48E3" w:rsidR="005F35ED" w:rsidRDefault="005F35ED" w:rsidP="00A51EA9">
            <w:pPr>
              <w:rPr>
                <w:b/>
                <w:bCs/>
                <w:sz w:val="20"/>
                <w:szCs w:val="20"/>
              </w:rPr>
            </w:pPr>
            <w:r w:rsidRPr="5BC08605">
              <w:rPr>
                <w:rFonts w:asciiTheme="minorHAnsi" w:eastAsiaTheme="minorEastAsia" w:hAnsiTheme="minorHAnsi"/>
                <w:color w:val="000000" w:themeColor="text1"/>
                <w:sz w:val="20"/>
                <w:szCs w:val="20"/>
              </w:rPr>
              <w:t>DEQ Monitoring and Assessment</w:t>
            </w:r>
          </w:p>
        </w:tc>
        <w:tc>
          <w:tcPr>
            <w:tcW w:w="2160" w:type="dxa"/>
            <w:shd w:val="clear" w:color="auto" w:fill="EEECE1" w:themeFill="background2"/>
            <w:vAlign w:val="center"/>
          </w:tcPr>
          <w:p w14:paraId="186389FE" w14:textId="3EB20B66" w:rsidR="005F35ED" w:rsidRDefault="005F35ED" w:rsidP="00A51EA9">
            <w:pPr>
              <w:rPr>
                <w:b/>
                <w:bCs/>
                <w:sz w:val="20"/>
                <w:szCs w:val="20"/>
              </w:rPr>
            </w:pPr>
            <w:r w:rsidRPr="5BC08605">
              <w:rPr>
                <w:rFonts w:asciiTheme="minorHAnsi" w:eastAsiaTheme="minorEastAsia" w:hAnsiTheme="minorHAnsi"/>
                <w:color w:val="000000" w:themeColor="text1"/>
                <w:sz w:val="20"/>
                <w:szCs w:val="20"/>
              </w:rPr>
              <w:t>Develop, maintain, and enhance Clean Water Act Information Center (CWAIC online) to provide public access to water quality assessment information.</w:t>
            </w:r>
          </w:p>
        </w:tc>
        <w:tc>
          <w:tcPr>
            <w:tcW w:w="3780" w:type="dxa"/>
            <w:shd w:val="clear" w:color="auto" w:fill="EEECE1" w:themeFill="background2"/>
            <w:vAlign w:val="center"/>
          </w:tcPr>
          <w:p w14:paraId="3DB1824E" w14:textId="4F6C2737" w:rsidR="005F35ED" w:rsidRDefault="005F35ED" w:rsidP="00A51EA9">
            <w:pPr>
              <w:rPr>
                <w:b/>
                <w:bCs/>
                <w:sz w:val="20"/>
                <w:szCs w:val="20"/>
              </w:rPr>
            </w:pPr>
            <w:r w:rsidRPr="5BC08605">
              <w:rPr>
                <w:rFonts w:asciiTheme="minorHAnsi" w:eastAsiaTheme="minorEastAsia" w:hAnsiTheme="minorHAnsi"/>
                <w:color w:val="000000" w:themeColor="text1"/>
                <w:sz w:val="20"/>
                <w:szCs w:val="20"/>
              </w:rPr>
              <w:t>System operable and available to public</w:t>
            </w:r>
          </w:p>
        </w:tc>
        <w:tc>
          <w:tcPr>
            <w:tcW w:w="6750" w:type="dxa"/>
            <w:vAlign w:val="center"/>
          </w:tcPr>
          <w:p w14:paraId="5DE0CA8B" w14:textId="032936AF" w:rsidR="005F35ED" w:rsidRDefault="005F35ED" w:rsidP="00A51EA9">
            <w:pPr>
              <w:rPr>
                <w:b/>
                <w:bCs/>
                <w:sz w:val="20"/>
                <w:szCs w:val="20"/>
              </w:rPr>
            </w:pPr>
            <w:r w:rsidRPr="00794B7A">
              <w:rPr>
                <w:rFonts w:asciiTheme="minorHAnsi" w:eastAsiaTheme="minorEastAsia" w:hAnsiTheme="minorHAnsi"/>
                <w:color w:val="000000" w:themeColor="text1"/>
                <w:sz w:val="20"/>
                <w:szCs w:val="20"/>
              </w:rPr>
              <w:t xml:space="preserve">DEQ continues to support the </w:t>
            </w:r>
            <w:hyperlink r:id="rId10">
              <w:r w:rsidRPr="00794B7A">
                <w:rPr>
                  <w:rStyle w:val="Hyperlink"/>
                  <w:rFonts w:asciiTheme="minorHAnsi" w:eastAsiaTheme="minorEastAsia" w:hAnsiTheme="minorHAnsi"/>
                  <w:color w:val="000000" w:themeColor="text1"/>
                  <w:sz w:val="20"/>
                  <w:szCs w:val="20"/>
                </w:rPr>
                <w:t>Clean Water Act Information Center</w:t>
              </w:r>
            </w:hyperlink>
            <w:r w:rsidRPr="00794B7A">
              <w:rPr>
                <w:rFonts w:asciiTheme="minorHAnsi" w:eastAsiaTheme="minorEastAsia" w:hAnsiTheme="minorHAnsi"/>
                <w:color w:val="000000" w:themeColor="text1"/>
                <w:sz w:val="20"/>
                <w:szCs w:val="20"/>
              </w:rPr>
              <w:t xml:space="preserve"> (CWAIC), which provides information about the quality of Montana's surface waters, displays results of water quality assessments, TMDL watershed restoration plans and TMDL implementation plans, and provides access to Montana's biennial Water Quality Integrated Report. </w:t>
            </w:r>
          </w:p>
        </w:tc>
      </w:tr>
      <w:tr w:rsidR="005F35ED" w14:paraId="03B3BBE4" w14:textId="77777777" w:rsidTr="005F35ED">
        <w:trPr>
          <w:cantSplit/>
        </w:trPr>
        <w:tc>
          <w:tcPr>
            <w:tcW w:w="507" w:type="dxa"/>
            <w:shd w:val="clear" w:color="auto" w:fill="EEECE1" w:themeFill="background2"/>
            <w:vAlign w:val="center"/>
          </w:tcPr>
          <w:p w14:paraId="477B0977" w14:textId="213BBBFF" w:rsidR="005F35ED" w:rsidRPr="00B70F4F" w:rsidRDefault="005F35ED" w:rsidP="00A51EA9">
            <w:pPr>
              <w:rPr>
                <w:rFonts w:asciiTheme="minorHAnsi" w:eastAsia="Times New Roman" w:hAnsiTheme="minorHAnsi" w:cstheme="minorHAnsi"/>
                <w:color w:val="000000"/>
                <w:sz w:val="20"/>
                <w:szCs w:val="20"/>
              </w:rPr>
            </w:pPr>
            <w:r w:rsidRPr="00B70F4F">
              <w:rPr>
                <w:rFonts w:asciiTheme="minorHAnsi" w:eastAsia="Times New Roman" w:hAnsiTheme="minorHAnsi" w:cstheme="minorHAnsi"/>
                <w:color w:val="000000"/>
                <w:sz w:val="20"/>
                <w:szCs w:val="20"/>
              </w:rPr>
              <w:t>10</w:t>
            </w:r>
          </w:p>
        </w:tc>
        <w:tc>
          <w:tcPr>
            <w:tcW w:w="1288" w:type="dxa"/>
            <w:shd w:val="clear" w:color="auto" w:fill="EEECE1" w:themeFill="background2"/>
            <w:vAlign w:val="center"/>
          </w:tcPr>
          <w:p w14:paraId="5626F318" w14:textId="0BA7F8E3" w:rsidR="005F35ED" w:rsidRPr="5BC08605" w:rsidRDefault="005F35ED" w:rsidP="00A51EA9">
            <w:pPr>
              <w:rPr>
                <w:rFonts w:asciiTheme="minorHAnsi" w:eastAsiaTheme="minorEastAsia" w:hAnsiTheme="minorHAnsi"/>
                <w:color w:val="000000" w:themeColor="text1"/>
                <w:sz w:val="20"/>
                <w:szCs w:val="20"/>
              </w:rPr>
            </w:pPr>
            <w:r w:rsidRPr="5BC08605">
              <w:rPr>
                <w:rFonts w:asciiTheme="minorHAnsi" w:eastAsiaTheme="minorEastAsia" w:hAnsiTheme="minorHAnsi"/>
                <w:color w:val="000000" w:themeColor="text1"/>
                <w:sz w:val="20"/>
                <w:szCs w:val="20"/>
              </w:rPr>
              <w:t>DEQ Monitoring and Assessment</w:t>
            </w:r>
          </w:p>
        </w:tc>
        <w:tc>
          <w:tcPr>
            <w:tcW w:w="2160" w:type="dxa"/>
            <w:shd w:val="clear" w:color="auto" w:fill="EEECE1" w:themeFill="background2"/>
            <w:vAlign w:val="center"/>
          </w:tcPr>
          <w:p w14:paraId="2F48C9E5" w14:textId="4603C85F" w:rsidR="005F35ED" w:rsidRPr="5BC08605" w:rsidRDefault="005F35ED" w:rsidP="00A51EA9">
            <w:pPr>
              <w:rPr>
                <w:rFonts w:asciiTheme="minorHAnsi" w:eastAsiaTheme="minorEastAsia" w:hAnsiTheme="minorHAnsi"/>
                <w:color w:val="000000" w:themeColor="text1"/>
                <w:sz w:val="20"/>
                <w:szCs w:val="20"/>
              </w:rPr>
            </w:pPr>
            <w:r w:rsidRPr="5BC08605">
              <w:rPr>
                <w:rFonts w:asciiTheme="minorHAnsi" w:eastAsiaTheme="minorEastAsia" w:hAnsiTheme="minorHAnsi"/>
                <w:color w:val="000000" w:themeColor="text1"/>
                <w:sz w:val="20"/>
                <w:szCs w:val="20"/>
              </w:rPr>
              <w:t>Update the program's WQ assessment, TMDL, and implementation tracking system (WARD)</w:t>
            </w:r>
          </w:p>
        </w:tc>
        <w:tc>
          <w:tcPr>
            <w:tcW w:w="3780" w:type="dxa"/>
            <w:shd w:val="clear" w:color="auto" w:fill="EEECE1" w:themeFill="background2"/>
            <w:vAlign w:val="center"/>
          </w:tcPr>
          <w:p w14:paraId="1676186E" w14:textId="1A2ACF4A" w:rsidR="005F35ED" w:rsidRPr="5BC08605" w:rsidRDefault="005F35ED" w:rsidP="00A51EA9">
            <w:pPr>
              <w:rPr>
                <w:rFonts w:asciiTheme="minorHAnsi" w:eastAsiaTheme="minorEastAsia" w:hAnsiTheme="minorHAnsi"/>
                <w:color w:val="000000" w:themeColor="text1"/>
                <w:sz w:val="20"/>
                <w:szCs w:val="20"/>
              </w:rPr>
            </w:pPr>
            <w:r w:rsidRPr="5BC08605">
              <w:rPr>
                <w:rFonts w:asciiTheme="minorHAnsi" w:eastAsiaTheme="minorEastAsia" w:hAnsiTheme="minorHAnsi"/>
                <w:color w:val="000000" w:themeColor="text1"/>
                <w:sz w:val="20"/>
                <w:szCs w:val="20"/>
              </w:rPr>
              <w:t>Integrated Report submitted to EPA in a timely manner</w:t>
            </w:r>
          </w:p>
        </w:tc>
        <w:tc>
          <w:tcPr>
            <w:tcW w:w="6750" w:type="dxa"/>
            <w:vAlign w:val="center"/>
          </w:tcPr>
          <w:p w14:paraId="4B93FD51" w14:textId="775EF723" w:rsidR="005F35ED" w:rsidRPr="00794B7A" w:rsidRDefault="005F35ED" w:rsidP="00A51EA9">
            <w:pPr>
              <w:rPr>
                <w:rFonts w:asciiTheme="minorHAnsi" w:eastAsiaTheme="minorEastAsia" w:hAnsiTheme="minorHAnsi"/>
                <w:color w:val="000000" w:themeColor="text1"/>
                <w:sz w:val="20"/>
                <w:szCs w:val="20"/>
              </w:rPr>
            </w:pPr>
            <w:r w:rsidRPr="00794B7A">
              <w:rPr>
                <w:rFonts w:asciiTheme="minorHAnsi" w:eastAsiaTheme="minorEastAsia" w:hAnsiTheme="minorHAnsi"/>
                <w:color w:val="000000" w:themeColor="text1"/>
                <w:sz w:val="20"/>
                <w:szCs w:val="20"/>
              </w:rPr>
              <w:t>The public comment period for the 2022/2024 Water Quality Integrated report concluded in January 2026.</w:t>
            </w:r>
          </w:p>
        </w:tc>
      </w:tr>
    </w:tbl>
    <w:p w14:paraId="2F0ECE69" w14:textId="77777777" w:rsidR="00ED17F3" w:rsidRDefault="00ED17F3" w:rsidP="00542FAA">
      <w:pPr>
        <w:rPr>
          <w:b/>
          <w:bCs/>
          <w:sz w:val="20"/>
          <w:szCs w:val="20"/>
        </w:rPr>
      </w:pPr>
    </w:p>
    <w:p w14:paraId="3EF3ECEF" w14:textId="5A454903" w:rsidR="00A51EA9" w:rsidRDefault="00A51EA9" w:rsidP="00542FAA">
      <w:pPr>
        <w:rPr>
          <w:b/>
          <w:bCs/>
          <w:sz w:val="20"/>
          <w:szCs w:val="20"/>
        </w:rPr>
      </w:pPr>
      <w:r w:rsidRPr="00A51EA9">
        <w:rPr>
          <w:b/>
          <w:bCs/>
          <w:sz w:val="20"/>
          <w:szCs w:val="20"/>
        </w:rPr>
        <w:t xml:space="preserve">Table 8-3: Interim Outcome – TMDLs have been completed for required waterbodies  </w:t>
      </w:r>
    </w:p>
    <w:tbl>
      <w:tblPr>
        <w:tblStyle w:val="TableGrid"/>
        <w:tblW w:w="14485" w:type="dxa"/>
        <w:tblLook w:val="04A0" w:firstRow="1" w:lastRow="0" w:firstColumn="1" w:lastColumn="0" w:noHBand="0" w:noVBand="1"/>
      </w:tblPr>
      <w:tblGrid>
        <w:gridCol w:w="507"/>
        <w:gridCol w:w="1288"/>
        <w:gridCol w:w="2160"/>
        <w:gridCol w:w="2160"/>
        <w:gridCol w:w="8370"/>
      </w:tblGrid>
      <w:tr w:rsidR="005F35ED" w:rsidRPr="00A51EA9" w14:paraId="13FE953E" w14:textId="77777777" w:rsidTr="005F35ED">
        <w:tc>
          <w:tcPr>
            <w:tcW w:w="507" w:type="dxa"/>
            <w:shd w:val="clear" w:color="auto" w:fill="EEECE1" w:themeFill="background2"/>
            <w:vAlign w:val="center"/>
          </w:tcPr>
          <w:p w14:paraId="043618F3" w14:textId="77777777" w:rsidR="005F35ED" w:rsidRDefault="005F35ED" w:rsidP="00C93E17">
            <w:pPr>
              <w:rPr>
                <w:b/>
                <w:bCs/>
                <w:sz w:val="20"/>
                <w:szCs w:val="20"/>
              </w:rPr>
            </w:pPr>
            <w:r w:rsidRPr="00B70F4F">
              <w:rPr>
                <w:rFonts w:asciiTheme="minorHAnsi" w:eastAsia="Times New Roman" w:hAnsiTheme="minorHAnsi" w:cstheme="minorHAnsi"/>
                <w:b/>
                <w:bCs/>
                <w:i/>
                <w:iCs/>
                <w:color w:val="000000"/>
                <w:sz w:val="20"/>
                <w:szCs w:val="20"/>
              </w:rPr>
              <w:t>No.</w:t>
            </w:r>
          </w:p>
        </w:tc>
        <w:tc>
          <w:tcPr>
            <w:tcW w:w="1288" w:type="dxa"/>
            <w:shd w:val="clear" w:color="auto" w:fill="EEECE1" w:themeFill="background2"/>
            <w:vAlign w:val="center"/>
          </w:tcPr>
          <w:p w14:paraId="2A67E6D7" w14:textId="77777777" w:rsidR="005F35ED" w:rsidRDefault="005F35ED" w:rsidP="00C93E17">
            <w:pPr>
              <w:rPr>
                <w:b/>
                <w:bCs/>
                <w:sz w:val="20"/>
                <w:szCs w:val="20"/>
              </w:rPr>
            </w:pPr>
            <w:r w:rsidRPr="5BC08605">
              <w:rPr>
                <w:rFonts w:asciiTheme="minorHAnsi" w:eastAsiaTheme="minorEastAsia" w:hAnsiTheme="minorHAnsi"/>
                <w:b/>
                <w:bCs/>
                <w:i/>
                <w:iCs/>
                <w:color w:val="000000" w:themeColor="text1"/>
                <w:sz w:val="20"/>
                <w:szCs w:val="20"/>
              </w:rPr>
              <w:t>Key Partner(s)</w:t>
            </w:r>
          </w:p>
        </w:tc>
        <w:tc>
          <w:tcPr>
            <w:tcW w:w="2160" w:type="dxa"/>
            <w:shd w:val="clear" w:color="auto" w:fill="EEECE1" w:themeFill="background2"/>
            <w:vAlign w:val="center"/>
          </w:tcPr>
          <w:p w14:paraId="6F0F814C" w14:textId="77777777" w:rsidR="005F35ED" w:rsidRDefault="005F35ED" w:rsidP="00C93E17">
            <w:pPr>
              <w:rPr>
                <w:b/>
                <w:bCs/>
                <w:sz w:val="20"/>
                <w:szCs w:val="20"/>
              </w:rPr>
            </w:pPr>
            <w:r w:rsidRPr="5BC08605">
              <w:rPr>
                <w:rFonts w:asciiTheme="minorHAnsi" w:eastAsiaTheme="minorEastAsia" w:hAnsiTheme="minorHAnsi"/>
                <w:b/>
                <w:bCs/>
                <w:i/>
                <w:iCs/>
                <w:color w:val="000000" w:themeColor="text1"/>
                <w:sz w:val="20"/>
                <w:szCs w:val="20"/>
              </w:rPr>
              <w:t>Actions</w:t>
            </w:r>
          </w:p>
        </w:tc>
        <w:tc>
          <w:tcPr>
            <w:tcW w:w="2160" w:type="dxa"/>
            <w:shd w:val="clear" w:color="auto" w:fill="EEECE1" w:themeFill="background2"/>
            <w:vAlign w:val="center"/>
          </w:tcPr>
          <w:p w14:paraId="40E02D7B" w14:textId="77777777" w:rsidR="005F35ED" w:rsidRDefault="005F35ED" w:rsidP="00C93E17">
            <w:pPr>
              <w:rPr>
                <w:b/>
                <w:bCs/>
                <w:sz w:val="20"/>
                <w:szCs w:val="20"/>
              </w:rPr>
            </w:pPr>
            <w:r w:rsidRPr="5BC08605">
              <w:rPr>
                <w:rFonts w:asciiTheme="minorHAnsi" w:eastAsiaTheme="minorEastAsia" w:hAnsiTheme="minorHAnsi"/>
                <w:b/>
                <w:bCs/>
                <w:i/>
                <w:iCs/>
                <w:color w:val="000000" w:themeColor="text1"/>
                <w:sz w:val="20"/>
                <w:szCs w:val="20"/>
              </w:rPr>
              <w:t>Measurable Milestones</w:t>
            </w:r>
          </w:p>
        </w:tc>
        <w:tc>
          <w:tcPr>
            <w:tcW w:w="8370" w:type="dxa"/>
            <w:shd w:val="clear" w:color="auto" w:fill="EEECE1" w:themeFill="background2"/>
            <w:vAlign w:val="center"/>
          </w:tcPr>
          <w:p w14:paraId="733D9EAC" w14:textId="77777777" w:rsidR="005F35ED" w:rsidRDefault="005F35ED" w:rsidP="00C93E17">
            <w:pPr>
              <w:rPr>
                <w:b/>
                <w:bCs/>
                <w:sz w:val="20"/>
                <w:szCs w:val="20"/>
              </w:rPr>
            </w:pPr>
            <w:r w:rsidRPr="5BC08605">
              <w:rPr>
                <w:rFonts w:asciiTheme="minorHAnsi" w:eastAsiaTheme="minorEastAsia" w:hAnsiTheme="minorHAnsi"/>
                <w:b/>
                <w:bCs/>
                <w:i/>
                <w:iCs/>
                <w:color w:val="000000" w:themeColor="text1"/>
                <w:sz w:val="20"/>
                <w:szCs w:val="20"/>
              </w:rPr>
              <w:t>202</w:t>
            </w:r>
            <w:r>
              <w:rPr>
                <w:rFonts w:asciiTheme="minorHAnsi" w:eastAsiaTheme="minorEastAsia" w:hAnsiTheme="minorHAnsi"/>
                <w:b/>
                <w:bCs/>
                <w:i/>
                <w:iCs/>
                <w:color w:val="000000" w:themeColor="text1"/>
                <w:sz w:val="20"/>
                <w:szCs w:val="20"/>
              </w:rPr>
              <w:t>5</w:t>
            </w:r>
            <w:r w:rsidRPr="5BC08605">
              <w:rPr>
                <w:rFonts w:asciiTheme="minorHAnsi" w:eastAsiaTheme="minorEastAsia" w:hAnsiTheme="minorHAnsi"/>
                <w:b/>
                <w:bCs/>
                <w:i/>
                <w:iCs/>
                <w:color w:val="000000" w:themeColor="text1"/>
                <w:sz w:val="20"/>
                <w:szCs w:val="20"/>
              </w:rPr>
              <w:t xml:space="preserve"> Accomplishments</w:t>
            </w:r>
          </w:p>
        </w:tc>
      </w:tr>
      <w:tr w:rsidR="005F35ED" w14:paraId="23C528C9" w14:textId="77777777" w:rsidTr="005F35ED">
        <w:tc>
          <w:tcPr>
            <w:tcW w:w="507" w:type="dxa"/>
            <w:shd w:val="clear" w:color="auto" w:fill="EEECE1" w:themeFill="background2"/>
            <w:vAlign w:val="center"/>
          </w:tcPr>
          <w:p w14:paraId="28B02B84" w14:textId="249838BD" w:rsidR="005F35ED" w:rsidRDefault="005F35ED" w:rsidP="00A51EA9">
            <w:pPr>
              <w:rPr>
                <w:b/>
                <w:bCs/>
                <w:sz w:val="20"/>
                <w:szCs w:val="20"/>
              </w:rPr>
            </w:pPr>
            <w:r w:rsidRPr="00B70F4F">
              <w:rPr>
                <w:rFonts w:asciiTheme="minorHAnsi" w:eastAsia="Times New Roman" w:hAnsiTheme="minorHAnsi" w:cstheme="minorHAnsi"/>
                <w:color w:val="000000"/>
                <w:sz w:val="20"/>
                <w:szCs w:val="20"/>
              </w:rPr>
              <w:t>11</w:t>
            </w:r>
          </w:p>
        </w:tc>
        <w:tc>
          <w:tcPr>
            <w:tcW w:w="1288" w:type="dxa"/>
            <w:shd w:val="clear" w:color="auto" w:fill="EEECE1" w:themeFill="background2"/>
            <w:vAlign w:val="center"/>
          </w:tcPr>
          <w:p w14:paraId="09821F14" w14:textId="79763FCF" w:rsidR="005F35ED" w:rsidRDefault="005F35ED" w:rsidP="00A51EA9">
            <w:pPr>
              <w:rPr>
                <w:b/>
                <w:bCs/>
                <w:sz w:val="20"/>
                <w:szCs w:val="20"/>
              </w:rPr>
            </w:pPr>
            <w:r w:rsidRPr="5BC08605">
              <w:rPr>
                <w:rFonts w:asciiTheme="minorHAnsi" w:eastAsiaTheme="minorEastAsia" w:hAnsiTheme="minorHAnsi"/>
                <w:color w:val="000000" w:themeColor="text1"/>
                <w:sz w:val="20"/>
                <w:szCs w:val="20"/>
              </w:rPr>
              <w:t>DEQ TMDL Section, EPA</w:t>
            </w:r>
          </w:p>
        </w:tc>
        <w:tc>
          <w:tcPr>
            <w:tcW w:w="2160" w:type="dxa"/>
            <w:shd w:val="clear" w:color="auto" w:fill="EEECE1" w:themeFill="background2"/>
            <w:vAlign w:val="center"/>
          </w:tcPr>
          <w:p w14:paraId="5FEEF79D" w14:textId="2C389FED" w:rsidR="005F35ED" w:rsidRDefault="005F35ED" w:rsidP="00A51EA9">
            <w:pPr>
              <w:rPr>
                <w:b/>
                <w:bCs/>
                <w:sz w:val="20"/>
                <w:szCs w:val="20"/>
              </w:rPr>
            </w:pPr>
            <w:r w:rsidRPr="5BC08605">
              <w:rPr>
                <w:rFonts w:asciiTheme="minorHAnsi" w:eastAsiaTheme="minorEastAsia" w:hAnsiTheme="minorHAnsi"/>
                <w:color w:val="000000" w:themeColor="text1"/>
                <w:sz w:val="20"/>
                <w:szCs w:val="20"/>
              </w:rPr>
              <w:t xml:space="preserve">Complete Water Quality Improvement </w:t>
            </w:r>
            <w:r w:rsidRPr="5BC08605">
              <w:rPr>
                <w:rFonts w:asciiTheme="minorHAnsi" w:eastAsiaTheme="minorEastAsia" w:hAnsiTheme="minorHAnsi"/>
                <w:color w:val="000000" w:themeColor="text1"/>
                <w:sz w:val="20"/>
                <w:szCs w:val="20"/>
              </w:rPr>
              <w:lastRenderedPageBreak/>
              <w:t>Plans (WQIPs) and necessary TMDLs</w:t>
            </w:r>
          </w:p>
        </w:tc>
        <w:tc>
          <w:tcPr>
            <w:tcW w:w="2160" w:type="dxa"/>
            <w:shd w:val="clear" w:color="auto" w:fill="EEECE1" w:themeFill="background2"/>
            <w:vAlign w:val="center"/>
          </w:tcPr>
          <w:p w14:paraId="6D9E2876" w14:textId="50D883D1" w:rsidR="005F35ED" w:rsidRDefault="005F35ED" w:rsidP="00A51EA9">
            <w:pPr>
              <w:rPr>
                <w:b/>
                <w:bCs/>
                <w:sz w:val="20"/>
                <w:szCs w:val="20"/>
              </w:rPr>
            </w:pPr>
            <w:r w:rsidRPr="5BC08605">
              <w:rPr>
                <w:rFonts w:asciiTheme="minorHAnsi" w:eastAsiaTheme="minorEastAsia" w:hAnsiTheme="minorHAnsi"/>
                <w:sz w:val="20"/>
                <w:szCs w:val="20"/>
              </w:rPr>
              <w:lastRenderedPageBreak/>
              <w:t xml:space="preserve">At least 150 additional TMDL pollutant-waterbody </w:t>
            </w:r>
            <w:r w:rsidRPr="5BC08605">
              <w:rPr>
                <w:rFonts w:asciiTheme="minorHAnsi" w:eastAsiaTheme="minorEastAsia" w:hAnsiTheme="minorHAnsi"/>
                <w:sz w:val="20"/>
                <w:szCs w:val="20"/>
              </w:rPr>
              <w:lastRenderedPageBreak/>
              <w:t>combinations completed by 2022</w:t>
            </w:r>
          </w:p>
        </w:tc>
        <w:tc>
          <w:tcPr>
            <w:tcW w:w="8370" w:type="dxa"/>
            <w:vAlign w:val="center"/>
          </w:tcPr>
          <w:p w14:paraId="67831C51" w14:textId="645B0800" w:rsidR="005F35ED" w:rsidRPr="009F450C" w:rsidRDefault="005F35ED" w:rsidP="00A51EA9">
            <w:pPr>
              <w:rPr>
                <w:b/>
                <w:bCs/>
                <w:sz w:val="20"/>
                <w:szCs w:val="20"/>
              </w:rPr>
            </w:pPr>
            <w:r w:rsidRPr="009F450C">
              <w:rPr>
                <w:rFonts w:asciiTheme="minorHAnsi" w:eastAsiaTheme="minorEastAsia" w:hAnsiTheme="minorHAnsi"/>
                <w:sz w:val="20"/>
                <w:szCs w:val="20"/>
              </w:rPr>
              <w:lastRenderedPageBreak/>
              <w:t>TMDL development work continues for nutrient impairments in the Beaverhead and Red Rock watersheds, covering 60 waterbody-pollutant combinations, along with a Flathead-Stillwater Ashely Creek revision.</w:t>
            </w:r>
          </w:p>
        </w:tc>
      </w:tr>
    </w:tbl>
    <w:p w14:paraId="11DD13CD" w14:textId="77777777" w:rsidR="005F35ED" w:rsidRDefault="005F35ED" w:rsidP="00542FAA">
      <w:pPr>
        <w:rPr>
          <w:rFonts w:asciiTheme="minorHAnsi" w:eastAsiaTheme="minorEastAsia" w:hAnsiTheme="minorHAnsi"/>
          <w:b/>
          <w:bCs/>
          <w:color w:val="000000" w:themeColor="text1"/>
          <w:sz w:val="20"/>
          <w:szCs w:val="20"/>
        </w:rPr>
      </w:pPr>
    </w:p>
    <w:p w14:paraId="13F0DD69" w14:textId="507C5054" w:rsidR="00A51EA9" w:rsidRDefault="00A51EA9" w:rsidP="00542FAA">
      <w:pPr>
        <w:rPr>
          <w:rFonts w:asciiTheme="minorHAnsi" w:eastAsiaTheme="minorEastAsia" w:hAnsiTheme="minorHAnsi"/>
          <w:b/>
          <w:bCs/>
          <w:color w:val="000000" w:themeColor="text1"/>
          <w:sz w:val="20"/>
          <w:szCs w:val="20"/>
        </w:rPr>
      </w:pPr>
      <w:r w:rsidRPr="5BC08605">
        <w:rPr>
          <w:rFonts w:asciiTheme="minorHAnsi" w:eastAsiaTheme="minorEastAsia" w:hAnsiTheme="minorHAnsi"/>
          <w:b/>
          <w:bCs/>
          <w:color w:val="000000" w:themeColor="text1"/>
          <w:sz w:val="20"/>
          <w:szCs w:val="20"/>
        </w:rPr>
        <w:t>Table 8-4: Interim Outcome – Sources of pollutants identified are sufficient for local planning efforts</w:t>
      </w:r>
    </w:p>
    <w:tbl>
      <w:tblPr>
        <w:tblStyle w:val="TableGrid"/>
        <w:tblW w:w="14485" w:type="dxa"/>
        <w:tblLook w:val="04A0" w:firstRow="1" w:lastRow="0" w:firstColumn="1" w:lastColumn="0" w:noHBand="0" w:noVBand="1"/>
      </w:tblPr>
      <w:tblGrid>
        <w:gridCol w:w="508"/>
        <w:gridCol w:w="2952"/>
        <w:gridCol w:w="2115"/>
        <w:gridCol w:w="1893"/>
        <w:gridCol w:w="7017"/>
      </w:tblGrid>
      <w:tr w:rsidR="00DF4D7A" w:rsidRPr="00A51EA9" w14:paraId="2E6F0D68" w14:textId="77777777" w:rsidTr="00DF4D7A">
        <w:trPr>
          <w:tblHeader/>
        </w:trPr>
        <w:tc>
          <w:tcPr>
            <w:tcW w:w="508" w:type="dxa"/>
            <w:shd w:val="clear" w:color="auto" w:fill="EEECE1" w:themeFill="background2"/>
            <w:vAlign w:val="center"/>
          </w:tcPr>
          <w:p w14:paraId="2DD12FB9" w14:textId="77777777" w:rsidR="00DF4D7A" w:rsidRDefault="00DF4D7A" w:rsidP="00C93E17">
            <w:pPr>
              <w:rPr>
                <w:b/>
                <w:bCs/>
                <w:sz w:val="20"/>
                <w:szCs w:val="20"/>
              </w:rPr>
            </w:pPr>
            <w:r w:rsidRPr="00B70F4F">
              <w:rPr>
                <w:rFonts w:asciiTheme="minorHAnsi" w:eastAsia="Times New Roman" w:hAnsiTheme="minorHAnsi" w:cstheme="minorHAnsi"/>
                <w:b/>
                <w:bCs/>
                <w:i/>
                <w:iCs/>
                <w:color w:val="000000"/>
                <w:sz w:val="20"/>
                <w:szCs w:val="20"/>
              </w:rPr>
              <w:t>No.</w:t>
            </w:r>
          </w:p>
        </w:tc>
        <w:tc>
          <w:tcPr>
            <w:tcW w:w="2952" w:type="dxa"/>
            <w:shd w:val="clear" w:color="auto" w:fill="EEECE1" w:themeFill="background2"/>
            <w:vAlign w:val="center"/>
          </w:tcPr>
          <w:p w14:paraId="4D2090FE" w14:textId="77777777" w:rsidR="00DF4D7A" w:rsidRDefault="00DF4D7A" w:rsidP="00C93E17">
            <w:pPr>
              <w:rPr>
                <w:b/>
                <w:bCs/>
                <w:sz w:val="20"/>
                <w:szCs w:val="20"/>
              </w:rPr>
            </w:pPr>
            <w:r w:rsidRPr="5BC08605">
              <w:rPr>
                <w:rFonts w:asciiTheme="minorHAnsi" w:eastAsiaTheme="minorEastAsia" w:hAnsiTheme="minorHAnsi"/>
                <w:b/>
                <w:bCs/>
                <w:i/>
                <w:iCs/>
                <w:color w:val="000000" w:themeColor="text1"/>
                <w:sz w:val="20"/>
                <w:szCs w:val="20"/>
              </w:rPr>
              <w:t>Key Partner(s)</w:t>
            </w:r>
          </w:p>
        </w:tc>
        <w:tc>
          <w:tcPr>
            <w:tcW w:w="2115" w:type="dxa"/>
            <w:shd w:val="clear" w:color="auto" w:fill="EEECE1" w:themeFill="background2"/>
            <w:vAlign w:val="center"/>
          </w:tcPr>
          <w:p w14:paraId="7567305E" w14:textId="77777777" w:rsidR="00DF4D7A" w:rsidRDefault="00DF4D7A" w:rsidP="00C93E17">
            <w:pPr>
              <w:rPr>
                <w:b/>
                <w:bCs/>
                <w:sz w:val="20"/>
                <w:szCs w:val="20"/>
              </w:rPr>
            </w:pPr>
            <w:r w:rsidRPr="5BC08605">
              <w:rPr>
                <w:rFonts w:asciiTheme="minorHAnsi" w:eastAsiaTheme="minorEastAsia" w:hAnsiTheme="minorHAnsi"/>
                <w:b/>
                <w:bCs/>
                <w:i/>
                <w:iCs/>
                <w:color w:val="000000" w:themeColor="text1"/>
                <w:sz w:val="20"/>
                <w:szCs w:val="20"/>
              </w:rPr>
              <w:t>Actions</w:t>
            </w:r>
          </w:p>
        </w:tc>
        <w:tc>
          <w:tcPr>
            <w:tcW w:w="1893" w:type="dxa"/>
            <w:shd w:val="clear" w:color="auto" w:fill="EEECE1" w:themeFill="background2"/>
            <w:vAlign w:val="center"/>
          </w:tcPr>
          <w:p w14:paraId="12B78D06" w14:textId="77777777" w:rsidR="00DF4D7A" w:rsidRDefault="00DF4D7A" w:rsidP="00C93E17">
            <w:pPr>
              <w:rPr>
                <w:b/>
                <w:bCs/>
                <w:sz w:val="20"/>
                <w:szCs w:val="20"/>
              </w:rPr>
            </w:pPr>
            <w:r w:rsidRPr="5BC08605">
              <w:rPr>
                <w:rFonts w:asciiTheme="minorHAnsi" w:eastAsiaTheme="minorEastAsia" w:hAnsiTheme="minorHAnsi"/>
                <w:b/>
                <w:bCs/>
                <w:i/>
                <w:iCs/>
                <w:color w:val="000000" w:themeColor="text1"/>
                <w:sz w:val="20"/>
                <w:szCs w:val="20"/>
              </w:rPr>
              <w:t>Measurable Milestones</w:t>
            </w:r>
          </w:p>
        </w:tc>
        <w:tc>
          <w:tcPr>
            <w:tcW w:w="7017" w:type="dxa"/>
            <w:shd w:val="clear" w:color="auto" w:fill="EEECE1" w:themeFill="background2"/>
            <w:vAlign w:val="center"/>
          </w:tcPr>
          <w:p w14:paraId="26A9D0DC" w14:textId="77777777" w:rsidR="00DF4D7A" w:rsidRDefault="00DF4D7A" w:rsidP="00C93E17">
            <w:pPr>
              <w:rPr>
                <w:b/>
                <w:bCs/>
                <w:sz w:val="20"/>
                <w:szCs w:val="20"/>
              </w:rPr>
            </w:pPr>
            <w:r w:rsidRPr="5BC08605">
              <w:rPr>
                <w:rFonts w:asciiTheme="minorHAnsi" w:eastAsiaTheme="minorEastAsia" w:hAnsiTheme="minorHAnsi"/>
                <w:b/>
                <w:bCs/>
                <w:i/>
                <w:iCs/>
                <w:color w:val="000000" w:themeColor="text1"/>
                <w:sz w:val="20"/>
                <w:szCs w:val="20"/>
              </w:rPr>
              <w:t>202</w:t>
            </w:r>
            <w:r>
              <w:rPr>
                <w:rFonts w:asciiTheme="minorHAnsi" w:eastAsiaTheme="minorEastAsia" w:hAnsiTheme="minorHAnsi"/>
                <w:b/>
                <w:bCs/>
                <w:i/>
                <w:iCs/>
                <w:color w:val="000000" w:themeColor="text1"/>
                <w:sz w:val="20"/>
                <w:szCs w:val="20"/>
              </w:rPr>
              <w:t>5</w:t>
            </w:r>
            <w:r w:rsidRPr="5BC08605">
              <w:rPr>
                <w:rFonts w:asciiTheme="minorHAnsi" w:eastAsiaTheme="minorEastAsia" w:hAnsiTheme="minorHAnsi"/>
                <w:b/>
                <w:bCs/>
                <w:i/>
                <w:iCs/>
                <w:color w:val="000000" w:themeColor="text1"/>
                <w:sz w:val="20"/>
                <w:szCs w:val="20"/>
              </w:rPr>
              <w:t xml:space="preserve"> Accomplishments</w:t>
            </w:r>
          </w:p>
        </w:tc>
      </w:tr>
      <w:tr w:rsidR="00DF4D7A" w14:paraId="5DE87072" w14:textId="77777777" w:rsidTr="00DF4D7A">
        <w:tc>
          <w:tcPr>
            <w:tcW w:w="508" w:type="dxa"/>
            <w:shd w:val="clear" w:color="auto" w:fill="EEECE1" w:themeFill="background2"/>
            <w:vAlign w:val="center"/>
          </w:tcPr>
          <w:p w14:paraId="75621403" w14:textId="205C5C1E" w:rsidR="00DF4D7A" w:rsidRDefault="00DF4D7A" w:rsidP="00A51EA9">
            <w:pPr>
              <w:rPr>
                <w:b/>
                <w:bCs/>
                <w:sz w:val="20"/>
                <w:szCs w:val="20"/>
              </w:rPr>
            </w:pPr>
            <w:r w:rsidRPr="00B70F4F">
              <w:rPr>
                <w:rFonts w:asciiTheme="minorHAnsi" w:eastAsia="Times New Roman" w:hAnsiTheme="minorHAnsi" w:cstheme="minorHAnsi"/>
                <w:color w:val="000000"/>
                <w:sz w:val="20"/>
                <w:szCs w:val="20"/>
              </w:rPr>
              <w:t>12</w:t>
            </w:r>
          </w:p>
        </w:tc>
        <w:tc>
          <w:tcPr>
            <w:tcW w:w="2952" w:type="dxa"/>
            <w:shd w:val="clear" w:color="auto" w:fill="EEECE1" w:themeFill="background2"/>
            <w:vAlign w:val="center"/>
          </w:tcPr>
          <w:p w14:paraId="4EA6B0FF" w14:textId="5917F05A" w:rsidR="00DF4D7A" w:rsidRDefault="00DF4D7A" w:rsidP="00DF4D7A">
            <w:pPr>
              <w:rPr>
                <w:b/>
                <w:bCs/>
                <w:sz w:val="20"/>
                <w:szCs w:val="20"/>
              </w:rPr>
            </w:pPr>
            <w:r w:rsidRPr="5BC08605">
              <w:rPr>
                <w:rFonts w:asciiTheme="minorHAnsi" w:eastAsiaTheme="minorEastAsia" w:hAnsiTheme="minorHAnsi"/>
                <w:color w:val="000000" w:themeColor="text1"/>
                <w:sz w:val="20"/>
                <w:szCs w:val="20"/>
              </w:rPr>
              <w:t>DEQ Nonpoint Source and Wetlands Program, WRP sponsors</w:t>
            </w:r>
          </w:p>
        </w:tc>
        <w:tc>
          <w:tcPr>
            <w:tcW w:w="2115" w:type="dxa"/>
            <w:shd w:val="clear" w:color="auto" w:fill="EEECE1" w:themeFill="background2"/>
            <w:vAlign w:val="center"/>
          </w:tcPr>
          <w:p w14:paraId="6BE114DB" w14:textId="066C9573" w:rsidR="00DF4D7A" w:rsidRDefault="00DF4D7A" w:rsidP="00DF4D7A">
            <w:pPr>
              <w:rPr>
                <w:b/>
                <w:bCs/>
                <w:sz w:val="20"/>
                <w:szCs w:val="20"/>
              </w:rPr>
            </w:pPr>
            <w:r w:rsidRPr="5BC08605">
              <w:rPr>
                <w:rFonts w:asciiTheme="minorHAnsi" w:eastAsiaTheme="minorEastAsia" w:hAnsiTheme="minorHAnsi"/>
                <w:color w:val="000000" w:themeColor="text1"/>
                <w:sz w:val="20"/>
                <w:szCs w:val="20"/>
              </w:rPr>
              <w:t>Support local efforts to refine pollutant source identification</w:t>
            </w:r>
          </w:p>
        </w:tc>
        <w:tc>
          <w:tcPr>
            <w:tcW w:w="1893" w:type="dxa"/>
            <w:shd w:val="clear" w:color="auto" w:fill="EEECE1" w:themeFill="background2"/>
            <w:vAlign w:val="center"/>
          </w:tcPr>
          <w:p w14:paraId="34E9F6D1" w14:textId="313EC708" w:rsidR="00DF4D7A" w:rsidRDefault="00DF4D7A" w:rsidP="00DF4D7A">
            <w:pPr>
              <w:rPr>
                <w:b/>
                <w:bCs/>
                <w:sz w:val="20"/>
                <w:szCs w:val="20"/>
              </w:rPr>
            </w:pPr>
            <w:r w:rsidRPr="5BC08605">
              <w:rPr>
                <w:rFonts w:asciiTheme="minorHAnsi" w:eastAsiaTheme="minorEastAsia" w:hAnsiTheme="minorHAnsi"/>
                <w:color w:val="000000" w:themeColor="text1"/>
                <w:sz w:val="20"/>
                <w:szCs w:val="20"/>
              </w:rPr>
              <w:t>Updated fine-scale source identification in at least 3 WRPs</w:t>
            </w:r>
          </w:p>
        </w:tc>
        <w:tc>
          <w:tcPr>
            <w:tcW w:w="7017" w:type="dxa"/>
            <w:vAlign w:val="center"/>
          </w:tcPr>
          <w:p w14:paraId="0EAE8114" w14:textId="164653A7" w:rsidR="00DF4D7A" w:rsidRDefault="00DF4D7A" w:rsidP="00DF4D7A">
            <w:pPr>
              <w:rPr>
                <w:b/>
                <w:bCs/>
                <w:sz w:val="20"/>
                <w:szCs w:val="20"/>
              </w:rPr>
            </w:pPr>
            <w:r w:rsidRPr="00ED17F3">
              <w:rPr>
                <w:rStyle w:val="ui-provider"/>
                <w:rFonts w:asciiTheme="minorHAnsi" w:eastAsiaTheme="minorEastAsia" w:hAnsiTheme="minorHAnsi"/>
                <w:sz w:val="20"/>
                <w:szCs w:val="20"/>
              </w:rPr>
              <w:t>No updates in 2025.</w:t>
            </w:r>
          </w:p>
        </w:tc>
      </w:tr>
    </w:tbl>
    <w:p w14:paraId="5D1CDD63" w14:textId="77777777" w:rsidR="00A51EA9" w:rsidRDefault="00A51EA9" w:rsidP="00542FAA">
      <w:pPr>
        <w:rPr>
          <w:rFonts w:eastAsiaTheme="minorEastAsia"/>
          <w:b/>
          <w:bCs/>
          <w:color w:val="000000" w:themeColor="text1"/>
          <w:sz w:val="20"/>
          <w:szCs w:val="20"/>
        </w:rPr>
      </w:pPr>
    </w:p>
    <w:p w14:paraId="7AE7C688" w14:textId="5874CD61" w:rsidR="00A51EA9" w:rsidRDefault="00A51EA9" w:rsidP="00542FAA">
      <w:pPr>
        <w:rPr>
          <w:rFonts w:asciiTheme="minorHAnsi" w:eastAsiaTheme="minorEastAsia" w:hAnsiTheme="minorHAnsi"/>
          <w:b/>
          <w:bCs/>
          <w:color w:val="000000" w:themeColor="text1"/>
          <w:sz w:val="20"/>
          <w:szCs w:val="20"/>
        </w:rPr>
      </w:pPr>
      <w:r w:rsidRPr="5BC08605">
        <w:rPr>
          <w:rFonts w:asciiTheme="minorHAnsi" w:eastAsiaTheme="minorEastAsia" w:hAnsiTheme="minorHAnsi"/>
          <w:b/>
          <w:bCs/>
          <w:color w:val="000000" w:themeColor="text1"/>
          <w:sz w:val="20"/>
          <w:szCs w:val="20"/>
        </w:rPr>
        <w:t>Table 8-5: Interim Outcome - Plans are in place to ensure efficient and effective implementation</w:t>
      </w:r>
    </w:p>
    <w:tbl>
      <w:tblPr>
        <w:tblW w:w="14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436"/>
        <w:gridCol w:w="1485"/>
        <w:gridCol w:w="2360"/>
        <w:gridCol w:w="2937"/>
        <w:gridCol w:w="7267"/>
      </w:tblGrid>
      <w:tr w:rsidR="00DF4D7A" w:rsidRPr="4F2E84DE" w14:paraId="489EB3ED" w14:textId="457D06A3" w:rsidTr="00DF4D7A">
        <w:trPr>
          <w:trHeight w:val="317"/>
          <w:tblHeader/>
        </w:trPr>
        <w:tc>
          <w:tcPr>
            <w:tcW w:w="436" w:type="dxa"/>
            <w:shd w:val="clear" w:color="auto" w:fill="EEECE1" w:themeFill="background2"/>
            <w:vAlign w:val="center"/>
          </w:tcPr>
          <w:p w14:paraId="4922A839" w14:textId="77777777" w:rsidR="00DF4D7A" w:rsidRPr="00B70F4F" w:rsidRDefault="00DF4D7A" w:rsidP="00F66FD5">
            <w:pPr>
              <w:jc w:val="right"/>
              <w:rPr>
                <w:rFonts w:asciiTheme="minorHAnsi" w:eastAsia="Times New Roman" w:hAnsiTheme="minorHAnsi" w:cstheme="minorHAnsi"/>
                <w:color w:val="000000"/>
                <w:sz w:val="20"/>
                <w:szCs w:val="20"/>
              </w:rPr>
            </w:pPr>
            <w:r w:rsidRPr="00B9670D">
              <w:rPr>
                <w:rFonts w:asciiTheme="minorHAnsi" w:eastAsia="Times New Roman" w:hAnsiTheme="minorHAnsi" w:cstheme="minorHAnsi"/>
                <w:b/>
                <w:bCs/>
                <w:i/>
                <w:iCs/>
                <w:color w:val="000000"/>
              </w:rPr>
              <w:t>No.</w:t>
            </w:r>
          </w:p>
        </w:tc>
        <w:tc>
          <w:tcPr>
            <w:tcW w:w="1485" w:type="dxa"/>
            <w:shd w:val="clear" w:color="auto" w:fill="EEECE1" w:themeFill="background2"/>
            <w:vAlign w:val="center"/>
          </w:tcPr>
          <w:p w14:paraId="519C7B62" w14:textId="77777777" w:rsidR="00DF4D7A" w:rsidRPr="00F55268" w:rsidRDefault="00DF4D7A" w:rsidP="00F66FD5">
            <w:pPr>
              <w:rPr>
                <w:rFonts w:asciiTheme="minorHAnsi" w:eastAsiaTheme="minorEastAsia" w:hAnsiTheme="minorHAnsi"/>
                <w:color w:val="000000"/>
                <w:sz w:val="20"/>
                <w:szCs w:val="20"/>
              </w:rPr>
            </w:pPr>
            <w:r w:rsidRPr="5BC08605">
              <w:rPr>
                <w:rFonts w:asciiTheme="minorHAnsi" w:eastAsiaTheme="minorEastAsia" w:hAnsiTheme="minorHAnsi"/>
                <w:b/>
                <w:bCs/>
                <w:i/>
                <w:iCs/>
                <w:color w:val="000000" w:themeColor="text1"/>
                <w:sz w:val="20"/>
                <w:szCs w:val="20"/>
              </w:rPr>
              <w:t>Key Partner(s)</w:t>
            </w:r>
          </w:p>
        </w:tc>
        <w:tc>
          <w:tcPr>
            <w:tcW w:w="2360" w:type="dxa"/>
            <w:shd w:val="clear" w:color="auto" w:fill="EEECE1" w:themeFill="background2"/>
            <w:vAlign w:val="center"/>
          </w:tcPr>
          <w:p w14:paraId="7B362EEC" w14:textId="77777777" w:rsidR="00DF4D7A" w:rsidRPr="00B70F4F" w:rsidRDefault="00DF4D7A" w:rsidP="00F66FD5">
            <w:pPr>
              <w:rPr>
                <w:rFonts w:asciiTheme="minorHAnsi" w:eastAsiaTheme="minorEastAsia" w:hAnsiTheme="minorHAnsi"/>
                <w:color w:val="000000"/>
                <w:sz w:val="20"/>
                <w:szCs w:val="20"/>
              </w:rPr>
            </w:pPr>
            <w:r w:rsidRPr="5BC08605">
              <w:rPr>
                <w:rFonts w:asciiTheme="minorHAnsi" w:eastAsiaTheme="minorEastAsia" w:hAnsiTheme="minorHAnsi"/>
                <w:b/>
                <w:bCs/>
                <w:i/>
                <w:iCs/>
                <w:color w:val="000000" w:themeColor="text1"/>
                <w:sz w:val="20"/>
                <w:szCs w:val="20"/>
              </w:rPr>
              <w:t>Actions</w:t>
            </w:r>
          </w:p>
        </w:tc>
        <w:tc>
          <w:tcPr>
            <w:tcW w:w="2937" w:type="dxa"/>
            <w:shd w:val="clear" w:color="auto" w:fill="EEECE1" w:themeFill="background2"/>
            <w:vAlign w:val="center"/>
          </w:tcPr>
          <w:p w14:paraId="68B30925" w14:textId="77777777" w:rsidR="00DF4D7A" w:rsidRPr="00B70F4F" w:rsidRDefault="00DF4D7A" w:rsidP="00F66FD5">
            <w:pPr>
              <w:rPr>
                <w:rFonts w:asciiTheme="minorHAnsi" w:eastAsiaTheme="minorEastAsia" w:hAnsiTheme="minorHAnsi"/>
                <w:color w:val="000000"/>
                <w:sz w:val="20"/>
                <w:szCs w:val="20"/>
              </w:rPr>
            </w:pPr>
            <w:r w:rsidRPr="5BC08605">
              <w:rPr>
                <w:rFonts w:asciiTheme="minorHAnsi" w:eastAsiaTheme="minorEastAsia" w:hAnsiTheme="minorHAnsi"/>
                <w:b/>
                <w:bCs/>
                <w:i/>
                <w:iCs/>
                <w:color w:val="000000" w:themeColor="text1"/>
                <w:sz w:val="20"/>
                <w:szCs w:val="20"/>
              </w:rPr>
              <w:t>Measurable Milestones</w:t>
            </w:r>
          </w:p>
        </w:tc>
        <w:tc>
          <w:tcPr>
            <w:tcW w:w="7267" w:type="dxa"/>
            <w:shd w:val="clear" w:color="auto" w:fill="EEECE1" w:themeFill="background2"/>
            <w:vAlign w:val="center"/>
          </w:tcPr>
          <w:p w14:paraId="3772C28F" w14:textId="77777777" w:rsidR="00DF4D7A" w:rsidRPr="4F2E84DE" w:rsidRDefault="00DF4D7A" w:rsidP="00F66FD5">
            <w:pPr>
              <w:rPr>
                <w:rFonts w:asciiTheme="minorHAnsi" w:eastAsiaTheme="minorEastAsia" w:hAnsiTheme="minorHAnsi"/>
                <w:color w:val="000000" w:themeColor="text1"/>
                <w:sz w:val="20"/>
                <w:szCs w:val="20"/>
              </w:rPr>
            </w:pPr>
            <w:r w:rsidRPr="5BC08605">
              <w:rPr>
                <w:rFonts w:asciiTheme="minorHAnsi" w:eastAsiaTheme="minorEastAsia" w:hAnsiTheme="minorHAnsi"/>
                <w:b/>
                <w:bCs/>
                <w:i/>
                <w:iCs/>
                <w:color w:val="000000" w:themeColor="text1"/>
                <w:sz w:val="20"/>
                <w:szCs w:val="20"/>
              </w:rPr>
              <w:t>202</w:t>
            </w:r>
            <w:r>
              <w:rPr>
                <w:rFonts w:asciiTheme="minorHAnsi" w:eastAsiaTheme="minorEastAsia" w:hAnsiTheme="minorHAnsi"/>
                <w:b/>
                <w:bCs/>
                <w:i/>
                <w:iCs/>
                <w:color w:val="000000" w:themeColor="text1"/>
                <w:sz w:val="20"/>
                <w:szCs w:val="20"/>
              </w:rPr>
              <w:t>5</w:t>
            </w:r>
            <w:r w:rsidRPr="5BC08605">
              <w:rPr>
                <w:rFonts w:asciiTheme="minorHAnsi" w:eastAsiaTheme="minorEastAsia" w:hAnsiTheme="minorHAnsi"/>
                <w:b/>
                <w:bCs/>
                <w:i/>
                <w:iCs/>
                <w:color w:val="000000" w:themeColor="text1"/>
                <w:sz w:val="20"/>
                <w:szCs w:val="20"/>
              </w:rPr>
              <w:t xml:space="preserve"> Accomplishments</w:t>
            </w:r>
          </w:p>
        </w:tc>
      </w:tr>
      <w:tr w:rsidR="00DF4D7A" w:rsidRPr="00FE748B" w14:paraId="74BB3865" w14:textId="5584F9B9" w:rsidTr="00DF4D7A">
        <w:trPr>
          <w:trHeight w:val="1235"/>
          <w:tblHeader/>
        </w:trPr>
        <w:tc>
          <w:tcPr>
            <w:tcW w:w="436" w:type="dxa"/>
            <w:shd w:val="clear" w:color="auto" w:fill="EEECE1" w:themeFill="background2"/>
            <w:vAlign w:val="center"/>
          </w:tcPr>
          <w:p w14:paraId="0B696BFC" w14:textId="77777777" w:rsidR="00DF4D7A" w:rsidRPr="00B70F4F" w:rsidRDefault="00DF4D7A" w:rsidP="00F66FD5">
            <w:pPr>
              <w:jc w:val="right"/>
              <w:rPr>
                <w:rFonts w:asciiTheme="minorHAnsi" w:eastAsia="Times New Roman" w:hAnsiTheme="minorHAnsi" w:cstheme="minorHAnsi"/>
                <w:color w:val="000000"/>
                <w:sz w:val="20"/>
                <w:szCs w:val="20"/>
              </w:rPr>
            </w:pPr>
            <w:r w:rsidRPr="00B70F4F">
              <w:rPr>
                <w:rFonts w:asciiTheme="minorHAnsi" w:eastAsia="Times New Roman" w:hAnsiTheme="minorHAnsi" w:cstheme="minorHAnsi"/>
                <w:color w:val="000000"/>
                <w:sz w:val="20"/>
                <w:szCs w:val="20"/>
              </w:rPr>
              <w:t>13</w:t>
            </w:r>
          </w:p>
        </w:tc>
        <w:tc>
          <w:tcPr>
            <w:tcW w:w="1485" w:type="dxa"/>
            <w:shd w:val="clear" w:color="auto" w:fill="EEECE1" w:themeFill="background2"/>
            <w:vAlign w:val="center"/>
          </w:tcPr>
          <w:p w14:paraId="666050B3" w14:textId="77777777" w:rsidR="00DF4D7A" w:rsidRPr="00F55268" w:rsidRDefault="00DF4D7A" w:rsidP="00F66FD5">
            <w:pPr>
              <w:rPr>
                <w:rFonts w:asciiTheme="minorHAnsi" w:eastAsiaTheme="minorEastAsia" w:hAnsiTheme="minorHAnsi"/>
                <w:color w:val="000000"/>
                <w:sz w:val="20"/>
                <w:szCs w:val="20"/>
              </w:rPr>
            </w:pPr>
            <w:r w:rsidRPr="5BC08605">
              <w:rPr>
                <w:rFonts w:asciiTheme="minorHAnsi" w:eastAsiaTheme="minorEastAsia" w:hAnsiTheme="minorHAnsi"/>
                <w:color w:val="000000" w:themeColor="text1"/>
                <w:sz w:val="20"/>
                <w:szCs w:val="20"/>
              </w:rPr>
              <w:t>DEQ Nonpoint Source and Wetlands Program, WRP sponsors, MACD</w:t>
            </w:r>
          </w:p>
        </w:tc>
        <w:tc>
          <w:tcPr>
            <w:tcW w:w="2360" w:type="dxa"/>
            <w:shd w:val="clear" w:color="auto" w:fill="EEECE1" w:themeFill="background2"/>
            <w:vAlign w:val="center"/>
          </w:tcPr>
          <w:p w14:paraId="1804DF09" w14:textId="77777777" w:rsidR="00DF4D7A" w:rsidRPr="00B70F4F" w:rsidRDefault="00DF4D7A" w:rsidP="00F66FD5">
            <w:pPr>
              <w:rPr>
                <w:rFonts w:asciiTheme="minorHAnsi" w:eastAsiaTheme="minorEastAsia" w:hAnsiTheme="minorHAnsi"/>
                <w:color w:val="000000"/>
                <w:sz w:val="20"/>
                <w:szCs w:val="20"/>
              </w:rPr>
            </w:pPr>
            <w:r w:rsidRPr="5BC08605">
              <w:rPr>
                <w:rFonts w:asciiTheme="minorHAnsi" w:eastAsiaTheme="minorEastAsia" w:hAnsiTheme="minorHAnsi"/>
                <w:color w:val="000000" w:themeColor="text1"/>
                <w:sz w:val="20"/>
                <w:szCs w:val="20"/>
              </w:rPr>
              <w:t>Work with watershed groups to develop and revise Watershed Restoration Plans (WRPs)</w:t>
            </w:r>
          </w:p>
        </w:tc>
        <w:tc>
          <w:tcPr>
            <w:tcW w:w="2937" w:type="dxa"/>
            <w:shd w:val="clear" w:color="auto" w:fill="EEECE1" w:themeFill="background2"/>
            <w:vAlign w:val="center"/>
          </w:tcPr>
          <w:p w14:paraId="0DED275A" w14:textId="77777777" w:rsidR="00DF4D7A" w:rsidRPr="00B70F4F" w:rsidRDefault="00DF4D7A" w:rsidP="00F66FD5">
            <w:pPr>
              <w:rPr>
                <w:rFonts w:asciiTheme="minorHAnsi" w:eastAsiaTheme="minorEastAsia" w:hAnsiTheme="minorHAnsi"/>
                <w:color w:val="000000"/>
                <w:sz w:val="20"/>
                <w:szCs w:val="20"/>
              </w:rPr>
            </w:pPr>
            <w:r w:rsidRPr="5BC08605">
              <w:rPr>
                <w:rFonts w:asciiTheme="minorHAnsi" w:eastAsiaTheme="minorEastAsia" w:hAnsiTheme="minorHAnsi"/>
                <w:color w:val="000000" w:themeColor="text1"/>
                <w:sz w:val="20"/>
                <w:szCs w:val="20"/>
              </w:rPr>
              <w:t>12 new or updated DEQ accepted WRPs by 2022</w:t>
            </w:r>
          </w:p>
        </w:tc>
        <w:tc>
          <w:tcPr>
            <w:tcW w:w="7267" w:type="dxa"/>
            <w:vAlign w:val="center"/>
          </w:tcPr>
          <w:p w14:paraId="5E0B5B52" w14:textId="77777777" w:rsidR="00DF4D7A" w:rsidRPr="00FE748B" w:rsidRDefault="00DF4D7A" w:rsidP="00F66FD5">
            <w:pPr>
              <w:rPr>
                <w:rFonts w:asciiTheme="minorHAnsi" w:eastAsiaTheme="minorEastAsia" w:hAnsiTheme="minorHAnsi"/>
                <w:color w:val="000000" w:themeColor="text1"/>
                <w:sz w:val="20"/>
                <w:szCs w:val="20"/>
              </w:rPr>
            </w:pPr>
            <w:r w:rsidRPr="47391A0E">
              <w:rPr>
                <w:rFonts w:asciiTheme="minorHAnsi" w:eastAsiaTheme="minorEastAsia" w:hAnsiTheme="minorHAnsi"/>
                <w:sz w:val="20"/>
                <w:szCs w:val="20"/>
              </w:rPr>
              <w:t xml:space="preserve">Accepted </w:t>
            </w:r>
            <w:r>
              <w:rPr>
                <w:rFonts w:asciiTheme="minorHAnsi" w:eastAsiaTheme="minorEastAsia" w:hAnsiTheme="minorHAnsi"/>
                <w:sz w:val="20"/>
                <w:szCs w:val="20"/>
              </w:rPr>
              <w:t>the</w:t>
            </w:r>
            <w:r w:rsidRPr="47391A0E">
              <w:rPr>
                <w:rFonts w:asciiTheme="minorHAnsi" w:eastAsiaTheme="minorEastAsia" w:hAnsiTheme="minorHAnsi"/>
                <w:sz w:val="20"/>
                <w:szCs w:val="20"/>
              </w:rPr>
              <w:t xml:space="preserve"> </w:t>
            </w:r>
            <w:hyperlink r:id="rId11" w:history="1">
              <w:r w:rsidRPr="00542FAA">
                <w:rPr>
                  <w:rStyle w:val="Hyperlink"/>
                  <w:rFonts w:asciiTheme="minorHAnsi" w:eastAsiaTheme="minorEastAsia" w:hAnsiTheme="minorHAnsi"/>
                  <w:sz w:val="20"/>
                  <w:szCs w:val="20"/>
                </w:rPr>
                <w:t>Grant Creek WRP</w:t>
              </w:r>
            </w:hyperlink>
            <w:r>
              <w:rPr>
                <w:rFonts w:asciiTheme="minorHAnsi" w:eastAsiaTheme="minorEastAsia" w:hAnsiTheme="minorHAnsi"/>
                <w:sz w:val="20"/>
                <w:szCs w:val="20"/>
              </w:rPr>
              <w:t xml:space="preserve"> and </w:t>
            </w:r>
            <w:hyperlink r:id="rId12" w:history="1">
              <w:r w:rsidRPr="00542FAA">
                <w:rPr>
                  <w:rStyle w:val="Hyperlink"/>
                  <w:rFonts w:asciiTheme="minorHAnsi" w:eastAsiaTheme="minorEastAsia" w:hAnsiTheme="minorHAnsi"/>
                  <w:sz w:val="20"/>
                  <w:szCs w:val="20"/>
                </w:rPr>
                <w:t>Clearwater WRP</w:t>
              </w:r>
            </w:hyperlink>
            <w:r w:rsidRPr="47391A0E">
              <w:rPr>
                <w:rFonts w:asciiTheme="minorHAnsi" w:eastAsiaTheme="minorEastAsia" w:hAnsiTheme="minorHAnsi"/>
                <w:sz w:val="20"/>
                <w:szCs w:val="20"/>
              </w:rPr>
              <w:t>.</w:t>
            </w:r>
            <w:r w:rsidRPr="47391A0E">
              <w:rPr>
                <w:rFonts w:asciiTheme="minorHAnsi" w:eastAsiaTheme="minorEastAsia" w:hAnsiTheme="minorHAnsi"/>
                <w:color w:val="FF0000"/>
                <w:sz w:val="20"/>
                <w:szCs w:val="20"/>
              </w:rPr>
              <w:t xml:space="preserve"> </w:t>
            </w:r>
            <w:r w:rsidRPr="47391A0E">
              <w:rPr>
                <w:rFonts w:asciiTheme="minorHAnsi" w:eastAsiaTheme="minorEastAsia" w:hAnsiTheme="minorHAnsi"/>
                <w:sz w:val="20"/>
                <w:szCs w:val="20"/>
              </w:rPr>
              <w:t xml:space="preserve">Provided </w:t>
            </w:r>
            <w:r>
              <w:rPr>
                <w:rFonts w:asciiTheme="minorHAnsi" w:eastAsiaTheme="minorEastAsia" w:hAnsiTheme="minorHAnsi"/>
                <w:sz w:val="20"/>
                <w:szCs w:val="20"/>
              </w:rPr>
              <w:t xml:space="preserve">technical and/or financial support </w:t>
            </w:r>
            <w:r w:rsidRPr="47391A0E">
              <w:rPr>
                <w:rFonts w:asciiTheme="minorHAnsi" w:eastAsiaTheme="minorEastAsia" w:hAnsiTheme="minorHAnsi"/>
                <w:sz w:val="20"/>
                <w:szCs w:val="20"/>
              </w:rPr>
              <w:t xml:space="preserve">for WRP development </w:t>
            </w:r>
            <w:r>
              <w:rPr>
                <w:rFonts w:asciiTheme="minorHAnsi" w:eastAsiaTheme="minorEastAsia" w:hAnsiTheme="minorHAnsi"/>
                <w:sz w:val="20"/>
                <w:szCs w:val="20"/>
              </w:rPr>
              <w:t>for the Central Clark Fork tributaries, Jefferson/Boulder Rivers, Beaver</w:t>
            </w:r>
            <w:r w:rsidRPr="47391A0E">
              <w:rPr>
                <w:rFonts w:asciiTheme="minorHAnsi" w:eastAsiaTheme="minorEastAsia" w:hAnsiTheme="minorHAnsi"/>
                <w:sz w:val="20"/>
                <w:szCs w:val="20"/>
              </w:rPr>
              <w:t xml:space="preserve"> </w:t>
            </w:r>
            <w:r>
              <w:rPr>
                <w:rFonts w:asciiTheme="minorHAnsi" w:eastAsiaTheme="minorEastAsia" w:hAnsiTheme="minorHAnsi"/>
                <w:sz w:val="20"/>
                <w:szCs w:val="20"/>
              </w:rPr>
              <w:t>Creek (Broadwater County), and</w:t>
            </w:r>
            <w:r w:rsidRPr="47391A0E">
              <w:rPr>
                <w:rFonts w:asciiTheme="minorHAnsi" w:eastAsiaTheme="minorEastAsia" w:hAnsiTheme="minorHAnsi"/>
                <w:sz w:val="20"/>
                <w:szCs w:val="20"/>
              </w:rPr>
              <w:t xml:space="preserve"> Red Rock watersheds</w:t>
            </w:r>
            <w:r>
              <w:rPr>
                <w:rFonts w:asciiTheme="minorHAnsi" w:eastAsiaTheme="minorEastAsia" w:hAnsiTheme="minorHAnsi"/>
                <w:sz w:val="20"/>
                <w:szCs w:val="20"/>
              </w:rPr>
              <w:t xml:space="preserve"> and an update to the Blackfoot WRP</w:t>
            </w:r>
            <w:r w:rsidRPr="47391A0E">
              <w:rPr>
                <w:rFonts w:asciiTheme="minorHAnsi" w:eastAsiaTheme="minorEastAsia" w:hAnsiTheme="minorHAnsi"/>
                <w:sz w:val="20"/>
                <w:szCs w:val="20"/>
              </w:rPr>
              <w:t>.</w:t>
            </w:r>
          </w:p>
        </w:tc>
      </w:tr>
      <w:tr w:rsidR="00DF4D7A" w:rsidRPr="00AF33DE" w14:paraId="327F3223" w14:textId="1A3E9EFA" w:rsidTr="00DF4D7A">
        <w:trPr>
          <w:trHeight w:val="1250"/>
          <w:tblHeader/>
        </w:trPr>
        <w:tc>
          <w:tcPr>
            <w:tcW w:w="436" w:type="dxa"/>
            <w:shd w:val="clear" w:color="auto" w:fill="EEECE1" w:themeFill="background2"/>
            <w:vAlign w:val="center"/>
          </w:tcPr>
          <w:p w14:paraId="4D6F7234" w14:textId="77777777" w:rsidR="00DF4D7A" w:rsidRPr="00B70F4F" w:rsidRDefault="00DF4D7A" w:rsidP="00F66FD5">
            <w:pPr>
              <w:jc w:val="right"/>
              <w:rPr>
                <w:rFonts w:asciiTheme="minorHAnsi" w:eastAsia="Times New Roman" w:hAnsiTheme="minorHAnsi" w:cstheme="minorHAnsi"/>
                <w:color w:val="000000"/>
                <w:sz w:val="20"/>
                <w:szCs w:val="20"/>
              </w:rPr>
            </w:pPr>
            <w:r w:rsidRPr="00B70F4F">
              <w:rPr>
                <w:rFonts w:asciiTheme="minorHAnsi" w:eastAsia="Times New Roman" w:hAnsiTheme="minorHAnsi" w:cstheme="minorHAnsi"/>
                <w:color w:val="000000"/>
                <w:sz w:val="20"/>
                <w:szCs w:val="20"/>
              </w:rPr>
              <w:t>14</w:t>
            </w:r>
          </w:p>
        </w:tc>
        <w:tc>
          <w:tcPr>
            <w:tcW w:w="1485" w:type="dxa"/>
            <w:shd w:val="clear" w:color="auto" w:fill="EEECE1" w:themeFill="background2"/>
            <w:vAlign w:val="center"/>
          </w:tcPr>
          <w:p w14:paraId="477D03F1" w14:textId="77777777" w:rsidR="00DF4D7A" w:rsidRPr="008A2050" w:rsidRDefault="00DF4D7A" w:rsidP="00F66FD5">
            <w:pPr>
              <w:rPr>
                <w:rFonts w:asciiTheme="minorHAnsi" w:eastAsiaTheme="minorEastAsia" w:hAnsiTheme="minorHAnsi"/>
                <w:color w:val="000000"/>
                <w:sz w:val="20"/>
                <w:szCs w:val="20"/>
              </w:rPr>
            </w:pPr>
            <w:r w:rsidRPr="5BC08605">
              <w:rPr>
                <w:rFonts w:asciiTheme="minorHAnsi" w:eastAsiaTheme="minorEastAsia" w:hAnsiTheme="minorHAnsi"/>
                <w:color w:val="000000" w:themeColor="text1"/>
                <w:sz w:val="20"/>
                <w:szCs w:val="20"/>
              </w:rPr>
              <w:t>DEQ Nonpoint Source and Wetlands Program, Cities and Counties</w:t>
            </w:r>
          </w:p>
        </w:tc>
        <w:tc>
          <w:tcPr>
            <w:tcW w:w="2360" w:type="dxa"/>
            <w:shd w:val="clear" w:color="auto" w:fill="EEECE1" w:themeFill="background2"/>
            <w:vAlign w:val="center"/>
          </w:tcPr>
          <w:p w14:paraId="220D003B" w14:textId="77777777" w:rsidR="00DF4D7A" w:rsidRPr="00B70F4F" w:rsidRDefault="00DF4D7A" w:rsidP="00F66FD5">
            <w:pPr>
              <w:rPr>
                <w:rFonts w:asciiTheme="minorHAnsi" w:eastAsiaTheme="minorEastAsia" w:hAnsiTheme="minorHAnsi"/>
                <w:color w:val="000000"/>
                <w:sz w:val="20"/>
                <w:szCs w:val="20"/>
              </w:rPr>
            </w:pPr>
            <w:r w:rsidRPr="5BC08605">
              <w:rPr>
                <w:rFonts w:asciiTheme="minorHAnsi" w:eastAsiaTheme="minorEastAsia" w:hAnsiTheme="minorHAnsi"/>
                <w:color w:val="000000" w:themeColor="text1"/>
                <w:sz w:val="20"/>
                <w:szCs w:val="20"/>
              </w:rPr>
              <w:t>Incorporate NPS pollution prevention into city and county planning processes</w:t>
            </w:r>
          </w:p>
        </w:tc>
        <w:tc>
          <w:tcPr>
            <w:tcW w:w="2937" w:type="dxa"/>
            <w:shd w:val="clear" w:color="auto" w:fill="EEECE1" w:themeFill="background2"/>
            <w:vAlign w:val="center"/>
          </w:tcPr>
          <w:p w14:paraId="67CE9C71" w14:textId="77777777" w:rsidR="00DF4D7A" w:rsidRPr="00B70F4F" w:rsidRDefault="00DF4D7A" w:rsidP="00F66FD5">
            <w:pPr>
              <w:rPr>
                <w:rFonts w:asciiTheme="minorHAnsi" w:eastAsiaTheme="minorEastAsia" w:hAnsiTheme="minorHAnsi"/>
                <w:color w:val="000000"/>
                <w:sz w:val="20"/>
                <w:szCs w:val="20"/>
              </w:rPr>
            </w:pPr>
            <w:r w:rsidRPr="5BC08605">
              <w:rPr>
                <w:rFonts w:asciiTheme="minorHAnsi" w:eastAsiaTheme="minorEastAsia" w:hAnsiTheme="minorHAnsi"/>
                <w:color w:val="000000" w:themeColor="text1"/>
                <w:sz w:val="20"/>
                <w:szCs w:val="20"/>
              </w:rPr>
              <w:t>Provide information on NPS pollution prevention to 3 community planning entities</w:t>
            </w:r>
          </w:p>
        </w:tc>
        <w:tc>
          <w:tcPr>
            <w:tcW w:w="7267" w:type="dxa"/>
            <w:vAlign w:val="center"/>
          </w:tcPr>
          <w:p w14:paraId="7C54800D" w14:textId="3F297EDC" w:rsidR="00DF4D7A" w:rsidRPr="00AF33DE" w:rsidRDefault="00DF4D7A" w:rsidP="00F66FD5">
            <w:pPr>
              <w:rPr>
                <w:rFonts w:asciiTheme="minorHAnsi" w:eastAsiaTheme="minorEastAsia" w:hAnsiTheme="minorHAnsi"/>
                <w:sz w:val="20"/>
                <w:szCs w:val="20"/>
              </w:rPr>
            </w:pPr>
            <w:r w:rsidRPr="5BC08605">
              <w:rPr>
                <w:rFonts w:asciiTheme="minorHAnsi" w:eastAsiaTheme="minorEastAsia" w:hAnsiTheme="minorHAnsi"/>
                <w:sz w:val="20"/>
                <w:szCs w:val="20"/>
              </w:rPr>
              <w:t xml:space="preserve">DEQ is </w:t>
            </w:r>
            <w:r>
              <w:rPr>
                <w:rFonts w:asciiTheme="minorHAnsi" w:eastAsiaTheme="minorEastAsia" w:hAnsiTheme="minorHAnsi"/>
                <w:sz w:val="20"/>
                <w:szCs w:val="20"/>
              </w:rPr>
              <w:t>funding</w:t>
            </w:r>
            <w:r w:rsidRPr="5BC08605">
              <w:rPr>
                <w:rFonts w:asciiTheme="minorHAnsi" w:eastAsiaTheme="minorEastAsia" w:hAnsiTheme="minorHAnsi"/>
                <w:sz w:val="20"/>
                <w:szCs w:val="20"/>
              </w:rPr>
              <w:t xml:space="preserve"> </w:t>
            </w:r>
            <w:r>
              <w:rPr>
                <w:rFonts w:asciiTheme="minorHAnsi" w:eastAsiaTheme="minorEastAsia" w:hAnsiTheme="minorHAnsi"/>
                <w:sz w:val="20"/>
                <w:szCs w:val="20"/>
              </w:rPr>
              <w:t>septic upgrades for the Evergreen Water and Sewer District using Clean Water Action Section 319 and Overflow Sewer Grants.</w:t>
            </w:r>
          </w:p>
          <w:p w14:paraId="278849AD" w14:textId="13867DF9" w:rsidR="00DF4D7A" w:rsidRPr="00AF33DE" w:rsidRDefault="00DF4D7A" w:rsidP="00F66FD5">
            <w:pPr>
              <w:rPr>
                <w:rFonts w:asciiTheme="minorHAnsi" w:eastAsiaTheme="minorEastAsia" w:hAnsiTheme="minorHAnsi"/>
                <w:sz w:val="20"/>
                <w:szCs w:val="20"/>
              </w:rPr>
            </w:pPr>
          </w:p>
        </w:tc>
      </w:tr>
      <w:tr w:rsidR="00DF4D7A" w:rsidRPr="00AF33DE" w14:paraId="15D2F8A6" w14:textId="29826112" w:rsidTr="00DF4D7A">
        <w:trPr>
          <w:trHeight w:val="1085"/>
          <w:tblHeader/>
        </w:trPr>
        <w:tc>
          <w:tcPr>
            <w:tcW w:w="436" w:type="dxa"/>
            <w:shd w:val="clear" w:color="auto" w:fill="EEECE1" w:themeFill="background2"/>
            <w:vAlign w:val="center"/>
          </w:tcPr>
          <w:p w14:paraId="54B33CB5" w14:textId="77777777" w:rsidR="00DF4D7A" w:rsidRPr="00B70F4F" w:rsidRDefault="00DF4D7A" w:rsidP="00F66FD5">
            <w:pPr>
              <w:jc w:val="right"/>
              <w:rPr>
                <w:rFonts w:asciiTheme="minorHAnsi" w:eastAsia="Times New Roman" w:hAnsiTheme="minorHAnsi" w:cstheme="minorHAnsi"/>
                <w:color w:val="000000"/>
                <w:sz w:val="20"/>
                <w:szCs w:val="20"/>
              </w:rPr>
            </w:pPr>
            <w:r w:rsidRPr="00B70F4F">
              <w:rPr>
                <w:rFonts w:asciiTheme="minorHAnsi" w:eastAsia="Times New Roman" w:hAnsiTheme="minorHAnsi" w:cstheme="minorHAnsi"/>
                <w:color w:val="000000"/>
                <w:sz w:val="20"/>
                <w:szCs w:val="20"/>
              </w:rPr>
              <w:t>15</w:t>
            </w:r>
          </w:p>
        </w:tc>
        <w:tc>
          <w:tcPr>
            <w:tcW w:w="1485" w:type="dxa"/>
            <w:shd w:val="clear" w:color="auto" w:fill="EEECE1" w:themeFill="background2"/>
            <w:vAlign w:val="center"/>
          </w:tcPr>
          <w:p w14:paraId="7B2CDD58" w14:textId="77777777" w:rsidR="00DF4D7A" w:rsidRPr="008A2050" w:rsidRDefault="00DF4D7A" w:rsidP="00F66FD5">
            <w:pPr>
              <w:rPr>
                <w:rFonts w:asciiTheme="minorHAnsi" w:eastAsiaTheme="minorEastAsia" w:hAnsiTheme="minorHAnsi"/>
                <w:color w:val="000000"/>
                <w:sz w:val="20"/>
                <w:szCs w:val="20"/>
              </w:rPr>
            </w:pPr>
            <w:r w:rsidRPr="5BC08605">
              <w:rPr>
                <w:rFonts w:asciiTheme="minorHAnsi" w:eastAsiaTheme="minorEastAsia" w:hAnsiTheme="minorHAnsi"/>
                <w:color w:val="000000" w:themeColor="text1"/>
                <w:sz w:val="20"/>
                <w:szCs w:val="20"/>
              </w:rPr>
              <w:t>DEQ Nonpoint Source and Wetlands Program, WRP Sponsors</w:t>
            </w:r>
          </w:p>
        </w:tc>
        <w:tc>
          <w:tcPr>
            <w:tcW w:w="2360" w:type="dxa"/>
            <w:shd w:val="clear" w:color="auto" w:fill="EEECE1" w:themeFill="background2"/>
            <w:vAlign w:val="center"/>
          </w:tcPr>
          <w:p w14:paraId="033460E6" w14:textId="77777777" w:rsidR="00DF4D7A" w:rsidRPr="00B70F4F" w:rsidRDefault="00DF4D7A" w:rsidP="00F66FD5">
            <w:pPr>
              <w:rPr>
                <w:rFonts w:asciiTheme="minorHAnsi" w:eastAsiaTheme="minorEastAsia" w:hAnsiTheme="minorHAnsi"/>
                <w:color w:val="000000"/>
                <w:sz w:val="20"/>
                <w:szCs w:val="20"/>
              </w:rPr>
            </w:pPr>
            <w:r w:rsidRPr="5BC08605">
              <w:rPr>
                <w:rFonts w:asciiTheme="minorHAnsi" w:eastAsiaTheme="minorEastAsia" w:hAnsiTheme="minorHAnsi"/>
                <w:color w:val="000000" w:themeColor="text1"/>
                <w:sz w:val="20"/>
                <w:szCs w:val="20"/>
              </w:rPr>
              <w:t>Encourage integration of wetland restoration into NPS WRPs</w:t>
            </w:r>
          </w:p>
        </w:tc>
        <w:tc>
          <w:tcPr>
            <w:tcW w:w="2937" w:type="dxa"/>
            <w:shd w:val="clear" w:color="auto" w:fill="EEECE1" w:themeFill="background2"/>
            <w:vAlign w:val="center"/>
          </w:tcPr>
          <w:p w14:paraId="0B7608A3" w14:textId="77777777" w:rsidR="00DF4D7A" w:rsidRPr="00B70F4F" w:rsidRDefault="00DF4D7A" w:rsidP="00F66FD5">
            <w:pPr>
              <w:rPr>
                <w:rFonts w:asciiTheme="minorHAnsi" w:eastAsiaTheme="minorEastAsia" w:hAnsiTheme="minorHAnsi"/>
                <w:sz w:val="20"/>
                <w:szCs w:val="20"/>
              </w:rPr>
            </w:pPr>
            <w:r w:rsidRPr="5BC08605">
              <w:rPr>
                <w:rFonts w:asciiTheme="minorHAnsi" w:eastAsiaTheme="minorEastAsia" w:hAnsiTheme="minorHAnsi"/>
                <w:sz w:val="20"/>
                <w:szCs w:val="20"/>
              </w:rPr>
              <w:t>Specific wetland planning components are included in 2 WRPs</w:t>
            </w:r>
          </w:p>
        </w:tc>
        <w:tc>
          <w:tcPr>
            <w:tcW w:w="7267" w:type="dxa"/>
            <w:vAlign w:val="center"/>
          </w:tcPr>
          <w:p w14:paraId="4A3607B8" w14:textId="77777777" w:rsidR="00DF4D7A" w:rsidRPr="00AF33DE" w:rsidRDefault="00DF4D7A" w:rsidP="00F66FD5">
            <w:pPr>
              <w:rPr>
                <w:rFonts w:asciiTheme="minorHAnsi" w:eastAsiaTheme="minorEastAsia" w:hAnsiTheme="minorHAnsi"/>
                <w:sz w:val="20"/>
                <w:szCs w:val="20"/>
                <w:highlight w:val="yellow"/>
              </w:rPr>
            </w:pPr>
            <w:r w:rsidRPr="5BC08605">
              <w:rPr>
                <w:rFonts w:asciiTheme="minorHAnsi" w:eastAsiaTheme="minorEastAsia" w:hAnsiTheme="minorHAnsi"/>
                <w:sz w:val="20"/>
                <w:szCs w:val="20"/>
              </w:rPr>
              <w:t>NPS</w:t>
            </w:r>
            <w:r>
              <w:rPr>
                <w:rFonts w:asciiTheme="minorHAnsi" w:eastAsiaTheme="minorEastAsia" w:hAnsiTheme="minorHAnsi"/>
                <w:sz w:val="20"/>
                <w:szCs w:val="20"/>
              </w:rPr>
              <w:t>W</w:t>
            </w:r>
            <w:r w:rsidRPr="5BC08605">
              <w:rPr>
                <w:rFonts w:asciiTheme="minorHAnsi" w:eastAsiaTheme="minorEastAsia" w:hAnsiTheme="minorHAnsi"/>
                <w:sz w:val="20"/>
                <w:szCs w:val="20"/>
              </w:rPr>
              <w:t xml:space="preserve"> staff continue to encourage inclusion of wetland planning components in WRP updates.</w:t>
            </w:r>
          </w:p>
        </w:tc>
      </w:tr>
      <w:tr w:rsidR="00DF4D7A" w:rsidRPr="000A7AFA" w14:paraId="3C61A320" w14:textId="7605E599" w:rsidTr="00DF4D7A">
        <w:trPr>
          <w:trHeight w:val="1097"/>
          <w:tblHeader/>
        </w:trPr>
        <w:tc>
          <w:tcPr>
            <w:tcW w:w="436" w:type="dxa"/>
            <w:shd w:val="clear" w:color="auto" w:fill="EEECE1" w:themeFill="background2"/>
            <w:vAlign w:val="center"/>
          </w:tcPr>
          <w:p w14:paraId="5999C88D" w14:textId="77777777" w:rsidR="00DF4D7A" w:rsidRPr="00B70F4F" w:rsidRDefault="00DF4D7A" w:rsidP="00F66FD5">
            <w:pPr>
              <w:jc w:val="right"/>
              <w:rPr>
                <w:rFonts w:asciiTheme="minorHAnsi" w:eastAsia="Times New Roman" w:hAnsiTheme="minorHAnsi" w:cstheme="minorHAnsi"/>
                <w:color w:val="000000"/>
                <w:sz w:val="20"/>
                <w:szCs w:val="20"/>
              </w:rPr>
            </w:pPr>
            <w:r w:rsidRPr="00B70F4F">
              <w:rPr>
                <w:rFonts w:asciiTheme="minorHAnsi" w:eastAsia="Times New Roman" w:hAnsiTheme="minorHAnsi" w:cstheme="minorHAnsi"/>
                <w:color w:val="000000"/>
                <w:sz w:val="20"/>
                <w:szCs w:val="20"/>
              </w:rPr>
              <w:t>16</w:t>
            </w:r>
          </w:p>
        </w:tc>
        <w:tc>
          <w:tcPr>
            <w:tcW w:w="1485" w:type="dxa"/>
            <w:shd w:val="clear" w:color="auto" w:fill="EEECE1" w:themeFill="background2"/>
            <w:vAlign w:val="center"/>
          </w:tcPr>
          <w:p w14:paraId="7BAFB7AA" w14:textId="77777777" w:rsidR="00DF4D7A" w:rsidRPr="008A2050" w:rsidRDefault="00DF4D7A" w:rsidP="00F66FD5">
            <w:pPr>
              <w:rPr>
                <w:rFonts w:asciiTheme="minorHAnsi" w:eastAsiaTheme="minorEastAsia" w:hAnsiTheme="minorHAnsi"/>
                <w:color w:val="000000"/>
                <w:sz w:val="20"/>
                <w:szCs w:val="20"/>
              </w:rPr>
            </w:pPr>
            <w:r w:rsidRPr="5BC08605">
              <w:rPr>
                <w:rFonts w:asciiTheme="minorHAnsi" w:eastAsiaTheme="minorEastAsia" w:hAnsiTheme="minorHAnsi"/>
                <w:color w:val="000000" w:themeColor="text1"/>
                <w:sz w:val="20"/>
                <w:szCs w:val="20"/>
              </w:rPr>
              <w:t>DEQ, DNRC, CDs</w:t>
            </w:r>
          </w:p>
        </w:tc>
        <w:tc>
          <w:tcPr>
            <w:tcW w:w="2360" w:type="dxa"/>
            <w:shd w:val="clear" w:color="auto" w:fill="EEECE1" w:themeFill="background2"/>
            <w:vAlign w:val="center"/>
          </w:tcPr>
          <w:p w14:paraId="1F25EAEC" w14:textId="77777777" w:rsidR="00DF4D7A" w:rsidRPr="00B70F4F" w:rsidRDefault="00DF4D7A" w:rsidP="00F66FD5">
            <w:pPr>
              <w:rPr>
                <w:rFonts w:asciiTheme="minorHAnsi" w:eastAsiaTheme="minorEastAsia" w:hAnsiTheme="minorHAnsi"/>
                <w:color w:val="000000"/>
                <w:sz w:val="20"/>
                <w:szCs w:val="20"/>
              </w:rPr>
            </w:pPr>
            <w:r w:rsidRPr="5BC08605">
              <w:rPr>
                <w:rFonts w:asciiTheme="minorHAnsi" w:eastAsiaTheme="minorEastAsia" w:hAnsiTheme="minorHAnsi"/>
                <w:color w:val="000000" w:themeColor="text1"/>
                <w:sz w:val="20"/>
                <w:szCs w:val="20"/>
              </w:rPr>
              <w:t>Encourage the development of channel migration mapping statewide</w:t>
            </w:r>
          </w:p>
        </w:tc>
        <w:tc>
          <w:tcPr>
            <w:tcW w:w="2937" w:type="dxa"/>
            <w:shd w:val="clear" w:color="auto" w:fill="EEECE1" w:themeFill="background2"/>
            <w:vAlign w:val="center"/>
          </w:tcPr>
          <w:p w14:paraId="5B9889F3" w14:textId="77777777" w:rsidR="00DF4D7A" w:rsidRPr="00F66FD5" w:rsidRDefault="00DF4D7A" w:rsidP="006829FE">
            <w:pPr>
              <w:pStyle w:val="ListParagraph"/>
              <w:numPr>
                <w:ilvl w:val="0"/>
                <w:numId w:val="3"/>
              </w:numPr>
              <w:ind w:left="242" w:hanging="180"/>
              <w:rPr>
                <w:rFonts w:asciiTheme="minorHAnsi" w:eastAsiaTheme="minorEastAsia" w:hAnsiTheme="minorHAnsi"/>
                <w:color w:val="000000" w:themeColor="text1"/>
                <w:sz w:val="20"/>
                <w:szCs w:val="20"/>
              </w:rPr>
            </w:pPr>
            <w:r w:rsidRPr="00F66FD5">
              <w:rPr>
                <w:rFonts w:asciiTheme="minorHAnsi" w:eastAsiaTheme="minorEastAsia" w:hAnsiTheme="minorHAnsi"/>
                <w:sz w:val="20"/>
                <w:szCs w:val="20"/>
              </w:rPr>
              <w:t>Number of miles mapped</w:t>
            </w:r>
            <w:r w:rsidRPr="00F66FD5">
              <w:rPr>
                <w:rFonts w:asciiTheme="minorHAnsi" w:eastAsiaTheme="minorEastAsia" w:hAnsiTheme="minorHAnsi"/>
                <w:color w:val="000000" w:themeColor="text1"/>
                <w:sz w:val="20"/>
                <w:szCs w:val="20"/>
              </w:rPr>
              <w:t xml:space="preserve"> </w:t>
            </w:r>
          </w:p>
          <w:p w14:paraId="0CB22472" w14:textId="37E15C23" w:rsidR="00DF4D7A" w:rsidRPr="00F66FD5" w:rsidRDefault="00DF4D7A" w:rsidP="006829FE">
            <w:pPr>
              <w:pStyle w:val="ListParagraph"/>
              <w:numPr>
                <w:ilvl w:val="0"/>
                <w:numId w:val="3"/>
              </w:numPr>
              <w:ind w:left="242" w:hanging="180"/>
              <w:rPr>
                <w:rFonts w:asciiTheme="minorHAnsi" w:eastAsiaTheme="minorEastAsia" w:hAnsiTheme="minorHAnsi"/>
                <w:sz w:val="20"/>
                <w:szCs w:val="20"/>
              </w:rPr>
            </w:pPr>
            <w:r w:rsidRPr="00F66FD5">
              <w:rPr>
                <w:rFonts w:asciiTheme="minorHAnsi" w:eastAsiaTheme="minorEastAsia" w:hAnsiTheme="minorHAnsi"/>
                <w:color w:val="000000" w:themeColor="text1"/>
                <w:sz w:val="20"/>
                <w:szCs w:val="20"/>
              </w:rPr>
              <w:t>Number of waterbody segments mapped</w:t>
            </w:r>
          </w:p>
        </w:tc>
        <w:tc>
          <w:tcPr>
            <w:tcW w:w="7267" w:type="dxa"/>
            <w:vAlign w:val="center"/>
          </w:tcPr>
          <w:p w14:paraId="292CF28C" w14:textId="42007418" w:rsidR="00DF4D7A" w:rsidRPr="00C85CBF" w:rsidRDefault="00DF4D7A" w:rsidP="00C85CBF">
            <w:pPr>
              <w:rPr>
                <w:rFonts w:asciiTheme="minorHAnsi" w:eastAsiaTheme="minorEastAsia" w:hAnsiTheme="minorHAnsi"/>
                <w:color w:val="000000" w:themeColor="text1"/>
                <w:sz w:val="20"/>
                <w:szCs w:val="20"/>
              </w:rPr>
            </w:pPr>
            <w:r w:rsidRPr="00C85CBF">
              <w:rPr>
                <w:rFonts w:asciiTheme="minorHAnsi" w:eastAsiaTheme="minorEastAsia" w:hAnsiTheme="minorHAnsi"/>
                <w:sz w:val="20"/>
                <w:szCs w:val="20"/>
              </w:rPr>
              <w:t xml:space="preserve">No update in 2025. </w:t>
            </w:r>
          </w:p>
        </w:tc>
      </w:tr>
      <w:tr w:rsidR="00DF4D7A" w:rsidRPr="00AF33DE" w14:paraId="757D017B" w14:textId="3F0489D0" w:rsidTr="00DF4D7A">
        <w:trPr>
          <w:trHeight w:val="891"/>
          <w:tblHeader/>
        </w:trPr>
        <w:tc>
          <w:tcPr>
            <w:tcW w:w="436" w:type="dxa"/>
            <w:shd w:val="clear" w:color="auto" w:fill="EEECE1" w:themeFill="background2"/>
            <w:vAlign w:val="center"/>
          </w:tcPr>
          <w:p w14:paraId="15C57B64" w14:textId="77777777" w:rsidR="00DF4D7A" w:rsidRDefault="00DF4D7A" w:rsidP="00F66FD5">
            <w:pPr>
              <w:jc w:val="right"/>
              <w:rPr>
                <w:rFonts w:asciiTheme="minorHAnsi" w:eastAsia="Times New Roman" w:hAnsiTheme="minorHAnsi" w:cstheme="minorHAnsi"/>
                <w:color w:val="000000"/>
                <w:sz w:val="20"/>
                <w:szCs w:val="20"/>
              </w:rPr>
            </w:pPr>
            <w:r w:rsidRPr="00B70F4F">
              <w:rPr>
                <w:rFonts w:asciiTheme="minorHAnsi" w:eastAsia="Times New Roman" w:hAnsiTheme="minorHAnsi" w:cstheme="minorHAnsi"/>
                <w:color w:val="000000"/>
                <w:sz w:val="20"/>
                <w:szCs w:val="20"/>
              </w:rPr>
              <w:t>17</w:t>
            </w:r>
          </w:p>
          <w:p w14:paraId="541B6566" w14:textId="77777777" w:rsidR="00DF4D7A" w:rsidRPr="00B70F4F" w:rsidRDefault="00DF4D7A" w:rsidP="00F66FD5">
            <w:pPr>
              <w:jc w:val="right"/>
              <w:rPr>
                <w:rFonts w:asciiTheme="minorHAnsi" w:eastAsia="Times New Roman" w:hAnsiTheme="minorHAnsi" w:cstheme="minorHAnsi"/>
                <w:color w:val="000000"/>
                <w:sz w:val="20"/>
                <w:szCs w:val="20"/>
              </w:rPr>
            </w:pPr>
          </w:p>
        </w:tc>
        <w:tc>
          <w:tcPr>
            <w:tcW w:w="1485" w:type="dxa"/>
            <w:shd w:val="clear" w:color="auto" w:fill="EEECE1" w:themeFill="background2"/>
            <w:vAlign w:val="center"/>
          </w:tcPr>
          <w:p w14:paraId="3A0DCB21" w14:textId="77777777" w:rsidR="00DF4D7A" w:rsidRPr="008A2050" w:rsidRDefault="00DF4D7A" w:rsidP="00F66FD5">
            <w:pPr>
              <w:rPr>
                <w:rFonts w:asciiTheme="minorHAnsi" w:eastAsiaTheme="minorEastAsia" w:hAnsiTheme="minorHAnsi"/>
                <w:color w:val="000000"/>
                <w:sz w:val="20"/>
                <w:szCs w:val="20"/>
              </w:rPr>
            </w:pPr>
            <w:r w:rsidRPr="5BC08605">
              <w:rPr>
                <w:rFonts w:asciiTheme="minorHAnsi" w:eastAsiaTheme="minorEastAsia" w:hAnsiTheme="minorHAnsi"/>
                <w:color w:val="000000" w:themeColor="text1"/>
                <w:sz w:val="20"/>
                <w:szCs w:val="20"/>
              </w:rPr>
              <w:t>DEQ Nonpoint Source and Wetlands Program, WRP sponsors</w:t>
            </w:r>
          </w:p>
        </w:tc>
        <w:tc>
          <w:tcPr>
            <w:tcW w:w="2360" w:type="dxa"/>
            <w:shd w:val="clear" w:color="auto" w:fill="EEECE1" w:themeFill="background2"/>
            <w:vAlign w:val="center"/>
          </w:tcPr>
          <w:p w14:paraId="3E3678FF" w14:textId="77777777" w:rsidR="00DF4D7A" w:rsidRPr="00B70F4F" w:rsidRDefault="00DF4D7A" w:rsidP="00F66FD5">
            <w:pPr>
              <w:rPr>
                <w:rFonts w:asciiTheme="minorHAnsi" w:eastAsiaTheme="minorEastAsia" w:hAnsiTheme="minorHAnsi"/>
                <w:color w:val="000000"/>
                <w:sz w:val="20"/>
                <w:szCs w:val="20"/>
              </w:rPr>
            </w:pPr>
            <w:r w:rsidRPr="5BC08605">
              <w:rPr>
                <w:rFonts w:asciiTheme="minorHAnsi" w:eastAsiaTheme="minorEastAsia" w:hAnsiTheme="minorHAnsi"/>
                <w:color w:val="000000" w:themeColor="text1"/>
                <w:sz w:val="20"/>
                <w:szCs w:val="20"/>
              </w:rPr>
              <w:t>Incorporate protection of unimpaired/high quality waters into watershed restoration plans</w:t>
            </w:r>
          </w:p>
        </w:tc>
        <w:tc>
          <w:tcPr>
            <w:tcW w:w="2937" w:type="dxa"/>
            <w:shd w:val="clear" w:color="auto" w:fill="EEECE1" w:themeFill="background2"/>
            <w:vAlign w:val="center"/>
          </w:tcPr>
          <w:p w14:paraId="4ACC9777" w14:textId="77777777" w:rsidR="00DF4D7A" w:rsidRPr="00B70F4F" w:rsidRDefault="00DF4D7A" w:rsidP="00F66FD5">
            <w:pPr>
              <w:rPr>
                <w:rFonts w:asciiTheme="minorHAnsi" w:eastAsiaTheme="minorEastAsia" w:hAnsiTheme="minorHAnsi"/>
                <w:sz w:val="20"/>
                <w:szCs w:val="20"/>
              </w:rPr>
            </w:pPr>
            <w:r w:rsidRPr="7C4DC9EF">
              <w:rPr>
                <w:rFonts w:asciiTheme="minorHAnsi" w:eastAsiaTheme="minorEastAsia" w:hAnsiTheme="minorHAnsi"/>
                <w:sz w:val="20"/>
                <w:szCs w:val="20"/>
              </w:rPr>
              <w:t>Number of Watershed Restoration Plans incorporating protection of healthy waters</w:t>
            </w:r>
          </w:p>
        </w:tc>
        <w:tc>
          <w:tcPr>
            <w:tcW w:w="7267" w:type="dxa"/>
            <w:vAlign w:val="center"/>
          </w:tcPr>
          <w:p w14:paraId="25DB9F5A" w14:textId="48368E0B" w:rsidR="00DF4D7A" w:rsidRPr="00AF33DE" w:rsidRDefault="00DF4D7A" w:rsidP="00F66FD5">
            <w:pPr>
              <w:rPr>
                <w:rFonts w:asciiTheme="minorHAnsi" w:eastAsiaTheme="minorEastAsia" w:hAnsiTheme="minorHAnsi"/>
                <w:sz w:val="20"/>
                <w:szCs w:val="20"/>
              </w:rPr>
            </w:pPr>
            <w:r>
              <w:rPr>
                <w:rFonts w:asciiTheme="minorHAnsi" w:eastAsiaTheme="minorEastAsia" w:hAnsiTheme="minorHAnsi"/>
                <w:sz w:val="20"/>
                <w:szCs w:val="20"/>
              </w:rPr>
              <w:t>The Grant Creek WRP, published in 2025, incorporates protection of healthy waters.</w:t>
            </w:r>
            <w:r w:rsidRPr="7C4DC9EF">
              <w:rPr>
                <w:rFonts w:asciiTheme="minorHAnsi" w:eastAsiaTheme="minorEastAsia" w:hAnsiTheme="minorHAnsi"/>
                <w:sz w:val="20"/>
                <w:szCs w:val="20"/>
              </w:rPr>
              <w:t xml:space="preserve"> </w:t>
            </w:r>
          </w:p>
        </w:tc>
      </w:tr>
    </w:tbl>
    <w:p w14:paraId="43770C60" w14:textId="77777777" w:rsidR="00F66FD5" w:rsidRDefault="00F66FD5" w:rsidP="00542FAA">
      <w:pPr>
        <w:rPr>
          <w:b/>
          <w:bCs/>
          <w:sz w:val="20"/>
          <w:szCs w:val="20"/>
        </w:rPr>
      </w:pPr>
    </w:p>
    <w:p w14:paraId="55116BE0" w14:textId="77777777" w:rsidR="00DC6F0B" w:rsidRDefault="00DC6F0B" w:rsidP="00542FAA">
      <w:pPr>
        <w:rPr>
          <w:rFonts w:asciiTheme="minorHAnsi" w:eastAsiaTheme="minorEastAsia" w:hAnsiTheme="minorHAnsi"/>
          <w:b/>
          <w:bCs/>
          <w:color w:val="000000" w:themeColor="text1"/>
          <w:sz w:val="20"/>
          <w:szCs w:val="20"/>
        </w:rPr>
      </w:pPr>
    </w:p>
    <w:p w14:paraId="59469FBF" w14:textId="77777777" w:rsidR="00DC6F0B" w:rsidRDefault="00DC6F0B" w:rsidP="00542FAA">
      <w:pPr>
        <w:rPr>
          <w:rFonts w:asciiTheme="minorHAnsi" w:eastAsiaTheme="minorEastAsia" w:hAnsiTheme="minorHAnsi"/>
          <w:b/>
          <w:bCs/>
          <w:color w:val="000000" w:themeColor="text1"/>
          <w:sz w:val="20"/>
          <w:szCs w:val="20"/>
        </w:rPr>
      </w:pPr>
    </w:p>
    <w:p w14:paraId="3EEABE8C" w14:textId="77777777" w:rsidR="00DF4D7A" w:rsidRDefault="00DF4D7A" w:rsidP="00542FAA">
      <w:pPr>
        <w:rPr>
          <w:rFonts w:asciiTheme="minorHAnsi" w:eastAsiaTheme="minorEastAsia" w:hAnsiTheme="minorHAnsi"/>
          <w:b/>
          <w:bCs/>
          <w:color w:val="000000" w:themeColor="text1"/>
          <w:sz w:val="20"/>
          <w:szCs w:val="20"/>
        </w:rPr>
      </w:pPr>
    </w:p>
    <w:p w14:paraId="739B69E5" w14:textId="77777777" w:rsidR="00DF4D7A" w:rsidRDefault="00DF4D7A" w:rsidP="00542FAA">
      <w:pPr>
        <w:rPr>
          <w:rFonts w:asciiTheme="minorHAnsi" w:eastAsiaTheme="minorEastAsia" w:hAnsiTheme="minorHAnsi"/>
          <w:b/>
          <w:bCs/>
          <w:color w:val="000000" w:themeColor="text1"/>
          <w:sz w:val="20"/>
          <w:szCs w:val="20"/>
        </w:rPr>
      </w:pPr>
    </w:p>
    <w:p w14:paraId="56255D2B" w14:textId="77777777" w:rsidR="00DF4D7A" w:rsidRDefault="00DF4D7A" w:rsidP="00542FAA">
      <w:pPr>
        <w:rPr>
          <w:rFonts w:asciiTheme="minorHAnsi" w:eastAsiaTheme="minorEastAsia" w:hAnsiTheme="minorHAnsi"/>
          <w:b/>
          <w:bCs/>
          <w:color w:val="000000" w:themeColor="text1"/>
          <w:sz w:val="20"/>
          <w:szCs w:val="20"/>
        </w:rPr>
      </w:pPr>
    </w:p>
    <w:p w14:paraId="6D63C074" w14:textId="77777777" w:rsidR="00DF4D7A" w:rsidRDefault="00DF4D7A" w:rsidP="00542FAA">
      <w:pPr>
        <w:rPr>
          <w:rFonts w:asciiTheme="minorHAnsi" w:eastAsiaTheme="minorEastAsia" w:hAnsiTheme="minorHAnsi"/>
          <w:b/>
          <w:bCs/>
          <w:color w:val="000000" w:themeColor="text1"/>
          <w:sz w:val="20"/>
          <w:szCs w:val="20"/>
        </w:rPr>
      </w:pPr>
    </w:p>
    <w:p w14:paraId="3FDE1A6C" w14:textId="77777777" w:rsidR="00DF4D7A" w:rsidRDefault="00DF4D7A" w:rsidP="00542FAA">
      <w:pPr>
        <w:rPr>
          <w:rFonts w:asciiTheme="minorHAnsi" w:eastAsiaTheme="minorEastAsia" w:hAnsiTheme="minorHAnsi"/>
          <w:b/>
          <w:bCs/>
          <w:color w:val="000000" w:themeColor="text1"/>
          <w:sz w:val="20"/>
          <w:szCs w:val="20"/>
        </w:rPr>
      </w:pPr>
    </w:p>
    <w:p w14:paraId="4913333D" w14:textId="77777777" w:rsidR="00DF4D7A" w:rsidRDefault="00DF4D7A" w:rsidP="00542FAA">
      <w:pPr>
        <w:rPr>
          <w:rFonts w:asciiTheme="minorHAnsi" w:eastAsiaTheme="minorEastAsia" w:hAnsiTheme="minorHAnsi"/>
          <w:b/>
          <w:bCs/>
          <w:color w:val="000000" w:themeColor="text1"/>
          <w:sz w:val="20"/>
          <w:szCs w:val="20"/>
        </w:rPr>
      </w:pPr>
    </w:p>
    <w:p w14:paraId="4DE2D4E8" w14:textId="77777777" w:rsidR="00DF4D7A" w:rsidRDefault="00DF4D7A" w:rsidP="00542FAA">
      <w:pPr>
        <w:rPr>
          <w:rFonts w:asciiTheme="minorHAnsi" w:eastAsiaTheme="minorEastAsia" w:hAnsiTheme="minorHAnsi"/>
          <w:b/>
          <w:bCs/>
          <w:color w:val="000000" w:themeColor="text1"/>
          <w:sz w:val="20"/>
          <w:szCs w:val="20"/>
        </w:rPr>
      </w:pPr>
    </w:p>
    <w:p w14:paraId="5734B379" w14:textId="77777777" w:rsidR="00DF4D7A" w:rsidRDefault="00DF4D7A" w:rsidP="00542FAA">
      <w:pPr>
        <w:rPr>
          <w:rFonts w:asciiTheme="minorHAnsi" w:eastAsiaTheme="minorEastAsia" w:hAnsiTheme="minorHAnsi"/>
          <w:b/>
          <w:bCs/>
          <w:color w:val="000000" w:themeColor="text1"/>
          <w:sz w:val="20"/>
          <w:szCs w:val="20"/>
        </w:rPr>
      </w:pPr>
    </w:p>
    <w:p w14:paraId="7E528577" w14:textId="77777777" w:rsidR="00DF4D7A" w:rsidRDefault="00DF4D7A" w:rsidP="00542FAA">
      <w:pPr>
        <w:rPr>
          <w:rFonts w:asciiTheme="minorHAnsi" w:eastAsiaTheme="minorEastAsia" w:hAnsiTheme="minorHAnsi"/>
          <w:b/>
          <w:bCs/>
          <w:color w:val="000000" w:themeColor="text1"/>
          <w:sz w:val="20"/>
          <w:szCs w:val="20"/>
        </w:rPr>
      </w:pPr>
    </w:p>
    <w:p w14:paraId="63FE48A7" w14:textId="77777777" w:rsidR="00DF4D7A" w:rsidRDefault="00DF4D7A" w:rsidP="00542FAA">
      <w:pPr>
        <w:rPr>
          <w:rFonts w:asciiTheme="minorHAnsi" w:eastAsiaTheme="minorEastAsia" w:hAnsiTheme="minorHAnsi"/>
          <w:b/>
          <w:bCs/>
          <w:color w:val="000000" w:themeColor="text1"/>
          <w:sz w:val="20"/>
          <w:szCs w:val="20"/>
        </w:rPr>
      </w:pPr>
    </w:p>
    <w:p w14:paraId="01AF395D" w14:textId="2D362714" w:rsidR="003C173F" w:rsidRPr="008360CB" w:rsidRDefault="003C173F" w:rsidP="00542FAA">
      <w:pPr>
        <w:rPr>
          <w:rFonts w:asciiTheme="minorHAnsi" w:eastAsiaTheme="minorEastAsia" w:hAnsiTheme="minorHAnsi"/>
          <w:b/>
          <w:bCs/>
          <w:color w:val="000000" w:themeColor="text1"/>
          <w:sz w:val="20"/>
          <w:szCs w:val="20"/>
        </w:rPr>
      </w:pPr>
      <w:r w:rsidRPr="5BC08605">
        <w:rPr>
          <w:rFonts w:asciiTheme="minorHAnsi" w:eastAsiaTheme="minorEastAsia" w:hAnsiTheme="minorHAnsi"/>
          <w:b/>
          <w:bCs/>
          <w:color w:val="000000" w:themeColor="text1"/>
          <w:sz w:val="20"/>
          <w:szCs w:val="20"/>
        </w:rPr>
        <w:t xml:space="preserve">Table 8-6: Interim Outcome - Public has knowledge and </w:t>
      </w:r>
      <w:r w:rsidRPr="008360CB">
        <w:rPr>
          <w:rFonts w:asciiTheme="minorHAnsi" w:eastAsiaTheme="minorEastAsia" w:hAnsiTheme="minorHAnsi"/>
          <w:b/>
          <w:bCs/>
          <w:color w:val="000000" w:themeColor="text1"/>
          <w:sz w:val="20"/>
          <w:szCs w:val="20"/>
        </w:rPr>
        <w:t>resources to address NPS issues</w:t>
      </w:r>
    </w:p>
    <w:tbl>
      <w:tblPr>
        <w:tblW w:w="14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437"/>
        <w:gridCol w:w="1582"/>
        <w:gridCol w:w="2281"/>
        <w:gridCol w:w="2950"/>
        <w:gridCol w:w="7235"/>
      </w:tblGrid>
      <w:tr w:rsidR="00DF4D7A" w:rsidRPr="008360CB" w14:paraId="325F9ED2" w14:textId="4F9CD199" w:rsidTr="00DF4D7A">
        <w:trPr>
          <w:trHeight w:val="261"/>
          <w:tblHeader/>
        </w:trPr>
        <w:tc>
          <w:tcPr>
            <w:tcW w:w="437" w:type="dxa"/>
            <w:shd w:val="clear" w:color="auto" w:fill="EEECE1" w:themeFill="background2"/>
            <w:vAlign w:val="center"/>
          </w:tcPr>
          <w:p w14:paraId="100FBA89" w14:textId="77777777" w:rsidR="00DF4D7A" w:rsidRPr="008360CB" w:rsidRDefault="00DF4D7A" w:rsidP="003C173F">
            <w:pPr>
              <w:jc w:val="right"/>
              <w:rPr>
                <w:rFonts w:asciiTheme="minorHAnsi" w:eastAsia="Times New Roman" w:hAnsiTheme="minorHAnsi" w:cstheme="minorHAnsi"/>
                <w:color w:val="000000" w:themeColor="text1"/>
                <w:sz w:val="20"/>
                <w:szCs w:val="20"/>
              </w:rPr>
            </w:pPr>
            <w:bookmarkStart w:id="1" w:name="_Hlk219887195"/>
            <w:r w:rsidRPr="008360CB">
              <w:rPr>
                <w:rFonts w:asciiTheme="minorHAnsi" w:eastAsia="Times New Roman" w:hAnsiTheme="minorHAnsi" w:cstheme="minorHAnsi"/>
                <w:b/>
                <w:bCs/>
                <w:i/>
                <w:iCs/>
                <w:color w:val="000000" w:themeColor="text1"/>
              </w:rPr>
              <w:lastRenderedPageBreak/>
              <w:t>No.</w:t>
            </w:r>
          </w:p>
        </w:tc>
        <w:tc>
          <w:tcPr>
            <w:tcW w:w="1582" w:type="dxa"/>
            <w:shd w:val="clear" w:color="auto" w:fill="EEECE1" w:themeFill="background2"/>
            <w:vAlign w:val="center"/>
          </w:tcPr>
          <w:p w14:paraId="4673E24D" w14:textId="77777777" w:rsidR="00DF4D7A" w:rsidRPr="008360CB" w:rsidRDefault="00DF4D7A" w:rsidP="003C173F">
            <w:pPr>
              <w:rPr>
                <w:rFonts w:asciiTheme="minorHAnsi" w:eastAsiaTheme="minorEastAsia" w:hAnsiTheme="minorHAnsi"/>
                <w:color w:val="000000" w:themeColor="text1"/>
                <w:sz w:val="20"/>
                <w:szCs w:val="20"/>
              </w:rPr>
            </w:pPr>
            <w:r w:rsidRPr="008360CB">
              <w:rPr>
                <w:rFonts w:asciiTheme="minorHAnsi" w:eastAsiaTheme="minorEastAsia" w:hAnsiTheme="minorHAnsi"/>
                <w:b/>
                <w:bCs/>
                <w:i/>
                <w:iCs/>
                <w:color w:val="000000" w:themeColor="text1"/>
                <w:sz w:val="20"/>
                <w:szCs w:val="20"/>
              </w:rPr>
              <w:t>Key Partner(s)</w:t>
            </w:r>
          </w:p>
        </w:tc>
        <w:tc>
          <w:tcPr>
            <w:tcW w:w="2281" w:type="dxa"/>
            <w:shd w:val="clear" w:color="auto" w:fill="EEECE1" w:themeFill="background2"/>
            <w:vAlign w:val="center"/>
          </w:tcPr>
          <w:p w14:paraId="66BD7737" w14:textId="77777777" w:rsidR="00DF4D7A" w:rsidRPr="008360CB" w:rsidRDefault="00DF4D7A" w:rsidP="003C173F">
            <w:pPr>
              <w:rPr>
                <w:rFonts w:asciiTheme="minorHAnsi" w:eastAsiaTheme="minorEastAsia" w:hAnsiTheme="minorHAnsi"/>
                <w:color w:val="000000" w:themeColor="text1"/>
                <w:sz w:val="20"/>
                <w:szCs w:val="20"/>
              </w:rPr>
            </w:pPr>
            <w:r w:rsidRPr="008360CB">
              <w:rPr>
                <w:rFonts w:asciiTheme="minorHAnsi" w:eastAsiaTheme="minorEastAsia" w:hAnsiTheme="minorHAnsi"/>
                <w:b/>
                <w:bCs/>
                <w:i/>
                <w:iCs/>
                <w:color w:val="000000" w:themeColor="text1"/>
                <w:sz w:val="20"/>
                <w:szCs w:val="20"/>
              </w:rPr>
              <w:t>Actions</w:t>
            </w:r>
          </w:p>
        </w:tc>
        <w:tc>
          <w:tcPr>
            <w:tcW w:w="2950" w:type="dxa"/>
            <w:shd w:val="clear" w:color="auto" w:fill="EEECE1" w:themeFill="background2"/>
            <w:vAlign w:val="center"/>
          </w:tcPr>
          <w:p w14:paraId="0D93719E" w14:textId="77777777" w:rsidR="00DF4D7A" w:rsidRPr="008360CB" w:rsidRDefault="00DF4D7A" w:rsidP="003C173F">
            <w:pPr>
              <w:rPr>
                <w:rFonts w:asciiTheme="minorHAnsi" w:eastAsiaTheme="minorEastAsia" w:hAnsiTheme="minorHAnsi"/>
                <w:color w:val="000000" w:themeColor="text1"/>
                <w:sz w:val="20"/>
                <w:szCs w:val="20"/>
              </w:rPr>
            </w:pPr>
            <w:r w:rsidRPr="008360CB">
              <w:rPr>
                <w:rFonts w:asciiTheme="minorHAnsi" w:eastAsiaTheme="minorEastAsia" w:hAnsiTheme="minorHAnsi"/>
                <w:b/>
                <w:bCs/>
                <w:i/>
                <w:iCs/>
                <w:color w:val="000000" w:themeColor="text1"/>
                <w:sz w:val="20"/>
                <w:szCs w:val="20"/>
              </w:rPr>
              <w:t>Measurable Milestones</w:t>
            </w:r>
          </w:p>
        </w:tc>
        <w:tc>
          <w:tcPr>
            <w:tcW w:w="7235" w:type="dxa"/>
            <w:shd w:val="clear" w:color="auto" w:fill="EEECE1" w:themeFill="background2"/>
            <w:vAlign w:val="center"/>
          </w:tcPr>
          <w:p w14:paraId="6C7A7ECE" w14:textId="046CCEAF" w:rsidR="00DF4D7A" w:rsidRPr="008360CB" w:rsidRDefault="00DF4D7A" w:rsidP="003C173F">
            <w:pPr>
              <w:rPr>
                <w:rFonts w:asciiTheme="minorHAnsi" w:eastAsiaTheme="minorEastAsia" w:hAnsiTheme="minorHAnsi"/>
                <w:color w:val="000000" w:themeColor="text1"/>
                <w:sz w:val="20"/>
                <w:szCs w:val="20"/>
              </w:rPr>
            </w:pPr>
            <w:r w:rsidRPr="008360CB">
              <w:rPr>
                <w:rFonts w:asciiTheme="minorHAnsi" w:eastAsiaTheme="minorEastAsia" w:hAnsiTheme="minorHAnsi"/>
                <w:b/>
                <w:bCs/>
                <w:i/>
                <w:iCs/>
                <w:color w:val="000000" w:themeColor="text1"/>
                <w:sz w:val="20"/>
                <w:szCs w:val="20"/>
              </w:rPr>
              <w:t>2025 Accomplishments</w:t>
            </w:r>
          </w:p>
        </w:tc>
      </w:tr>
      <w:bookmarkEnd w:id="1"/>
      <w:tr w:rsidR="00DF4D7A" w:rsidRPr="008360CB" w14:paraId="44693EE9" w14:textId="012FA116" w:rsidTr="00DF4D7A">
        <w:trPr>
          <w:trHeight w:hRule="exact" w:val="4060"/>
          <w:tblHeader/>
        </w:trPr>
        <w:tc>
          <w:tcPr>
            <w:tcW w:w="437" w:type="dxa"/>
            <w:shd w:val="clear" w:color="auto" w:fill="EEECE1" w:themeFill="background2"/>
            <w:vAlign w:val="center"/>
          </w:tcPr>
          <w:p w14:paraId="195CAD0B" w14:textId="77777777" w:rsidR="00DF4D7A" w:rsidRPr="008360CB" w:rsidRDefault="00DF4D7A" w:rsidP="003C173F">
            <w:pPr>
              <w:jc w:val="right"/>
              <w:rPr>
                <w:rFonts w:asciiTheme="minorHAnsi" w:eastAsia="Times New Roman" w:hAnsiTheme="minorHAnsi" w:cstheme="minorHAnsi"/>
                <w:color w:val="000000" w:themeColor="text1"/>
                <w:sz w:val="20"/>
                <w:szCs w:val="20"/>
              </w:rPr>
            </w:pPr>
            <w:r w:rsidRPr="008360CB">
              <w:rPr>
                <w:rFonts w:asciiTheme="minorHAnsi" w:eastAsia="Times New Roman" w:hAnsiTheme="minorHAnsi" w:cstheme="minorHAnsi"/>
                <w:color w:val="000000" w:themeColor="text1"/>
                <w:sz w:val="20"/>
                <w:szCs w:val="20"/>
              </w:rPr>
              <w:t>18</w:t>
            </w:r>
          </w:p>
        </w:tc>
        <w:tc>
          <w:tcPr>
            <w:tcW w:w="1582" w:type="dxa"/>
            <w:shd w:val="clear" w:color="auto" w:fill="EEECE1" w:themeFill="background2"/>
            <w:vAlign w:val="center"/>
          </w:tcPr>
          <w:p w14:paraId="13672ECE" w14:textId="77777777" w:rsidR="00DF4D7A" w:rsidRPr="008360CB" w:rsidRDefault="00DF4D7A" w:rsidP="003C173F">
            <w:pPr>
              <w:rPr>
                <w:rFonts w:asciiTheme="minorHAnsi" w:eastAsiaTheme="minorEastAsia" w:hAnsiTheme="minorHAnsi"/>
                <w:color w:val="000000" w:themeColor="text1"/>
                <w:sz w:val="20"/>
                <w:szCs w:val="20"/>
              </w:rPr>
            </w:pPr>
            <w:r w:rsidRPr="008360CB">
              <w:rPr>
                <w:rFonts w:asciiTheme="minorHAnsi" w:eastAsiaTheme="minorEastAsia" w:hAnsiTheme="minorHAnsi"/>
                <w:color w:val="000000" w:themeColor="text1"/>
                <w:sz w:val="20"/>
                <w:szCs w:val="20"/>
              </w:rPr>
              <w:t>DEQ, MWCC</w:t>
            </w:r>
          </w:p>
        </w:tc>
        <w:tc>
          <w:tcPr>
            <w:tcW w:w="2281" w:type="dxa"/>
            <w:shd w:val="clear" w:color="auto" w:fill="EEECE1" w:themeFill="background2"/>
            <w:vAlign w:val="center"/>
          </w:tcPr>
          <w:p w14:paraId="787B43F6" w14:textId="77777777" w:rsidR="00DF4D7A" w:rsidRPr="008360CB" w:rsidRDefault="00DF4D7A" w:rsidP="003C173F">
            <w:pPr>
              <w:rPr>
                <w:rFonts w:asciiTheme="minorHAnsi" w:eastAsiaTheme="minorEastAsia" w:hAnsiTheme="minorHAnsi"/>
                <w:color w:val="000000" w:themeColor="text1"/>
                <w:sz w:val="20"/>
                <w:szCs w:val="20"/>
              </w:rPr>
            </w:pPr>
            <w:r w:rsidRPr="008360CB">
              <w:rPr>
                <w:rFonts w:asciiTheme="minorHAnsi" w:eastAsiaTheme="minorEastAsia" w:hAnsiTheme="minorHAnsi"/>
                <w:color w:val="000000" w:themeColor="text1"/>
                <w:sz w:val="20"/>
                <w:szCs w:val="20"/>
              </w:rPr>
              <w:t>Provide support and promote the development and coordination of watershed groups through MWCC activities, training workshops, advertising campaigns, etc.</w:t>
            </w:r>
          </w:p>
          <w:p w14:paraId="2BEB3E3D" w14:textId="77777777" w:rsidR="00DF4D7A" w:rsidRPr="008360CB" w:rsidRDefault="00DF4D7A" w:rsidP="003C173F">
            <w:pPr>
              <w:rPr>
                <w:rFonts w:asciiTheme="minorHAnsi" w:eastAsiaTheme="minorEastAsia" w:hAnsiTheme="minorHAnsi"/>
                <w:color w:val="000000" w:themeColor="text1"/>
                <w:sz w:val="20"/>
                <w:szCs w:val="20"/>
              </w:rPr>
            </w:pPr>
          </w:p>
          <w:p w14:paraId="7ABF6606" w14:textId="77777777" w:rsidR="00DF4D7A" w:rsidRPr="008360CB" w:rsidRDefault="00DF4D7A" w:rsidP="003C173F">
            <w:pPr>
              <w:rPr>
                <w:rFonts w:asciiTheme="minorHAnsi" w:eastAsiaTheme="minorEastAsia" w:hAnsiTheme="minorHAnsi"/>
                <w:color w:val="000000" w:themeColor="text1"/>
                <w:sz w:val="20"/>
                <w:szCs w:val="20"/>
              </w:rPr>
            </w:pPr>
          </w:p>
        </w:tc>
        <w:tc>
          <w:tcPr>
            <w:tcW w:w="2950" w:type="dxa"/>
            <w:shd w:val="clear" w:color="auto" w:fill="EEECE1" w:themeFill="background2"/>
            <w:vAlign w:val="center"/>
          </w:tcPr>
          <w:p w14:paraId="46E27714" w14:textId="77777777" w:rsidR="00DF4D7A" w:rsidRPr="002E4F33" w:rsidRDefault="00DF4D7A" w:rsidP="006829FE">
            <w:pPr>
              <w:pStyle w:val="ListParagraph"/>
              <w:numPr>
                <w:ilvl w:val="0"/>
                <w:numId w:val="36"/>
              </w:numPr>
              <w:ind w:left="226" w:hanging="224"/>
              <w:rPr>
                <w:rFonts w:asciiTheme="minorHAnsi" w:eastAsiaTheme="minorEastAsia" w:hAnsiTheme="minorHAnsi"/>
                <w:color w:val="000000" w:themeColor="text1"/>
                <w:sz w:val="20"/>
                <w:szCs w:val="20"/>
              </w:rPr>
            </w:pPr>
            <w:r w:rsidRPr="002E4F33">
              <w:rPr>
                <w:rFonts w:asciiTheme="minorHAnsi" w:eastAsiaTheme="minorEastAsia" w:hAnsiTheme="minorHAnsi"/>
                <w:color w:val="000000" w:themeColor="text1"/>
                <w:sz w:val="20"/>
                <w:szCs w:val="20"/>
              </w:rPr>
              <w:t xml:space="preserve">Annual watershed coordinator training </w:t>
            </w:r>
          </w:p>
          <w:p w14:paraId="6E6CE69B" w14:textId="77777777" w:rsidR="00DF4D7A" w:rsidRPr="002E4F33" w:rsidRDefault="00DF4D7A" w:rsidP="006829FE">
            <w:pPr>
              <w:pStyle w:val="ListParagraph"/>
              <w:numPr>
                <w:ilvl w:val="0"/>
                <w:numId w:val="36"/>
              </w:numPr>
              <w:ind w:left="226" w:hanging="224"/>
              <w:rPr>
                <w:rFonts w:asciiTheme="minorHAnsi" w:eastAsiaTheme="minorEastAsia" w:hAnsiTheme="minorHAnsi"/>
                <w:color w:val="000000" w:themeColor="text1"/>
                <w:sz w:val="20"/>
                <w:szCs w:val="20"/>
              </w:rPr>
            </w:pPr>
            <w:r w:rsidRPr="002E4F33">
              <w:rPr>
                <w:rFonts w:asciiTheme="minorHAnsi" w:eastAsiaTheme="minorEastAsia" w:hAnsiTheme="minorHAnsi"/>
                <w:color w:val="000000" w:themeColor="text1"/>
                <w:sz w:val="20"/>
                <w:szCs w:val="20"/>
              </w:rPr>
              <w:t xml:space="preserve">Annual watershed tour </w:t>
            </w:r>
          </w:p>
          <w:p w14:paraId="0B55F4E1" w14:textId="77777777" w:rsidR="00DF4D7A" w:rsidRPr="002E4F33" w:rsidRDefault="00DF4D7A" w:rsidP="006829FE">
            <w:pPr>
              <w:pStyle w:val="ListParagraph"/>
              <w:numPr>
                <w:ilvl w:val="0"/>
                <w:numId w:val="36"/>
              </w:numPr>
              <w:ind w:left="226" w:hanging="224"/>
              <w:rPr>
                <w:rFonts w:asciiTheme="minorHAnsi" w:eastAsiaTheme="minorEastAsia" w:hAnsiTheme="minorHAnsi"/>
                <w:color w:val="000000" w:themeColor="text1"/>
                <w:sz w:val="20"/>
                <w:szCs w:val="20"/>
              </w:rPr>
            </w:pPr>
            <w:r w:rsidRPr="002E4F33">
              <w:rPr>
                <w:rFonts w:asciiTheme="minorHAnsi" w:eastAsiaTheme="minorEastAsia" w:hAnsiTheme="minorHAnsi"/>
                <w:color w:val="000000" w:themeColor="text1"/>
                <w:sz w:val="20"/>
                <w:szCs w:val="20"/>
              </w:rPr>
              <w:t>Bi-weekly newsletter</w:t>
            </w:r>
          </w:p>
          <w:p w14:paraId="1BB9F968" w14:textId="03B9FFD3" w:rsidR="00DF4D7A" w:rsidRPr="002E4F33" w:rsidRDefault="00DF4D7A" w:rsidP="006829FE">
            <w:pPr>
              <w:pStyle w:val="ListParagraph"/>
              <w:numPr>
                <w:ilvl w:val="0"/>
                <w:numId w:val="36"/>
              </w:numPr>
              <w:ind w:left="226" w:hanging="224"/>
              <w:rPr>
                <w:rFonts w:asciiTheme="minorHAnsi" w:eastAsiaTheme="minorEastAsia" w:hAnsiTheme="minorHAnsi"/>
                <w:color w:val="000000" w:themeColor="text1"/>
                <w:sz w:val="20"/>
                <w:szCs w:val="20"/>
              </w:rPr>
            </w:pPr>
            <w:r w:rsidRPr="002E4F33">
              <w:rPr>
                <w:rFonts w:asciiTheme="minorHAnsi" w:eastAsiaTheme="minorEastAsia" w:hAnsiTheme="minorHAnsi"/>
                <w:color w:val="000000" w:themeColor="text1"/>
                <w:sz w:val="20"/>
                <w:szCs w:val="20"/>
              </w:rPr>
              <w:t>Support development and maintenance of a water quality monitoring website</w:t>
            </w:r>
          </w:p>
        </w:tc>
        <w:tc>
          <w:tcPr>
            <w:tcW w:w="7235" w:type="dxa"/>
            <w:vAlign w:val="center"/>
          </w:tcPr>
          <w:p w14:paraId="5C912724" w14:textId="14938713" w:rsidR="00DF4D7A" w:rsidRPr="008360CB" w:rsidRDefault="00DF4D7A" w:rsidP="002E4F33">
            <w:pPr>
              <w:ind w:left="331" w:hanging="331"/>
              <w:contextualSpacing/>
              <w:rPr>
                <w:rFonts w:asciiTheme="minorHAnsi" w:eastAsiaTheme="minorEastAsia" w:hAnsiTheme="minorHAnsi"/>
                <w:color w:val="000000" w:themeColor="text1"/>
                <w:sz w:val="20"/>
                <w:szCs w:val="20"/>
              </w:rPr>
            </w:pPr>
            <w:r w:rsidRPr="008360CB">
              <w:rPr>
                <w:rFonts w:asciiTheme="minorHAnsi" w:eastAsiaTheme="minorEastAsia" w:hAnsiTheme="minorHAnsi"/>
                <w:color w:val="000000" w:themeColor="text1"/>
                <w:sz w:val="20"/>
                <w:szCs w:val="20"/>
              </w:rPr>
              <w:t>1 &amp; 2. MWCC hosted the 2025 Watershed Stewardship Awards and the 2025 Biennial Watershed Symposium. The Symposium was co-hosted with the Winnett Aces and brought ~80 individuals to Winnett and Roundup to learn and share about collaborative conservation.</w:t>
            </w:r>
          </w:p>
          <w:p w14:paraId="031705AF" w14:textId="1642318F" w:rsidR="00DF4D7A" w:rsidRPr="008360CB" w:rsidRDefault="00DF4D7A" w:rsidP="006829FE">
            <w:pPr>
              <w:numPr>
                <w:ilvl w:val="0"/>
                <w:numId w:val="3"/>
              </w:numPr>
              <w:spacing w:before="89"/>
              <w:ind w:left="241" w:right="2" w:hanging="240"/>
              <w:contextualSpacing/>
              <w:textAlignment w:val="baseline"/>
              <w:rPr>
                <w:rFonts w:cs="Calibri"/>
                <w:color w:val="000000" w:themeColor="text1"/>
                <w:sz w:val="20"/>
                <w:szCs w:val="20"/>
              </w:rPr>
            </w:pPr>
            <w:r w:rsidRPr="008360CB">
              <w:rPr>
                <w:rFonts w:cs="Calibri"/>
                <w:color w:val="000000" w:themeColor="text1"/>
              </w:rPr>
              <w:t>M</w:t>
            </w:r>
            <w:r w:rsidRPr="008360CB">
              <w:rPr>
                <w:rFonts w:cs="Calibri"/>
                <w:color w:val="000000" w:themeColor="text1"/>
                <w:sz w:val="20"/>
                <w:szCs w:val="20"/>
              </w:rPr>
              <w:t xml:space="preserve">WCC distributed alternating bi-weekly newsletters, The Watershed News and Conservation Fundraising Exchange. 52 issues are sent to over 1,000 natural resource professionals and community leaders. The Watershed News highlights training, events, tools, scientific and other resources relevant to watershed conservation in Montana. The Conservation Fundraising Exchange shares </w:t>
            </w:r>
            <w:r>
              <w:rPr>
                <w:rFonts w:cs="Calibri"/>
                <w:color w:val="000000" w:themeColor="text1"/>
                <w:sz w:val="20"/>
                <w:szCs w:val="20"/>
              </w:rPr>
              <w:t>fundraising tips and resources, grant opportunities and</w:t>
            </w:r>
            <w:r w:rsidRPr="008360CB">
              <w:rPr>
                <w:rFonts w:cs="Calibri"/>
                <w:color w:val="000000" w:themeColor="text1"/>
                <w:sz w:val="20"/>
                <w:szCs w:val="20"/>
              </w:rPr>
              <w:t xml:space="preserve"> deadlines and updates from the MWCC Watershed Fund.</w:t>
            </w:r>
          </w:p>
          <w:p w14:paraId="660762E1" w14:textId="39E326B7" w:rsidR="00DF4D7A" w:rsidRPr="008360CB" w:rsidRDefault="00DF4D7A" w:rsidP="006829FE">
            <w:pPr>
              <w:numPr>
                <w:ilvl w:val="0"/>
                <w:numId w:val="3"/>
              </w:numPr>
              <w:spacing w:before="89"/>
              <w:ind w:left="241" w:right="2" w:hanging="240"/>
              <w:contextualSpacing/>
              <w:textAlignment w:val="baseline"/>
              <w:rPr>
                <w:rFonts w:asciiTheme="minorHAnsi" w:eastAsiaTheme="minorEastAsia" w:hAnsiTheme="minorHAnsi"/>
                <w:color w:val="000000" w:themeColor="text1"/>
                <w:sz w:val="20"/>
                <w:szCs w:val="20"/>
              </w:rPr>
            </w:pPr>
            <w:r w:rsidRPr="008360CB">
              <w:rPr>
                <w:rFonts w:cs="Calibri"/>
                <w:color w:val="000000" w:themeColor="text1"/>
                <w:sz w:val="20"/>
                <w:szCs w:val="20"/>
              </w:rPr>
              <w:t>MWCC partnered with the MT Association of Conservation Districts to revamp and relaunch the Montana Conservation Menu </w:t>
            </w:r>
            <w:hyperlink r:id="rId13" w:history="1">
              <w:r w:rsidRPr="008360CB">
                <w:rPr>
                  <w:rStyle w:val="Hyperlink"/>
                  <w:rFonts w:cs="Calibri"/>
                  <w:color w:val="000000" w:themeColor="text1"/>
                  <w:sz w:val="20"/>
                  <w:szCs w:val="20"/>
                </w:rPr>
                <w:t>mtconservationmenu.org</w:t>
              </w:r>
            </w:hyperlink>
            <w:r w:rsidRPr="008360CB">
              <w:rPr>
                <w:rFonts w:cs="Calibri"/>
                <w:color w:val="000000" w:themeColor="text1"/>
                <w:sz w:val="20"/>
                <w:szCs w:val="20"/>
              </w:rPr>
              <w:t>. This website helps Montana communities and individuals find natural resource grants, loans, and technical assistance across the state. In addition, MWCC maintained the Water Monitoring Resources</w:t>
            </w:r>
            <w:r w:rsidRPr="008360CB">
              <w:rPr>
                <w:rFonts w:cs="Calibri"/>
                <w:color w:val="000000" w:themeColor="text1"/>
              </w:rPr>
              <w:t xml:space="preserve"> </w:t>
            </w:r>
            <w:r w:rsidRPr="008360CB">
              <w:rPr>
                <w:rFonts w:cs="Calibri"/>
                <w:color w:val="000000" w:themeColor="text1"/>
                <w:sz w:val="20"/>
                <w:szCs w:val="20"/>
              </w:rPr>
              <w:t>library.</w:t>
            </w:r>
          </w:p>
        </w:tc>
      </w:tr>
      <w:tr w:rsidR="00DF4D7A" w:rsidRPr="000316B1" w14:paraId="0FBC0C76" w14:textId="7459B64A" w:rsidTr="00DF4D7A">
        <w:trPr>
          <w:trHeight w:val="774"/>
          <w:tblHeader/>
        </w:trPr>
        <w:tc>
          <w:tcPr>
            <w:tcW w:w="437" w:type="dxa"/>
            <w:shd w:val="clear" w:color="auto" w:fill="EEECE1" w:themeFill="background2"/>
            <w:vAlign w:val="center"/>
          </w:tcPr>
          <w:p w14:paraId="5FE2BE54" w14:textId="77777777" w:rsidR="00DF4D7A" w:rsidRPr="00B70F4F" w:rsidRDefault="00DF4D7A" w:rsidP="003C173F">
            <w:pPr>
              <w:jc w:val="right"/>
              <w:rPr>
                <w:rFonts w:asciiTheme="minorHAnsi" w:eastAsia="Times New Roman" w:hAnsiTheme="minorHAnsi" w:cstheme="minorHAnsi"/>
                <w:color w:val="000000"/>
                <w:sz w:val="20"/>
                <w:szCs w:val="20"/>
              </w:rPr>
            </w:pPr>
            <w:r w:rsidRPr="00B70F4F">
              <w:rPr>
                <w:rFonts w:asciiTheme="minorHAnsi" w:eastAsia="Times New Roman" w:hAnsiTheme="minorHAnsi" w:cstheme="minorHAnsi"/>
                <w:color w:val="000000"/>
                <w:sz w:val="20"/>
                <w:szCs w:val="20"/>
              </w:rPr>
              <w:t>19</w:t>
            </w:r>
          </w:p>
        </w:tc>
        <w:tc>
          <w:tcPr>
            <w:tcW w:w="1582" w:type="dxa"/>
            <w:shd w:val="clear" w:color="auto" w:fill="EEECE1" w:themeFill="background2"/>
            <w:vAlign w:val="center"/>
          </w:tcPr>
          <w:p w14:paraId="18AC887D" w14:textId="77777777" w:rsidR="00DF4D7A" w:rsidRPr="008A2050" w:rsidRDefault="00DF4D7A" w:rsidP="003C173F">
            <w:pPr>
              <w:rPr>
                <w:rFonts w:asciiTheme="minorHAnsi" w:eastAsiaTheme="minorEastAsia" w:hAnsiTheme="minorHAnsi"/>
                <w:color w:val="000000"/>
                <w:sz w:val="20"/>
                <w:szCs w:val="20"/>
              </w:rPr>
            </w:pPr>
            <w:r w:rsidRPr="5BC08605">
              <w:rPr>
                <w:rFonts w:asciiTheme="minorHAnsi" w:eastAsiaTheme="minorEastAsia" w:hAnsiTheme="minorHAnsi"/>
                <w:color w:val="000000" w:themeColor="text1"/>
                <w:sz w:val="20"/>
                <w:szCs w:val="20"/>
              </w:rPr>
              <w:t>DEQ</w:t>
            </w:r>
          </w:p>
        </w:tc>
        <w:tc>
          <w:tcPr>
            <w:tcW w:w="2281" w:type="dxa"/>
            <w:shd w:val="clear" w:color="auto" w:fill="EEECE1" w:themeFill="background2"/>
            <w:vAlign w:val="center"/>
          </w:tcPr>
          <w:p w14:paraId="2DFCF36F" w14:textId="77777777" w:rsidR="00DF4D7A" w:rsidRPr="00B70F4F" w:rsidRDefault="00DF4D7A" w:rsidP="003C173F">
            <w:pPr>
              <w:rPr>
                <w:rFonts w:asciiTheme="minorHAnsi" w:eastAsiaTheme="minorEastAsia" w:hAnsiTheme="minorHAnsi"/>
                <w:color w:val="000000"/>
                <w:sz w:val="20"/>
                <w:szCs w:val="20"/>
              </w:rPr>
            </w:pPr>
            <w:r w:rsidRPr="5BC08605">
              <w:rPr>
                <w:rFonts w:asciiTheme="minorHAnsi" w:eastAsiaTheme="minorEastAsia" w:hAnsiTheme="minorHAnsi"/>
                <w:color w:val="000000" w:themeColor="text1"/>
                <w:sz w:val="20"/>
                <w:szCs w:val="20"/>
              </w:rPr>
              <w:t>Support riparian and wetland buffer education campaigns</w:t>
            </w:r>
          </w:p>
        </w:tc>
        <w:tc>
          <w:tcPr>
            <w:tcW w:w="2950" w:type="dxa"/>
            <w:shd w:val="clear" w:color="auto" w:fill="EEECE1" w:themeFill="background2"/>
            <w:vAlign w:val="center"/>
          </w:tcPr>
          <w:p w14:paraId="5C13C2DD" w14:textId="77777777" w:rsidR="00DF4D7A" w:rsidRPr="002E4F33" w:rsidRDefault="00DF4D7A" w:rsidP="003C173F">
            <w:pPr>
              <w:rPr>
                <w:rFonts w:asciiTheme="minorHAnsi" w:eastAsiaTheme="minorEastAsia" w:hAnsiTheme="minorHAnsi"/>
                <w:color w:val="000000" w:themeColor="text1"/>
                <w:sz w:val="20"/>
                <w:szCs w:val="20"/>
              </w:rPr>
            </w:pPr>
            <w:r w:rsidRPr="002E4F33">
              <w:rPr>
                <w:rFonts w:asciiTheme="minorHAnsi" w:eastAsiaTheme="minorEastAsia" w:hAnsiTheme="minorHAnsi"/>
                <w:color w:val="000000" w:themeColor="text1"/>
                <w:sz w:val="20"/>
                <w:szCs w:val="20"/>
              </w:rPr>
              <w:t>Support 3 distinct riparian and/or wetland buffer education campaigns</w:t>
            </w:r>
          </w:p>
        </w:tc>
        <w:tc>
          <w:tcPr>
            <w:tcW w:w="7235" w:type="dxa"/>
          </w:tcPr>
          <w:p w14:paraId="59759AAF" w14:textId="0FE26CC7" w:rsidR="00DF4D7A" w:rsidRPr="002E4F33" w:rsidRDefault="00DF4D7A" w:rsidP="003C173F">
            <w:pPr>
              <w:rPr>
                <w:rFonts w:asciiTheme="minorHAnsi" w:eastAsiaTheme="minorEastAsia" w:hAnsiTheme="minorHAnsi"/>
                <w:sz w:val="20"/>
                <w:szCs w:val="20"/>
              </w:rPr>
            </w:pPr>
            <w:r w:rsidRPr="00810249">
              <w:rPr>
                <w:rFonts w:asciiTheme="minorHAnsi" w:eastAsiaTheme="minorEastAsia" w:hAnsiTheme="minorHAnsi"/>
                <w:sz w:val="20"/>
                <w:szCs w:val="20"/>
              </w:rPr>
              <w:t>Nonpoint Source and Wetlands staff produced social media posts to recognize Worlds Wetlands Day (February 2</w:t>
            </w:r>
            <w:r>
              <w:rPr>
                <w:rFonts w:asciiTheme="minorHAnsi" w:eastAsiaTheme="minorEastAsia" w:hAnsiTheme="minorHAnsi"/>
                <w:sz w:val="20"/>
                <w:szCs w:val="20"/>
              </w:rPr>
              <w:t xml:space="preserve">), </w:t>
            </w:r>
            <w:r w:rsidRPr="00810249">
              <w:rPr>
                <w:rFonts w:asciiTheme="minorHAnsi" w:eastAsiaTheme="minorEastAsia" w:hAnsiTheme="minorHAnsi"/>
                <w:sz w:val="20"/>
                <w:szCs w:val="20"/>
              </w:rPr>
              <w:t>American Wetlands Month</w:t>
            </w:r>
            <w:r>
              <w:rPr>
                <w:rFonts w:asciiTheme="minorHAnsi" w:eastAsiaTheme="minorEastAsia" w:hAnsiTheme="minorHAnsi"/>
                <w:sz w:val="20"/>
                <w:szCs w:val="20"/>
              </w:rPr>
              <w:t xml:space="preserve"> (May),</w:t>
            </w:r>
            <w:r w:rsidRPr="00810249">
              <w:rPr>
                <w:rFonts w:asciiTheme="minorHAnsi" w:eastAsiaTheme="minorEastAsia" w:hAnsiTheme="minorHAnsi"/>
                <w:sz w:val="20"/>
                <w:szCs w:val="20"/>
              </w:rPr>
              <w:t xml:space="preserve"> and the work of Wetland Council partners.</w:t>
            </w:r>
            <w:r>
              <w:rPr>
                <w:rFonts w:asciiTheme="minorHAnsi" w:eastAsiaTheme="minorEastAsia" w:hAnsiTheme="minorHAnsi"/>
                <w:sz w:val="20"/>
                <w:szCs w:val="20"/>
              </w:rPr>
              <w:t xml:space="preserve"> DEQ also expanded a native plant buffer initiative in partnership with the Pesticide Stewardship Partnership Program and supported Missoula Conservation District’s horse workshops, Gallatin Watershed Council’s riparian walks, Centennial Valley’s education outreach campaign, and more.</w:t>
            </w:r>
            <w:r w:rsidRPr="00810249">
              <w:rPr>
                <w:rFonts w:asciiTheme="minorHAnsi" w:eastAsiaTheme="minorEastAsia" w:hAnsiTheme="minorHAnsi"/>
                <w:sz w:val="20"/>
                <w:szCs w:val="20"/>
              </w:rPr>
              <w:t xml:space="preserve">  </w:t>
            </w:r>
          </w:p>
        </w:tc>
      </w:tr>
      <w:tr w:rsidR="00DF4D7A" w:rsidRPr="000316B1" w14:paraId="73463E1D" w14:textId="64E32BEE" w:rsidTr="00DF4D7A">
        <w:trPr>
          <w:trHeight w:val="774"/>
          <w:tblHeader/>
        </w:trPr>
        <w:tc>
          <w:tcPr>
            <w:tcW w:w="437" w:type="dxa"/>
            <w:shd w:val="clear" w:color="auto" w:fill="EEECE1" w:themeFill="background2"/>
            <w:vAlign w:val="center"/>
          </w:tcPr>
          <w:p w14:paraId="3C36B906" w14:textId="77777777" w:rsidR="00DF4D7A" w:rsidRPr="00B70F4F" w:rsidRDefault="00DF4D7A" w:rsidP="003C173F">
            <w:pPr>
              <w:jc w:val="right"/>
              <w:rPr>
                <w:rFonts w:asciiTheme="minorHAnsi" w:eastAsia="Times New Roman" w:hAnsiTheme="minorHAnsi" w:cstheme="minorHAnsi"/>
                <w:color w:val="000000"/>
                <w:sz w:val="20"/>
                <w:szCs w:val="20"/>
              </w:rPr>
            </w:pPr>
            <w:r w:rsidRPr="00B70F4F">
              <w:rPr>
                <w:rFonts w:asciiTheme="minorHAnsi" w:eastAsia="Times New Roman" w:hAnsiTheme="minorHAnsi" w:cstheme="minorHAnsi"/>
                <w:color w:val="000000"/>
                <w:sz w:val="20"/>
                <w:szCs w:val="20"/>
              </w:rPr>
              <w:t>20</w:t>
            </w:r>
          </w:p>
        </w:tc>
        <w:tc>
          <w:tcPr>
            <w:tcW w:w="1582" w:type="dxa"/>
            <w:shd w:val="clear" w:color="auto" w:fill="EEECE1" w:themeFill="background2"/>
            <w:vAlign w:val="center"/>
          </w:tcPr>
          <w:p w14:paraId="1A64F0D3" w14:textId="77777777" w:rsidR="00DF4D7A" w:rsidRPr="00B70F4F" w:rsidRDefault="00DF4D7A" w:rsidP="003C173F">
            <w:pPr>
              <w:rPr>
                <w:rFonts w:asciiTheme="minorHAnsi" w:eastAsiaTheme="minorEastAsia" w:hAnsiTheme="minorHAnsi"/>
                <w:color w:val="000000"/>
                <w:sz w:val="20"/>
                <w:szCs w:val="20"/>
              </w:rPr>
            </w:pPr>
            <w:r w:rsidRPr="5BC08605">
              <w:rPr>
                <w:rFonts w:asciiTheme="minorHAnsi" w:eastAsiaTheme="minorEastAsia" w:hAnsiTheme="minorHAnsi"/>
                <w:color w:val="000000" w:themeColor="text1"/>
                <w:sz w:val="20"/>
                <w:szCs w:val="20"/>
              </w:rPr>
              <w:t>DEQ</w:t>
            </w:r>
          </w:p>
        </w:tc>
        <w:tc>
          <w:tcPr>
            <w:tcW w:w="2281" w:type="dxa"/>
            <w:shd w:val="clear" w:color="auto" w:fill="EEECE1" w:themeFill="background2"/>
            <w:vAlign w:val="center"/>
          </w:tcPr>
          <w:p w14:paraId="2D7799BB" w14:textId="77777777" w:rsidR="00DF4D7A" w:rsidRPr="00B70F4F" w:rsidRDefault="00DF4D7A" w:rsidP="003C173F">
            <w:pPr>
              <w:rPr>
                <w:rFonts w:asciiTheme="minorHAnsi" w:eastAsiaTheme="minorEastAsia" w:hAnsiTheme="minorHAnsi"/>
                <w:color w:val="000000"/>
                <w:sz w:val="20"/>
                <w:szCs w:val="20"/>
              </w:rPr>
            </w:pPr>
            <w:r w:rsidRPr="5BC08605">
              <w:rPr>
                <w:rFonts w:asciiTheme="minorHAnsi" w:eastAsiaTheme="minorEastAsia" w:hAnsiTheme="minorHAnsi"/>
                <w:color w:val="000000" w:themeColor="text1"/>
                <w:sz w:val="20"/>
                <w:szCs w:val="20"/>
              </w:rPr>
              <w:t>Participation and presentations at land use planning meetings</w:t>
            </w:r>
          </w:p>
        </w:tc>
        <w:tc>
          <w:tcPr>
            <w:tcW w:w="2950" w:type="dxa"/>
            <w:shd w:val="clear" w:color="auto" w:fill="EEECE1" w:themeFill="background2"/>
            <w:vAlign w:val="center"/>
          </w:tcPr>
          <w:p w14:paraId="605174EC" w14:textId="77777777" w:rsidR="00DF4D7A" w:rsidRPr="00B70F4F" w:rsidRDefault="00DF4D7A" w:rsidP="003C173F">
            <w:pPr>
              <w:rPr>
                <w:rFonts w:asciiTheme="minorHAnsi" w:eastAsiaTheme="minorEastAsia" w:hAnsiTheme="minorHAnsi"/>
                <w:sz w:val="20"/>
                <w:szCs w:val="20"/>
              </w:rPr>
            </w:pPr>
            <w:r w:rsidRPr="5BC08605">
              <w:rPr>
                <w:rFonts w:asciiTheme="minorHAnsi" w:eastAsiaTheme="minorEastAsia" w:hAnsiTheme="minorHAnsi"/>
                <w:sz w:val="20"/>
                <w:szCs w:val="20"/>
              </w:rPr>
              <w:t>Active participation in 5 events annually</w:t>
            </w:r>
          </w:p>
        </w:tc>
        <w:tc>
          <w:tcPr>
            <w:tcW w:w="7235" w:type="dxa"/>
          </w:tcPr>
          <w:p w14:paraId="6491C68D" w14:textId="77777777" w:rsidR="00DF4D7A" w:rsidRPr="00810249" w:rsidRDefault="00DF4D7A" w:rsidP="003C173F">
            <w:pPr>
              <w:rPr>
                <w:rFonts w:asciiTheme="minorHAnsi" w:eastAsiaTheme="minorEastAsia" w:hAnsiTheme="minorHAnsi"/>
                <w:sz w:val="20"/>
                <w:szCs w:val="20"/>
              </w:rPr>
            </w:pPr>
            <w:r w:rsidRPr="00810249">
              <w:rPr>
                <w:rFonts w:asciiTheme="minorHAnsi" w:eastAsiaTheme="minorEastAsia" w:hAnsiTheme="minorHAnsi"/>
                <w:sz w:val="20"/>
                <w:szCs w:val="20"/>
              </w:rPr>
              <w:t xml:space="preserve">Nonpoint Source and Wetlands staff provided guidance to local governments on monitoring, outreach and news releases, specifically in response to harmful algal blooms.  </w:t>
            </w:r>
          </w:p>
          <w:p w14:paraId="51F574DA" w14:textId="77777777" w:rsidR="00DF4D7A" w:rsidRDefault="00DF4D7A" w:rsidP="003C173F">
            <w:pPr>
              <w:rPr>
                <w:rFonts w:asciiTheme="minorHAnsi" w:eastAsiaTheme="minorEastAsia" w:hAnsiTheme="minorHAnsi"/>
                <w:sz w:val="20"/>
                <w:szCs w:val="20"/>
              </w:rPr>
            </w:pPr>
          </w:p>
          <w:p w14:paraId="2FFF6158" w14:textId="25C03FC9" w:rsidR="00DF4D7A" w:rsidRPr="000316B1" w:rsidRDefault="00DF4D7A" w:rsidP="00810249">
            <w:pPr>
              <w:rPr>
                <w:rFonts w:asciiTheme="minorHAnsi" w:eastAsiaTheme="minorEastAsia" w:hAnsiTheme="minorHAnsi"/>
                <w:sz w:val="20"/>
                <w:szCs w:val="20"/>
              </w:rPr>
            </w:pPr>
            <w:r>
              <w:rPr>
                <w:rFonts w:asciiTheme="minorHAnsi" w:eastAsiaTheme="minorEastAsia" w:hAnsiTheme="minorHAnsi"/>
                <w:sz w:val="20"/>
                <w:szCs w:val="20"/>
              </w:rPr>
              <w:t>Staff also routinely attended Park County Water Initiative, Gallatin Water Collaborative, and Jefferson River Water Council WRP development meetings. Staff also presented at the Stillwater Valley Watershed Council’s Weeds, Wildlife and Water Workshop.</w:t>
            </w:r>
          </w:p>
        </w:tc>
      </w:tr>
      <w:tr w:rsidR="00DF4D7A" w:rsidRPr="000316B1" w14:paraId="0C9DBF49" w14:textId="3226EA3D" w:rsidTr="00DF4D7A">
        <w:trPr>
          <w:trHeight w:val="774"/>
          <w:tblHeader/>
        </w:trPr>
        <w:tc>
          <w:tcPr>
            <w:tcW w:w="437" w:type="dxa"/>
            <w:shd w:val="clear" w:color="auto" w:fill="EEECE1" w:themeFill="background2"/>
            <w:vAlign w:val="center"/>
          </w:tcPr>
          <w:p w14:paraId="68C9D3DF" w14:textId="77777777" w:rsidR="00DF4D7A" w:rsidRPr="00B70F4F" w:rsidRDefault="00DF4D7A" w:rsidP="003C173F">
            <w:pPr>
              <w:jc w:val="right"/>
              <w:rPr>
                <w:rFonts w:asciiTheme="minorHAnsi" w:eastAsia="Times New Roman" w:hAnsiTheme="minorHAnsi" w:cstheme="minorHAnsi"/>
                <w:color w:val="000000"/>
                <w:sz w:val="20"/>
                <w:szCs w:val="20"/>
              </w:rPr>
            </w:pPr>
            <w:r w:rsidRPr="00B70F4F">
              <w:rPr>
                <w:rFonts w:asciiTheme="minorHAnsi" w:eastAsia="Times New Roman" w:hAnsiTheme="minorHAnsi" w:cstheme="minorHAnsi"/>
                <w:color w:val="000000"/>
                <w:sz w:val="20"/>
                <w:szCs w:val="20"/>
              </w:rPr>
              <w:t>21</w:t>
            </w:r>
          </w:p>
        </w:tc>
        <w:tc>
          <w:tcPr>
            <w:tcW w:w="1582" w:type="dxa"/>
            <w:shd w:val="clear" w:color="auto" w:fill="EEECE1" w:themeFill="background2"/>
            <w:vAlign w:val="center"/>
          </w:tcPr>
          <w:p w14:paraId="21D1FD3C" w14:textId="77777777" w:rsidR="00DF4D7A" w:rsidRPr="008A2050" w:rsidRDefault="00DF4D7A" w:rsidP="003C173F">
            <w:pPr>
              <w:rPr>
                <w:rFonts w:asciiTheme="minorHAnsi" w:eastAsiaTheme="minorEastAsia" w:hAnsiTheme="minorHAnsi"/>
                <w:color w:val="000000"/>
                <w:sz w:val="20"/>
                <w:szCs w:val="20"/>
              </w:rPr>
            </w:pPr>
            <w:r w:rsidRPr="5BC08605">
              <w:rPr>
                <w:rFonts w:asciiTheme="minorHAnsi" w:eastAsiaTheme="minorEastAsia" w:hAnsiTheme="minorHAnsi"/>
                <w:color w:val="000000" w:themeColor="text1"/>
                <w:sz w:val="20"/>
                <w:szCs w:val="20"/>
              </w:rPr>
              <w:t>DEQ, EPA, MT Wetland Council, MWCC, NRCS, MACD, MT Stockgrowers Association</w:t>
            </w:r>
          </w:p>
        </w:tc>
        <w:tc>
          <w:tcPr>
            <w:tcW w:w="2281" w:type="dxa"/>
            <w:shd w:val="clear" w:color="auto" w:fill="EEECE1" w:themeFill="background2"/>
            <w:vAlign w:val="center"/>
          </w:tcPr>
          <w:p w14:paraId="0FECBDDE" w14:textId="77777777" w:rsidR="00DF4D7A" w:rsidRPr="00B70F4F" w:rsidRDefault="00DF4D7A" w:rsidP="003C173F">
            <w:pPr>
              <w:rPr>
                <w:rFonts w:asciiTheme="minorHAnsi" w:eastAsiaTheme="minorEastAsia" w:hAnsiTheme="minorHAnsi"/>
                <w:color w:val="000000"/>
                <w:sz w:val="20"/>
                <w:szCs w:val="20"/>
              </w:rPr>
            </w:pPr>
            <w:r w:rsidRPr="5BC08605">
              <w:rPr>
                <w:rFonts w:asciiTheme="minorHAnsi" w:eastAsiaTheme="minorEastAsia" w:hAnsiTheme="minorHAnsi"/>
                <w:color w:val="000000" w:themeColor="text1"/>
                <w:sz w:val="20"/>
                <w:szCs w:val="20"/>
              </w:rPr>
              <w:t>Publish or distribute accounts of exemplary environmental stewardship</w:t>
            </w:r>
          </w:p>
        </w:tc>
        <w:tc>
          <w:tcPr>
            <w:tcW w:w="2950" w:type="dxa"/>
            <w:shd w:val="clear" w:color="auto" w:fill="EEECE1" w:themeFill="background2"/>
            <w:vAlign w:val="center"/>
          </w:tcPr>
          <w:p w14:paraId="083CA3AD" w14:textId="77777777" w:rsidR="00DF4D7A" w:rsidRPr="00B70F4F" w:rsidRDefault="00DF4D7A" w:rsidP="003C173F">
            <w:pPr>
              <w:rPr>
                <w:rFonts w:asciiTheme="minorHAnsi" w:eastAsiaTheme="minorEastAsia" w:hAnsiTheme="minorHAnsi"/>
                <w:sz w:val="20"/>
                <w:szCs w:val="20"/>
              </w:rPr>
            </w:pPr>
            <w:r w:rsidRPr="5BC08605">
              <w:rPr>
                <w:rFonts w:asciiTheme="minorHAnsi" w:eastAsiaTheme="minorEastAsia" w:hAnsiTheme="minorHAnsi"/>
                <w:sz w:val="20"/>
                <w:szCs w:val="20"/>
              </w:rPr>
              <w:t>Environmental stewardship awards and recognition highlighted in annual report</w:t>
            </w:r>
          </w:p>
        </w:tc>
        <w:tc>
          <w:tcPr>
            <w:tcW w:w="7235" w:type="dxa"/>
            <w:vAlign w:val="center"/>
          </w:tcPr>
          <w:p w14:paraId="195FD5E7" w14:textId="233061D2" w:rsidR="00DF4D7A" w:rsidRPr="00810249" w:rsidRDefault="00DF4D7A" w:rsidP="003C173F">
            <w:pPr>
              <w:rPr>
                <w:rFonts w:asciiTheme="minorHAnsi" w:eastAsiaTheme="minorEastAsia" w:hAnsiTheme="minorHAnsi"/>
                <w:sz w:val="20"/>
                <w:szCs w:val="20"/>
              </w:rPr>
            </w:pPr>
            <w:r w:rsidRPr="00810249">
              <w:rPr>
                <w:sz w:val="20"/>
                <w:szCs w:val="20"/>
              </w:rPr>
              <w:t xml:space="preserve">The 2025 Watershed Steward Award went to Constanza van der </w:t>
            </w:r>
            <w:proofErr w:type="spellStart"/>
            <w:r w:rsidRPr="00810249">
              <w:rPr>
                <w:sz w:val="20"/>
                <w:szCs w:val="20"/>
              </w:rPr>
              <w:t>Pahlen</w:t>
            </w:r>
            <w:proofErr w:type="spellEnd"/>
            <w:r w:rsidRPr="00810249">
              <w:rPr>
                <w:sz w:val="20"/>
                <w:szCs w:val="20"/>
              </w:rPr>
              <w:t xml:space="preserve"> and the Gallatin Water Collaborative, and the Wetland Steward Award went to the Montana Beaver Working Group. </w:t>
            </w:r>
            <w:hyperlink r:id="rId14" w:history="1">
              <w:r w:rsidRPr="00810249">
                <w:rPr>
                  <w:sz w:val="20"/>
                  <w:szCs w:val="20"/>
                </w:rPr>
                <w:t>T</w:t>
              </w:r>
              <w:r w:rsidRPr="00810249">
                <w:rPr>
                  <w:rStyle w:val="Hyperlink"/>
                  <w:rFonts w:asciiTheme="minorHAnsi" w:eastAsiaTheme="minorEastAsia" w:hAnsiTheme="minorHAnsi"/>
                  <w:color w:val="auto"/>
                  <w:sz w:val="20"/>
                  <w:szCs w:val="20"/>
                </w:rPr>
                <w:t>he Leopold Conservation Award went to the Thomas Herefords Ranch</w:t>
              </w:r>
            </w:hyperlink>
            <w:r w:rsidRPr="00810249">
              <w:rPr>
                <w:rFonts w:asciiTheme="minorHAnsi" w:eastAsiaTheme="minorEastAsia" w:hAnsiTheme="minorHAnsi"/>
                <w:sz w:val="20"/>
                <w:szCs w:val="20"/>
              </w:rPr>
              <w:t xml:space="preserve"> for prioritizing conservational practices for biodiversity and water quality. </w:t>
            </w:r>
          </w:p>
        </w:tc>
      </w:tr>
      <w:tr w:rsidR="00DF4D7A" w:rsidRPr="00922AB3" w14:paraId="2F1F2252" w14:textId="67195127" w:rsidTr="00DF4D7A">
        <w:trPr>
          <w:trHeight w:hRule="exact" w:val="4176"/>
          <w:tblHeader/>
        </w:trPr>
        <w:tc>
          <w:tcPr>
            <w:tcW w:w="437" w:type="dxa"/>
            <w:shd w:val="clear" w:color="auto" w:fill="EEECE1" w:themeFill="background2"/>
            <w:vAlign w:val="center"/>
          </w:tcPr>
          <w:p w14:paraId="1AC0081F" w14:textId="77777777" w:rsidR="00DF4D7A" w:rsidRDefault="00DF4D7A" w:rsidP="003C173F">
            <w:pPr>
              <w:jc w:val="right"/>
              <w:rPr>
                <w:rFonts w:asciiTheme="minorHAnsi" w:eastAsia="Times New Roman" w:hAnsiTheme="minorHAnsi" w:cstheme="minorHAnsi"/>
                <w:color w:val="000000"/>
                <w:sz w:val="20"/>
                <w:szCs w:val="20"/>
              </w:rPr>
            </w:pPr>
            <w:r w:rsidRPr="00B70F4F">
              <w:rPr>
                <w:rFonts w:asciiTheme="minorHAnsi" w:eastAsia="Times New Roman" w:hAnsiTheme="minorHAnsi" w:cstheme="minorHAnsi"/>
                <w:color w:val="000000"/>
                <w:sz w:val="20"/>
                <w:szCs w:val="20"/>
              </w:rPr>
              <w:lastRenderedPageBreak/>
              <w:t>22</w:t>
            </w:r>
          </w:p>
          <w:p w14:paraId="5404545E" w14:textId="77777777" w:rsidR="00DF4D7A" w:rsidRPr="00B70F4F" w:rsidRDefault="00DF4D7A" w:rsidP="003C173F">
            <w:pPr>
              <w:jc w:val="right"/>
              <w:rPr>
                <w:rFonts w:asciiTheme="minorHAnsi" w:eastAsia="Times New Roman" w:hAnsiTheme="minorHAnsi" w:cstheme="minorHAnsi"/>
                <w:color w:val="000000"/>
                <w:sz w:val="20"/>
                <w:szCs w:val="20"/>
              </w:rPr>
            </w:pPr>
          </w:p>
        </w:tc>
        <w:tc>
          <w:tcPr>
            <w:tcW w:w="1582" w:type="dxa"/>
            <w:shd w:val="clear" w:color="auto" w:fill="EEECE1" w:themeFill="background2"/>
            <w:vAlign w:val="center"/>
          </w:tcPr>
          <w:p w14:paraId="45258273" w14:textId="77777777" w:rsidR="00DF4D7A" w:rsidRPr="008A2050" w:rsidRDefault="00DF4D7A" w:rsidP="003C173F">
            <w:pPr>
              <w:rPr>
                <w:rFonts w:asciiTheme="minorHAnsi" w:eastAsiaTheme="minorEastAsia" w:hAnsiTheme="minorHAnsi"/>
                <w:color w:val="000000"/>
                <w:sz w:val="20"/>
                <w:szCs w:val="20"/>
              </w:rPr>
            </w:pPr>
            <w:r w:rsidRPr="7FED3616">
              <w:rPr>
                <w:rFonts w:asciiTheme="minorHAnsi" w:eastAsiaTheme="minorEastAsia" w:hAnsiTheme="minorHAnsi"/>
                <w:color w:val="000000" w:themeColor="text1"/>
                <w:sz w:val="20"/>
                <w:szCs w:val="20"/>
              </w:rPr>
              <w:t>DEQ, SWCDM, MWCC</w:t>
            </w:r>
          </w:p>
        </w:tc>
        <w:tc>
          <w:tcPr>
            <w:tcW w:w="2281" w:type="dxa"/>
            <w:shd w:val="clear" w:color="auto" w:fill="EEECE1" w:themeFill="background2"/>
            <w:vAlign w:val="center"/>
          </w:tcPr>
          <w:p w14:paraId="4B0A499F" w14:textId="77777777" w:rsidR="00DF4D7A" w:rsidRDefault="00DF4D7A" w:rsidP="003C173F">
            <w:pPr>
              <w:rPr>
                <w:rFonts w:asciiTheme="minorHAnsi" w:eastAsiaTheme="minorEastAsia" w:hAnsiTheme="minorHAnsi"/>
                <w:color w:val="000000"/>
                <w:sz w:val="20"/>
                <w:szCs w:val="20"/>
              </w:rPr>
            </w:pPr>
            <w:r w:rsidRPr="5BC08605">
              <w:rPr>
                <w:rFonts w:asciiTheme="minorHAnsi" w:eastAsiaTheme="minorEastAsia" w:hAnsiTheme="minorHAnsi"/>
                <w:color w:val="000000" w:themeColor="text1"/>
                <w:sz w:val="20"/>
                <w:szCs w:val="20"/>
              </w:rPr>
              <w:t>Support NPS Education and Outreach efforts at a local level</w:t>
            </w:r>
          </w:p>
          <w:p w14:paraId="64B73C6A" w14:textId="77777777" w:rsidR="00DF4D7A" w:rsidRPr="00B70F4F" w:rsidRDefault="00DF4D7A" w:rsidP="003C173F">
            <w:pPr>
              <w:rPr>
                <w:rFonts w:asciiTheme="minorHAnsi" w:eastAsiaTheme="minorEastAsia" w:hAnsiTheme="minorHAnsi"/>
                <w:color w:val="000000"/>
                <w:sz w:val="20"/>
                <w:szCs w:val="20"/>
              </w:rPr>
            </w:pPr>
          </w:p>
        </w:tc>
        <w:tc>
          <w:tcPr>
            <w:tcW w:w="2950" w:type="dxa"/>
            <w:shd w:val="clear" w:color="auto" w:fill="EEECE1" w:themeFill="background2"/>
            <w:vAlign w:val="center"/>
          </w:tcPr>
          <w:p w14:paraId="225F95BB" w14:textId="77777777" w:rsidR="00DF4D7A" w:rsidRPr="001524C5" w:rsidRDefault="00DF4D7A" w:rsidP="006829FE">
            <w:pPr>
              <w:pStyle w:val="ListParagraph"/>
              <w:numPr>
                <w:ilvl w:val="0"/>
                <w:numId w:val="4"/>
              </w:numPr>
              <w:ind w:left="227" w:hanging="180"/>
              <w:rPr>
                <w:rFonts w:asciiTheme="minorHAnsi" w:eastAsiaTheme="minorEastAsia" w:hAnsiTheme="minorHAnsi"/>
                <w:color w:val="000000" w:themeColor="text1"/>
                <w:sz w:val="20"/>
                <w:szCs w:val="20"/>
              </w:rPr>
            </w:pPr>
            <w:r w:rsidRPr="001524C5">
              <w:rPr>
                <w:rFonts w:asciiTheme="minorHAnsi" w:eastAsiaTheme="minorEastAsia" w:hAnsiTheme="minorHAnsi"/>
                <w:sz w:val="20"/>
                <w:szCs w:val="20"/>
              </w:rPr>
              <w:t>Fund at least 5 E&amp;O mini-grants annually</w:t>
            </w:r>
            <w:r w:rsidRPr="001524C5">
              <w:rPr>
                <w:rFonts w:asciiTheme="minorHAnsi" w:eastAsiaTheme="minorEastAsia" w:hAnsiTheme="minorHAnsi"/>
                <w:color w:val="000000" w:themeColor="text1"/>
                <w:sz w:val="20"/>
                <w:szCs w:val="20"/>
              </w:rPr>
              <w:t xml:space="preserve"> </w:t>
            </w:r>
          </w:p>
          <w:p w14:paraId="7EC08FC2" w14:textId="77777777" w:rsidR="00DF4D7A" w:rsidRPr="001524C5" w:rsidRDefault="00DF4D7A" w:rsidP="006829FE">
            <w:pPr>
              <w:pStyle w:val="ListParagraph"/>
              <w:numPr>
                <w:ilvl w:val="0"/>
                <w:numId w:val="4"/>
              </w:numPr>
              <w:ind w:left="227" w:hanging="180"/>
              <w:rPr>
                <w:rFonts w:asciiTheme="minorHAnsi" w:eastAsiaTheme="minorEastAsia" w:hAnsiTheme="minorHAnsi"/>
                <w:sz w:val="20"/>
                <w:szCs w:val="20"/>
              </w:rPr>
            </w:pPr>
            <w:r w:rsidRPr="001524C5">
              <w:rPr>
                <w:rFonts w:asciiTheme="minorHAnsi" w:eastAsiaTheme="minorEastAsia" w:hAnsiTheme="minorHAnsi"/>
                <w:color w:val="000000" w:themeColor="text1"/>
                <w:sz w:val="20"/>
                <w:szCs w:val="20"/>
              </w:rPr>
              <w:t>Staff at least 2 watershed festivals annually</w:t>
            </w:r>
          </w:p>
          <w:p w14:paraId="64959EAC" w14:textId="3C57FF89" w:rsidR="00DF4D7A" w:rsidRPr="001524C5" w:rsidRDefault="00DF4D7A" w:rsidP="006829FE">
            <w:pPr>
              <w:pStyle w:val="ListParagraph"/>
              <w:numPr>
                <w:ilvl w:val="0"/>
                <w:numId w:val="4"/>
              </w:numPr>
              <w:ind w:left="227" w:hanging="180"/>
              <w:rPr>
                <w:rFonts w:asciiTheme="minorHAnsi" w:eastAsiaTheme="minorEastAsia" w:hAnsiTheme="minorHAnsi"/>
                <w:sz w:val="20"/>
                <w:szCs w:val="20"/>
              </w:rPr>
            </w:pPr>
            <w:r w:rsidRPr="5BC08605">
              <w:rPr>
                <w:rFonts w:asciiTheme="minorHAnsi" w:eastAsiaTheme="minorEastAsia" w:hAnsiTheme="minorHAnsi"/>
                <w:color w:val="000000" w:themeColor="text1"/>
                <w:sz w:val="20"/>
                <w:szCs w:val="20"/>
              </w:rPr>
              <w:t>Support at least 5 BSWC activities annually</w:t>
            </w:r>
          </w:p>
        </w:tc>
        <w:tc>
          <w:tcPr>
            <w:tcW w:w="7235" w:type="dxa"/>
          </w:tcPr>
          <w:p w14:paraId="22E2D7C2" w14:textId="54CF0DBA" w:rsidR="00DF4D7A" w:rsidRPr="00ED17F3" w:rsidRDefault="00DF4D7A" w:rsidP="006829FE">
            <w:pPr>
              <w:pStyle w:val="ListParagraph"/>
              <w:numPr>
                <w:ilvl w:val="0"/>
                <w:numId w:val="5"/>
              </w:numPr>
              <w:ind w:left="251" w:hanging="180"/>
              <w:rPr>
                <w:rFonts w:asciiTheme="minorHAnsi" w:eastAsiaTheme="minorEastAsia" w:hAnsiTheme="minorHAnsi"/>
                <w:color w:val="000000" w:themeColor="text1"/>
                <w:sz w:val="20"/>
                <w:szCs w:val="20"/>
              </w:rPr>
            </w:pPr>
            <w:r w:rsidRPr="00ED17F3">
              <w:rPr>
                <w:rFonts w:asciiTheme="minorHAnsi" w:eastAsiaTheme="minorEastAsia" w:hAnsiTheme="minorHAnsi"/>
                <w:color w:val="000000" w:themeColor="text1"/>
                <w:sz w:val="20"/>
                <w:szCs w:val="20"/>
              </w:rPr>
              <w:t xml:space="preserve">$16,894 was awarded to 4 E&amp;O mini-grants in 2025. Funded projects included Bitterroot Water Partnership’s water-wise landscaping and Flathead </w:t>
            </w:r>
            <w:proofErr w:type="spellStart"/>
            <w:r w:rsidRPr="00ED17F3">
              <w:rPr>
                <w:rFonts w:asciiTheme="minorHAnsi" w:eastAsiaTheme="minorEastAsia" w:hAnsiTheme="minorHAnsi"/>
                <w:color w:val="000000" w:themeColor="text1"/>
                <w:sz w:val="20"/>
                <w:szCs w:val="20"/>
              </w:rPr>
              <w:t>BioStation</w:t>
            </w:r>
            <w:proofErr w:type="spellEnd"/>
            <w:r w:rsidRPr="00ED17F3">
              <w:rPr>
                <w:rFonts w:asciiTheme="minorHAnsi" w:eastAsiaTheme="minorEastAsia" w:hAnsiTheme="minorHAnsi"/>
                <w:color w:val="000000" w:themeColor="text1"/>
                <w:sz w:val="20"/>
                <w:szCs w:val="20"/>
              </w:rPr>
              <w:t>/MT Audubon’s water quality awareness event. An additional $42,769 was distributed for two larger EO projects that implement a water-wise behavior change strategy in Big Sky and deploy a teacher development program to provide nonpoint source curriculum.</w:t>
            </w:r>
          </w:p>
          <w:p w14:paraId="2C641423" w14:textId="466AC934" w:rsidR="00DF4D7A" w:rsidRPr="00ED17F3" w:rsidRDefault="00DF4D7A" w:rsidP="006829FE">
            <w:pPr>
              <w:pStyle w:val="ListParagraph"/>
              <w:numPr>
                <w:ilvl w:val="0"/>
                <w:numId w:val="5"/>
              </w:numPr>
              <w:ind w:left="251" w:hanging="180"/>
              <w:rPr>
                <w:rFonts w:asciiTheme="minorHAnsi" w:eastAsiaTheme="minorEastAsia" w:hAnsiTheme="minorHAnsi"/>
                <w:color w:val="000000" w:themeColor="text1"/>
                <w:sz w:val="20"/>
                <w:szCs w:val="20"/>
              </w:rPr>
            </w:pPr>
            <w:r w:rsidRPr="00ED17F3">
              <w:rPr>
                <w:rFonts w:asciiTheme="minorHAnsi" w:eastAsiaTheme="minorEastAsia" w:hAnsiTheme="minorHAnsi"/>
                <w:color w:val="000000" w:themeColor="text1"/>
                <w:sz w:val="20"/>
                <w:szCs w:val="20"/>
              </w:rPr>
              <w:t xml:space="preserve">Staff supported the Gallatin Water Science Symposium, participated Water Quality Rotunda Day during the 2025 legislative session, the Stillwater Valley 3Ws workshop, Dayton Daze, and events with Helena and East Helena High Schools and </w:t>
            </w:r>
            <w:proofErr w:type="spellStart"/>
            <w:r w:rsidRPr="00ED17F3">
              <w:rPr>
                <w:rFonts w:asciiTheme="minorHAnsi" w:eastAsiaTheme="minorEastAsia" w:hAnsiTheme="minorHAnsi"/>
                <w:color w:val="000000" w:themeColor="text1"/>
                <w:sz w:val="20"/>
                <w:szCs w:val="20"/>
              </w:rPr>
              <w:t>Helmville</w:t>
            </w:r>
            <w:proofErr w:type="spellEnd"/>
            <w:r w:rsidRPr="00ED17F3">
              <w:rPr>
                <w:rFonts w:asciiTheme="minorHAnsi" w:eastAsiaTheme="minorEastAsia" w:hAnsiTheme="minorHAnsi"/>
                <w:color w:val="000000" w:themeColor="text1"/>
                <w:sz w:val="20"/>
                <w:szCs w:val="20"/>
              </w:rPr>
              <w:t xml:space="preserve"> </w:t>
            </w:r>
            <w:r w:rsidR="003A3F6A">
              <w:rPr>
                <w:rFonts w:asciiTheme="minorHAnsi" w:eastAsiaTheme="minorEastAsia" w:hAnsiTheme="minorHAnsi"/>
                <w:color w:val="000000" w:themeColor="text1"/>
                <w:sz w:val="20"/>
                <w:szCs w:val="20"/>
              </w:rPr>
              <w:t>Community Center</w:t>
            </w:r>
            <w:r w:rsidRPr="00ED17F3">
              <w:rPr>
                <w:rFonts w:asciiTheme="minorHAnsi" w:eastAsiaTheme="minorEastAsia" w:hAnsiTheme="minorHAnsi"/>
                <w:color w:val="000000" w:themeColor="text1"/>
                <w:sz w:val="20"/>
                <w:szCs w:val="20"/>
              </w:rPr>
              <w:t>.</w:t>
            </w:r>
          </w:p>
          <w:p w14:paraId="03CEC9C4" w14:textId="191FBED9" w:rsidR="00DF4D7A" w:rsidRPr="00ED17F3" w:rsidRDefault="00DF4D7A" w:rsidP="006829FE">
            <w:pPr>
              <w:pStyle w:val="ListParagraph"/>
              <w:numPr>
                <w:ilvl w:val="0"/>
                <w:numId w:val="5"/>
              </w:numPr>
              <w:ind w:left="251" w:hanging="180"/>
              <w:rPr>
                <w:rFonts w:asciiTheme="minorHAnsi" w:eastAsiaTheme="minorEastAsia" w:hAnsiTheme="minorHAnsi"/>
                <w:color w:val="000000" w:themeColor="text1"/>
                <w:sz w:val="20"/>
                <w:szCs w:val="20"/>
              </w:rPr>
            </w:pPr>
            <w:r w:rsidRPr="00ED17F3">
              <w:rPr>
                <w:rFonts w:asciiTheme="minorHAnsi" w:eastAsiaTheme="minorEastAsia" w:hAnsiTheme="minorHAnsi"/>
                <w:color w:val="000000" w:themeColor="text1"/>
                <w:sz w:val="20"/>
                <w:szCs w:val="20"/>
              </w:rPr>
              <w:t>DEQ funded Big Sky Watershed Corps members implementing WRPs with 6 local watershed organizations by providing $34,500 in host site cost share funding; $4,371 in professional development support for attending water quality monitoring training, the Montana American Water Resources Association annual conference, and Hydrology and Groundwater trainings; and $23,998 to support 3 BSWC-led restoration projects which engaged 82 partners, implemented 31 conservation practices, improved over 18 acres and 8.6 miles of streambank.</w:t>
            </w:r>
          </w:p>
        </w:tc>
      </w:tr>
      <w:tr w:rsidR="00DF4D7A" w:rsidRPr="000316B1" w14:paraId="59543AAF" w14:textId="424DA0EA" w:rsidTr="00DF4D7A">
        <w:trPr>
          <w:trHeight w:hRule="exact" w:val="3456"/>
          <w:tblHeader/>
        </w:trPr>
        <w:tc>
          <w:tcPr>
            <w:tcW w:w="437" w:type="dxa"/>
            <w:shd w:val="clear" w:color="auto" w:fill="EEECE1" w:themeFill="background2"/>
            <w:vAlign w:val="center"/>
          </w:tcPr>
          <w:p w14:paraId="05F45C91" w14:textId="77777777" w:rsidR="00DF4D7A" w:rsidRPr="00B70F4F" w:rsidRDefault="00DF4D7A" w:rsidP="003C173F">
            <w:pPr>
              <w:jc w:val="right"/>
              <w:rPr>
                <w:rFonts w:asciiTheme="minorHAnsi" w:eastAsia="Times New Roman" w:hAnsiTheme="minorHAnsi" w:cstheme="minorHAnsi"/>
                <w:color w:val="000000"/>
                <w:sz w:val="20"/>
                <w:szCs w:val="20"/>
              </w:rPr>
            </w:pPr>
            <w:r w:rsidRPr="00B70F4F">
              <w:rPr>
                <w:rFonts w:asciiTheme="minorHAnsi" w:eastAsia="Times New Roman" w:hAnsiTheme="minorHAnsi" w:cstheme="minorHAnsi"/>
                <w:color w:val="000000"/>
                <w:sz w:val="20"/>
                <w:szCs w:val="20"/>
              </w:rPr>
              <w:t>23</w:t>
            </w:r>
          </w:p>
        </w:tc>
        <w:tc>
          <w:tcPr>
            <w:tcW w:w="1582" w:type="dxa"/>
            <w:shd w:val="clear" w:color="auto" w:fill="EEECE1" w:themeFill="background2"/>
            <w:vAlign w:val="center"/>
          </w:tcPr>
          <w:p w14:paraId="0A8FE65E" w14:textId="77777777" w:rsidR="00DF4D7A" w:rsidRPr="008A2050" w:rsidRDefault="00DF4D7A" w:rsidP="003C173F">
            <w:pPr>
              <w:rPr>
                <w:rFonts w:asciiTheme="minorHAnsi" w:eastAsiaTheme="minorEastAsia" w:hAnsiTheme="minorHAnsi"/>
                <w:color w:val="000000"/>
                <w:sz w:val="20"/>
                <w:szCs w:val="20"/>
              </w:rPr>
            </w:pPr>
            <w:r w:rsidRPr="5BC08605">
              <w:rPr>
                <w:rFonts w:asciiTheme="minorHAnsi" w:eastAsiaTheme="minorEastAsia" w:hAnsiTheme="minorHAnsi"/>
                <w:color w:val="000000" w:themeColor="text1"/>
                <w:sz w:val="20"/>
                <w:szCs w:val="20"/>
              </w:rPr>
              <w:t>DEQ</w:t>
            </w:r>
          </w:p>
        </w:tc>
        <w:tc>
          <w:tcPr>
            <w:tcW w:w="2281" w:type="dxa"/>
            <w:shd w:val="clear" w:color="auto" w:fill="EEECE1" w:themeFill="background2"/>
            <w:vAlign w:val="center"/>
          </w:tcPr>
          <w:p w14:paraId="4D8566C2" w14:textId="77777777" w:rsidR="00DF4D7A" w:rsidRPr="00B70F4F" w:rsidRDefault="00DF4D7A" w:rsidP="003C173F">
            <w:pPr>
              <w:rPr>
                <w:rFonts w:asciiTheme="minorHAnsi" w:eastAsiaTheme="minorEastAsia" w:hAnsiTheme="minorHAnsi"/>
                <w:color w:val="000000"/>
                <w:sz w:val="20"/>
                <w:szCs w:val="20"/>
              </w:rPr>
            </w:pPr>
            <w:r w:rsidRPr="5BC08605">
              <w:rPr>
                <w:rFonts w:asciiTheme="minorHAnsi" w:eastAsiaTheme="minorEastAsia" w:hAnsiTheme="minorHAnsi"/>
                <w:color w:val="000000" w:themeColor="text1"/>
                <w:sz w:val="20"/>
                <w:szCs w:val="20"/>
              </w:rPr>
              <w:t>Support NPS Education and Outreach efforts at a statewide level</w:t>
            </w:r>
          </w:p>
        </w:tc>
        <w:tc>
          <w:tcPr>
            <w:tcW w:w="2950" w:type="dxa"/>
            <w:shd w:val="clear" w:color="auto" w:fill="EEECE1" w:themeFill="background2"/>
            <w:vAlign w:val="center"/>
          </w:tcPr>
          <w:p w14:paraId="2022643C" w14:textId="77777777" w:rsidR="00DF4D7A" w:rsidRPr="00145C30" w:rsidRDefault="00DF4D7A" w:rsidP="006829FE">
            <w:pPr>
              <w:pStyle w:val="ListParagraph"/>
              <w:numPr>
                <w:ilvl w:val="0"/>
                <w:numId w:val="6"/>
              </w:numPr>
              <w:ind w:left="227" w:hanging="180"/>
              <w:rPr>
                <w:rFonts w:asciiTheme="minorHAnsi" w:eastAsiaTheme="minorEastAsia" w:hAnsiTheme="minorHAnsi"/>
                <w:color w:val="000000" w:themeColor="text1"/>
                <w:sz w:val="20"/>
                <w:szCs w:val="20"/>
              </w:rPr>
            </w:pPr>
            <w:r w:rsidRPr="00145C30">
              <w:rPr>
                <w:rFonts w:asciiTheme="minorHAnsi" w:eastAsiaTheme="minorEastAsia" w:hAnsiTheme="minorHAnsi"/>
                <w:color w:val="000000" w:themeColor="text1"/>
                <w:sz w:val="20"/>
                <w:szCs w:val="20"/>
              </w:rPr>
              <w:t xml:space="preserve">Annual maintenance and updates to DEQ NPS Management Program webpages </w:t>
            </w:r>
          </w:p>
          <w:p w14:paraId="4BE27712" w14:textId="77777777" w:rsidR="00DF4D7A" w:rsidRPr="00E453A0" w:rsidRDefault="00DF4D7A" w:rsidP="006829FE">
            <w:pPr>
              <w:pStyle w:val="ListParagraph"/>
              <w:numPr>
                <w:ilvl w:val="0"/>
                <w:numId w:val="6"/>
              </w:numPr>
              <w:ind w:left="227" w:hanging="180"/>
              <w:rPr>
                <w:rFonts w:asciiTheme="minorHAnsi" w:eastAsiaTheme="minorEastAsia" w:hAnsiTheme="minorHAnsi"/>
                <w:color w:val="000000"/>
                <w:sz w:val="20"/>
                <w:szCs w:val="20"/>
              </w:rPr>
            </w:pPr>
            <w:r w:rsidRPr="00145C30">
              <w:rPr>
                <w:rFonts w:asciiTheme="minorHAnsi" w:eastAsiaTheme="minorEastAsia" w:hAnsiTheme="minorHAnsi"/>
                <w:color w:val="000000" w:themeColor="text1"/>
                <w:sz w:val="20"/>
                <w:szCs w:val="20"/>
              </w:rPr>
              <w:t>NPS Annual Report</w:t>
            </w:r>
          </w:p>
          <w:p w14:paraId="7E39D359" w14:textId="77777777" w:rsidR="00DF4D7A" w:rsidRPr="00BD043D" w:rsidRDefault="00DF4D7A" w:rsidP="006829FE">
            <w:pPr>
              <w:pStyle w:val="ListParagraph"/>
              <w:numPr>
                <w:ilvl w:val="0"/>
                <w:numId w:val="6"/>
              </w:numPr>
              <w:ind w:left="227" w:hanging="180"/>
              <w:rPr>
                <w:rFonts w:asciiTheme="minorHAnsi" w:eastAsiaTheme="minorEastAsia" w:hAnsiTheme="minorHAnsi"/>
                <w:color w:val="000000"/>
                <w:sz w:val="20"/>
                <w:szCs w:val="20"/>
              </w:rPr>
            </w:pPr>
            <w:r w:rsidRPr="5BC08605">
              <w:rPr>
                <w:rFonts w:asciiTheme="minorHAnsi" w:eastAsiaTheme="minorEastAsia" w:hAnsiTheme="minorHAnsi"/>
                <w:color w:val="000000" w:themeColor="text1"/>
                <w:sz w:val="20"/>
                <w:szCs w:val="20"/>
              </w:rPr>
              <w:t>Support two Wetland Council meetings annually</w:t>
            </w:r>
          </w:p>
          <w:p w14:paraId="39791F9E" w14:textId="77777777" w:rsidR="00DF4D7A" w:rsidRPr="00BD043D" w:rsidRDefault="00DF4D7A" w:rsidP="006829FE">
            <w:pPr>
              <w:pStyle w:val="ListParagraph"/>
              <w:numPr>
                <w:ilvl w:val="0"/>
                <w:numId w:val="6"/>
              </w:numPr>
              <w:ind w:left="227" w:hanging="180"/>
              <w:rPr>
                <w:rFonts w:asciiTheme="minorHAnsi" w:eastAsiaTheme="minorEastAsia" w:hAnsiTheme="minorHAnsi"/>
                <w:color w:val="000000"/>
                <w:sz w:val="20"/>
                <w:szCs w:val="20"/>
              </w:rPr>
            </w:pPr>
            <w:r w:rsidRPr="5BC08605">
              <w:rPr>
                <w:rFonts w:asciiTheme="minorHAnsi" w:eastAsiaTheme="minorEastAsia" w:hAnsiTheme="minorHAnsi"/>
                <w:color w:val="000000" w:themeColor="text1"/>
                <w:sz w:val="20"/>
                <w:szCs w:val="20"/>
              </w:rPr>
              <w:t>Assist with the creation or updates of NPS publications</w:t>
            </w:r>
          </w:p>
          <w:p w14:paraId="11C40CAD" w14:textId="76BECC1C" w:rsidR="00DF4D7A" w:rsidRPr="00145C30" w:rsidRDefault="00DF4D7A" w:rsidP="006829FE">
            <w:pPr>
              <w:pStyle w:val="ListParagraph"/>
              <w:numPr>
                <w:ilvl w:val="0"/>
                <w:numId w:val="6"/>
              </w:numPr>
              <w:ind w:left="227" w:hanging="180"/>
              <w:rPr>
                <w:rFonts w:asciiTheme="minorHAnsi" w:eastAsiaTheme="minorEastAsia" w:hAnsiTheme="minorHAnsi"/>
                <w:color w:val="000000"/>
                <w:sz w:val="20"/>
                <w:szCs w:val="20"/>
              </w:rPr>
            </w:pPr>
            <w:r w:rsidRPr="5BC08605">
              <w:rPr>
                <w:rFonts w:asciiTheme="minorHAnsi" w:eastAsiaTheme="minorEastAsia" w:hAnsiTheme="minorHAnsi"/>
                <w:color w:val="000000" w:themeColor="text1"/>
                <w:sz w:val="20"/>
                <w:szCs w:val="20"/>
              </w:rPr>
              <w:t>Distribute NPS publications at 5 events annually</w:t>
            </w:r>
          </w:p>
        </w:tc>
        <w:tc>
          <w:tcPr>
            <w:tcW w:w="7235" w:type="dxa"/>
          </w:tcPr>
          <w:p w14:paraId="3B2B1BC2" w14:textId="787F3E11" w:rsidR="00DF4D7A" w:rsidRPr="004823E6" w:rsidRDefault="00DF4D7A" w:rsidP="006829FE">
            <w:pPr>
              <w:pStyle w:val="ListParagraph"/>
              <w:numPr>
                <w:ilvl w:val="0"/>
                <w:numId w:val="7"/>
              </w:numPr>
              <w:ind w:left="341" w:hanging="289"/>
              <w:rPr>
                <w:rFonts w:asciiTheme="minorHAnsi" w:eastAsiaTheme="minorEastAsia" w:hAnsiTheme="minorHAnsi"/>
                <w:color w:val="000000" w:themeColor="text1"/>
                <w:sz w:val="20"/>
                <w:szCs w:val="20"/>
              </w:rPr>
            </w:pPr>
            <w:r w:rsidRPr="004823E6">
              <w:rPr>
                <w:rFonts w:asciiTheme="minorHAnsi" w:eastAsiaTheme="minorEastAsia" w:hAnsiTheme="minorHAnsi"/>
                <w:color w:val="000000" w:themeColor="text1"/>
                <w:sz w:val="20"/>
                <w:szCs w:val="20"/>
              </w:rPr>
              <w:t>Nonpoint Source and Wetlands staff maintained an interactive maps for the public of §</w:t>
            </w:r>
            <w:hyperlink r:id="rId15">
              <w:r w:rsidRPr="004823E6">
                <w:rPr>
                  <w:rStyle w:val="Hyperlink"/>
                  <w:rFonts w:asciiTheme="minorHAnsi" w:eastAsiaTheme="minorEastAsia" w:hAnsiTheme="minorHAnsi"/>
                  <w:color w:val="000000" w:themeColor="text1"/>
                  <w:sz w:val="20"/>
                  <w:szCs w:val="20"/>
                </w:rPr>
                <w:t>319 projects</w:t>
              </w:r>
            </w:hyperlink>
            <w:r w:rsidRPr="004823E6">
              <w:rPr>
                <w:rFonts w:asciiTheme="minorHAnsi" w:eastAsiaTheme="minorEastAsia" w:hAnsiTheme="minorHAnsi"/>
                <w:color w:val="000000" w:themeColor="text1"/>
                <w:sz w:val="20"/>
                <w:szCs w:val="20"/>
              </w:rPr>
              <w:t xml:space="preserve">, </w:t>
            </w:r>
            <w:hyperlink r:id="rId16">
              <w:r w:rsidRPr="004823E6">
                <w:rPr>
                  <w:rStyle w:val="Hyperlink"/>
                  <w:rFonts w:asciiTheme="minorHAnsi" w:eastAsiaTheme="minorEastAsia" w:hAnsiTheme="minorHAnsi"/>
                  <w:color w:val="000000" w:themeColor="text1"/>
                  <w:sz w:val="20"/>
                  <w:szCs w:val="20"/>
                </w:rPr>
                <w:t>MT Algal Blooms Map</w:t>
              </w:r>
            </w:hyperlink>
            <w:r w:rsidRPr="004823E6">
              <w:rPr>
                <w:rFonts w:asciiTheme="minorHAnsi" w:eastAsiaTheme="minorEastAsia" w:hAnsiTheme="minorHAnsi"/>
                <w:color w:val="000000" w:themeColor="text1"/>
                <w:sz w:val="20"/>
                <w:szCs w:val="20"/>
              </w:rPr>
              <w:t xml:space="preserve">, NPSW Education Outreach webpage and conducted routine website updates for the 2025 Call for §319 Applications and Education and Outreach materials. </w:t>
            </w:r>
          </w:p>
          <w:p w14:paraId="276648A7" w14:textId="77777777" w:rsidR="00DF4D7A" w:rsidRPr="004823E6" w:rsidRDefault="00DF4D7A" w:rsidP="006829FE">
            <w:pPr>
              <w:pStyle w:val="ListParagraph"/>
              <w:numPr>
                <w:ilvl w:val="0"/>
                <w:numId w:val="7"/>
              </w:numPr>
              <w:ind w:left="341" w:hanging="289"/>
              <w:rPr>
                <w:rFonts w:asciiTheme="minorHAnsi" w:eastAsiaTheme="minorEastAsia" w:hAnsiTheme="minorHAnsi"/>
                <w:color w:val="000000" w:themeColor="text1"/>
                <w:sz w:val="20"/>
                <w:szCs w:val="20"/>
              </w:rPr>
            </w:pPr>
            <w:r w:rsidRPr="004823E6">
              <w:rPr>
                <w:rFonts w:asciiTheme="minorHAnsi" w:eastAsiaTheme="minorEastAsia" w:hAnsiTheme="minorHAnsi"/>
                <w:color w:val="000000" w:themeColor="text1"/>
                <w:sz w:val="20"/>
                <w:szCs w:val="20"/>
              </w:rPr>
              <w:t>The 2025 Annual Report will be published as a</w:t>
            </w:r>
            <w:r w:rsidRPr="004823E6">
              <w:rPr>
                <w:rFonts w:eastAsiaTheme="minorEastAsia"/>
                <w:color w:val="000000" w:themeColor="text1"/>
                <w:sz w:val="20"/>
                <w:szCs w:val="20"/>
              </w:rPr>
              <w:t xml:space="preserve"> Story Map</w:t>
            </w:r>
            <w:r w:rsidRPr="004823E6">
              <w:rPr>
                <w:rFonts w:asciiTheme="minorHAnsi" w:eastAsiaTheme="minorEastAsia" w:hAnsiTheme="minorHAnsi"/>
                <w:color w:val="000000" w:themeColor="text1"/>
                <w:sz w:val="20"/>
                <w:szCs w:val="20"/>
              </w:rPr>
              <w:t xml:space="preserve"> and submitted to EPA.</w:t>
            </w:r>
          </w:p>
          <w:p w14:paraId="1E9684B1" w14:textId="2286CB2A" w:rsidR="00DF4D7A" w:rsidRPr="004823E6" w:rsidRDefault="00DF4D7A" w:rsidP="006829FE">
            <w:pPr>
              <w:pStyle w:val="ListParagraph"/>
              <w:numPr>
                <w:ilvl w:val="0"/>
                <w:numId w:val="7"/>
              </w:numPr>
              <w:ind w:left="341" w:hanging="289"/>
              <w:rPr>
                <w:rFonts w:asciiTheme="minorHAnsi" w:eastAsiaTheme="minorEastAsia" w:hAnsiTheme="minorHAnsi"/>
                <w:color w:val="000000" w:themeColor="text1"/>
                <w:sz w:val="20"/>
                <w:szCs w:val="20"/>
              </w:rPr>
            </w:pPr>
            <w:r w:rsidRPr="004823E6">
              <w:rPr>
                <w:rFonts w:asciiTheme="minorHAnsi" w:eastAsiaTheme="minorEastAsia" w:hAnsiTheme="minorHAnsi"/>
                <w:color w:val="000000" w:themeColor="text1"/>
                <w:sz w:val="20"/>
                <w:szCs w:val="20"/>
              </w:rPr>
              <w:t xml:space="preserve">The Montana Wetland Council’s met once in Spring to award the Wetland Stewardship Award to the Montana Beaver Working Group. </w:t>
            </w:r>
          </w:p>
          <w:p w14:paraId="786DBD77" w14:textId="50FCA800" w:rsidR="00DF4D7A" w:rsidRPr="004823E6" w:rsidRDefault="00DF4D7A" w:rsidP="006829FE">
            <w:pPr>
              <w:pStyle w:val="ListParagraph"/>
              <w:numPr>
                <w:ilvl w:val="0"/>
                <w:numId w:val="7"/>
              </w:numPr>
              <w:ind w:left="341" w:hanging="289"/>
              <w:rPr>
                <w:rFonts w:asciiTheme="minorHAnsi" w:eastAsiaTheme="minorEastAsia" w:hAnsiTheme="minorHAnsi"/>
                <w:color w:val="000000" w:themeColor="text1"/>
                <w:sz w:val="20"/>
                <w:szCs w:val="20"/>
              </w:rPr>
            </w:pPr>
            <w:r w:rsidRPr="004823E6">
              <w:rPr>
                <w:rFonts w:asciiTheme="minorHAnsi" w:eastAsiaTheme="minorEastAsia" w:hAnsiTheme="minorHAnsi"/>
                <w:color w:val="000000" w:themeColor="text1"/>
                <w:sz w:val="20"/>
                <w:szCs w:val="20"/>
              </w:rPr>
              <w:t>Nonpoint Source and Wetlands Program staff developed new factsheets to promote water quality successes at the legislature, watershed restoration plan development, pesticide and CAFO factsheets. Staff posted weekly HAB updates on DEQ’s social media.</w:t>
            </w:r>
          </w:p>
          <w:p w14:paraId="2927076A" w14:textId="14990E26" w:rsidR="00DF4D7A" w:rsidRPr="004823E6" w:rsidRDefault="00DF4D7A" w:rsidP="006829FE">
            <w:pPr>
              <w:pStyle w:val="ListParagraph"/>
              <w:numPr>
                <w:ilvl w:val="0"/>
                <w:numId w:val="7"/>
              </w:numPr>
              <w:ind w:left="341" w:hanging="289"/>
              <w:rPr>
                <w:rFonts w:asciiTheme="minorHAnsi" w:eastAsiaTheme="minorEastAsia" w:hAnsiTheme="minorHAnsi"/>
                <w:color w:val="000000" w:themeColor="text1"/>
                <w:sz w:val="20"/>
                <w:szCs w:val="20"/>
              </w:rPr>
            </w:pPr>
            <w:r w:rsidRPr="004823E6">
              <w:rPr>
                <w:rFonts w:asciiTheme="minorHAnsi" w:eastAsiaTheme="minorEastAsia" w:hAnsiTheme="minorHAnsi"/>
                <w:color w:val="000000" w:themeColor="text1"/>
                <w:sz w:val="20"/>
                <w:szCs w:val="20"/>
              </w:rPr>
              <w:t>Staff distributed nonpoint source information at the legislature, soil health symposium, MACD annual convention, MWCC Symposium, Montana Stockgrowers, and UM Sustainability Fair.</w:t>
            </w:r>
          </w:p>
        </w:tc>
      </w:tr>
      <w:tr w:rsidR="00DF4D7A" w:rsidRPr="009E43D5" w14:paraId="09BA1C67" w14:textId="1769788E" w:rsidTr="00DF4D7A">
        <w:trPr>
          <w:trHeight w:val="827"/>
          <w:tblHeader/>
        </w:trPr>
        <w:tc>
          <w:tcPr>
            <w:tcW w:w="437" w:type="dxa"/>
            <w:shd w:val="clear" w:color="auto" w:fill="EEECE1" w:themeFill="background2"/>
            <w:vAlign w:val="center"/>
          </w:tcPr>
          <w:p w14:paraId="518EDE25" w14:textId="77777777" w:rsidR="00DF4D7A" w:rsidRPr="00B70F4F" w:rsidRDefault="00DF4D7A" w:rsidP="003C173F">
            <w:pPr>
              <w:jc w:val="right"/>
              <w:rPr>
                <w:rFonts w:asciiTheme="minorHAnsi" w:eastAsia="Times New Roman" w:hAnsiTheme="minorHAnsi" w:cstheme="minorHAnsi"/>
                <w:color w:val="000000"/>
                <w:sz w:val="20"/>
                <w:szCs w:val="20"/>
              </w:rPr>
            </w:pPr>
            <w:r w:rsidRPr="00B70F4F">
              <w:rPr>
                <w:rFonts w:asciiTheme="minorHAnsi" w:eastAsia="Times New Roman" w:hAnsiTheme="minorHAnsi" w:cstheme="minorHAnsi"/>
                <w:color w:val="000000"/>
                <w:sz w:val="20"/>
                <w:szCs w:val="20"/>
              </w:rPr>
              <w:lastRenderedPageBreak/>
              <w:t>24</w:t>
            </w:r>
          </w:p>
        </w:tc>
        <w:tc>
          <w:tcPr>
            <w:tcW w:w="1582" w:type="dxa"/>
            <w:shd w:val="clear" w:color="auto" w:fill="EEECE1" w:themeFill="background2"/>
            <w:vAlign w:val="center"/>
          </w:tcPr>
          <w:p w14:paraId="70ED2401" w14:textId="77777777" w:rsidR="00DF4D7A" w:rsidRPr="008A2050" w:rsidRDefault="00DF4D7A" w:rsidP="003C173F">
            <w:pPr>
              <w:rPr>
                <w:rFonts w:asciiTheme="minorHAnsi" w:eastAsiaTheme="minorEastAsia" w:hAnsiTheme="minorHAnsi"/>
                <w:color w:val="000000"/>
                <w:sz w:val="20"/>
                <w:szCs w:val="20"/>
              </w:rPr>
            </w:pPr>
            <w:r w:rsidRPr="5BC08605">
              <w:rPr>
                <w:rFonts w:asciiTheme="minorHAnsi" w:eastAsiaTheme="minorEastAsia" w:hAnsiTheme="minorHAnsi"/>
                <w:color w:val="000000" w:themeColor="text1"/>
                <w:sz w:val="20"/>
                <w:szCs w:val="20"/>
              </w:rPr>
              <w:t>DEQ, MSUEWQ, MWCC, Montana Watercourse</w:t>
            </w:r>
          </w:p>
        </w:tc>
        <w:tc>
          <w:tcPr>
            <w:tcW w:w="2281" w:type="dxa"/>
            <w:shd w:val="clear" w:color="auto" w:fill="EEECE1" w:themeFill="background2"/>
            <w:vAlign w:val="center"/>
          </w:tcPr>
          <w:p w14:paraId="548B3026" w14:textId="77777777" w:rsidR="00DF4D7A" w:rsidRPr="00B70F4F" w:rsidRDefault="00DF4D7A" w:rsidP="003C173F">
            <w:pPr>
              <w:rPr>
                <w:rFonts w:asciiTheme="minorHAnsi" w:eastAsiaTheme="minorEastAsia" w:hAnsiTheme="minorHAnsi"/>
                <w:color w:val="000000"/>
                <w:sz w:val="20"/>
                <w:szCs w:val="20"/>
              </w:rPr>
            </w:pPr>
            <w:r w:rsidRPr="5BC08605">
              <w:rPr>
                <w:rFonts w:asciiTheme="minorHAnsi" w:eastAsiaTheme="minorEastAsia" w:hAnsiTheme="minorHAnsi"/>
                <w:color w:val="000000" w:themeColor="text1"/>
                <w:sz w:val="20"/>
                <w:szCs w:val="20"/>
              </w:rPr>
              <w:t>Support volunteer monitoring efforts</w:t>
            </w:r>
          </w:p>
        </w:tc>
        <w:tc>
          <w:tcPr>
            <w:tcW w:w="2950" w:type="dxa"/>
            <w:shd w:val="clear" w:color="auto" w:fill="EEECE1" w:themeFill="background2"/>
            <w:vAlign w:val="center"/>
          </w:tcPr>
          <w:p w14:paraId="467E82DF" w14:textId="77777777" w:rsidR="00DF4D7A" w:rsidRPr="00214AAC" w:rsidRDefault="00DF4D7A" w:rsidP="006829FE">
            <w:pPr>
              <w:pStyle w:val="ListParagraph"/>
              <w:numPr>
                <w:ilvl w:val="0"/>
                <w:numId w:val="8"/>
              </w:numPr>
              <w:ind w:left="317" w:hanging="223"/>
              <w:rPr>
                <w:rFonts w:asciiTheme="minorHAnsi" w:eastAsiaTheme="minorEastAsia" w:hAnsiTheme="minorHAnsi"/>
                <w:color w:val="000000"/>
                <w:sz w:val="20"/>
                <w:szCs w:val="20"/>
              </w:rPr>
            </w:pPr>
            <w:r w:rsidRPr="00214AAC">
              <w:rPr>
                <w:rFonts w:asciiTheme="minorHAnsi" w:eastAsiaTheme="minorEastAsia" w:hAnsiTheme="minorHAnsi"/>
                <w:color w:val="000000" w:themeColor="text1"/>
                <w:sz w:val="20"/>
                <w:szCs w:val="20"/>
              </w:rPr>
              <w:t>Create or update VM technical guidance documents</w:t>
            </w:r>
          </w:p>
          <w:p w14:paraId="51F59495" w14:textId="77777777" w:rsidR="00DF4D7A" w:rsidRPr="008B2519" w:rsidRDefault="00DF4D7A" w:rsidP="006829FE">
            <w:pPr>
              <w:pStyle w:val="ListParagraph"/>
              <w:numPr>
                <w:ilvl w:val="0"/>
                <w:numId w:val="8"/>
              </w:numPr>
              <w:ind w:left="317" w:hanging="223"/>
              <w:rPr>
                <w:rFonts w:asciiTheme="minorHAnsi" w:eastAsiaTheme="minorEastAsia" w:hAnsiTheme="minorHAnsi"/>
                <w:color w:val="000000"/>
                <w:sz w:val="20"/>
                <w:szCs w:val="20"/>
              </w:rPr>
            </w:pPr>
            <w:r w:rsidRPr="5BC08605">
              <w:rPr>
                <w:rFonts w:asciiTheme="minorHAnsi" w:eastAsiaTheme="minorEastAsia" w:hAnsiTheme="minorHAnsi"/>
                <w:color w:val="000000" w:themeColor="text1"/>
                <w:sz w:val="20"/>
                <w:szCs w:val="20"/>
              </w:rPr>
              <w:t>Provide training and technical guidance to 5 VM groups annually</w:t>
            </w:r>
          </w:p>
          <w:p w14:paraId="7AC31052" w14:textId="5551F843" w:rsidR="00DF4D7A" w:rsidRPr="00214AAC" w:rsidRDefault="00DF4D7A" w:rsidP="006829FE">
            <w:pPr>
              <w:pStyle w:val="ListParagraph"/>
              <w:numPr>
                <w:ilvl w:val="0"/>
                <w:numId w:val="8"/>
              </w:numPr>
              <w:ind w:left="317" w:hanging="223"/>
              <w:rPr>
                <w:rFonts w:asciiTheme="minorHAnsi" w:eastAsiaTheme="minorEastAsia" w:hAnsiTheme="minorHAnsi"/>
                <w:color w:val="000000"/>
                <w:sz w:val="20"/>
                <w:szCs w:val="20"/>
              </w:rPr>
            </w:pPr>
            <w:r w:rsidRPr="5BC08605">
              <w:rPr>
                <w:rFonts w:asciiTheme="minorHAnsi" w:eastAsiaTheme="minorEastAsia" w:hAnsiTheme="minorHAnsi"/>
                <w:color w:val="000000" w:themeColor="text1"/>
                <w:sz w:val="20"/>
                <w:szCs w:val="20"/>
              </w:rPr>
              <w:t>Provide funding to support VM efforts</w:t>
            </w:r>
          </w:p>
        </w:tc>
        <w:tc>
          <w:tcPr>
            <w:tcW w:w="7235" w:type="dxa"/>
          </w:tcPr>
          <w:p w14:paraId="77FAB071" w14:textId="422E335C" w:rsidR="00DF4D7A" w:rsidRPr="00DC6F0B" w:rsidRDefault="00DF4D7A" w:rsidP="006829FE">
            <w:pPr>
              <w:pStyle w:val="ListParagraph"/>
              <w:numPr>
                <w:ilvl w:val="0"/>
                <w:numId w:val="34"/>
              </w:numPr>
              <w:ind w:left="162" w:hanging="180"/>
              <w:rPr>
                <w:rFonts w:ascii="Aptos" w:eastAsia="Times New Roman" w:hAnsi="Aptos"/>
                <w:sz w:val="20"/>
                <w:szCs w:val="20"/>
              </w:rPr>
            </w:pPr>
            <w:r w:rsidRPr="00DC6F0B">
              <w:rPr>
                <w:rFonts w:eastAsia="Times New Roman"/>
                <w:sz w:val="20"/>
                <w:szCs w:val="20"/>
              </w:rPr>
              <w:t xml:space="preserve">MSU Extension Water Quality and DEQ participated in the Volunteer Monitoring technical review committee, hosted a data analysis workshop, facilitated an undergraduate MSU course where students analyzed data and reported findings for two volunteer monitoring water quality programs, and advised a graduate student reviewing all volunteer monitoring data in the National Water Quality Portal. </w:t>
            </w:r>
          </w:p>
          <w:p w14:paraId="674FD0A4" w14:textId="1DB28351" w:rsidR="00DF4D7A" w:rsidRPr="00DC6F0B" w:rsidRDefault="00DF4D7A" w:rsidP="006829FE">
            <w:pPr>
              <w:numPr>
                <w:ilvl w:val="0"/>
                <w:numId w:val="34"/>
              </w:numPr>
              <w:ind w:left="162" w:hanging="180"/>
              <w:rPr>
                <w:rFonts w:eastAsia="Times New Roman"/>
                <w:sz w:val="20"/>
                <w:szCs w:val="20"/>
              </w:rPr>
            </w:pPr>
            <w:r w:rsidRPr="00DC6F0B">
              <w:rPr>
                <w:rFonts w:eastAsia="Times New Roman"/>
                <w:sz w:val="20"/>
                <w:szCs w:val="20"/>
              </w:rPr>
              <w:t xml:space="preserve">DEQ, Monitoring Montana Waters, and MSU Extension Water Quality hosted a Volunteer Water Quality Monitoring Training to multiple volunteer monitoring programs. </w:t>
            </w:r>
          </w:p>
          <w:p w14:paraId="285616EC" w14:textId="24AA3A09" w:rsidR="00DF4D7A" w:rsidRPr="00DC6F0B" w:rsidRDefault="00DF4D7A" w:rsidP="006829FE">
            <w:pPr>
              <w:pStyle w:val="ListParagraph"/>
              <w:numPr>
                <w:ilvl w:val="0"/>
                <w:numId w:val="34"/>
              </w:numPr>
              <w:ind w:left="162" w:hanging="180"/>
              <w:rPr>
                <w:rFonts w:asciiTheme="minorHAnsi" w:eastAsiaTheme="minorEastAsia" w:hAnsiTheme="minorHAnsi"/>
                <w:sz w:val="20"/>
                <w:szCs w:val="20"/>
              </w:rPr>
            </w:pPr>
            <w:r w:rsidRPr="00DC6F0B">
              <w:rPr>
                <w:rFonts w:eastAsia="Times New Roman"/>
                <w:sz w:val="20"/>
                <w:szCs w:val="20"/>
              </w:rPr>
              <w:t>Distributed $38,474 for lab chemistry analysis for 9 volunteer monitoring groups: Save Wild Trout, Clarks Fork Yellowstone Partnership, Gallatin Local Water Quality District, Little Bitterroot Lake Association, Madison Conservation District, Montana Audubon Center, Missoula Valley Water Quality District, Stillwater Valley Watershed Council, and Sun River Watershed Group.</w:t>
            </w:r>
          </w:p>
        </w:tc>
      </w:tr>
      <w:tr w:rsidR="00DF4D7A" w:rsidRPr="00CD6E0A" w14:paraId="72962D5C" w14:textId="4D543D0D" w:rsidTr="00DF4D7A">
        <w:trPr>
          <w:trHeight w:val="1727"/>
          <w:tblHeader/>
        </w:trPr>
        <w:tc>
          <w:tcPr>
            <w:tcW w:w="437" w:type="dxa"/>
            <w:shd w:val="clear" w:color="auto" w:fill="EEECE1" w:themeFill="background2"/>
            <w:vAlign w:val="center"/>
          </w:tcPr>
          <w:p w14:paraId="2E48A1B6" w14:textId="77777777" w:rsidR="00DF4D7A" w:rsidRPr="00B70F4F" w:rsidRDefault="00DF4D7A" w:rsidP="003C173F">
            <w:pPr>
              <w:jc w:val="right"/>
              <w:rPr>
                <w:rFonts w:asciiTheme="minorHAnsi" w:eastAsia="Times New Roman" w:hAnsiTheme="minorHAnsi" w:cstheme="minorHAnsi"/>
                <w:color w:val="000000"/>
                <w:sz w:val="20"/>
                <w:szCs w:val="20"/>
              </w:rPr>
            </w:pPr>
            <w:r w:rsidRPr="00B70F4F">
              <w:rPr>
                <w:rFonts w:asciiTheme="minorHAnsi" w:eastAsia="Times New Roman" w:hAnsiTheme="minorHAnsi" w:cstheme="minorHAnsi"/>
                <w:color w:val="000000"/>
                <w:sz w:val="20"/>
                <w:szCs w:val="20"/>
              </w:rPr>
              <w:t>25</w:t>
            </w:r>
          </w:p>
        </w:tc>
        <w:tc>
          <w:tcPr>
            <w:tcW w:w="1582" w:type="dxa"/>
            <w:shd w:val="clear" w:color="auto" w:fill="EEECE1" w:themeFill="background2"/>
            <w:vAlign w:val="center"/>
          </w:tcPr>
          <w:p w14:paraId="33708A00" w14:textId="77777777" w:rsidR="00DF4D7A" w:rsidRPr="008A2050" w:rsidRDefault="00DF4D7A" w:rsidP="003C173F">
            <w:pPr>
              <w:rPr>
                <w:rFonts w:asciiTheme="minorHAnsi" w:eastAsiaTheme="minorEastAsia" w:hAnsiTheme="minorHAnsi"/>
                <w:color w:val="000000"/>
                <w:sz w:val="20"/>
                <w:szCs w:val="20"/>
              </w:rPr>
            </w:pPr>
            <w:r w:rsidRPr="5BC08605">
              <w:rPr>
                <w:rFonts w:asciiTheme="minorHAnsi" w:eastAsiaTheme="minorEastAsia" w:hAnsiTheme="minorHAnsi"/>
                <w:color w:val="000000" w:themeColor="text1"/>
                <w:sz w:val="20"/>
                <w:szCs w:val="20"/>
              </w:rPr>
              <w:t>DEQ</w:t>
            </w:r>
          </w:p>
        </w:tc>
        <w:tc>
          <w:tcPr>
            <w:tcW w:w="2281" w:type="dxa"/>
            <w:shd w:val="clear" w:color="auto" w:fill="EEECE1" w:themeFill="background2"/>
            <w:vAlign w:val="center"/>
          </w:tcPr>
          <w:p w14:paraId="7F6AF564" w14:textId="77777777" w:rsidR="00DF4D7A" w:rsidRPr="00B70F4F" w:rsidRDefault="00DF4D7A" w:rsidP="003C173F">
            <w:pPr>
              <w:rPr>
                <w:rFonts w:asciiTheme="minorHAnsi" w:eastAsiaTheme="minorEastAsia" w:hAnsiTheme="minorHAnsi"/>
                <w:color w:val="000000"/>
                <w:sz w:val="20"/>
                <w:szCs w:val="20"/>
              </w:rPr>
            </w:pPr>
            <w:r w:rsidRPr="5BC08605">
              <w:rPr>
                <w:rFonts w:asciiTheme="minorHAnsi" w:eastAsiaTheme="minorEastAsia" w:hAnsiTheme="minorHAnsi"/>
                <w:color w:val="000000" w:themeColor="text1"/>
                <w:sz w:val="20"/>
                <w:szCs w:val="20"/>
              </w:rPr>
              <w:t>Develop and conduct riparian and streamside land management workshop and education tools for the real estate industry</w:t>
            </w:r>
          </w:p>
        </w:tc>
        <w:tc>
          <w:tcPr>
            <w:tcW w:w="2950" w:type="dxa"/>
            <w:shd w:val="clear" w:color="auto" w:fill="EEECE1" w:themeFill="background2"/>
            <w:vAlign w:val="center"/>
          </w:tcPr>
          <w:p w14:paraId="3DBFEC42" w14:textId="77777777" w:rsidR="00DF4D7A" w:rsidRPr="00DA090C" w:rsidRDefault="00DF4D7A" w:rsidP="006829FE">
            <w:pPr>
              <w:pStyle w:val="ListParagraph"/>
              <w:numPr>
                <w:ilvl w:val="0"/>
                <w:numId w:val="9"/>
              </w:numPr>
              <w:ind w:left="225" w:hanging="180"/>
              <w:rPr>
                <w:rFonts w:asciiTheme="minorHAnsi" w:eastAsiaTheme="minorEastAsia" w:hAnsiTheme="minorHAnsi"/>
                <w:color w:val="000000"/>
                <w:sz w:val="20"/>
                <w:szCs w:val="20"/>
              </w:rPr>
            </w:pPr>
            <w:r w:rsidRPr="00DA090C">
              <w:rPr>
                <w:rFonts w:asciiTheme="minorHAnsi" w:eastAsiaTheme="minorEastAsia" w:hAnsiTheme="minorHAnsi"/>
                <w:color w:val="000000" w:themeColor="text1"/>
                <w:sz w:val="20"/>
                <w:szCs w:val="20"/>
              </w:rPr>
              <w:t>Develop workshop syllabus and course materials for continuing education credits</w:t>
            </w:r>
          </w:p>
          <w:p w14:paraId="455503E6" w14:textId="35235369" w:rsidR="00DF4D7A" w:rsidRPr="00DA090C" w:rsidRDefault="00DF4D7A" w:rsidP="006829FE">
            <w:pPr>
              <w:pStyle w:val="ListParagraph"/>
              <w:numPr>
                <w:ilvl w:val="0"/>
                <w:numId w:val="9"/>
              </w:numPr>
              <w:ind w:left="225" w:hanging="180"/>
              <w:rPr>
                <w:rFonts w:asciiTheme="minorHAnsi" w:eastAsiaTheme="minorEastAsia" w:hAnsiTheme="minorHAnsi"/>
                <w:color w:val="000000"/>
                <w:sz w:val="20"/>
                <w:szCs w:val="20"/>
              </w:rPr>
            </w:pPr>
            <w:r>
              <w:rPr>
                <w:rFonts w:asciiTheme="minorHAnsi" w:eastAsiaTheme="minorEastAsia" w:hAnsiTheme="minorHAnsi"/>
                <w:color w:val="000000"/>
                <w:sz w:val="20"/>
                <w:szCs w:val="20"/>
              </w:rPr>
              <w:t>Hold 2 workshops</w:t>
            </w:r>
          </w:p>
        </w:tc>
        <w:tc>
          <w:tcPr>
            <w:tcW w:w="7235" w:type="dxa"/>
            <w:vAlign w:val="center"/>
          </w:tcPr>
          <w:p w14:paraId="69837115" w14:textId="47443C24" w:rsidR="00DF4D7A" w:rsidRPr="00CD6E0A" w:rsidRDefault="00DF4D7A" w:rsidP="003C173F">
            <w:pPr>
              <w:rPr>
                <w:rFonts w:asciiTheme="minorHAnsi" w:eastAsiaTheme="minorEastAsia" w:hAnsiTheme="minorHAnsi"/>
                <w:sz w:val="20"/>
                <w:szCs w:val="20"/>
              </w:rPr>
            </w:pPr>
            <w:r>
              <w:rPr>
                <w:rFonts w:asciiTheme="minorHAnsi" w:eastAsiaTheme="minorEastAsia" w:hAnsiTheme="minorHAnsi"/>
                <w:sz w:val="20"/>
                <w:szCs w:val="20"/>
              </w:rPr>
              <w:t xml:space="preserve">Provided review and language for the Western Montana Conservation Commission “Septic Savvy Realtors” workshop aimed to discuss types of OSWT, local septic related water quality concerns, and how realtors can participate to protect water quality </w:t>
            </w:r>
          </w:p>
        </w:tc>
      </w:tr>
      <w:tr w:rsidR="00DF4D7A" w:rsidRPr="00CD6E0A" w14:paraId="5EEBAB23" w14:textId="4BB6843E" w:rsidTr="00DF4D7A">
        <w:trPr>
          <w:trHeight w:val="737"/>
          <w:tblHeader/>
        </w:trPr>
        <w:tc>
          <w:tcPr>
            <w:tcW w:w="437" w:type="dxa"/>
            <w:shd w:val="clear" w:color="auto" w:fill="EEECE1" w:themeFill="background2"/>
            <w:vAlign w:val="center"/>
          </w:tcPr>
          <w:p w14:paraId="02600767" w14:textId="77777777" w:rsidR="00DF4D7A" w:rsidRPr="00B70F4F" w:rsidRDefault="00DF4D7A" w:rsidP="003C173F">
            <w:pPr>
              <w:jc w:val="right"/>
              <w:rPr>
                <w:rFonts w:asciiTheme="minorHAnsi" w:eastAsia="Times New Roman" w:hAnsiTheme="minorHAnsi" w:cstheme="minorHAnsi"/>
                <w:color w:val="000000"/>
                <w:sz w:val="20"/>
                <w:szCs w:val="20"/>
              </w:rPr>
            </w:pPr>
            <w:r w:rsidRPr="00B70F4F">
              <w:rPr>
                <w:rFonts w:asciiTheme="minorHAnsi" w:eastAsia="Times New Roman" w:hAnsiTheme="minorHAnsi" w:cstheme="minorHAnsi"/>
                <w:color w:val="000000"/>
                <w:sz w:val="20"/>
                <w:szCs w:val="20"/>
              </w:rPr>
              <w:t>26</w:t>
            </w:r>
          </w:p>
        </w:tc>
        <w:tc>
          <w:tcPr>
            <w:tcW w:w="1582" w:type="dxa"/>
            <w:shd w:val="clear" w:color="auto" w:fill="EEECE1" w:themeFill="background2"/>
            <w:vAlign w:val="center"/>
          </w:tcPr>
          <w:p w14:paraId="3908AD4C" w14:textId="77777777" w:rsidR="00DF4D7A" w:rsidRPr="008A2050" w:rsidRDefault="00DF4D7A" w:rsidP="003C173F">
            <w:pPr>
              <w:rPr>
                <w:rFonts w:asciiTheme="minorHAnsi" w:eastAsiaTheme="minorEastAsia" w:hAnsiTheme="minorHAnsi"/>
                <w:color w:val="000000"/>
                <w:sz w:val="20"/>
                <w:szCs w:val="20"/>
              </w:rPr>
            </w:pPr>
            <w:r w:rsidRPr="5BC08605">
              <w:rPr>
                <w:rFonts w:asciiTheme="minorHAnsi" w:eastAsiaTheme="minorEastAsia" w:hAnsiTheme="minorHAnsi"/>
                <w:color w:val="000000" w:themeColor="text1"/>
                <w:sz w:val="20"/>
                <w:szCs w:val="20"/>
              </w:rPr>
              <w:t>DEQ, FWP, DNRC, DOJ, USACE, USFS, NRCS, BLM, DNRC, USFWS, CDs</w:t>
            </w:r>
          </w:p>
        </w:tc>
        <w:tc>
          <w:tcPr>
            <w:tcW w:w="2281" w:type="dxa"/>
            <w:shd w:val="clear" w:color="auto" w:fill="EEECE1" w:themeFill="background2"/>
            <w:vAlign w:val="center"/>
          </w:tcPr>
          <w:p w14:paraId="1CECFCE7" w14:textId="77777777" w:rsidR="00DF4D7A" w:rsidRPr="00513A87" w:rsidRDefault="00DF4D7A" w:rsidP="003C173F">
            <w:pPr>
              <w:rPr>
                <w:rFonts w:asciiTheme="minorHAnsi" w:eastAsiaTheme="minorEastAsia" w:hAnsiTheme="minorHAnsi"/>
                <w:sz w:val="20"/>
                <w:szCs w:val="20"/>
              </w:rPr>
            </w:pPr>
            <w:r w:rsidRPr="5BC08605">
              <w:rPr>
                <w:rFonts w:asciiTheme="minorHAnsi" w:eastAsiaTheme="minorEastAsia" w:hAnsiTheme="minorHAnsi"/>
                <w:color w:val="000000" w:themeColor="text1"/>
                <w:sz w:val="20"/>
                <w:szCs w:val="20"/>
              </w:rPr>
              <w:t>Develop and implement an interagency policy for river restoration work, emphasizing restoration of natural processes</w:t>
            </w:r>
          </w:p>
        </w:tc>
        <w:tc>
          <w:tcPr>
            <w:tcW w:w="2950" w:type="dxa"/>
            <w:shd w:val="clear" w:color="auto" w:fill="EEECE1" w:themeFill="background2"/>
            <w:vAlign w:val="center"/>
          </w:tcPr>
          <w:p w14:paraId="4AAEEE8D" w14:textId="77777777" w:rsidR="00DF4D7A" w:rsidRPr="00513A87" w:rsidRDefault="00DF4D7A" w:rsidP="003C173F">
            <w:pPr>
              <w:rPr>
                <w:rFonts w:asciiTheme="minorHAnsi" w:eastAsiaTheme="minorEastAsia" w:hAnsiTheme="minorHAnsi"/>
                <w:color w:val="000000"/>
                <w:sz w:val="20"/>
                <w:szCs w:val="20"/>
              </w:rPr>
            </w:pPr>
            <w:r w:rsidRPr="5BC08605">
              <w:rPr>
                <w:rFonts w:asciiTheme="minorHAnsi" w:eastAsiaTheme="minorEastAsia" w:hAnsiTheme="minorHAnsi"/>
                <w:color w:val="000000" w:themeColor="text1"/>
                <w:sz w:val="20"/>
                <w:szCs w:val="20"/>
              </w:rPr>
              <w:t>Interagency policy in place and supported by a wide range of government, nonprofit, and private entities</w:t>
            </w:r>
          </w:p>
        </w:tc>
        <w:tc>
          <w:tcPr>
            <w:tcW w:w="7235" w:type="dxa"/>
            <w:vAlign w:val="center"/>
          </w:tcPr>
          <w:p w14:paraId="34027FC0" w14:textId="4EFFB5B7" w:rsidR="00DF4D7A" w:rsidRPr="00CD6E0A" w:rsidRDefault="00DF4D7A" w:rsidP="003C173F">
            <w:pPr>
              <w:rPr>
                <w:rFonts w:asciiTheme="minorHAnsi" w:eastAsiaTheme="minorEastAsia" w:hAnsiTheme="minorHAnsi"/>
                <w:sz w:val="20"/>
                <w:szCs w:val="20"/>
              </w:rPr>
            </w:pPr>
            <w:r w:rsidRPr="008516C0">
              <w:rPr>
                <w:rFonts w:asciiTheme="minorHAnsi" w:eastAsiaTheme="minorEastAsia" w:hAnsiTheme="minorHAnsi"/>
                <w:sz w:val="20"/>
                <w:szCs w:val="20"/>
              </w:rPr>
              <w:t>No updates in 2025</w:t>
            </w:r>
          </w:p>
        </w:tc>
      </w:tr>
      <w:tr w:rsidR="00DF4D7A" w:rsidRPr="00CD6E0A" w14:paraId="6F07C8A5" w14:textId="69C9733F" w:rsidTr="00DF4D7A">
        <w:trPr>
          <w:trHeight w:val="774"/>
          <w:tblHeader/>
        </w:trPr>
        <w:tc>
          <w:tcPr>
            <w:tcW w:w="437" w:type="dxa"/>
            <w:shd w:val="clear" w:color="auto" w:fill="EEECE1" w:themeFill="background2"/>
            <w:vAlign w:val="center"/>
          </w:tcPr>
          <w:p w14:paraId="12113502" w14:textId="77777777" w:rsidR="00DF4D7A" w:rsidRPr="00B70F4F" w:rsidRDefault="00DF4D7A" w:rsidP="003C173F">
            <w:pPr>
              <w:jc w:val="right"/>
              <w:rPr>
                <w:rFonts w:asciiTheme="minorHAnsi" w:eastAsia="Times New Roman" w:hAnsiTheme="minorHAnsi" w:cstheme="minorHAnsi"/>
                <w:color w:val="000000"/>
                <w:sz w:val="20"/>
                <w:szCs w:val="20"/>
              </w:rPr>
            </w:pPr>
            <w:r w:rsidRPr="00B70F4F">
              <w:rPr>
                <w:rFonts w:asciiTheme="minorHAnsi" w:eastAsia="Times New Roman" w:hAnsiTheme="minorHAnsi" w:cstheme="minorHAnsi"/>
                <w:color w:val="000000"/>
                <w:sz w:val="20"/>
                <w:szCs w:val="20"/>
              </w:rPr>
              <w:t>27</w:t>
            </w:r>
          </w:p>
        </w:tc>
        <w:tc>
          <w:tcPr>
            <w:tcW w:w="1582" w:type="dxa"/>
            <w:shd w:val="clear" w:color="auto" w:fill="EEECE1" w:themeFill="background2"/>
            <w:vAlign w:val="center"/>
          </w:tcPr>
          <w:p w14:paraId="392B58A8" w14:textId="77777777" w:rsidR="00DF4D7A" w:rsidRPr="008A2050" w:rsidRDefault="00DF4D7A" w:rsidP="003C173F">
            <w:pPr>
              <w:rPr>
                <w:rFonts w:asciiTheme="minorHAnsi" w:eastAsiaTheme="minorEastAsia" w:hAnsiTheme="minorHAnsi"/>
                <w:color w:val="000000"/>
                <w:sz w:val="20"/>
                <w:szCs w:val="20"/>
              </w:rPr>
            </w:pPr>
            <w:r w:rsidRPr="5BC08605">
              <w:rPr>
                <w:rFonts w:asciiTheme="minorHAnsi" w:eastAsiaTheme="minorEastAsia" w:hAnsiTheme="minorHAnsi"/>
                <w:color w:val="000000" w:themeColor="text1"/>
                <w:sz w:val="20"/>
                <w:szCs w:val="20"/>
              </w:rPr>
              <w:t>MDT</w:t>
            </w:r>
          </w:p>
        </w:tc>
        <w:tc>
          <w:tcPr>
            <w:tcW w:w="2281" w:type="dxa"/>
            <w:shd w:val="clear" w:color="auto" w:fill="EEECE1" w:themeFill="background2"/>
            <w:vAlign w:val="center"/>
          </w:tcPr>
          <w:p w14:paraId="4EF4F115" w14:textId="77777777" w:rsidR="00DF4D7A" w:rsidRPr="00B70F4F" w:rsidRDefault="00DF4D7A" w:rsidP="003C173F">
            <w:pPr>
              <w:rPr>
                <w:rFonts w:asciiTheme="minorHAnsi" w:eastAsiaTheme="minorEastAsia" w:hAnsiTheme="minorHAnsi"/>
                <w:color w:val="000000"/>
                <w:sz w:val="20"/>
                <w:szCs w:val="20"/>
              </w:rPr>
            </w:pPr>
            <w:r w:rsidRPr="5BC08605">
              <w:rPr>
                <w:rFonts w:asciiTheme="minorHAnsi" w:eastAsiaTheme="minorEastAsia" w:hAnsiTheme="minorHAnsi"/>
                <w:color w:val="000000" w:themeColor="text1"/>
                <w:sz w:val="20"/>
                <w:szCs w:val="20"/>
              </w:rPr>
              <w:t>Promote and support BMP training for road maintenance personnel</w:t>
            </w:r>
          </w:p>
        </w:tc>
        <w:tc>
          <w:tcPr>
            <w:tcW w:w="2950" w:type="dxa"/>
            <w:shd w:val="clear" w:color="auto" w:fill="EEECE1" w:themeFill="background2"/>
            <w:vAlign w:val="center"/>
          </w:tcPr>
          <w:p w14:paraId="25D19A7B" w14:textId="77777777" w:rsidR="00DF4D7A" w:rsidRPr="00B70F4F" w:rsidRDefault="00DF4D7A" w:rsidP="003C173F">
            <w:pPr>
              <w:rPr>
                <w:rFonts w:asciiTheme="minorHAnsi" w:eastAsiaTheme="minorEastAsia" w:hAnsiTheme="minorHAnsi"/>
                <w:color w:val="000000"/>
                <w:sz w:val="20"/>
                <w:szCs w:val="20"/>
              </w:rPr>
            </w:pPr>
            <w:r w:rsidRPr="5BC08605">
              <w:rPr>
                <w:rFonts w:asciiTheme="minorHAnsi" w:eastAsiaTheme="minorEastAsia" w:hAnsiTheme="minorHAnsi"/>
                <w:color w:val="000000" w:themeColor="text1"/>
                <w:sz w:val="20"/>
                <w:szCs w:val="20"/>
              </w:rPr>
              <w:t>Provide 3 trainings for road maintenance personnel</w:t>
            </w:r>
          </w:p>
        </w:tc>
        <w:tc>
          <w:tcPr>
            <w:tcW w:w="7235" w:type="dxa"/>
            <w:vAlign w:val="center"/>
          </w:tcPr>
          <w:p w14:paraId="75203114" w14:textId="7AC64925" w:rsidR="00DF4D7A" w:rsidRPr="00CD6E0A" w:rsidRDefault="00DF4D7A" w:rsidP="003C173F">
            <w:pPr>
              <w:rPr>
                <w:rFonts w:asciiTheme="minorHAnsi" w:eastAsiaTheme="minorEastAsia" w:hAnsiTheme="minorHAnsi"/>
                <w:sz w:val="20"/>
                <w:szCs w:val="20"/>
              </w:rPr>
            </w:pPr>
            <w:r w:rsidRPr="008516C0">
              <w:rPr>
                <w:rFonts w:asciiTheme="minorHAnsi" w:eastAsiaTheme="minorEastAsia" w:hAnsiTheme="minorHAnsi"/>
                <w:sz w:val="20"/>
                <w:szCs w:val="20"/>
              </w:rPr>
              <w:t>No updates in 2025</w:t>
            </w:r>
          </w:p>
        </w:tc>
      </w:tr>
      <w:tr w:rsidR="00DF4D7A" w:rsidRPr="000316B1" w14:paraId="358E0F75" w14:textId="5C186726" w:rsidTr="00DF4D7A">
        <w:trPr>
          <w:trHeight w:val="774"/>
          <w:tblHeader/>
        </w:trPr>
        <w:tc>
          <w:tcPr>
            <w:tcW w:w="437" w:type="dxa"/>
            <w:shd w:val="clear" w:color="auto" w:fill="EEECE1" w:themeFill="background2"/>
            <w:vAlign w:val="center"/>
          </w:tcPr>
          <w:p w14:paraId="18A94FDD" w14:textId="77777777" w:rsidR="00DF4D7A" w:rsidRPr="00B70F4F" w:rsidRDefault="00DF4D7A" w:rsidP="003C173F">
            <w:pPr>
              <w:jc w:val="right"/>
              <w:rPr>
                <w:rFonts w:asciiTheme="minorHAnsi" w:eastAsia="Times New Roman" w:hAnsiTheme="minorHAnsi" w:cstheme="minorHAnsi"/>
                <w:color w:val="000000"/>
                <w:sz w:val="20"/>
                <w:szCs w:val="20"/>
              </w:rPr>
            </w:pPr>
            <w:r w:rsidRPr="00B70F4F">
              <w:rPr>
                <w:rFonts w:asciiTheme="minorHAnsi" w:eastAsia="Times New Roman" w:hAnsiTheme="minorHAnsi" w:cstheme="minorHAnsi"/>
                <w:color w:val="000000"/>
                <w:sz w:val="20"/>
                <w:szCs w:val="20"/>
              </w:rPr>
              <w:t>28</w:t>
            </w:r>
          </w:p>
        </w:tc>
        <w:tc>
          <w:tcPr>
            <w:tcW w:w="1582" w:type="dxa"/>
            <w:shd w:val="clear" w:color="auto" w:fill="EEECE1" w:themeFill="background2"/>
            <w:vAlign w:val="center"/>
          </w:tcPr>
          <w:p w14:paraId="326996BF" w14:textId="77777777" w:rsidR="00DF4D7A" w:rsidRPr="008A2050" w:rsidRDefault="00DF4D7A" w:rsidP="003C173F">
            <w:pPr>
              <w:rPr>
                <w:rFonts w:asciiTheme="minorHAnsi" w:eastAsiaTheme="minorEastAsia" w:hAnsiTheme="minorHAnsi"/>
                <w:color w:val="000000"/>
                <w:sz w:val="20"/>
                <w:szCs w:val="20"/>
              </w:rPr>
            </w:pPr>
            <w:r w:rsidRPr="5BC08605">
              <w:rPr>
                <w:rFonts w:asciiTheme="minorHAnsi" w:eastAsiaTheme="minorEastAsia" w:hAnsiTheme="minorHAnsi"/>
                <w:color w:val="000000" w:themeColor="text1"/>
                <w:sz w:val="20"/>
                <w:szCs w:val="20"/>
              </w:rPr>
              <w:t>DEQ</w:t>
            </w:r>
          </w:p>
        </w:tc>
        <w:tc>
          <w:tcPr>
            <w:tcW w:w="2281" w:type="dxa"/>
            <w:shd w:val="clear" w:color="auto" w:fill="EEECE1" w:themeFill="background2"/>
            <w:vAlign w:val="center"/>
          </w:tcPr>
          <w:p w14:paraId="17C8DF7A" w14:textId="77777777" w:rsidR="00DF4D7A" w:rsidRPr="00B70F4F" w:rsidRDefault="00DF4D7A" w:rsidP="003C173F">
            <w:pPr>
              <w:rPr>
                <w:rFonts w:asciiTheme="minorHAnsi" w:eastAsiaTheme="minorEastAsia" w:hAnsiTheme="minorHAnsi"/>
                <w:color w:val="000000"/>
                <w:sz w:val="20"/>
                <w:szCs w:val="20"/>
              </w:rPr>
            </w:pPr>
            <w:r w:rsidRPr="5BC08605">
              <w:rPr>
                <w:rFonts w:asciiTheme="minorHAnsi" w:eastAsiaTheme="minorEastAsia" w:hAnsiTheme="minorHAnsi"/>
                <w:color w:val="000000" w:themeColor="text1"/>
                <w:sz w:val="20"/>
                <w:szCs w:val="20"/>
              </w:rPr>
              <w:t>Support conferences that address stormwater pollution prevention and control strategies</w:t>
            </w:r>
          </w:p>
        </w:tc>
        <w:tc>
          <w:tcPr>
            <w:tcW w:w="2950" w:type="dxa"/>
            <w:shd w:val="clear" w:color="auto" w:fill="EEECE1" w:themeFill="background2"/>
            <w:vAlign w:val="center"/>
          </w:tcPr>
          <w:p w14:paraId="103206BE" w14:textId="77777777" w:rsidR="00DF4D7A" w:rsidRPr="0064156D" w:rsidRDefault="00DF4D7A" w:rsidP="003C173F">
            <w:pPr>
              <w:rPr>
                <w:rFonts w:asciiTheme="minorHAnsi" w:eastAsiaTheme="minorEastAsia" w:hAnsiTheme="minorHAnsi"/>
                <w:color w:val="000000"/>
                <w:sz w:val="20"/>
                <w:szCs w:val="20"/>
              </w:rPr>
            </w:pPr>
            <w:r w:rsidRPr="5BC08605">
              <w:rPr>
                <w:rFonts w:asciiTheme="minorHAnsi" w:eastAsiaTheme="minorEastAsia" w:hAnsiTheme="minorHAnsi"/>
                <w:color w:val="000000" w:themeColor="text1"/>
                <w:sz w:val="20"/>
                <w:szCs w:val="20"/>
              </w:rPr>
              <w:t>Support 2 stormwater conferences</w:t>
            </w:r>
          </w:p>
        </w:tc>
        <w:tc>
          <w:tcPr>
            <w:tcW w:w="7235" w:type="dxa"/>
            <w:vAlign w:val="center"/>
          </w:tcPr>
          <w:p w14:paraId="6A395C12" w14:textId="5BDA440E" w:rsidR="00DF4D7A" w:rsidRPr="009F2A8E" w:rsidRDefault="00DF4D7A" w:rsidP="003C173F">
            <w:pPr>
              <w:rPr>
                <w:rFonts w:asciiTheme="minorHAnsi" w:eastAsiaTheme="minorEastAsia" w:hAnsiTheme="minorHAnsi"/>
                <w:sz w:val="20"/>
                <w:szCs w:val="20"/>
              </w:rPr>
            </w:pPr>
            <w:r w:rsidRPr="009F2A8E">
              <w:rPr>
                <w:rFonts w:asciiTheme="minorHAnsi" w:eastAsiaTheme="minorEastAsia" w:hAnsiTheme="minorHAnsi"/>
                <w:sz w:val="20"/>
                <w:szCs w:val="20"/>
              </w:rPr>
              <w:t>P</w:t>
            </w:r>
            <w:r w:rsidRPr="009F2A8E">
              <w:rPr>
                <w:rStyle w:val="ui-provider"/>
                <w:rFonts w:asciiTheme="minorHAnsi" w:eastAsiaTheme="minorEastAsia" w:hAnsiTheme="minorHAnsi"/>
                <w:sz w:val="20"/>
                <w:szCs w:val="20"/>
              </w:rPr>
              <w:t>rovided 15 stormwater trainings to industry professionals working in construction and other industrial activities in 2025.</w:t>
            </w:r>
          </w:p>
        </w:tc>
      </w:tr>
      <w:tr w:rsidR="00DF4D7A" w14:paraId="4E634B29" w14:textId="5F055A9C" w:rsidTr="00DF4D7A">
        <w:trPr>
          <w:trHeight w:val="2304"/>
          <w:tblHeader/>
        </w:trPr>
        <w:tc>
          <w:tcPr>
            <w:tcW w:w="437" w:type="dxa"/>
            <w:shd w:val="clear" w:color="auto" w:fill="EEECE1" w:themeFill="background2"/>
            <w:vAlign w:val="center"/>
          </w:tcPr>
          <w:p w14:paraId="25F3CB14" w14:textId="77777777" w:rsidR="00DF4D7A" w:rsidRDefault="00DF4D7A" w:rsidP="003C173F">
            <w:pPr>
              <w:jc w:val="right"/>
              <w:rPr>
                <w:rFonts w:asciiTheme="minorHAnsi" w:eastAsia="Times New Roman" w:hAnsiTheme="minorHAnsi" w:cstheme="minorHAnsi"/>
                <w:color w:val="000000"/>
                <w:sz w:val="20"/>
                <w:szCs w:val="20"/>
              </w:rPr>
            </w:pPr>
            <w:bookmarkStart w:id="2" w:name="_Hlk219887182"/>
            <w:r w:rsidRPr="00B70F4F">
              <w:rPr>
                <w:rFonts w:asciiTheme="minorHAnsi" w:eastAsia="Times New Roman" w:hAnsiTheme="minorHAnsi" w:cstheme="minorHAnsi"/>
                <w:color w:val="000000"/>
                <w:sz w:val="20"/>
                <w:szCs w:val="20"/>
              </w:rPr>
              <w:lastRenderedPageBreak/>
              <w:t>29</w:t>
            </w:r>
          </w:p>
          <w:p w14:paraId="14C2945C" w14:textId="77777777" w:rsidR="00DF4D7A" w:rsidRPr="00B70F4F" w:rsidRDefault="00DF4D7A" w:rsidP="003C173F">
            <w:pPr>
              <w:jc w:val="right"/>
              <w:rPr>
                <w:rFonts w:asciiTheme="minorHAnsi" w:eastAsia="Times New Roman" w:hAnsiTheme="minorHAnsi" w:cstheme="minorHAnsi"/>
                <w:color w:val="000000"/>
                <w:sz w:val="20"/>
                <w:szCs w:val="20"/>
              </w:rPr>
            </w:pPr>
          </w:p>
        </w:tc>
        <w:tc>
          <w:tcPr>
            <w:tcW w:w="1582" w:type="dxa"/>
            <w:shd w:val="clear" w:color="auto" w:fill="EEECE1" w:themeFill="background2"/>
            <w:vAlign w:val="center"/>
          </w:tcPr>
          <w:p w14:paraId="07C25BF3" w14:textId="77777777" w:rsidR="00DF4D7A" w:rsidRDefault="00DF4D7A" w:rsidP="003C173F">
            <w:pPr>
              <w:rPr>
                <w:rFonts w:asciiTheme="minorHAnsi" w:eastAsiaTheme="minorEastAsia" w:hAnsiTheme="minorHAnsi"/>
                <w:color w:val="000000"/>
                <w:sz w:val="20"/>
                <w:szCs w:val="20"/>
              </w:rPr>
            </w:pPr>
            <w:r w:rsidRPr="5BC08605">
              <w:rPr>
                <w:rFonts w:asciiTheme="minorHAnsi" w:eastAsiaTheme="minorEastAsia" w:hAnsiTheme="minorHAnsi"/>
                <w:color w:val="000000" w:themeColor="text1"/>
                <w:sz w:val="20"/>
                <w:szCs w:val="20"/>
              </w:rPr>
              <w:t>DNRC</w:t>
            </w:r>
          </w:p>
          <w:p w14:paraId="464E3A8A" w14:textId="77777777" w:rsidR="00DF4D7A" w:rsidRPr="008A2050" w:rsidRDefault="00DF4D7A" w:rsidP="003C173F">
            <w:pPr>
              <w:rPr>
                <w:rFonts w:asciiTheme="minorHAnsi" w:eastAsiaTheme="minorEastAsia" w:hAnsiTheme="minorHAnsi"/>
                <w:color w:val="000000"/>
                <w:sz w:val="20"/>
                <w:szCs w:val="20"/>
              </w:rPr>
            </w:pPr>
          </w:p>
        </w:tc>
        <w:tc>
          <w:tcPr>
            <w:tcW w:w="2281" w:type="dxa"/>
            <w:shd w:val="clear" w:color="auto" w:fill="EEECE1" w:themeFill="background2"/>
            <w:vAlign w:val="center"/>
          </w:tcPr>
          <w:p w14:paraId="4228A1FD" w14:textId="77777777" w:rsidR="00DF4D7A" w:rsidRPr="00B70F4F" w:rsidRDefault="00DF4D7A" w:rsidP="003C173F">
            <w:pPr>
              <w:rPr>
                <w:rFonts w:asciiTheme="minorHAnsi" w:eastAsiaTheme="minorEastAsia" w:hAnsiTheme="minorHAnsi"/>
                <w:color w:val="000000"/>
                <w:sz w:val="20"/>
                <w:szCs w:val="20"/>
              </w:rPr>
            </w:pPr>
            <w:r w:rsidRPr="5BC08605">
              <w:rPr>
                <w:rFonts w:asciiTheme="minorHAnsi" w:eastAsiaTheme="minorEastAsia" w:hAnsiTheme="minorHAnsi"/>
                <w:color w:val="000000" w:themeColor="text1"/>
                <w:sz w:val="20"/>
                <w:szCs w:val="20"/>
              </w:rPr>
              <w:t>Promote and conduct forestry BMP and stewardship educational workshops and programs</w:t>
            </w:r>
          </w:p>
        </w:tc>
        <w:tc>
          <w:tcPr>
            <w:tcW w:w="2950" w:type="dxa"/>
            <w:shd w:val="clear" w:color="auto" w:fill="EEECE1" w:themeFill="background2"/>
            <w:vAlign w:val="center"/>
          </w:tcPr>
          <w:p w14:paraId="4A123E19" w14:textId="77777777" w:rsidR="00DF4D7A" w:rsidRPr="001D49BE" w:rsidRDefault="00DF4D7A" w:rsidP="006829FE">
            <w:pPr>
              <w:pStyle w:val="ListParagraph"/>
              <w:numPr>
                <w:ilvl w:val="0"/>
                <w:numId w:val="10"/>
              </w:numPr>
              <w:ind w:left="225" w:hanging="180"/>
              <w:rPr>
                <w:rFonts w:asciiTheme="minorHAnsi" w:eastAsiaTheme="minorEastAsia" w:hAnsiTheme="minorHAnsi"/>
                <w:color w:val="000000"/>
                <w:sz w:val="20"/>
                <w:szCs w:val="20"/>
              </w:rPr>
            </w:pPr>
            <w:r w:rsidRPr="001D49BE">
              <w:rPr>
                <w:rFonts w:asciiTheme="minorHAnsi" w:eastAsiaTheme="minorEastAsia" w:hAnsiTheme="minorHAnsi"/>
                <w:color w:val="000000" w:themeColor="text1"/>
                <w:sz w:val="20"/>
                <w:szCs w:val="20"/>
              </w:rPr>
              <w:t>Annual BMP/SMZ education workshops for loggers and landowners</w:t>
            </w:r>
          </w:p>
          <w:p w14:paraId="2BDB494B" w14:textId="38E52178" w:rsidR="00DF4D7A" w:rsidRPr="001D49BE" w:rsidRDefault="00DF4D7A" w:rsidP="006829FE">
            <w:pPr>
              <w:pStyle w:val="ListParagraph"/>
              <w:numPr>
                <w:ilvl w:val="0"/>
                <w:numId w:val="10"/>
              </w:numPr>
              <w:ind w:left="225" w:hanging="180"/>
              <w:rPr>
                <w:rFonts w:asciiTheme="minorHAnsi" w:eastAsiaTheme="minorEastAsia" w:hAnsiTheme="minorHAnsi"/>
                <w:color w:val="000000"/>
                <w:sz w:val="20"/>
                <w:szCs w:val="20"/>
              </w:rPr>
            </w:pPr>
            <w:r w:rsidRPr="5BC08605">
              <w:rPr>
                <w:rFonts w:asciiTheme="minorHAnsi" w:eastAsiaTheme="minorEastAsia" w:hAnsiTheme="minorHAnsi"/>
                <w:color w:val="000000" w:themeColor="text1"/>
                <w:sz w:val="20"/>
                <w:szCs w:val="20"/>
              </w:rPr>
              <w:t>Forest stewardship program targeting small landowners throughout Montana</w:t>
            </w:r>
          </w:p>
        </w:tc>
        <w:tc>
          <w:tcPr>
            <w:tcW w:w="7235" w:type="dxa"/>
            <w:vAlign w:val="center"/>
          </w:tcPr>
          <w:p w14:paraId="73D9D7E3" w14:textId="2786EAF2" w:rsidR="00DF4D7A" w:rsidRPr="00732AF2" w:rsidRDefault="00DF4D7A" w:rsidP="006829FE">
            <w:pPr>
              <w:pStyle w:val="ListParagraph"/>
              <w:numPr>
                <w:ilvl w:val="0"/>
                <w:numId w:val="11"/>
              </w:numPr>
              <w:ind w:left="241" w:hanging="209"/>
              <w:rPr>
                <w:rFonts w:asciiTheme="minorHAnsi" w:eastAsiaTheme="minorEastAsia" w:hAnsiTheme="minorHAnsi"/>
                <w:sz w:val="20"/>
                <w:szCs w:val="20"/>
              </w:rPr>
            </w:pPr>
            <w:r w:rsidRPr="00732AF2">
              <w:rPr>
                <w:rFonts w:asciiTheme="minorHAnsi" w:eastAsiaTheme="minorEastAsia" w:hAnsiTheme="minorHAnsi"/>
                <w:sz w:val="20"/>
                <w:szCs w:val="20"/>
              </w:rPr>
              <w:t>DNRC held BMP/SMZ workshops in Libby, Kalispell, Missoula and Bozeman, coordinated by the Montana Logging Association. Attendance every 3 years is required to maintain “Accredited Logging Professional” status. A total of 121 individuals participated in 2025. One workshop included a demonstration of proper road surface drainage construction.</w:t>
            </w:r>
          </w:p>
          <w:p w14:paraId="169788AE" w14:textId="146A1F6B" w:rsidR="00DF4D7A" w:rsidRPr="00732AF2" w:rsidRDefault="00DF4D7A" w:rsidP="006829FE">
            <w:pPr>
              <w:pStyle w:val="ListParagraph"/>
              <w:numPr>
                <w:ilvl w:val="0"/>
                <w:numId w:val="11"/>
              </w:numPr>
              <w:ind w:left="241" w:hanging="209"/>
              <w:rPr>
                <w:rFonts w:asciiTheme="minorHAnsi" w:eastAsiaTheme="minorEastAsia" w:hAnsiTheme="minorHAnsi"/>
                <w:sz w:val="20"/>
                <w:szCs w:val="20"/>
              </w:rPr>
            </w:pPr>
            <w:r w:rsidRPr="00732AF2">
              <w:rPr>
                <w:rFonts w:asciiTheme="minorHAnsi" w:eastAsiaTheme="minorEastAsia" w:hAnsiTheme="minorHAnsi"/>
                <w:sz w:val="20"/>
                <w:szCs w:val="20"/>
              </w:rPr>
              <w:t>MSU Extension Forestry held 4 Forest Stewardship Workshops for private landowners in Frenchtown, Bozeman, Kalispell, and Plains. In total, there were 99 participants representing 58 ownerships and over 7,000 acres of forested land. Our spring newsletter goes out to over 3,000 forest landowners across the state.</w:t>
            </w:r>
          </w:p>
        </w:tc>
      </w:tr>
      <w:bookmarkEnd w:id="2"/>
      <w:tr w:rsidR="00DF4D7A" w:rsidRPr="000316B1" w14:paraId="295390AC" w14:textId="7EA2C8E7" w:rsidTr="00DF4D7A">
        <w:trPr>
          <w:trHeight w:val="1296"/>
          <w:tblHeader/>
        </w:trPr>
        <w:tc>
          <w:tcPr>
            <w:tcW w:w="437" w:type="dxa"/>
            <w:shd w:val="clear" w:color="auto" w:fill="EEECE1" w:themeFill="background2"/>
            <w:vAlign w:val="center"/>
          </w:tcPr>
          <w:p w14:paraId="45066A83" w14:textId="77777777" w:rsidR="00DF4D7A" w:rsidRPr="00B70F4F" w:rsidRDefault="00DF4D7A" w:rsidP="003C173F">
            <w:pPr>
              <w:jc w:val="right"/>
              <w:rPr>
                <w:rFonts w:asciiTheme="minorHAnsi" w:eastAsia="Times New Roman" w:hAnsiTheme="minorHAnsi" w:cstheme="minorHAnsi"/>
                <w:color w:val="000000"/>
                <w:sz w:val="20"/>
                <w:szCs w:val="20"/>
              </w:rPr>
            </w:pPr>
            <w:r w:rsidRPr="00B70F4F">
              <w:rPr>
                <w:rFonts w:asciiTheme="minorHAnsi" w:eastAsia="Times New Roman" w:hAnsiTheme="minorHAnsi" w:cstheme="minorHAnsi"/>
                <w:color w:val="000000"/>
                <w:sz w:val="20"/>
                <w:szCs w:val="20"/>
              </w:rPr>
              <w:t>30</w:t>
            </w:r>
          </w:p>
        </w:tc>
        <w:tc>
          <w:tcPr>
            <w:tcW w:w="1582" w:type="dxa"/>
            <w:shd w:val="clear" w:color="auto" w:fill="EEECE1" w:themeFill="background2"/>
            <w:vAlign w:val="center"/>
          </w:tcPr>
          <w:p w14:paraId="22310C7E" w14:textId="77777777" w:rsidR="00DF4D7A" w:rsidRPr="008A2050" w:rsidRDefault="00DF4D7A" w:rsidP="003C173F">
            <w:pPr>
              <w:rPr>
                <w:rFonts w:asciiTheme="minorHAnsi" w:eastAsiaTheme="minorEastAsia" w:hAnsiTheme="minorHAnsi"/>
                <w:color w:val="000000"/>
                <w:sz w:val="20"/>
                <w:szCs w:val="20"/>
              </w:rPr>
            </w:pPr>
            <w:r w:rsidRPr="5BC08605">
              <w:rPr>
                <w:rFonts w:asciiTheme="minorHAnsi" w:eastAsiaTheme="minorEastAsia" w:hAnsiTheme="minorHAnsi"/>
                <w:color w:val="000000" w:themeColor="text1"/>
                <w:sz w:val="20"/>
                <w:szCs w:val="20"/>
              </w:rPr>
              <w:t>DEQ, DNRC</w:t>
            </w:r>
          </w:p>
        </w:tc>
        <w:tc>
          <w:tcPr>
            <w:tcW w:w="2281" w:type="dxa"/>
            <w:shd w:val="clear" w:color="auto" w:fill="EEECE1" w:themeFill="background2"/>
            <w:vAlign w:val="center"/>
          </w:tcPr>
          <w:p w14:paraId="4EB8FCA3" w14:textId="77777777" w:rsidR="00DF4D7A" w:rsidRPr="00B70F4F" w:rsidRDefault="00DF4D7A" w:rsidP="003C173F">
            <w:pPr>
              <w:rPr>
                <w:rFonts w:asciiTheme="minorHAnsi" w:eastAsiaTheme="minorEastAsia" w:hAnsiTheme="minorHAnsi"/>
                <w:color w:val="000000"/>
                <w:sz w:val="20"/>
                <w:szCs w:val="20"/>
              </w:rPr>
            </w:pPr>
            <w:r w:rsidRPr="5BC08605">
              <w:rPr>
                <w:rFonts w:asciiTheme="minorHAnsi" w:eastAsiaTheme="minorEastAsia" w:hAnsiTheme="minorHAnsi"/>
                <w:color w:val="000000" w:themeColor="text1"/>
                <w:sz w:val="20"/>
                <w:szCs w:val="20"/>
              </w:rPr>
              <w:t>Increase awareness of regulatory requirements for nonpoint source pollution</w:t>
            </w:r>
          </w:p>
        </w:tc>
        <w:tc>
          <w:tcPr>
            <w:tcW w:w="2950" w:type="dxa"/>
            <w:shd w:val="clear" w:color="auto" w:fill="EEECE1" w:themeFill="background2"/>
            <w:vAlign w:val="center"/>
          </w:tcPr>
          <w:p w14:paraId="0A8CEA7C" w14:textId="1FDA7C60" w:rsidR="00DF4D7A" w:rsidRPr="000E5961" w:rsidRDefault="00DF4D7A" w:rsidP="006829FE">
            <w:pPr>
              <w:pStyle w:val="ListParagraph"/>
              <w:numPr>
                <w:ilvl w:val="0"/>
                <w:numId w:val="12"/>
              </w:numPr>
              <w:ind w:left="225" w:hanging="180"/>
              <w:rPr>
                <w:rFonts w:asciiTheme="minorHAnsi" w:eastAsiaTheme="minorEastAsia" w:hAnsiTheme="minorHAnsi"/>
                <w:color w:val="000000"/>
                <w:sz w:val="20"/>
                <w:szCs w:val="20"/>
              </w:rPr>
            </w:pPr>
            <w:r w:rsidRPr="000E5961">
              <w:rPr>
                <w:rFonts w:asciiTheme="minorHAnsi" w:eastAsiaTheme="minorEastAsia" w:hAnsiTheme="minorHAnsi"/>
                <w:color w:val="000000" w:themeColor="text1"/>
                <w:sz w:val="20"/>
                <w:szCs w:val="20"/>
              </w:rPr>
              <w:t>Factsheet of existing NPS regulatory requirements</w:t>
            </w:r>
          </w:p>
          <w:p w14:paraId="29C0E244" w14:textId="0A7B17F2" w:rsidR="00DF4D7A" w:rsidRPr="000E5961" w:rsidRDefault="00DF4D7A" w:rsidP="006829FE">
            <w:pPr>
              <w:pStyle w:val="ListParagraph"/>
              <w:numPr>
                <w:ilvl w:val="0"/>
                <w:numId w:val="12"/>
              </w:numPr>
              <w:ind w:left="225" w:hanging="180"/>
              <w:rPr>
                <w:rFonts w:asciiTheme="minorHAnsi" w:eastAsiaTheme="minorEastAsia" w:hAnsiTheme="minorHAnsi"/>
                <w:color w:val="000000"/>
                <w:sz w:val="20"/>
                <w:szCs w:val="20"/>
              </w:rPr>
            </w:pPr>
            <w:r w:rsidRPr="000E5961">
              <w:rPr>
                <w:rFonts w:asciiTheme="minorHAnsi" w:eastAsiaTheme="minorEastAsia" w:hAnsiTheme="minorHAnsi"/>
                <w:color w:val="000000" w:themeColor="text1"/>
                <w:sz w:val="20"/>
                <w:szCs w:val="20"/>
              </w:rPr>
              <w:t>New audiences reached through publications and presentations</w:t>
            </w:r>
          </w:p>
        </w:tc>
        <w:tc>
          <w:tcPr>
            <w:tcW w:w="7235" w:type="dxa"/>
            <w:vAlign w:val="center"/>
          </w:tcPr>
          <w:p w14:paraId="70132481" w14:textId="7144DAC3" w:rsidR="00DF4D7A" w:rsidRPr="00732AF2" w:rsidRDefault="00DF4D7A" w:rsidP="006829FE">
            <w:pPr>
              <w:pStyle w:val="ListParagraph"/>
              <w:numPr>
                <w:ilvl w:val="0"/>
                <w:numId w:val="13"/>
              </w:numPr>
              <w:ind w:left="251" w:hanging="180"/>
              <w:rPr>
                <w:rFonts w:asciiTheme="minorHAnsi" w:eastAsiaTheme="minorEastAsia" w:hAnsiTheme="minorHAnsi"/>
                <w:sz w:val="20"/>
                <w:szCs w:val="20"/>
              </w:rPr>
            </w:pPr>
            <w:r w:rsidRPr="00732AF2">
              <w:rPr>
                <w:rFonts w:asciiTheme="minorHAnsi" w:eastAsiaTheme="minorEastAsia" w:hAnsiTheme="minorHAnsi"/>
                <w:sz w:val="20"/>
                <w:szCs w:val="20"/>
              </w:rPr>
              <w:t>DEQ provided DNRC requested recommendations for updating the Stream Permitting Guide.</w:t>
            </w:r>
          </w:p>
          <w:p w14:paraId="67B51781" w14:textId="1B362E75" w:rsidR="00DF4D7A" w:rsidRPr="00732AF2" w:rsidRDefault="00DF4D7A" w:rsidP="006829FE">
            <w:pPr>
              <w:pStyle w:val="ListParagraph"/>
              <w:numPr>
                <w:ilvl w:val="0"/>
                <w:numId w:val="13"/>
              </w:numPr>
              <w:ind w:left="251" w:hanging="180"/>
              <w:rPr>
                <w:rFonts w:asciiTheme="minorHAnsi" w:eastAsiaTheme="minorEastAsia" w:hAnsiTheme="minorHAnsi"/>
                <w:sz w:val="20"/>
                <w:szCs w:val="20"/>
              </w:rPr>
            </w:pPr>
            <w:r w:rsidRPr="00732AF2">
              <w:rPr>
                <w:rFonts w:asciiTheme="minorHAnsi" w:eastAsiaTheme="minorEastAsia" w:hAnsiTheme="minorHAnsi"/>
                <w:sz w:val="20"/>
                <w:szCs w:val="20"/>
              </w:rPr>
              <w:t xml:space="preserve">No update for 2025. </w:t>
            </w:r>
          </w:p>
        </w:tc>
      </w:tr>
      <w:tr w:rsidR="00DF4D7A" w:rsidRPr="000316B1" w14:paraId="1AFEDA35" w14:textId="2793CC48" w:rsidTr="00DF4D7A">
        <w:trPr>
          <w:trHeight w:val="530"/>
          <w:tblHeader/>
        </w:trPr>
        <w:tc>
          <w:tcPr>
            <w:tcW w:w="437" w:type="dxa"/>
            <w:shd w:val="clear" w:color="auto" w:fill="EEECE1" w:themeFill="background2"/>
            <w:vAlign w:val="center"/>
          </w:tcPr>
          <w:p w14:paraId="77FAD704" w14:textId="77777777" w:rsidR="00DF4D7A" w:rsidRPr="00B70F4F" w:rsidRDefault="00DF4D7A" w:rsidP="003C173F">
            <w:pPr>
              <w:jc w:val="right"/>
              <w:rPr>
                <w:rFonts w:asciiTheme="minorHAnsi" w:eastAsia="Times New Roman" w:hAnsiTheme="minorHAnsi" w:cstheme="minorHAnsi"/>
                <w:color w:val="000000"/>
                <w:sz w:val="20"/>
                <w:szCs w:val="20"/>
              </w:rPr>
            </w:pPr>
            <w:r w:rsidRPr="00B70F4F">
              <w:rPr>
                <w:rFonts w:asciiTheme="minorHAnsi" w:eastAsia="Times New Roman" w:hAnsiTheme="minorHAnsi" w:cstheme="minorHAnsi"/>
                <w:color w:val="000000"/>
                <w:sz w:val="20"/>
                <w:szCs w:val="20"/>
              </w:rPr>
              <w:t>31</w:t>
            </w:r>
          </w:p>
        </w:tc>
        <w:tc>
          <w:tcPr>
            <w:tcW w:w="1582" w:type="dxa"/>
            <w:shd w:val="clear" w:color="auto" w:fill="EEECE1" w:themeFill="background2"/>
            <w:vAlign w:val="center"/>
          </w:tcPr>
          <w:p w14:paraId="6D17B9D3" w14:textId="77777777" w:rsidR="00DF4D7A" w:rsidRPr="008A2050" w:rsidRDefault="00DF4D7A" w:rsidP="003C173F">
            <w:pPr>
              <w:rPr>
                <w:rFonts w:asciiTheme="minorHAnsi" w:eastAsiaTheme="minorEastAsia" w:hAnsiTheme="minorHAnsi"/>
                <w:color w:val="000000"/>
                <w:sz w:val="20"/>
                <w:szCs w:val="20"/>
              </w:rPr>
            </w:pPr>
            <w:r w:rsidRPr="5BC08605">
              <w:rPr>
                <w:rFonts w:asciiTheme="minorHAnsi" w:eastAsiaTheme="minorEastAsia" w:hAnsiTheme="minorHAnsi"/>
                <w:color w:val="000000" w:themeColor="text1"/>
                <w:sz w:val="20"/>
                <w:szCs w:val="20"/>
              </w:rPr>
              <w:t>DEQ</w:t>
            </w:r>
          </w:p>
        </w:tc>
        <w:tc>
          <w:tcPr>
            <w:tcW w:w="2281" w:type="dxa"/>
            <w:shd w:val="clear" w:color="auto" w:fill="EEECE1" w:themeFill="background2"/>
            <w:vAlign w:val="center"/>
          </w:tcPr>
          <w:p w14:paraId="4240B9C8" w14:textId="77777777" w:rsidR="00DF4D7A" w:rsidRPr="00B70F4F" w:rsidRDefault="00DF4D7A" w:rsidP="003C173F">
            <w:pPr>
              <w:rPr>
                <w:rFonts w:asciiTheme="minorHAnsi" w:eastAsiaTheme="minorEastAsia" w:hAnsiTheme="minorHAnsi"/>
                <w:color w:val="000000"/>
                <w:sz w:val="20"/>
                <w:szCs w:val="20"/>
              </w:rPr>
            </w:pPr>
            <w:r w:rsidRPr="5BC08605">
              <w:rPr>
                <w:rFonts w:asciiTheme="minorHAnsi" w:eastAsiaTheme="minorEastAsia" w:hAnsiTheme="minorHAnsi"/>
                <w:color w:val="000000" w:themeColor="text1"/>
                <w:sz w:val="20"/>
                <w:szCs w:val="20"/>
              </w:rPr>
              <w:t>Increase number of applications for §319 funding</w:t>
            </w:r>
          </w:p>
        </w:tc>
        <w:tc>
          <w:tcPr>
            <w:tcW w:w="2950" w:type="dxa"/>
            <w:shd w:val="clear" w:color="auto" w:fill="EEECE1" w:themeFill="background2"/>
            <w:vAlign w:val="center"/>
          </w:tcPr>
          <w:p w14:paraId="4823F750" w14:textId="77777777" w:rsidR="00DF4D7A" w:rsidRPr="00BD24AD" w:rsidRDefault="00DF4D7A" w:rsidP="003C173F">
            <w:pPr>
              <w:rPr>
                <w:rFonts w:asciiTheme="minorHAnsi" w:eastAsiaTheme="minorEastAsia" w:hAnsiTheme="minorHAnsi"/>
                <w:color w:val="000000"/>
                <w:sz w:val="20"/>
                <w:szCs w:val="20"/>
              </w:rPr>
            </w:pPr>
            <w:r w:rsidRPr="5BC08605">
              <w:rPr>
                <w:rFonts w:asciiTheme="minorHAnsi" w:eastAsiaTheme="minorEastAsia" w:hAnsiTheme="minorHAnsi"/>
                <w:color w:val="000000" w:themeColor="text1"/>
                <w:sz w:val="20"/>
                <w:szCs w:val="20"/>
              </w:rPr>
              <w:t>At least 20 applications received in 2022</w:t>
            </w:r>
          </w:p>
        </w:tc>
        <w:tc>
          <w:tcPr>
            <w:tcW w:w="7235" w:type="dxa"/>
            <w:vAlign w:val="center"/>
          </w:tcPr>
          <w:p w14:paraId="26D380BF" w14:textId="7B0E57CE" w:rsidR="00DF4D7A" w:rsidRPr="00732AF2" w:rsidRDefault="00DF4D7A" w:rsidP="003C173F">
            <w:pPr>
              <w:rPr>
                <w:rFonts w:asciiTheme="minorHAnsi" w:eastAsiaTheme="minorEastAsia" w:hAnsiTheme="minorHAnsi"/>
                <w:sz w:val="20"/>
                <w:szCs w:val="20"/>
              </w:rPr>
            </w:pPr>
            <w:r w:rsidRPr="00732AF2">
              <w:rPr>
                <w:rFonts w:asciiTheme="minorHAnsi" w:eastAsiaTheme="minorEastAsia" w:hAnsiTheme="minorHAnsi"/>
                <w:sz w:val="20"/>
                <w:szCs w:val="20"/>
              </w:rPr>
              <w:t xml:space="preserve">21 §319 grant applications were submitted in 2025, 16 were funded. </w:t>
            </w:r>
          </w:p>
        </w:tc>
      </w:tr>
    </w:tbl>
    <w:p w14:paraId="3AF544A1" w14:textId="77777777" w:rsidR="003C173F" w:rsidRDefault="003C173F" w:rsidP="00542FAA">
      <w:pPr>
        <w:rPr>
          <w:b/>
          <w:bCs/>
          <w:sz w:val="20"/>
          <w:szCs w:val="20"/>
        </w:rPr>
      </w:pPr>
    </w:p>
    <w:p w14:paraId="1A825958" w14:textId="15AA3E11" w:rsidR="00933873" w:rsidRDefault="00933873" w:rsidP="00542FAA">
      <w:pPr>
        <w:rPr>
          <w:rFonts w:asciiTheme="minorHAnsi" w:eastAsiaTheme="minorEastAsia" w:hAnsiTheme="minorHAnsi"/>
          <w:b/>
          <w:bCs/>
          <w:color w:val="000000" w:themeColor="text1"/>
          <w:sz w:val="20"/>
          <w:szCs w:val="20"/>
        </w:rPr>
      </w:pPr>
      <w:r w:rsidRPr="5BC08605">
        <w:rPr>
          <w:rFonts w:asciiTheme="minorHAnsi" w:eastAsiaTheme="minorEastAsia" w:hAnsiTheme="minorHAnsi"/>
          <w:b/>
          <w:bCs/>
          <w:color w:val="000000" w:themeColor="text1"/>
          <w:sz w:val="20"/>
          <w:szCs w:val="20"/>
        </w:rPr>
        <w:t>Table 8-7: Interim Outcome - Projects and practices are implemented to address NPS issues</w:t>
      </w:r>
    </w:p>
    <w:tbl>
      <w:tblPr>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437"/>
        <w:gridCol w:w="1572"/>
        <w:gridCol w:w="2227"/>
        <w:gridCol w:w="3173"/>
        <w:gridCol w:w="6986"/>
      </w:tblGrid>
      <w:tr w:rsidR="00DF4D7A" w:rsidRPr="0096263A" w14:paraId="471399B0" w14:textId="2495FD1D" w:rsidTr="00DF4D7A">
        <w:trPr>
          <w:cantSplit/>
          <w:trHeight w:val="266"/>
          <w:tblHeader/>
        </w:trPr>
        <w:tc>
          <w:tcPr>
            <w:tcW w:w="437" w:type="dxa"/>
            <w:shd w:val="clear" w:color="auto" w:fill="EEECE1" w:themeFill="background2"/>
            <w:vAlign w:val="center"/>
          </w:tcPr>
          <w:p w14:paraId="4812C438" w14:textId="77777777" w:rsidR="00DF4D7A" w:rsidRPr="00B70F4F" w:rsidRDefault="00DF4D7A" w:rsidP="007B7EE5">
            <w:pPr>
              <w:jc w:val="right"/>
              <w:rPr>
                <w:rFonts w:asciiTheme="minorHAnsi" w:eastAsia="Times New Roman" w:hAnsiTheme="minorHAnsi" w:cstheme="minorHAnsi"/>
                <w:color w:val="000000"/>
                <w:sz w:val="20"/>
                <w:szCs w:val="20"/>
              </w:rPr>
            </w:pPr>
            <w:r w:rsidRPr="00B9670D">
              <w:rPr>
                <w:rFonts w:asciiTheme="minorHAnsi" w:eastAsia="Times New Roman" w:hAnsiTheme="minorHAnsi" w:cstheme="minorHAnsi"/>
                <w:b/>
                <w:bCs/>
                <w:i/>
                <w:iCs/>
                <w:color w:val="000000"/>
              </w:rPr>
              <w:lastRenderedPageBreak/>
              <w:t>No.</w:t>
            </w:r>
          </w:p>
        </w:tc>
        <w:tc>
          <w:tcPr>
            <w:tcW w:w="1572" w:type="dxa"/>
            <w:shd w:val="clear" w:color="auto" w:fill="EEECE1" w:themeFill="background2"/>
            <w:vAlign w:val="center"/>
          </w:tcPr>
          <w:p w14:paraId="12FE84FE" w14:textId="77777777" w:rsidR="00DF4D7A" w:rsidRPr="00B70F4F" w:rsidRDefault="00DF4D7A" w:rsidP="007B7EE5">
            <w:pPr>
              <w:rPr>
                <w:rFonts w:asciiTheme="minorHAnsi" w:eastAsiaTheme="minorEastAsia" w:hAnsiTheme="minorHAnsi"/>
                <w:color w:val="000000"/>
                <w:sz w:val="20"/>
                <w:szCs w:val="20"/>
              </w:rPr>
            </w:pPr>
            <w:r w:rsidRPr="5BC08605">
              <w:rPr>
                <w:rFonts w:asciiTheme="minorHAnsi" w:eastAsiaTheme="minorEastAsia" w:hAnsiTheme="minorHAnsi"/>
                <w:b/>
                <w:bCs/>
                <w:i/>
                <w:iCs/>
                <w:color w:val="000000" w:themeColor="text1"/>
                <w:sz w:val="20"/>
                <w:szCs w:val="20"/>
              </w:rPr>
              <w:t>Key Partner(s)</w:t>
            </w:r>
          </w:p>
        </w:tc>
        <w:tc>
          <w:tcPr>
            <w:tcW w:w="2227" w:type="dxa"/>
            <w:shd w:val="clear" w:color="auto" w:fill="EEECE1" w:themeFill="background2"/>
            <w:vAlign w:val="center"/>
          </w:tcPr>
          <w:p w14:paraId="4940C649" w14:textId="77777777" w:rsidR="00DF4D7A" w:rsidRPr="00B70F4F" w:rsidRDefault="00DF4D7A" w:rsidP="007B7EE5">
            <w:pPr>
              <w:rPr>
                <w:rFonts w:asciiTheme="minorHAnsi" w:eastAsiaTheme="minorEastAsia" w:hAnsiTheme="minorHAnsi"/>
                <w:color w:val="000000"/>
                <w:sz w:val="20"/>
                <w:szCs w:val="20"/>
              </w:rPr>
            </w:pPr>
            <w:r w:rsidRPr="5BC08605">
              <w:rPr>
                <w:rFonts w:asciiTheme="minorHAnsi" w:eastAsiaTheme="minorEastAsia" w:hAnsiTheme="minorHAnsi"/>
                <w:b/>
                <w:bCs/>
                <w:i/>
                <w:iCs/>
                <w:color w:val="000000" w:themeColor="text1"/>
                <w:sz w:val="20"/>
                <w:szCs w:val="20"/>
              </w:rPr>
              <w:t>Actions</w:t>
            </w:r>
          </w:p>
        </w:tc>
        <w:tc>
          <w:tcPr>
            <w:tcW w:w="3173" w:type="dxa"/>
            <w:shd w:val="clear" w:color="auto" w:fill="EEECE1" w:themeFill="background2"/>
            <w:vAlign w:val="center"/>
          </w:tcPr>
          <w:p w14:paraId="5503B955" w14:textId="77777777" w:rsidR="00DF4D7A" w:rsidRPr="00B70F4F" w:rsidRDefault="00DF4D7A" w:rsidP="007B7EE5">
            <w:pPr>
              <w:rPr>
                <w:rFonts w:asciiTheme="minorHAnsi" w:eastAsiaTheme="minorEastAsia" w:hAnsiTheme="minorHAnsi"/>
                <w:color w:val="000000"/>
                <w:sz w:val="20"/>
                <w:szCs w:val="20"/>
              </w:rPr>
            </w:pPr>
            <w:r w:rsidRPr="5BC08605">
              <w:rPr>
                <w:rFonts w:asciiTheme="minorHAnsi" w:eastAsiaTheme="minorEastAsia" w:hAnsiTheme="minorHAnsi"/>
                <w:b/>
                <w:bCs/>
                <w:i/>
                <w:iCs/>
                <w:color w:val="000000" w:themeColor="text1"/>
                <w:sz w:val="20"/>
                <w:szCs w:val="20"/>
              </w:rPr>
              <w:t>Measurable Milestones</w:t>
            </w:r>
          </w:p>
        </w:tc>
        <w:tc>
          <w:tcPr>
            <w:tcW w:w="6986" w:type="dxa"/>
            <w:shd w:val="clear" w:color="auto" w:fill="EEECE1" w:themeFill="background2"/>
            <w:vAlign w:val="center"/>
          </w:tcPr>
          <w:p w14:paraId="0AE9D16B" w14:textId="4142C5E4" w:rsidR="00DF4D7A" w:rsidRPr="0096263A" w:rsidRDefault="00DF4D7A" w:rsidP="007B7EE5">
            <w:pPr>
              <w:rPr>
                <w:rFonts w:asciiTheme="minorHAnsi" w:eastAsiaTheme="minorEastAsia" w:hAnsiTheme="minorHAnsi"/>
                <w:b/>
                <w:bCs/>
                <w:i/>
                <w:iCs/>
                <w:color w:val="000000"/>
                <w:sz w:val="20"/>
                <w:szCs w:val="20"/>
              </w:rPr>
            </w:pPr>
            <w:r w:rsidRPr="5BC08605">
              <w:rPr>
                <w:rFonts w:asciiTheme="minorHAnsi" w:eastAsiaTheme="minorEastAsia" w:hAnsiTheme="minorHAnsi"/>
                <w:b/>
                <w:bCs/>
                <w:i/>
                <w:iCs/>
                <w:color w:val="000000" w:themeColor="text1"/>
                <w:sz w:val="20"/>
                <w:szCs w:val="20"/>
              </w:rPr>
              <w:t>202</w:t>
            </w:r>
            <w:r>
              <w:rPr>
                <w:rFonts w:asciiTheme="minorHAnsi" w:eastAsiaTheme="minorEastAsia" w:hAnsiTheme="minorHAnsi"/>
                <w:b/>
                <w:bCs/>
                <w:i/>
                <w:iCs/>
                <w:color w:val="000000" w:themeColor="text1"/>
                <w:sz w:val="20"/>
                <w:szCs w:val="20"/>
              </w:rPr>
              <w:t>5</w:t>
            </w:r>
            <w:r w:rsidRPr="5BC08605">
              <w:rPr>
                <w:rFonts w:asciiTheme="minorHAnsi" w:eastAsiaTheme="minorEastAsia" w:hAnsiTheme="minorHAnsi"/>
                <w:b/>
                <w:bCs/>
                <w:i/>
                <w:iCs/>
                <w:color w:val="000000" w:themeColor="text1"/>
                <w:sz w:val="20"/>
                <w:szCs w:val="20"/>
              </w:rPr>
              <w:t xml:space="preserve"> Accomplishments</w:t>
            </w:r>
          </w:p>
        </w:tc>
      </w:tr>
      <w:tr w:rsidR="00DF4D7A" w:rsidRPr="00760E96" w14:paraId="7B64C1A6" w14:textId="7B3B9A4C" w:rsidTr="00DF4D7A">
        <w:trPr>
          <w:cantSplit/>
          <w:trHeight w:val="774"/>
          <w:tblHeader/>
        </w:trPr>
        <w:tc>
          <w:tcPr>
            <w:tcW w:w="437" w:type="dxa"/>
            <w:shd w:val="clear" w:color="auto" w:fill="EEECE1" w:themeFill="background2"/>
            <w:vAlign w:val="center"/>
          </w:tcPr>
          <w:p w14:paraId="55FBC808" w14:textId="77777777" w:rsidR="00DF4D7A" w:rsidRPr="00B70F4F" w:rsidRDefault="00DF4D7A" w:rsidP="007B7EE5">
            <w:pPr>
              <w:jc w:val="right"/>
              <w:rPr>
                <w:rFonts w:asciiTheme="minorHAnsi" w:eastAsia="Times New Roman" w:hAnsiTheme="minorHAnsi" w:cstheme="minorHAnsi"/>
                <w:color w:val="000000"/>
                <w:sz w:val="20"/>
                <w:szCs w:val="20"/>
              </w:rPr>
            </w:pPr>
            <w:r w:rsidRPr="00B70F4F">
              <w:rPr>
                <w:rFonts w:asciiTheme="minorHAnsi" w:eastAsia="Times New Roman" w:hAnsiTheme="minorHAnsi" w:cstheme="minorHAnsi"/>
                <w:color w:val="000000"/>
                <w:sz w:val="20"/>
                <w:szCs w:val="20"/>
              </w:rPr>
              <w:t>32</w:t>
            </w:r>
          </w:p>
        </w:tc>
        <w:tc>
          <w:tcPr>
            <w:tcW w:w="1572" w:type="dxa"/>
            <w:shd w:val="clear" w:color="auto" w:fill="EEECE1" w:themeFill="background2"/>
            <w:vAlign w:val="center"/>
          </w:tcPr>
          <w:p w14:paraId="3735C59B" w14:textId="77777777" w:rsidR="00DF4D7A" w:rsidRPr="008A2050" w:rsidRDefault="00DF4D7A" w:rsidP="007B7EE5">
            <w:pPr>
              <w:rPr>
                <w:rFonts w:asciiTheme="minorHAnsi" w:eastAsiaTheme="minorEastAsia" w:hAnsiTheme="minorHAnsi"/>
                <w:color w:val="000000"/>
                <w:sz w:val="20"/>
                <w:szCs w:val="20"/>
              </w:rPr>
            </w:pPr>
            <w:r w:rsidRPr="5BC08605">
              <w:rPr>
                <w:rFonts w:asciiTheme="minorHAnsi" w:eastAsiaTheme="minorEastAsia" w:hAnsiTheme="minorHAnsi"/>
                <w:color w:val="000000" w:themeColor="text1"/>
                <w:sz w:val="20"/>
                <w:szCs w:val="20"/>
              </w:rPr>
              <w:t>DEQ Engineering Bureau</w:t>
            </w:r>
          </w:p>
        </w:tc>
        <w:tc>
          <w:tcPr>
            <w:tcW w:w="2227" w:type="dxa"/>
            <w:shd w:val="clear" w:color="auto" w:fill="EEECE1" w:themeFill="background2"/>
            <w:vAlign w:val="center"/>
          </w:tcPr>
          <w:p w14:paraId="24EA97F6" w14:textId="77777777" w:rsidR="00DF4D7A" w:rsidRPr="00B70F4F" w:rsidRDefault="00DF4D7A" w:rsidP="007B7EE5">
            <w:pPr>
              <w:rPr>
                <w:rFonts w:asciiTheme="minorHAnsi" w:eastAsiaTheme="minorEastAsia" w:hAnsiTheme="minorHAnsi"/>
                <w:color w:val="000000"/>
                <w:sz w:val="20"/>
                <w:szCs w:val="20"/>
              </w:rPr>
            </w:pPr>
            <w:r w:rsidRPr="5BC08605">
              <w:rPr>
                <w:rFonts w:asciiTheme="minorHAnsi" w:eastAsiaTheme="minorEastAsia" w:hAnsiTheme="minorHAnsi"/>
                <w:color w:val="000000" w:themeColor="text1"/>
                <w:sz w:val="20"/>
                <w:szCs w:val="20"/>
              </w:rPr>
              <w:t>Encourage stormwater quality improvement projects funded through the state revolving fund program</w:t>
            </w:r>
          </w:p>
        </w:tc>
        <w:tc>
          <w:tcPr>
            <w:tcW w:w="3173" w:type="dxa"/>
            <w:shd w:val="clear" w:color="auto" w:fill="EEECE1" w:themeFill="background2"/>
            <w:vAlign w:val="center"/>
          </w:tcPr>
          <w:p w14:paraId="56D48B3D" w14:textId="77777777" w:rsidR="00DF4D7A" w:rsidRPr="00B70F4F" w:rsidRDefault="00DF4D7A" w:rsidP="007B7EE5">
            <w:pPr>
              <w:rPr>
                <w:rFonts w:asciiTheme="minorHAnsi" w:eastAsiaTheme="minorEastAsia" w:hAnsiTheme="minorHAnsi"/>
                <w:color w:val="000000"/>
                <w:sz w:val="20"/>
                <w:szCs w:val="20"/>
              </w:rPr>
            </w:pPr>
            <w:r w:rsidRPr="5BC08605">
              <w:rPr>
                <w:rFonts w:asciiTheme="minorHAnsi" w:eastAsiaTheme="minorEastAsia" w:hAnsiTheme="minorHAnsi"/>
                <w:color w:val="000000" w:themeColor="text1"/>
                <w:sz w:val="20"/>
                <w:szCs w:val="20"/>
              </w:rPr>
              <w:t>Fund at least 4 stormwater projects</w:t>
            </w:r>
          </w:p>
        </w:tc>
        <w:tc>
          <w:tcPr>
            <w:tcW w:w="6986" w:type="dxa"/>
          </w:tcPr>
          <w:p w14:paraId="65835BC7" w14:textId="46A723A7" w:rsidR="00DF4D7A" w:rsidRPr="00E11AE9" w:rsidRDefault="00DF4D7A" w:rsidP="007B7EE5">
            <w:pPr>
              <w:rPr>
                <w:rFonts w:eastAsia="Calibri" w:cs="Calibri"/>
                <w:sz w:val="20"/>
                <w:szCs w:val="20"/>
              </w:rPr>
            </w:pPr>
            <w:r w:rsidRPr="00E11AE9">
              <w:rPr>
                <w:rFonts w:eastAsia="Calibri" w:cs="Calibri"/>
                <w:sz w:val="20"/>
                <w:szCs w:val="20"/>
              </w:rPr>
              <w:t>The Conrad Stormwater project began construction in 2025 and will be complete in Spring 202</w:t>
            </w:r>
            <w:r>
              <w:rPr>
                <w:rFonts w:eastAsia="Calibri" w:cs="Calibri"/>
                <w:sz w:val="20"/>
                <w:szCs w:val="20"/>
              </w:rPr>
              <w:t>6</w:t>
            </w:r>
            <w:r w:rsidRPr="00E11AE9">
              <w:rPr>
                <w:rFonts w:eastAsia="Calibri" w:cs="Calibri"/>
                <w:sz w:val="20"/>
                <w:szCs w:val="20"/>
              </w:rPr>
              <w:t>. The project consists of stormwater improvements on the west side of the city and the installation of a new stormwater system on the east side of the city.</w:t>
            </w:r>
          </w:p>
        </w:tc>
      </w:tr>
      <w:tr w:rsidR="00DF4D7A" w:rsidRPr="00760E96" w14:paraId="07CBE76E" w14:textId="673AF62A" w:rsidTr="00DF4D7A">
        <w:trPr>
          <w:cantSplit/>
          <w:trHeight w:val="795"/>
          <w:tblHeader/>
        </w:trPr>
        <w:tc>
          <w:tcPr>
            <w:tcW w:w="437" w:type="dxa"/>
            <w:shd w:val="clear" w:color="auto" w:fill="EEECE1" w:themeFill="background2"/>
            <w:vAlign w:val="center"/>
          </w:tcPr>
          <w:p w14:paraId="6365F93C" w14:textId="77777777" w:rsidR="00DF4D7A" w:rsidRPr="00B70F4F" w:rsidRDefault="00DF4D7A" w:rsidP="00201F89">
            <w:pPr>
              <w:jc w:val="right"/>
              <w:rPr>
                <w:rFonts w:asciiTheme="minorHAnsi" w:eastAsia="Times New Roman" w:hAnsiTheme="minorHAnsi" w:cstheme="minorHAnsi"/>
                <w:color w:val="000000"/>
                <w:sz w:val="20"/>
                <w:szCs w:val="20"/>
              </w:rPr>
            </w:pPr>
            <w:r w:rsidRPr="00B70F4F">
              <w:rPr>
                <w:rFonts w:asciiTheme="minorHAnsi" w:eastAsia="Times New Roman" w:hAnsiTheme="minorHAnsi" w:cstheme="minorHAnsi"/>
                <w:color w:val="000000"/>
                <w:sz w:val="20"/>
                <w:szCs w:val="20"/>
              </w:rPr>
              <w:t>33</w:t>
            </w:r>
          </w:p>
        </w:tc>
        <w:tc>
          <w:tcPr>
            <w:tcW w:w="1572" w:type="dxa"/>
            <w:shd w:val="clear" w:color="auto" w:fill="EEECE1" w:themeFill="background2"/>
            <w:vAlign w:val="center"/>
          </w:tcPr>
          <w:p w14:paraId="5A175D6B" w14:textId="77777777" w:rsidR="00DF4D7A" w:rsidRPr="008A2050" w:rsidRDefault="00DF4D7A" w:rsidP="00201F89">
            <w:pPr>
              <w:rPr>
                <w:rFonts w:asciiTheme="minorHAnsi" w:eastAsiaTheme="minorEastAsia" w:hAnsiTheme="minorHAnsi"/>
                <w:color w:val="000000"/>
                <w:sz w:val="20"/>
                <w:szCs w:val="20"/>
              </w:rPr>
            </w:pPr>
            <w:r w:rsidRPr="5BC08605">
              <w:rPr>
                <w:rFonts w:asciiTheme="minorHAnsi" w:eastAsiaTheme="minorEastAsia" w:hAnsiTheme="minorHAnsi"/>
                <w:color w:val="000000" w:themeColor="text1"/>
                <w:sz w:val="20"/>
                <w:szCs w:val="20"/>
              </w:rPr>
              <w:t>DEQ, MARS, NRCS, FWP, other organizations</w:t>
            </w:r>
          </w:p>
        </w:tc>
        <w:tc>
          <w:tcPr>
            <w:tcW w:w="2227" w:type="dxa"/>
            <w:shd w:val="clear" w:color="auto" w:fill="EEECE1" w:themeFill="background2"/>
            <w:vAlign w:val="center"/>
          </w:tcPr>
          <w:p w14:paraId="4D67BDEB" w14:textId="77777777" w:rsidR="00DF4D7A" w:rsidRPr="00B70F4F" w:rsidRDefault="00DF4D7A" w:rsidP="00201F89">
            <w:pPr>
              <w:rPr>
                <w:rFonts w:asciiTheme="minorHAnsi" w:eastAsiaTheme="minorEastAsia" w:hAnsiTheme="minorHAnsi"/>
                <w:color w:val="000000"/>
                <w:sz w:val="20"/>
                <w:szCs w:val="20"/>
              </w:rPr>
            </w:pPr>
            <w:r w:rsidRPr="5BC08605">
              <w:rPr>
                <w:rFonts w:asciiTheme="minorHAnsi" w:eastAsiaTheme="minorEastAsia" w:hAnsiTheme="minorHAnsi"/>
                <w:color w:val="000000" w:themeColor="text1"/>
                <w:sz w:val="20"/>
                <w:szCs w:val="20"/>
              </w:rPr>
              <w:t>Support for and involvement in public and private channel migration zone and riparian conservation easement programs</w:t>
            </w:r>
          </w:p>
        </w:tc>
        <w:tc>
          <w:tcPr>
            <w:tcW w:w="3173" w:type="dxa"/>
            <w:shd w:val="clear" w:color="auto" w:fill="EEECE1" w:themeFill="background2"/>
            <w:vAlign w:val="center"/>
          </w:tcPr>
          <w:p w14:paraId="1FEDB75D" w14:textId="77777777" w:rsidR="00DF4D7A" w:rsidRPr="00B70F4F" w:rsidRDefault="00DF4D7A" w:rsidP="00201F89">
            <w:pPr>
              <w:rPr>
                <w:rFonts w:asciiTheme="minorHAnsi" w:eastAsiaTheme="minorEastAsia" w:hAnsiTheme="minorHAnsi"/>
                <w:sz w:val="20"/>
                <w:szCs w:val="20"/>
              </w:rPr>
            </w:pPr>
            <w:r w:rsidRPr="5BC08605">
              <w:rPr>
                <w:rFonts w:asciiTheme="minorHAnsi" w:eastAsiaTheme="minorEastAsia" w:hAnsiTheme="minorHAnsi"/>
                <w:sz w:val="20"/>
                <w:szCs w:val="20"/>
              </w:rPr>
              <w:t>Annual report on increases in the number of stream miles covered under a conservation easement (based on available Montana cadastral data)</w:t>
            </w:r>
          </w:p>
        </w:tc>
        <w:tc>
          <w:tcPr>
            <w:tcW w:w="6986" w:type="dxa"/>
            <w:vAlign w:val="center"/>
          </w:tcPr>
          <w:p w14:paraId="7DA04033" w14:textId="15BDF5AB" w:rsidR="00DF4D7A" w:rsidRPr="00760E96" w:rsidRDefault="00DF4D7A" w:rsidP="00201F89">
            <w:pPr>
              <w:rPr>
                <w:rFonts w:asciiTheme="minorHAnsi" w:eastAsiaTheme="minorEastAsia" w:hAnsiTheme="minorHAnsi"/>
                <w:sz w:val="20"/>
                <w:szCs w:val="20"/>
              </w:rPr>
            </w:pPr>
            <w:r w:rsidRPr="00201F89">
              <w:rPr>
                <w:rFonts w:asciiTheme="minorHAnsi" w:eastAsiaTheme="minorEastAsia" w:hAnsiTheme="minorHAnsi"/>
                <w:sz w:val="20"/>
                <w:szCs w:val="20"/>
              </w:rPr>
              <w:t>According to the Montana State Library’s Conservation Easement geodatabase, approximately 84 miles of stream and riparian shoreline were protected under new conservation easements in 2025.</w:t>
            </w:r>
          </w:p>
        </w:tc>
      </w:tr>
      <w:tr w:rsidR="00DF4D7A" w:rsidRPr="00760E96" w14:paraId="090C970E" w14:textId="14AB9664" w:rsidTr="00DF4D7A">
        <w:trPr>
          <w:cantSplit/>
          <w:trHeight w:val="774"/>
          <w:tblHeader/>
        </w:trPr>
        <w:tc>
          <w:tcPr>
            <w:tcW w:w="437" w:type="dxa"/>
            <w:shd w:val="clear" w:color="auto" w:fill="EEECE1" w:themeFill="background2"/>
            <w:vAlign w:val="center"/>
          </w:tcPr>
          <w:p w14:paraId="347A2707" w14:textId="77777777" w:rsidR="00DF4D7A" w:rsidRPr="00B70F4F" w:rsidRDefault="00DF4D7A" w:rsidP="00201F89">
            <w:pPr>
              <w:jc w:val="right"/>
              <w:rPr>
                <w:rFonts w:asciiTheme="minorHAnsi" w:eastAsia="Times New Roman" w:hAnsiTheme="minorHAnsi" w:cstheme="minorHAnsi"/>
                <w:color w:val="000000"/>
                <w:sz w:val="20"/>
                <w:szCs w:val="20"/>
              </w:rPr>
            </w:pPr>
            <w:r w:rsidRPr="00B70F4F">
              <w:rPr>
                <w:rFonts w:asciiTheme="minorHAnsi" w:eastAsia="Times New Roman" w:hAnsiTheme="minorHAnsi" w:cstheme="minorHAnsi"/>
                <w:color w:val="000000"/>
                <w:sz w:val="20"/>
                <w:szCs w:val="20"/>
              </w:rPr>
              <w:t>34</w:t>
            </w:r>
          </w:p>
        </w:tc>
        <w:tc>
          <w:tcPr>
            <w:tcW w:w="1572" w:type="dxa"/>
            <w:shd w:val="clear" w:color="auto" w:fill="EEECE1" w:themeFill="background2"/>
            <w:vAlign w:val="center"/>
          </w:tcPr>
          <w:p w14:paraId="4D37F6A2" w14:textId="77777777" w:rsidR="00DF4D7A" w:rsidRPr="008A2050" w:rsidRDefault="00DF4D7A" w:rsidP="00201F89">
            <w:pPr>
              <w:rPr>
                <w:rFonts w:asciiTheme="minorHAnsi" w:eastAsiaTheme="minorEastAsia" w:hAnsiTheme="minorHAnsi"/>
                <w:color w:val="000000"/>
                <w:sz w:val="20"/>
                <w:szCs w:val="20"/>
              </w:rPr>
            </w:pPr>
            <w:r w:rsidRPr="5BC08605">
              <w:rPr>
                <w:rFonts w:asciiTheme="minorHAnsi" w:eastAsiaTheme="minorEastAsia" w:hAnsiTheme="minorHAnsi"/>
                <w:color w:val="000000" w:themeColor="text1"/>
                <w:sz w:val="20"/>
                <w:szCs w:val="20"/>
              </w:rPr>
              <w:t>DEQ Nonpoint Source and Wetlands Program</w:t>
            </w:r>
          </w:p>
        </w:tc>
        <w:tc>
          <w:tcPr>
            <w:tcW w:w="2227" w:type="dxa"/>
            <w:shd w:val="clear" w:color="auto" w:fill="EEECE1" w:themeFill="background2"/>
            <w:vAlign w:val="center"/>
          </w:tcPr>
          <w:p w14:paraId="76FD7C71" w14:textId="77777777" w:rsidR="00DF4D7A" w:rsidRPr="00B70F4F" w:rsidRDefault="00DF4D7A" w:rsidP="00201F89">
            <w:pPr>
              <w:rPr>
                <w:rFonts w:asciiTheme="minorHAnsi" w:eastAsiaTheme="minorEastAsia" w:hAnsiTheme="minorHAnsi"/>
                <w:color w:val="000000"/>
                <w:sz w:val="20"/>
                <w:szCs w:val="20"/>
              </w:rPr>
            </w:pPr>
            <w:r w:rsidRPr="5BC08605">
              <w:rPr>
                <w:rFonts w:asciiTheme="minorHAnsi" w:eastAsiaTheme="minorEastAsia" w:hAnsiTheme="minorHAnsi"/>
                <w:color w:val="000000" w:themeColor="text1"/>
                <w:sz w:val="20"/>
                <w:szCs w:val="20"/>
              </w:rPr>
              <w:t>Fund WQIP and WRP-directed NPS watershed restoration projects</w:t>
            </w:r>
          </w:p>
        </w:tc>
        <w:tc>
          <w:tcPr>
            <w:tcW w:w="3173" w:type="dxa"/>
            <w:shd w:val="clear" w:color="auto" w:fill="EEECE1" w:themeFill="background2"/>
            <w:vAlign w:val="center"/>
          </w:tcPr>
          <w:p w14:paraId="759BE1D9" w14:textId="77777777" w:rsidR="00DF4D7A" w:rsidRPr="00B70F4F" w:rsidRDefault="00DF4D7A" w:rsidP="00201F89">
            <w:pPr>
              <w:rPr>
                <w:rFonts w:asciiTheme="minorHAnsi" w:eastAsiaTheme="minorEastAsia" w:hAnsiTheme="minorHAnsi"/>
                <w:sz w:val="20"/>
                <w:szCs w:val="20"/>
              </w:rPr>
            </w:pPr>
            <w:r w:rsidRPr="7C4DC9EF">
              <w:rPr>
                <w:rFonts w:asciiTheme="minorHAnsi" w:eastAsiaTheme="minorEastAsia" w:hAnsiTheme="minorHAnsi"/>
                <w:sz w:val="20"/>
                <w:szCs w:val="20"/>
              </w:rPr>
              <w:t>Fund on-the-ground watershed restoration activities</w:t>
            </w:r>
          </w:p>
        </w:tc>
        <w:tc>
          <w:tcPr>
            <w:tcW w:w="6986" w:type="dxa"/>
          </w:tcPr>
          <w:p w14:paraId="78344A20" w14:textId="5977F69E" w:rsidR="00DF4D7A" w:rsidRPr="00C84D38" w:rsidRDefault="00DF4D7A" w:rsidP="00201F89">
            <w:pPr>
              <w:rPr>
                <w:rFonts w:asciiTheme="minorHAnsi" w:eastAsiaTheme="minorEastAsia" w:hAnsiTheme="minorHAnsi"/>
                <w:color w:val="FF0000"/>
                <w:sz w:val="20"/>
                <w:szCs w:val="20"/>
              </w:rPr>
            </w:pPr>
            <w:r w:rsidRPr="005270CD">
              <w:rPr>
                <w:rFonts w:asciiTheme="minorHAnsi" w:eastAsiaTheme="minorEastAsia" w:hAnsiTheme="minorHAnsi"/>
                <w:sz w:val="20"/>
                <w:szCs w:val="20"/>
              </w:rPr>
              <w:t xml:space="preserve">DEQ distributed $1,202,161 in §319 funding and $101,625 of DNRC nonpoint source funding went to 12 on-the-ground restoration projects in 2025.  </w:t>
            </w:r>
          </w:p>
        </w:tc>
      </w:tr>
      <w:tr w:rsidR="00DF4D7A" w:rsidRPr="00760E96" w14:paraId="3A3255E7" w14:textId="68978B00" w:rsidTr="00DF4D7A">
        <w:trPr>
          <w:cantSplit/>
          <w:trHeight w:val="774"/>
          <w:tblHeader/>
        </w:trPr>
        <w:tc>
          <w:tcPr>
            <w:tcW w:w="437" w:type="dxa"/>
            <w:shd w:val="clear" w:color="auto" w:fill="EEECE1" w:themeFill="background2"/>
            <w:vAlign w:val="center"/>
          </w:tcPr>
          <w:p w14:paraId="430B9714" w14:textId="77777777" w:rsidR="00DF4D7A" w:rsidRPr="00B70F4F" w:rsidRDefault="00DF4D7A" w:rsidP="00201F89">
            <w:pPr>
              <w:jc w:val="right"/>
              <w:rPr>
                <w:rFonts w:asciiTheme="minorHAnsi" w:eastAsia="Times New Roman" w:hAnsiTheme="minorHAnsi" w:cstheme="minorHAnsi"/>
                <w:color w:val="000000"/>
                <w:sz w:val="20"/>
                <w:szCs w:val="20"/>
              </w:rPr>
            </w:pPr>
            <w:r w:rsidRPr="00B70F4F">
              <w:rPr>
                <w:rFonts w:asciiTheme="minorHAnsi" w:eastAsia="Times New Roman" w:hAnsiTheme="minorHAnsi" w:cstheme="minorHAnsi"/>
                <w:color w:val="000000"/>
                <w:sz w:val="20"/>
                <w:szCs w:val="20"/>
              </w:rPr>
              <w:t>35</w:t>
            </w:r>
          </w:p>
        </w:tc>
        <w:tc>
          <w:tcPr>
            <w:tcW w:w="1572" w:type="dxa"/>
            <w:shd w:val="clear" w:color="auto" w:fill="EEECE1" w:themeFill="background2"/>
            <w:vAlign w:val="center"/>
          </w:tcPr>
          <w:p w14:paraId="2EAFAD70" w14:textId="77777777" w:rsidR="00DF4D7A" w:rsidRPr="008A2050" w:rsidRDefault="00DF4D7A" w:rsidP="00201F89">
            <w:pPr>
              <w:rPr>
                <w:rFonts w:asciiTheme="minorHAnsi" w:eastAsiaTheme="minorEastAsia" w:hAnsiTheme="minorHAnsi"/>
                <w:color w:val="000000"/>
                <w:sz w:val="20"/>
                <w:szCs w:val="20"/>
              </w:rPr>
            </w:pPr>
            <w:r w:rsidRPr="5BC08605">
              <w:rPr>
                <w:rFonts w:asciiTheme="minorHAnsi" w:eastAsiaTheme="minorEastAsia" w:hAnsiTheme="minorHAnsi"/>
                <w:color w:val="000000" w:themeColor="text1"/>
                <w:sz w:val="20"/>
                <w:szCs w:val="20"/>
              </w:rPr>
              <w:t>DEQ</w:t>
            </w:r>
          </w:p>
        </w:tc>
        <w:tc>
          <w:tcPr>
            <w:tcW w:w="2227" w:type="dxa"/>
            <w:shd w:val="clear" w:color="auto" w:fill="EEECE1" w:themeFill="background2"/>
            <w:vAlign w:val="center"/>
          </w:tcPr>
          <w:p w14:paraId="249D6CFE" w14:textId="77777777" w:rsidR="00DF4D7A" w:rsidRPr="00B70F4F" w:rsidRDefault="00DF4D7A" w:rsidP="00201F89">
            <w:pPr>
              <w:rPr>
                <w:rFonts w:asciiTheme="minorHAnsi" w:eastAsiaTheme="minorEastAsia" w:hAnsiTheme="minorHAnsi"/>
                <w:color w:val="000000"/>
                <w:sz w:val="20"/>
                <w:szCs w:val="20"/>
              </w:rPr>
            </w:pPr>
            <w:r w:rsidRPr="5BC08605">
              <w:rPr>
                <w:rFonts w:asciiTheme="minorHAnsi" w:eastAsiaTheme="minorEastAsia" w:hAnsiTheme="minorHAnsi"/>
                <w:color w:val="000000" w:themeColor="text1"/>
                <w:sz w:val="20"/>
                <w:szCs w:val="20"/>
              </w:rPr>
              <w:t>Provide reviews and comment on outside agency proposed projects that may have an effect on NPS pollution</w:t>
            </w:r>
          </w:p>
        </w:tc>
        <w:tc>
          <w:tcPr>
            <w:tcW w:w="3173" w:type="dxa"/>
            <w:shd w:val="clear" w:color="auto" w:fill="EEECE1" w:themeFill="background2"/>
            <w:vAlign w:val="center"/>
          </w:tcPr>
          <w:p w14:paraId="466B14CE" w14:textId="77777777" w:rsidR="00DF4D7A" w:rsidRPr="00B70F4F" w:rsidRDefault="00DF4D7A" w:rsidP="00201F89">
            <w:pPr>
              <w:rPr>
                <w:rFonts w:asciiTheme="minorHAnsi" w:eastAsiaTheme="minorEastAsia" w:hAnsiTheme="minorHAnsi"/>
                <w:color w:val="000000"/>
                <w:sz w:val="20"/>
                <w:szCs w:val="20"/>
              </w:rPr>
            </w:pPr>
            <w:r w:rsidRPr="5BC08605">
              <w:rPr>
                <w:rFonts w:asciiTheme="minorHAnsi" w:eastAsiaTheme="minorEastAsia" w:hAnsiTheme="minorHAnsi"/>
                <w:color w:val="000000" w:themeColor="text1"/>
                <w:sz w:val="20"/>
                <w:szCs w:val="20"/>
              </w:rPr>
              <w:t>Reviews completed and comments provided as appropriate</w:t>
            </w:r>
          </w:p>
        </w:tc>
        <w:tc>
          <w:tcPr>
            <w:tcW w:w="6986" w:type="dxa"/>
            <w:vAlign w:val="center"/>
          </w:tcPr>
          <w:p w14:paraId="1509F616" w14:textId="733B94BE" w:rsidR="00DF4D7A" w:rsidRPr="001B4012" w:rsidRDefault="00DF4D7A" w:rsidP="00201F89">
            <w:pPr>
              <w:rPr>
                <w:rFonts w:asciiTheme="minorHAnsi" w:eastAsiaTheme="minorEastAsia" w:hAnsiTheme="minorHAnsi"/>
                <w:sz w:val="20"/>
                <w:szCs w:val="20"/>
              </w:rPr>
            </w:pPr>
            <w:r w:rsidRPr="001B4012">
              <w:rPr>
                <w:rFonts w:asciiTheme="minorHAnsi" w:eastAsiaTheme="minorEastAsia" w:hAnsiTheme="minorHAnsi"/>
                <w:sz w:val="20"/>
                <w:szCs w:val="20"/>
              </w:rPr>
              <w:t>Program staff helped review green stormwater infrastructure and septic program applications received by WMCC. They provide</w:t>
            </w:r>
            <w:r>
              <w:rPr>
                <w:rFonts w:asciiTheme="minorHAnsi" w:eastAsiaTheme="minorEastAsia" w:hAnsiTheme="minorHAnsi"/>
                <w:sz w:val="20"/>
                <w:szCs w:val="20"/>
              </w:rPr>
              <w:t>d</w:t>
            </w:r>
            <w:r w:rsidRPr="001B4012">
              <w:rPr>
                <w:rFonts w:asciiTheme="minorHAnsi" w:eastAsiaTheme="minorEastAsia" w:hAnsiTheme="minorHAnsi"/>
                <w:sz w:val="20"/>
                <w:szCs w:val="20"/>
              </w:rPr>
              <w:t xml:space="preserve"> comment on numerous USFS project scoping documents and WMCC’s Clearly Connected campaign commercials.</w:t>
            </w:r>
          </w:p>
        </w:tc>
      </w:tr>
      <w:tr w:rsidR="00DF4D7A" w:rsidRPr="00760E96" w14:paraId="66D7D970" w14:textId="37BBAE3C" w:rsidTr="00DF4D7A">
        <w:trPr>
          <w:cantSplit/>
          <w:trHeight w:val="1440"/>
          <w:tblHeader/>
        </w:trPr>
        <w:tc>
          <w:tcPr>
            <w:tcW w:w="437" w:type="dxa"/>
            <w:shd w:val="clear" w:color="auto" w:fill="EEECE1" w:themeFill="background2"/>
            <w:vAlign w:val="center"/>
          </w:tcPr>
          <w:p w14:paraId="38164354" w14:textId="77777777" w:rsidR="00DF4D7A" w:rsidRPr="00B70F4F" w:rsidRDefault="00DF4D7A" w:rsidP="00DF4D7A">
            <w:pPr>
              <w:rPr>
                <w:rFonts w:asciiTheme="minorHAnsi" w:eastAsia="Times New Roman" w:hAnsiTheme="minorHAnsi" w:cstheme="minorHAnsi"/>
                <w:color w:val="000000"/>
                <w:sz w:val="20"/>
                <w:szCs w:val="20"/>
              </w:rPr>
            </w:pPr>
            <w:r w:rsidRPr="00B70F4F">
              <w:rPr>
                <w:rFonts w:asciiTheme="minorHAnsi" w:eastAsia="Times New Roman" w:hAnsiTheme="minorHAnsi" w:cstheme="minorHAnsi"/>
                <w:color w:val="000000"/>
                <w:sz w:val="20"/>
                <w:szCs w:val="20"/>
              </w:rPr>
              <w:t>36</w:t>
            </w:r>
          </w:p>
        </w:tc>
        <w:tc>
          <w:tcPr>
            <w:tcW w:w="1572" w:type="dxa"/>
            <w:shd w:val="clear" w:color="auto" w:fill="EEECE1" w:themeFill="background2"/>
            <w:vAlign w:val="center"/>
          </w:tcPr>
          <w:p w14:paraId="4921C123" w14:textId="77777777" w:rsidR="00DF4D7A" w:rsidRPr="008A2050" w:rsidRDefault="00DF4D7A" w:rsidP="00DF4D7A">
            <w:pPr>
              <w:rPr>
                <w:rFonts w:asciiTheme="minorHAnsi" w:eastAsiaTheme="minorEastAsia" w:hAnsiTheme="minorHAnsi"/>
                <w:color w:val="000000"/>
                <w:sz w:val="20"/>
                <w:szCs w:val="20"/>
              </w:rPr>
            </w:pPr>
            <w:r w:rsidRPr="5BC08605">
              <w:rPr>
                <w:rFonts w:asciiTheme="minorHAnsi" w:eastAsiaTheme="minorEastAsia" w:hAnsiTheme="minorHAnsi"/>
                <w:color w:val="000000" w:themeColor="text1"/>
                <w:sz w:val="20"/>
                <w:szCs w:val="20"/>
              </w:rPr>
              <w:t>DEQ Nonpoint Source and Wetlands Program</w:t>
            </w:r>
          </w:p>
        </w:tc>
        <w:tc>
          <w:tcPr>
            <w:tcW w:w="2227" w:type="dxa"/>
            <w:shd w:val="clear" w:color="auto" w:fill="EEECE1" w:themeFill="background2"/>
            <w:vAlign w:val="center"/>
          </w:tcPr>
          <w:p w14:paraId="2EFB2A77" w14:textId="77777777" w:rsidR="00DF4D7A" w:rsidRPr="00B70F4F" w:rsidRDefault="00DF4D7A" w:rsidP="00DF4D7A">
            <w:pPr>
              <w:rPr>
                <w:rFonts w:asciiTheme="minorHAnsi" w:eastAsiaTheme="minorEastAsia" w:hAnsiTheme="minorHAnsi"/>
                <w:color w:val="000000"/>
                <w:sz w:val="20"/>
                <w:szCs w:val="20"/>
              </w:rPr>
            </w:pPr>
            <w:r w:rsidRPr="5BC08605">
              <w:rPr>
                <w:rFonts w:asciiTheme="minorHAnsi" w:eastAsiaTheme="minorEastAsia" w:hAnsiTheme="minorHAnsi"/>
                <w:color w:val="000000" w:themeColor="text1"/>
                <w:sz w:val="20"/>
                <w:szCs w:val="20"/>
              </w:rPr>
              <w:t>Protect, restore, and create riparian and wetland buffers designed to prevent or reduce NPS pollution</w:t>
            </w:r>
          </w:p>
        </w:tc>
        <w:tc>
          <w:tcPr>
            <w:tcW w:w="3173" w:type="dxa"/>
            <w:shd w:val="clear" w:color="auto" w:fill="EEECE1" w:themeFill="background2"/>
            <w:vAlign w:val="center"/>
          </w:tcPr>
          <w:p w14:paraId="5CF41AEA" w14:textId="77777777" w:rsidR="00DF4D7A" w:rsidRPr="00A63DAB" w:rsidRDefault="00DF4D7A" w:rsidP="00DF4D7A">
            <w:pPr>
              <w:pStyle w:val="ListParagraph"/>
              <w:numPr>
                <w:ilvl w:val="0"/>
                <w:numId w:val="14"/>
              </w:numPr>
              <w:ind w:left="199" w:hanging="180"/>
              <w:rPr>
                <w:rFonts w:asciiTheme="minorHAnsi" w:eastAsiaTheme="minorEastAsia" w:hAnsiTheme="minorHAnsi"/>
                <w:sz w:val="20"/>
                <w:szCs w:val="20"/>
              </w:rPr>
            </w:pPr>
            <w:r w:rsidRPr="00A63DAB">
              <w:rPr>
                <w:rFonts w:asciiTheme="minorHAnsi" w:eastAsiaTheme="minorEastAsia" w:hAnsiTheme="minorHAnsi"/>
                <w:sz w:val="20"/>
                <w:szCs w:val="20"/>
              </w:rPr>
              <w:t>Fund 10 miles of riparian buffer enhancement through Section §319 contracts</w:t>
            </w:r>
          </w:p>
          <w:p w14:paraId="7498ED65" w14:textId="1BB96371" w:rsidR="00DF4D7A" w:rsidRPr="00A63DAB" w:rsidRDefault="00DF4D7A" w:rsidP="00DF4D7A">
            <w:pPr>
              <w:pStyle w:val="ListParagraph"/>
              <w:numPr>
                <w:ilvl w:val="0"/>
                <w:numId w:val="14"/>
              </w:numPr>
              <w:ind w:left="199" w:hanging="180"/>
              <w:rPr>
                <w:rFonts w:asciiTheme="minorHAnsi" w:eastAsiaTheme="minorEastAsia" w:hAnsiTheme="minorHAnsi"/>
                <w:sz w:val="20"/>
                <w:szCs w:val="20"/>
              </w:rPr>
            </w:pPr>
            <w:r w:rsidRPr="00A63DAB">
              <w:rPr>
                <w:rFonts w:asciiTheme="minorHAnsi" w:eastAsiaTheme="minorEastAsia" w:hAnsiTheme="minorHAnsi"/>
                <w:sz w:val="20"/>
                <w:szCs w:val="20"/>
              </w:rPr>
              <w:t>Fund 10 acres of wetland enhancement through Section §319 contracts</w:t>
            </w:r>
          </w:p>
        </w:tc>
        <w:tc>
          <w:tcPr>
            <w:tcW w:w="6986" w:type="dxa"/>
            <w:vAlign w:val="center"/>
          </w:tcPr>
          <w:p w14:paraId="141AD802" w14:textId="0D22067E" w:rsidR="00DF4D7A" w:rsidRPr="002E64B4" w:rsidRDefault="00DF4D7A" w:rsidP="00DF4D7A">
            <w:pPr>
              <w:pStyle w:val="ListParagraph"/>
              <w:numPr>
                <w:ilvl w:val="0"/>
                <w:numId w:val="15"/>
              </w:numPr>
              <w:ind w:left="184" w:hanging="180"/>
              <w:rPr>
                <w:rFonts w:asciiTheme="minorHAnsi" w:eastAsiaTheme="minorEastAsia" w:hAnsiTheme="minorHAnsi"/>
                <w:sz w:val="20"/>
                <w:szCs w:val="20"/>
              </w:rPr>
            </w:pPr>
            <w:r w:rsidRPr="002E64B4">
              <w:rPr>
                <w:rFonts w:asciiTheme="minorHAnsi" w:eastAsiaTheme="minorEastAsia" w:hAnsiTheme="minorHAnsi"/>
                <w:sz w:val="20"/>
                <w:szCs w:val="20"/>
              </w:rPr>
              <w:t xml:space="preserve">§319 contracts implemented in 2024 will result in more than 15 miles of riparian buffer enhancement along Grant Creek, O’Brien Creek, East Fork Cherry Creek, North Fork Spanish Creek, and Canyon Creek. </w:t>
            </w:r>
          </w:p>
          <w:p w14:paraId="29D8378D" w14:textId="107B78E5" w:rsidR="00DF4D7A" w:rsidRPr="002E64B4" w:rsidRDefault="00DF4D7A" w:rsidP="00DF4D7A">
            <w:pPr>
              <w:pStyle w:val="ListParagraph"/>
              <w:numPr>
                <w:ilvl w:val="0"/>
                <w:numId w:val="15"/>
              </w:numPr>
              <w:ind w:left="184" w:hanging="180"/>
              <w:rPr>
                <w:rFonts w:asciiTheme="minorHAnsi" w:eastAsiaTheme="minorEastAsia" w:hAnsiTheme="minorHAnsi"/>
                <w:sz w:val="20"/>
                <w:szCs w:val="20"/>
              </w:rPr>
            </w:pPr>
            <w:r w:rsidRPr="002E64B4">
              <w:rPr>
                <w:rFonts w:asciiTheme="minorHAnsi" w:eastAsiaTheme="minorEastAsia" w:hAnsiTheme="minorHAnsi"/>
                <w:sz w:val="20"/>
                <w:szCs w:val="20"/>
              </w:rPr>
              <w:t>The North Fork Spanish Creek project will restore a 630 acres wetland complex.</w:t>
            </w:r>
          </w:p>
        </w:tc>
      </w:tr>
      <w:tr w:rsidR="00DF4D7A" w:rsidRPr="00760E96" w14:paraId="0A6186CD" w14:textId="147EDA01" w:rsidTr="00DF4D7A">
        <w:trPr>
          <w:cantSplit/>
          <w:trHeight w:val="2016"/>
          <w:tblHeader/>
        </w:trPr>
        <w:tc>
          <w:tcPr>
            <w:tcW w:w="437" w:type="dxa"/>
            <w:shd w:val="clear" w:color="auto" w:fill="EEECE1" w:themeFill="background2"/>
            <w:vAlign w:val="center"/>
          </w:tcPr>
          <w:p w14:paraId="79B6727D" w14:textId="77777777" w:rsidR="00DF4D7A" w:rsidRPr="00B70F4F" w:rsidRDefault="00DF4D7A" w:rsidP="00201F89">
            <w:pPr>
              <w:jc w:val="right"/>
              <w:rPr>
                <w:rFonts w:asciiTheme="minorHAnsi" w:eastAsia="Times New Roman" w:hAnsiTheme="minorHAnsi" w:cstheme="minorHAnsi"/>
                <w:color w:val="000000"/>
                <w:sz w:val="20"/>
                <w:szCs w:val="20"/>
              </w:rPr>
            </w:pPr>
            <w:r w:rsidRPr="00B70F4F">
              <w:rPr>
                <w:rFonts w:asciiTheme="minorHAnsi" w:eastAsia="Times New Roman" w:hAnsiTheme="minorHAnsi" w:cstheme="minorHAnsi"/>
                <w:color w:val="000000"/>
                <w:sz w:val="20"/>
                <w:szCs w:val="20"/>
              </w:rPr>
              <w:t>37</w:t>
            </w:r>
          </w:p>
        </w:tc>
        <w:tc>
          <w:tcPr>
            <w:tcW w:w="1572" w:type="dxa"/>
            <w:shd w:val="clear" w:color="auto" w:fill="EEECE1" w:themeFill="background2"/>
            <w:vAlign w:val="center"/>
          </w:tcPr>
          <w:p w14:paraId="675323BD" w14:textId="77777777" w:rsidR="00DF4D7A" w:rsidRPr="008A2050" w:rsidRDefault="00DF4D7A" w:rsidP="00201F89">
            <w:pPr>
              <w:rPr>
                <w:rFonts w:asciiTheme="minorHAnsi" w:eastAsiaTheme="minorEastAsia" w:hAnsiTheme="minorHAnsi"/>
                <w:color w:val="000000"/>
                <w:sz w:val="20"/>
                <w:szCs w:val="20"/>
              </w:rPr>
            </w:pPr>
            <w:r w:rsidRPr="5BC08605">
              <w:rPr>
                <w:rFonts w:asciiTheme="minorHAnsi" w:eastAsiaTheme="minorEastAsia" w:hAnsiTheme="minorHAnsi"/>
                <w:color w:val="000000" w:themeColor="text1"/>
                <w:sz w:val="20"/>
                <w:szCs w:val="20"/>
              </w:rPr>
              <w:t>DEQ Fiscal, Nonpoint Source and Wetlands Program</w:t>
            </w:r>
          </w:p>
        </w:tc>
        <w:tc>
          <w:tcPr>
            <w:tcW w:w="2227" w:type="dxa"/>
            <w:shd w:val="clear" w:color="auto" w:fill="EEECE1" w:themeFill="background2"/>
            <w:vAlign w:val="center"/>
          </w:tcPr>
          <w:p w14:paraId="7B8EED16" w14:textId="77777777" w:rsidR="00DF4D7A" w:rsidRPr="00B70F4F" w:rsidRDefault="00DF4D7A" w:rsidP="00201F89">
            <w:pPr>
              <w:rPr>
                <w:rFonts w:asciiTheme="minorHAnsi" w:eastAsiaTheme="minorEastAsia" w:hAnsiTheme="minorHAnsi"/>
                <w:color w:val="000000"/>
                <w:sz w:val="20"/>
                <w:szCs w:val="20"/>
              </w:rPr>
            </w:pPr>
            <w:r w:rsidRPr="5BC08605">
              <w:rPr>
                <w:rFonts w:asciiTheme="minorHAnsi" w:eastAsiaTheme="minorEastAsia" w:hAnsiTheme="minorHAnsi"/>
                <w:color w:val="000000" w:themeColor="text1"/>
                <w:sz w:val="20"/>
                <w:szCs w:val="20"/>
              </w:rPr>
              <w:t>Manage and implement the NPS Management Program in efficient and effective manner, including fiscal management</w:t>
            </w:r>
          </w:p>
        </w:tc>
        <w:tc>
          <w:tcPr>
            <w:tcW w:w="3173" w:type="dxa"/>
            <w:shd w:val="clear" w:color="auto" w:fill="EEECE1" w:themeFill="background2"/>
            <w:vAlign w:val="center"/>
          </w:tcPr>
          <w:p w14:paraId="7D5F829D" w14:textId="424E4595" w:rsidR="00DF4D7A" w:rsidRPr="00351FD7" w:rsidRDefault="00DF4D7A" w:rsidP="006829FE">
            <w:pPr>
              <w:pStyle w:val="ListParagraph"/>
              <w:numPr>
                <w:ilvl w:val="0"/>
                <w:numId w:val="16"/>
              </w:numPr>
              <w:ind w:left="199" w:hanging="180"/>
              <w:rPr>
                <w:rFonts w:asciiTheme="minorHAnsi" w:eastAsiaTheme="minorEastAsia" w:hAnsiTheme="minorHAnsi"/>
                <w:sz w:val="20"/>
                <w:szCs w:val="20"/>
              </w:rPr>
            </w:pPr>
            <w:r w:rsidRPr="00351FD7">
              <w:rPr>
                <w:rFonts w:asciiTheme="minorHAnsi" w:eastAsiaTheme="minorEastAsia" w:hAnsiTheme="minorHAnsi"/>
                <w:sz w:val="20"/>
                <w:szCs w:val="20"/>
              </w:rPr>
              <w:t>Review and update guidance annually to reflect state and federal reporting requirements</w:t>
            </w:r>
          </w:p>
          <w:p w14:paraId="5422B865" w14:textId="0009736B" w:rsidR="00DF4D7A" w:rsidRPr="00351FD7" w:rsidRDefault="00DF4D7A" w:rsidP="006829FE">
            <w:pPr>
              <w:pStyle w:val="ListParagraph"/>
              <w:numPr>
                <w:ilvl w:val="0"/>
                <w:numId w:val="16"/>
              </w:numPr>
              <w:ind w:left="199" w:hanging="180"/>
              <w:rPr>
                <w:rFonts w:asciiTheme="minorHAnsi" w:eastAsiaTheme="minorEastAsia" w:hAnsiTheme="minorHAnsi"/>
                <w:sz w:val="20"/>
                <w:szCs w:val="20"/>
              </w:rPr>
            </w:pPr>
            <w:r w:rsidRPr="00351FD7">
              <w:rPr>
                <w:rFonts w:asciiTheme="minorHAnsi" w:eastAsiaTheme="minorEastAsia" w:hAnsiTheme="minorHAnsi"/>
                <w:sz w:val="20"/>
                <w:szCs w:val="20"/>
              </w:rPr>
              <w:t>Conduct contract initiation meetings for all new contracts</w:t>
            </w:r>
          </w:p>
          <w:p w14:paraId="352A669E" w14:textId="09EF8EB2" w:rsidR="00DF4D7A" w:rsidRPr="00351FD7" w:rsidRDefault="00DF4D7A" w:rsidP="006829FE">
            <w:pPr>
              <w:pStyle w:val="ListParagraph"/>
              <w:numPr>
                <w:ilvl w:val="0"/>
                <w:numId w:val="16"/>
              </w:numPr>
              <w:ind w:left="199" w:hanging="180"/>
              <w:rPr>
                <w:rFonts w:asciiTheme="minorHAnsi" w:eastAsiaTheme="minorEastAsia" w:hAnsiTheme="minorHAnsi"/>
                <w:sz w:val="20"/>
                <w:szCs w:val="20"/>
              </w:rPr>
            </w:pPr>
            <w:r w:rsidRPr="00351FD7">
              <w:rPr>
                <w:rFonts w:asciiTheme="minorHAnsi" w:eastAsiaTheme="minorEastAsia" w:hAnsiTheme="minorHAnsi"/>
                <w:color w:val="000000" w:themeColor="text1"/>
                <w:sz w:val="20"/>
                <w:szCs w:val="20"/>
              </w:rPr>
              <w:t>Ensure 75% of 319 contracts are closed within three years of contract award</w:t>
            </w:r>
          </w:p>
        </w:tc>
        <w:tc>
          <w:tcPr>
            <w:tcW w:w="6986" w:type="dxa"/>
            <w:vAlign w:val="center"/>
          </w:tcPr>
          <w:p w14:paraId="4B83CDDE" w14:textId="38D08AAD" w:rsidR="00DF4D7A" w:rsidRPr="001F61B1" w:rsidRDefault="00DF4D7A" w:rsidP="006829FE">
            <w:pPr>
              <w:pStyle w:val="ListParagraph"/>
              <w:numPr>
                <w:ilvl w:val="0"/>
                <w:numId w:val="17"/>
              </w:numPr>
              <w:ind w:left="184" w:hanging="180"/>
              <w:rPr>
                <w:rFonts w:asciiTheme="minorHAnsi" w:eastAsiaTheme="minorEastAsia" w:hAnsiTheme="minorHAnsi"/>
                <w:sz w:val="20"/>
                <w:szCs w:val="20"/>
              </w:rPr>
            </w:pPr>
            <w:r w:rsidRPr="001F61B1">
              <w:rPr>
                <w:rFonts w:asciiTheme="minorHAnsi" w:eastAsiaTheme="minorEastAsia" w:hAnsiTheme="minorHAnsi"/>
                <w:sz w:val="20"/>
                <w:szCs w:val="20"/>
              </w:rPr>
              <w:t xml:space="preserve">Staff updated the §319 2025 Call for Applications and hosted an agency review panel meeting. The updated Nonpoint Source Management Plan was opened for public comment. </w:t>
            </w:r>
          </w:p>
          <w:p w14:paraId="1A7D9997" w14:textId="3FA6C12F" w:rsidR="00DF4D7A" w:rsidRPr="00413B86" w:rsidRDefault="00DF4D7A" w:rsidP="006829FE">
            <w:pPr>
              <w:pStyle w:val="ListParagraph"/>
              <w:numPr>
                <w:ilvl w:val="0"/>
                <w:numId w:val="17"/>
              </w:numPr>
              <w:ind w:left="184" w:hanging="180"/>
              <w:rPr>
                <w:rFonts w:asciiTheme="minorHAnsi" w:eastAsiaTheme="minorEastAsia" w:hAnsiTheme="minorHAnsi"/>
                <w:sz w:val="20"/>
                <w:szCs w:val="20"/>
              </w:rPr>
            </w:pPr>
            <w:r w:rsidRPr="00413B86">
              <w:rPr>
                <w:rFonts w:asciiTheme="minorHAnsi" w:eastAsiaTheme="minorEastAsia" w:hAnsiTheme="minorHAnsi"/>
                <w:sz w:val="20"/>
                <w:szCs w:val="20"/>
              </w:rPr>
              <w:t>NPSW Program staff arranged contract kick off meetings with all new or interested contractors.</w:t>
            </w:r>
          </w:p>
          <w:p w14:paraId="36AF9E88" w14:textId="7B8F62EB" w:rsidR="00DF4D7A" w:rsidRPr="00351FD7" w:rsidRDefault="00DF4D7A" w:rsidP="006829FE">
            <w:pPr>
              <w:pStyle w:val="ListParagraph"/>
              <w:numPr>
                <w:ilvl w:val="0"/>
                <w:numId w:val="17"/>
              </w:numPr>
              <w:ind w:left="184" w:hanging="180"/>
              <w:rPr>
                <w:rFonts w:asciiTheme="minorHAnsi" w:eastAsiaTheme="minorEastAsia" w:hAnsiTheme="minorHAnsi"/>
                <w:sz w:val="20"/>
                <w:szCs w:val="20"/>
              </w:rPr>
            </w:pPr>
            <w:r w:rsidRPr="001A737B">
              <w:rPr>
                <w:rFonts w:asciiTheme="minorHAnsi" w:eastAsiaTheme="minorEastAsia" w:hAnsiTheme="minorHAnsi"/>
                <w:sz w:val="20"/>
                <w:szCs w:val="20"/>
              </w:rPr>
              <w:t xml:space="preserve">8 out of 13 </w:t>
            </w:r>
            <w:r w:rsidRPr="001A737B">
              <w:rPr>
                <w:rFonts w:asciiTheme="minorHAnsi" w:eastAsiaTheme="minorEastAsia" w:hAnsiTheme="minorHAnsi" w:cstheme="minorHAnsi"/>
                <w:sz w:val="20"/>
                <w:szCs w:val="20"/>
              </w:rPr>
              <w:t>§</w:t>
            </w:r>
            <w:r w:rsidRPr="001A737B">
              <w:rPr>
                <w:rFonts w:asciiTheme="minorHAnsi" w:eastAsiaTheme="minorEastAsia" w:hAnsiTheme="minorHAnsi"/>
                <w:sz w:val="20"/>
                <w:szCs w:val="20"/>
              </w:rPr>
              <w:t>319 contracts initiated in 2022 closed within 3 years.</w:t>
            </w:r>
          </w:p>
        </w:tc>
      </w:tr>
      <w:tr w:rsidR="00DF4D7A" w:rsidRPr="000316B1" w14:paraId="23F9373B" w14:textId="48774F08" w:rsidTr="00DF4D7A">
        <w:trPr>
          <w:cantSplit/>
          <w:trHeight w:val="774"/>
          <w:tblHeader/>
        </w:trPr>
        <w:tc>
          <w:tcPr>
            <w:tcW w:w="437" w:type="dxa"/>
            <w:shd w:val="clear" w:color="auto" w:fill="EEECE1" w:themeFill="background2"/>
            <w:vAlign w:val="center"/>
          </w:tcPr>
          <w:p w14:paraId="3093946E" w14:textId="77777777" w:rsidR="00DF4D7A" w:rsidRPr="00B70F4F" w:rsidRDefault="00DF4D7A" w:rsidP="00201F89">
            <w:pPr>
              <w:jc w:val="right"/>
              <w:rPr>
                <w:rFonts w:asciiTheme="minorHAnsi" w:eastAsia="Times New Roman" w:hAnsiTheme="minorHAnsi" w:cstheme="minorHAnsi"/>
                <w:color w:val="000000"/>
                <w:sz w:val="20"/>
                <w:szCs w:val="20"/>
              </w:rPr>
            </w:pPr>
            <w:r w:rsidRPr="00B70F4F">
              <w:rPr>
                <w:rFonts w:asciiTheme="minorHAnsi" w:eastAsia="Times New Roman" w:hAnsiTheme="minorHAnsi" w:cstheme="minorHAnsi"/>
                <w:color w:val="000000"/>
                <w:sz w:val="20"/>
                <w:szCs w:val="20"/>
              </w:rPr>
              <w:t>38</w:t>
            </w:r>
          </w:p>
        </w:tc>
        <w:tc>
          <w:tcPr>
            <w:tcW w:w="1572" w:type="dxa"/>
            <w:shd w:val="clear" w:color="auto" w:fill="EEECE1" w:themeFill="background2"/>
            <w:vAlign w:val="center"/>
          </w:tcPr>
          <w:p w14:paraId="28B1FD41" w14:textId="77777777" w:rsidR="00DF4D7A" w:rsidRPr="008A2050" w:rsidRDefault="00DF4D7A" w:rsidP="00201F89">
            <w:pPr>
              <w:rPr>
                <w:rFonts w:asciiTheme="minorHAnsi" w:eastAsiaTheme="minorEastAsia" w:hAnsiTheme="minorHAnsi"/>
                <w:color w:val="000000"/>
                <w:sz w:val="20"/>
                <w:szCs w:val="20"/>
              </w:rPr>
            </w:pPr>
            <w:r w:rsidRPr="5BC08605">
              <w:rPr>
                <w:rFonts w:asciiTheme="minorHAnsi" w:eastAsiaTheme="minorEastAsia" w:hAnsiTheme="minorHAnsi"/>
                <w:color w:val="000000" w:themeColor="text1"/>
                <w:sz w:val="20"/>
                <w:szCs w:val="20"/>
              </w:rPr>
              <w:t>DEQ, USFS, BLM, MDT, NRCS, FWP</w:t>
            </w:r>
          </w:p>
        </w:tc>
        <w:tc>
          <w:tcPr>
            <w:tcW w:w="2227" w:type="dxa"/>
            <w:shd w:val="clear" w:color="auto" w:fill="EEECE1" w:themeFill="background2"/>
            <w:vAlign w:val="center"/>
          </w:tcPr>
          <w:p w14:paraId="4F4D7ECE" w14:textId="77777777" w:rsidR="00DF4D7A" w:rsidRPr="00B70F4F" w:rsidRDefault="00DF4D7A" w:rsidP="00201F89">
            <w:pPr>
              <w:rPr>
                <w:rFonts w:asciiTheme="minorHAnsi" w:eastAsiaTheme="minorEastAsia" w:hAnsiTheme="minorHAnsi"/>
                <w:color w:val="000000"/>
                <w:sz w:val="20"/>
                <w:szCs w:val="20"/>
              </w:rPr>
            </w:pPr>
            <w:r w:rsidRPr="5BC08605">
              <w:rPr>
                <w:rFonts w:asciiTheme="minorHAnsi" w:eastAsiaTheme="minorEastAsia" w:hAnsiTheme="minorHAnsi"/>
                <w:color w:val="000000" w:themeColor="text1"/>
                <w:sz w:val="20"/>
                <w:szCs w:val="20"/>
              </w:rPr>
              <w:t>Work with agencies to encourage water quality improvement actions</w:t>
            </w:r>
          </w:p>
        </w:tc>
        <w:tc>
          <w:tcPr>
            <w:tcW w:w="3173" w:type="dxa"/>
            <w:shd w:val="clear" w:color="auto" w:fill="EEECE1" w:themeFill="background2"/>
            <w:vAlign w:val="center"/>
          </w:tcPr>
          <w:p w14:paraId="6B0676A8" w14:textId="77777777" w:rsidR="00DF4D7A" w:rsidRPr="00752F90" w:rsidRDefault="00DF4D7A" w:rsidP="00201F89">
            <w:pPr>
              <w:rPr>
                <w:rFonts w:asciiTheme="minorHAnsi" w:eastAsiaTheme="minorEastAsia" w:hAnsiTheme="minorHAnsi"/>
                <w:sz w:val="20"/>
                <w:szCs w:val="20"/>
              </w:rPr>
            </w:pPr>
            <w:r w:rsidRPr="5BC08605">
              <w:rPr>
                <w:rFonts w:asciiTheme="minorHAnsi" w:eastAsiaTheme="minorEastAsia" w:hAnsiTheme="minorHAnsi"/>
                <w:sz w:val="20"/>
                <w:szCs w:val="20"/>
              </w:rPr>
              <w:t>Develop, revise, or implement DEQ water quality improvement MOUs with agencies, including USFS, BLM, MDT, NRCS, and FWP</w:t>
            </w:r>
          </w:p>
        </w:tc>
        <w:tc>
          <w:tcPr>
            <w:tcW w:w="6986" w:type="dxa"/>
            <w:vAlign w:val="center"/>
          </w:tcPr>
          <w:p w14:paraId="7618797A" w14:textId="5D698902" w:rsidR="00DF4D7A" w:rsidRPr="000316B1" w:rsidRDefault="00DF4D7A" w:rsidP="00201F89">
            <w:pPr>
              <w:pStyle w:val="Default"/>
              <w:rPr>
                <w:rFonts w:asciiTheme="minorHAnsi" w:eastAsiaTheme="minorEastAsia" w:hAnsiTheme="minorHAnsi" w:cstheme="minorBidi"/>
                <w:color w:val="auto"/>
                <w:sz w:val="20"/>
                <w:szCs w:val="20"/>
              </w:rPr>
            </w:pPr>
            <w:r w:rsidRPr="001A737B">
              <w:rPr>
                <w:rFonts w:asciiTheme="minorHAnsi" w:eastAsiaTheme="minorEastAsia" w:hAnsiTheme="minorHAnsi" w:cstheme="minorBidi"/>
                <w:color w:val="auto"/>
                <w:sz w:val="20"/>
                <w:szCs w:val="20"/>
              </w:rPr>
              <w:t>DEQ and USFS participated in field days on 5 of Montana’s 7 National Forests in 2025. The Water Subcommittee of the NRCS State Technical Advisory Committee was reinvigorated.</w:t>
            </w:r>
          </w:p>
        </w:tc>
      </w:tr>
      <w:tr w:rsidR="00DF4D7A" w:rsidRPr="000316B1" w14:paraId="43A28A28" w14:textId="524E39A6" w:rsidTr="00DF4D7A">
        <w:trPr>
          <w:cantSplit/>
          <w:trHeight w:val="2448"/>
          <w:tblHeader/>
        </w:trPr>
        <w:tc>
          <w:tcPr>
            <w:tcW w:w="437" w:type="dxa"/>
            <w:shd w:val="clear" w:color="auto" w:fill="EEECE1" w:themeFill="background2"/>
            <w:vAlign w:val="center"/>
          </w:tcPr>
          <w:p w14:paraId="2AC89A4B" w14:textId="77777777" w:rsidR="00DF4D7A" w:rsidRPr="00B70F4F" w:rsidRDefault="00DF4D7A" w:rsidP="00201F89">
            <w:pPr>
              <w:jc w:val="right"/>
              <w:rPr>
                <w:rFonts w:asciiTheme="minorHAnsi" w:eastAsia="Times New Roman" w:hAnsiTheme="minorHAnsi" w:cstheme="minorHAnsi"/>
                <w:color w:val="000000"/>
                <w:sz w:val="20"/>
                <w:szCs w:val="20"/>
              </w:rPr>
            </w:pPr>
            <w:r w:rsidRPr="00B70F4F">
              <w:rPr>
                <w:rFonts w:asciiTheme="minorHAnsi" w:eastAsia="Times New Roman" w:hAnsiTheme="minorHAnsi" w:cstheme="minorHAnsi"/>
                <w:color w:val="000000"/>
                <w:sz w:val="20"/>
                <w:szCs w:val="20"/>
              </w:rPr>
              <w:lastRenderedPageBreak/>
              <w:t>39</w:t>
            </w:r>
          </w:p>
        </w:tc>
        <w:tc>
          <w:tcPr>
            <w:tcW w:w="1572" w:type="dxa"/>
            <w:shd w:val="clear" w:color="auto" w:fill="EEECE1" w:themeFill="background2"/>
            <w:vAlign w:val="center"/>
          </w:tcPr>
          <w:p w14:paraId="6CD3EA23" w14:textId="77777777" w:rsidR="00DF4D7A" w:rsidRPr="008A2050" w:rsidRDefault="00DF4D7A" w:rsidP="00201F89">
            <w:pPr>
              <w:rPr>
                <w:rFonts w:asciiTheme="minorHAnsi" w:eastAsiaTheme="minorEastAsia" w:hAnsiTheme="minorHAnsi"/>
                <w:color w:val="000000"/>
                <w:sz w:val="20"/>
                <w:szCs w:val="20"/>
              </w:rPr>
            </w:pPr>
            <w:r w:rsidRPr="5BC08605">
              <w:rPr>
                <w:rFonts w:asciiTheme="minorHAnsi" w:eastAsiaTheme="minorEastAsia" w:hAnsiTheme="minorHAnsi"/>
                <w:color w:val="000000" w:themeColor="text1"/>
                <w:sz w:val="20"/>
                <w:szCs w:val="20"/>
              </w:rPr>
              <w:t>DEQ, DNRC, NRCS, FWP, irrigation districts, CDs, watershed groups, private landowners</w:t>
            </w:r>
          </w:p>
        </w:tc>
        <w:tc>
          <w:tcPr>
            <w:tcW w:w="2227" w:type="dxa"/>
            <w:shd w:val="clear" w:color="auto" w:fill="EEECE1" w:themeFill="background2"/>
            <w:vAlign w:val="center"/>
          </w:tcPr>
          <w:p w14:paraId="18CA3814" w14:textId="77777777" w:rsidR="00DF4D7A" w:rsidRPr="00B70F4F" w:rsidRDefault="00DF4D7A" w:rsidP="00201F89">
            <w:pPr>
              <w:rPr>
                <w:rFonts w:asciiTheme="minorHAnsi" w:eastAsiaTheme="minorEastAsia" w:hAnsiTheme="minorHAnsi"/>
                <w:color w:val="000000"/>
                <w:sz w:val="20"/>
                <w:szCs w:val="20"/>
              </w:rPr>
            </w:pPr>
            <w:r w:rsidRPr="5BC08605">
              <w:rPr>
                <w:rFonts w:asciiTheme="minorHAnsi" w:eastAsiaTheme="minorEastAsia" w:hAnsiTheme="minorHAnsi"/>
                <w:color w:val="000000" w:themeColor="text1"/>
                <w:sz w:val="20"/>
                <w:szCs w:val="20"/>
              </w:rPr>
              <w:t>Support efforts to restore and protect wetlands, natural channel migration, and natural hydrologic regimes</w:t>
            </w:r>
          </w:p>
        </w:tc>
        <w:tc>
          <w:tcPr>
            <w:tcW w:w="3173" w:type="dxa"/>
            <w:shd w:val="clear" w:color="auto" w:fill="EEECE1" w:themeFill="background2"/>
            <w:vAlign w:val="center"/>
          </w:tcPr>
          <w:p w14:paraId="372879DD" w14:textId="1C6126C4" w:rsidR="00DF4D7A" w:rsidRPr="00083F71" w:rsidRDefault="00DF4D7A" w:rsidP="006829FE">
            <w:pPr>
              <w:pStyle w:val="ListParagraph"/>
              <w:numPr>
                <w:ilvl w:val="0"/>
                <w:numId w:val="18"/>
              </w:numPr>
              <w:ind w:left="199" w:hanging="180"/>
              <w:rPr>
                <w:rFonts w:asciiTheme="minorHAnsi" w:eastAsiaTheme="minorEastAsia" w:hAnsiTheme="minorHAnsi"/>
                <w:color w:val="000000"/>
                <w:sz w:val="20"/>
                <w:szCs w:val="20"/>
              </w:rPr>
            </w:pPr>
            <w:r w:rsidRPr="00083F71">
              <w:rPr>
                <w:rFonts w:asciiTheme="minorHAnsi" w:eastAsiaTheme="minorEastAsia" w:hAnsiTheme="minorHAnsi"/>
                <w:color w:val="000000" w:themeColor="text1"/>
                <w:sz w:val="20"/>
                <w:szCs w:val="20"/>
              </w:rPr>
              <w:t>Encourage submittal of requests for funding for projects that will make substantive, sustainable reductions in hydrologic modification</w:t>
            </w:r>
          </w:p>
          <w:p w14:paraId="20D61861" w14:textId="2C7630D0" w:rsidR="00DF4D7A" w:rsidRPr="00083F71" w:rsidRDefault="00DF4D7A" w:rsidP="006829FE">
            <w:pPr>
              <w:pStyle w:val="ListParagraph"/>
              <w:numPr>
                <w:ilvl w:val="0"/>
                <w:numId w:val="18"/>
              </w:numPr>
              <w:ind w:left="199" w:hanging="180"/>
              <w:rPr>
                <w:rFonts w:asciiTheme="minorHAnsi" w:eastAsiaTheme="minorEastAsia" w:hAnsiTheme="minorHAnsi"/>
                <w:color w:val="000000"/>
                <w:sz w:val="20"/>
                <w:szCs w:val="20"/>
              </w:rPr>
            </w:pPr>
            <w:r w:rsidRPr="00083F71">
              <w:rPr>
                <w:rFonts w:asciiTheme="minorHAnsi" w:eastAsiaTheme="minorEastAsia" w:hAnsiTheme="minorHAnsi"/>
                <w:color w:val="000000" w:themeColor="text1"/>
                <w:sz w:val="20"/>
                <w:szCs w:val="20"/>
              </w:rPr>
              <w:t>Encourage groups that are developing or updating a WRP to incorporate plans to address hydrologic modification and wetland protection/restoration</w:t>
            </w:r>
          </w:p>
        </w:tc>
        <w:tc>
          <w:tcPr>
            <w:tcW w:w="6986" w:type="dxa"/>
            <w:vAlign w:val="center"/>
          </w:tcPr>
          <w:p w14:paraId="36E57155" w14:textId="24C9F9FC" w:rsidR="00DF4D7A" w:rsidRPr="00092302" w:rsidRDefault="00DF4D7A" w:rsidP="006829FE">
            <w:pPr>
              <w:pStyle w:val="ListParagraph"/>
              <w:numPr>
                <w:ilvl w:val="0"/>
                <w:numId w:val="19"/>
              </w:numPr>
              <w:ind w:left="174" w:hanging="180"/>
              <w:rPr>
                <w:rFonts w:asciiTheme="minorHAnsi" w:eastAsiaTheme="minorEastAsia" w:hAnsiTheme="minorHAnsi"/>
                <w:sz w:val="20"/>
                <w:szCs w:val="20"/>
              </w:rPr>
            </w:pPr>
            <w:r w:rsidRPr="00092302">
              <w:rPr>
                <w:rFonts w:asciiTheme="minorHAnsi" w:eastAsiaTheme="minorEastAsia" w:hAnsiTheme="minorHAnsi"/>
                <w:sz w:val="20"/>
                <w:szCs w:val="20"/>
              </w:rPr>
              <w:t>The 2025 Call for Applications, consistent with the 2017 Montana Nonpoint Source Management Plan strategies, encourages submittal of applications that reduce hydrologic modification. Funded projects located on Grant, O’Brien, East Fork Cherry, North Fork Spanish, and Canyon Creeks will address hydrologic modifications resulting from channel straightening and/or a loss of beaver.</w:t>
            </w:r>
          </w:p>
          <w:p w14:paraId="50721528" w14:textId="2D9A1467" w:rsidR="00DF4D7A" w:rsidRPr="00092302" w:rsidRDefault="00DF4D7A" w:rsidP="006829FE">
            <w:pPr>
              <w:pStyle w:val="ListParagraph"/>
              <w:numPr>
                <w:ilvl w:val="0"/>
                <w:numId w:val="19"/>
              </w:numPr>
              <w:ind w:left="174" w:hanging="180"/>
              <w:rPr>
                <w:rFonts w:asciiTheme="minorHAnsi" w:eastAsiaTheme="minorEastAsia" w:hAnsiTheme="minorHAnsi"/>
                <w:sz w:val="20"/>
                <w:szCs w:val="20"/>
              </w:rPr>
            </w:pPr>
            <w:r w:rsidRPr="00092302">
              <w:rPr>
                <w:rFonts w:asciiTheme="minorHAnsi" w:eastAsiaTheme="minorEastAsia" w:hAnsiTheme="minorHAnsi"/>
                <w:sz w:val="20"/>
                <w:szCs w:val="20"/>
              </w:rPr>
              <w:t>The Big Hole WRP update and upcoming Jefferson/Boulder and Beaver Creek (Broadwater County) WRPs will address hydrologic modification and wetland restoration.</w:t>
            </w:r>
          </w:p>
        </w:tc>
      </w:tr>
      <w:tr w:rsidR="00DF4D7A" w:rsidRPr="000316B1" w14:paraId="2E21DA67" w14:textId="0D5792BD" w:rsidTr="00DF4D7A">
        <w:trPr>
          <w:cantSplit/>
          <w:trHeight w:val="1872"/>
          <w:tblHeader/>
        </w:trPr>
        <w:tc>
          <w:tcPr>
            <w:tcW w:w="437" w:type="dxa"/>
            <w:shd w:val="clear" w:color="auto" w:fill="EEECE1" w:themeFill="background2"/>
            <w:vAlign w:val="center"/>
          </w:tcPr>
          <w:p w14:paraId="0C362BDE" w14:textId="77777777" w:rsidR="00DF4D7A" w:rsidRPr="00B70F4F" w:rsidRDefault="00DF4D7A" w:rsidP="00201F89">
            <w:pPr>
              <w:jc w:val="right"/>
              <w:rPr>
                <w:rFonts w:asciiTheme="minorHAnsi" w:eastAsia="Times New Roman" w:hAnsiTheme="minorHAnsi" w:cstheme="minorHAnsi"/>
                <w:color w:val="000000"/>
                <w:sz w:val="20"/>
                <w:szCs w:val="20"/>
              </w:rPr>
            </w:pPr>
            <w:r w:rsidRPr="00B70F4F">
              <w:rPr>
                <w:rFonts w:asciiTheme="minorHAnsi" w:eastAsia="Times New Roman" w:hAnsiTheme="minorHAnsi" w:cstheme="minorHAnsi"/>
                <w:color w:val="000000"/>
                <w:sz w:val="20"/>
                <w:szCs w:val="20"/>
              </w:rPr>
              <w:t>40</w:t>
            </w:r>
          </w:p>
        </w:tc>
        <w:tc>
          <w:tcPr>
            <w:tcW w:w="1572" w:type="dxa"/>
            <w:shd w:val="clear" w:color="auto" w:fill="EEECE1" w:themeFill="background2"/>
            <w:vAlign w:val="center"/>
          </w:tcPr>
          <w:p w14:paraId="153DA417" w14:textId="77777777" w:rsidR="00DF4D7A" w:rsidRPr="008A2050" w:rsidRDefault="00DF4D7A" w:rsidP="00201F89">
            <w:pPr>
              <w:rPr>
                <w:rFonts w:asciiTheme="minorHAnsi" w:eastAsiaTheme="minorEastAsia" w:hAnsiTheme="minorHAnsi"/>
                <w:color w:val="000000"/>
                <w:sz w:val="20"/>
                <w:szCs w:val="20"/>
              </w:rPr>
            </w:pPr>
            <w:r w:rsidRPr="5BC08605">
              <w:rPr>
                <w:rFonts w:asciiTheme="minorHAnsi" w:eastAsiaTheme="minorEastAsia" w:hAnsiTheme="minorHAnsi"/>
                <w:color w:val="000000" w:themeColor="text1"/>
                <w:sz w:val="20"/>
                <w:szCs w:val="20"/>
              </w:rPr>
              <w:t>DEQ, NRCS, CDs</w:t>
            </w:r>
          </w:p>
        </w:tc>
        <w:tc>
          <w:tcPr>
            <w:tcW w:w="2227" w:type="dxa"/>
            <w:shd w:val="clear" w:color="auto" w:fill="EEECE1" w:themeFill="background2"/>
            <w:vAlign w:val="center"/>
          </w:tcPr>
          <w:p w14:paraId="78CCC1EC" w14:textId="77777777" w:rsidR="00DF4D7A" w:rsidRPr="00B70F4F" w:rsidRDefault="00DF4D7A" w:rsidP="00201F89">
            <w:pPr>
              <w:rPr>
                <w:rFonts w:asciiTheme="minorHAnsi" w:eastAsiaTheme="minorEastAsia" w:hAnsiTheme="minorHAnsi"/>
                <w:color w:val="000000"/>
                <w:sz w:val="20"/>
                <w:szCs w:val="20"/>
              </w:rPr>
            </w:pPr>
            <w:r w:rsidRPr="5BC08605">
              <w:rPr>
                <w:rFonts w:asciiTheme="minorHAnsi" w:eastAsiaTheme="minorEastAsia" w:hAnsiTheme="minorHAnsi"/>
                <w:color w:val="000000" w:themeColor="text1"/>
                <w:sz w:val="20"/>
                <w:szCs w:val="20"/>
              </w:rPr>
              <w:t>Continue support for the National Water Quality Initiative (NWQI) under the EQIP program</w:t>
            </w:r>
          </w:p>
        </w:tc>
        <w:tc>
          <w:tcPr>
            <w:tcW w:w="3173" w:type="dxa"/>
            <w:shd w:val="clear" w:color="auto" w:fill="EEECE1" w:themeFill="background2"/>
            <w:vAlign w:val="center"/>
          </w:tcPr>
          <w:p w14:paraId="422753A9" w14:textId="10856C3D" w:rsidR="00DF4D7A" w:rsidRPr="00EE3F33" w:rsidRDefault="00DF4D7A" w:rsidP="006829FE">
            <w:pPr>
              <w:pStyle w:val="ListParagraph"/>
              <w:numPr>
                <w:ilvl w:val="0"/>
                <w:numId w:val="20"/>
              </w:numPr>
              <w:ind w:left="292" w:hanging="180"/>
              <w:rPr>
                <w:rFonts w:asciiTheme="minorHAnsi" w:eastAsiaTheme="minorEastAsia" w:hAnsiTheme="minorHAnsi"/>
                <w:color w:val="000000"/>
                <w:sz w:val="20"/>
                <w:szCs w:val="20"/>
              </w:rPr>
            </w:pPr>
            <w:r w:rsidRPr="00EE3F33">
              <w:rPr>
                <w:rFonts w:asciiTheme="minorHAnsi" w:eastAsiaTheme="minorEastAsia" w:hAnsiTheme="minorHAnsi"/>
                <w:color w:val="000000" w:themeColor="text1"/>
                <w:sz w:val="20"/>
                <w:szCs w:val="20"/>
              </w:rPr>
              <w:t>Successful expenditure of all available funding in designated NWQI watersheds</w:t>
            </w:r>
          </w:p>
          <w:p w14:paraId="79C14565" w14:textId="2F89CA07" w:rsidR="00DF4D7A" w:rsidRPr="00EE3F33" w:rsidRDefault="00DF4D7A" w:rsidP="006829FE">
            <w:pPr>
              <w:pStyle w:val="ListParagraph"/>
              <w:numPr>
                <w:ilvl w:val="0"/>
                <w:numId w:val="20"/>
              </w:numPr>
              <w:ind w:left="292" w:hanging="180"/>
              <w:rPr>
                <w:rFonts w:asciiTheme="minorHAnsi" w:eastAsiaTheme="minorEastAsia" w:hAnsiTheme="minorHAnsi"/>
                <w:color w:val="000000"/>
                <w:sz w:val="20"/>
                <w:szCs w:val="20"/>
              </w:rPr>
            </w:pPr>
            <w:r w:rsidRPr="00EE3F33">
              <w:rPr>
                <w:rFonts w:asciiTheme="minorHAnsi" w:eastAsiaTheme="minorEastAsia" w:hAnsiTheme="minorHAnsi"/>
                <w:color w:val="000000" w:themeColor="text1"/>
                <w:sz w:val="20"/>
                <w:szCs w:val="20"/>
              </w:rPr>
              <w:t>Ongoing water quality monitoring and technical support</w:t>
            </w:r>
          </w:p>
          <w:p w14:paraId="62386415" w14:textId="67DADE8F" w:rsidR="00DF4D7A" w:rsidRPr="00EE3F33" w:rsidRDefault="00DF4D7A" w:rsidP="006829FE">
            <w:pPr>
              <w:pStyle w:val="ListParagraph"/>
              <w:numPr>
                <w:ilvl w:val="0"/>
                <w:numId w:val="20"/>
              </w:numPr>
              <w:ind w:left="292" w:hanging="180"/>
              <w:rPr>
                <w:rFonts w:asciiTheme="minorHAnsi" w:eastAsiaTheme="minorEastAsia" w:hAnsiTheme="minorHAnsi"/>
                <w:color w:val="000000"/>
                <w:sz w:val="20"/>
                <w:szCs w:val="20"/>
              </w:rPr>
            </w:pPr>
            <w:r w:rsidRPr="00EE3F33">
              <w:rPr>
                <w:rFonts w:asciiTheme="minorHAnsi" w:eastAsiaTheme="minorEastAsia" w:hAnsiTheme="minorHAnsi"/>
                <w:sz w:val="20"/>
                <w:szCs w:val="20"/>
              </w:rPr>
              <w:t>Identification and preparation of future NWQI watersheds</w:t>
            </w:r>
          </w:p>
        </w:tc>
        <w:tc>
          <w:tcPr>
            <w:tcW w:w="6986" w:type="dxa"/>
            <w:vAlign w:val="center"/>
          </w:tcPr>
          <w:p w14:paraId="78187668" w14:textId="62870328" w:rsidR="00DF4D7A" w:rsidRPr="00092302" w:rsidRDefault="00DF4D7A" w:rsidP="006829FE">
            <w:pPr>
              <w:pStyle w:val="ListParagraph"/>
              <w:numPr>
                <w:ilvl w:val="0"/>
                <w:numId w:val="21"/>
              </w:numPr>
              <w:ind w:left="174" w:hanging="180"/>
              <w:rPr>
                <w:rFonts w:asciiTheme="minorHAnsi" w:eastAsiaTheme="minorEastAsia" w:hAnsiTheme="minorHAnsi"/>
                <w:sz w:val="20"/>
                <w:szCs w:val="20"/>
              </w:rPr>
            </w:pPr>
            <w:r w:rsidRPr="00092302">
              <w:rPr>
                <w:rFonts w:asciiTheme="minorHAnsi" w:eastAsiaTheme="minorEastAsia" w:hAnsiTheme="minorHAnsi"/>
                <w:sz w:val="20"/>
                <w:szCs w:val="20"/>
              </w:rPr>
              <w:t>NWQI continues in the Camp and Godfrey Creek and Shields River watersheds.</w:t>
            </w:r>
          </w:p>
          <w:p w14:paraId="5A521BAE" w14:textId="2BDEF487" w:rsidR="00DF4D7A" w:rsidRPr="00092302" w:rsidRDefault="00DF4D7A" w:rsidP="006829FE">
            <w:pPr>
              <w:pStyle w:val="ListParagraph"/>
              <w:numPr>
                <w:ilvl w:val="0"/>
                <w:numId w:val="21"/>
              </w:numPr>
              <w:ind w:left="174" w:hanging="180"/>
              <w:rPr>
                <w:rFonts w:asciiTheme="minorHAnsi" w:eastAsiaTheme="minorEastAsia" w:hAnsiTheme="minorHAnsi"/>
                <w:sz w:val="20"/>
                <w:szCs w:val="20"/>
              </w:rPr>
            </w:pPr>
            <w:r w:rsidRPr="00092302">
              <w:rPr>
                <w:rFonts w:asciiTheme="minorHAnsi" w:eastAsiaTheme="minorEastAsia" w:hAnsiTheme="minorHAnsi"/>
                <w:sz w:val="20"/>
                <w:szCs w:val="20"/>
              </w:rPr>
              <w:t>In 2025, DEQ monitored sediment conditions on Deep Creek, a past NWQI watershed.</w:t>
            </w:r>
          </w:p>
          <w:p w14:paraId="28646275" w14:textId="703C688F" w:rsidR="00DF4D7A" w:rsidRPr="00092302" w:rsidRDefault="00DF4D7A" w:rsidP="006829FE">
            <w:pPr>
              <w:pStyle w:val="ListParagraph"/>
              <w:numPr>
                <w:ilvl w:val="0"/>
                <w:numId w:val="21"/>
              </w:numPr>
              <w:ind w:left="174" w:hanging="180"/>
              <w:rPr>
                <w:rFonts w:asciiTheme="minorHAnsi" w:eastAsiaTheme="minorEastAsia" w:hAnsiTheme="minorHAnsi"/>
                <w:sz w:val="20"/>
                <w:szCs w:val="20"/>
              </w:rPr>
            </w:pPr>
            <w:r w:rsidRPr="00092302">
              <w:rPr>
                <w:rFonts w:asciiTheme="minorHAnsi" w:eastAsiaTheme="minorEastAsia" w:hAnsiTheme="minorHAnsi"/>
                <w:sz w:val="20"/>
                <w:szCs w:val="20"/>
              </w:rPr>
              <w:t>No updates for 2025.</w:t>
            </w:r>
          </w:p>
        </w:tc>
      </w:tr>
    </w:tbl>
    <w:p w14:paraId="173ADBE6" w14:textId="77777777" w:rsidR="007B7EE5" w:rsidRDefault="007B7EE5" w:rsidP="00542FAA">
      <w:pPr>
        <w:rPr>
          <w:b/>
          <w:bCs/>
          <w:sz w:val="20"/>
          <w:szCs w:val="20"/>
        </w:rPr>
      </w:pPr>
    </w:p>
    <w:p w14:paraId="2F56B95C" w14:textId="77777777" w:rsidR="009C369A" w:rsidRDefault="009C369A" w:rsidP="00542FAA">
      <w:pPr>
        <w:rPr>
          <w:b/>
          <w:bCs/>
          <w:sz w:val="20"/>
          <w:szCs w:val="20"/>
        </w:rPr>
      </w:pPr>
    </w:p>
    <w:p w14:paraId="207735F4" w14:textId="77777777" w:rsidR="009C369A" w:rsidRDefault="009C369A" w:rsidP="00542FAA">
      <w:pPr>
        <w:rPr>
          <w:b/>
          <w:bCs/>
          <w:sz w:val="20"/>
          <w:szCs w:val="20"/>
        </w:rPr>
      </w:pPr>
    </w:p>
    <w:p w14:paraId="5A3B19DE" w14:textId="77777777" w:rsidR="009C369A" w:rsidRDefault="009C369A" w:rsidP="00542FAA">
      <w:pPr>
        <w:rPr>
          <w:b/>
          <w:bCs/>
          <w:sz w:val="20"/>
          <w:szCs w:val="20"/>
        </w:rPr>
      </w:pPr>
    </w:p>
    <w:p w14:paraId="743E736F" w14:textId="77777777" w:rsidR="009C369A" w:rsidRDefault="009C369A" w:rsidP="00542FAA">
      <w:pPr>
        <w:rPr>
          <w:b/>
          <w:bCs/>
          <w:sz w:val="20"/>
          <w:szCs w:val="20"/>
        </w:rPr>
      </w:pPr>
    </w:p>
    <w:p w14:paraId="04B87636" w14:textId="77777777" w:rsidR="009C369A" w:rsidRDefault="009C369A" w:rsidP="00542FAA">
      <w:pPr>
        <w:rPr>
          <w:b/>
          <w:bCs/>
          <w:sz w:val="20"/>
          <w:szCs w:val="20"/>
        </w:rPr>
      </w:pPr>
    </w:p>
    <w:p w14:paraId="73098E0A" w14:textId="77777777" w:rsidR="009C369A" w:rsidRDefault="009C369A" w:rsidP="00542FAA">
      <w:pPr>
        <w:rPr>
          <w:b/>
          <w:bCs/>
          <w:sz w:val="20"/>
          <w:szCs w:val="20"/>
        </w:rPr>
      </w:pPr>
    </w:p>
    <w:p w14:paraId="65740903" w14:textId="77777777" w:rsidR="009C369A" w:rsidRDefault="009C369A" w:rsidP="00542FAA">
      <w:pPr>
        <w:rPr>
          <w:b/>
          <w:bCs/>
          <w:sz w:val="20"/>
          <w:szCs w:val="20"/>
        </w:rPr>
      </w:pPr>
    </w:p>
    <w:p w14:paraId="74492F65" w14:textId="77777777" w:rsidR="009C369A" w:rsidRDefault="009C369A" w:rsidP="00542FAA">
      <w:pPr>
        <w:rPr>
          <w:b/>
          <w:bCs/>
          <w:sz w:val="20"/>
          <w:szCs w:val="20"/>
        </w:rPr>
      </w:pPr>
    </w:p>
    <w:p w14:paraId="05605D9A" w14:textId="77777777" w:rsidR="009C369A" w:rsidRDefault="009C369A" w:rsidP="00542FAA">
      <w:pPr>
        <w:rPr>
          <w:b/>
          <w:bCs/>
          <w:sz w:val="20"/>
          <w:szCs w:val="20"/>
        </w:rPr>
      </w:pPr>
    </w:p>
    <w:p w14:paraId="7B4F06DE" w14:textId="77777777" w:rsidR="00DF4D7A" w:rsidRDefault="00DF4D7A" w:rsidP="00542FAA">
      <w:pPr>
        <w:rPr>
          <w:b/>
          <w:bCs/>
          <w:sz w:val="20"/>
          <w:szCs w:val="20"/>
        </w:rPr>
      </w:pPr>
    </w:p>
    <w:p w14:paraId="7D7C50B2" w14:textId="77777777" w:rsidR="00DF4D7A" w:rsidRDefault="00DF4D7A" w:rsidP="00542FAA">
      <w:pPr>
        <w:rPr>
          <w:b/>
          <w:bCs/>
          <w:sz w:val="20"/>
          <w:szCs w:val="20"/>
        </w:rPr>
      </w:pPr>
    </w:p>
    <w:p w14:paraId="580716C6" w14:textId="77777777" w:rsidR="00DF4D7A" w:rsidRDefault="00DF4D7A" w:rsidP="00542FAA">
      <w:pPr>
        <w:rPr>
          <w:b/>
          <w:bCs/>
          <w:sz w:val="20"/>
          <w:szCs w:val="20"/>
        </w:rPr>
      </w:pPr>
    </w:p>
    <w:p w14:paraId="0D67FFE3" w14:textId="77777777" w:rsidR="00DF4D7A" w:rsidRDefault="00DF4D7A" w:rsidP="00542FAA">
      <w:pPr>
        <w:rPr>
          <w:b/>
          <w:bCs/>
          <w:sz w:val="20"/>
          <w:szCs w:val="20"/>
        </w:rPr>
      </w:pPr>
    </w:p>
    <w:p w14:paraId="799C7CF4" w14:textId="77777777" w:rsidR="00DF4D7A" w:rsidRDefault="00DF4D7A" w:rsidP="00542FAA">
      <w:pPr>
        <w:rPr>
          <w:b/>
          <w:bCs/>
          <w:sz w:val="20"/>
          <w:szCs w:val="20"/>
        </w:rPr>
      </w:pPr>
    </w:p>
    <w:p w14:paraId="5BC4A126" w14:textId="77777777" w:rsidR="00DF4D7A" w:rsidRDefault="00DF4D7A" w:rsidP="00542FAA">
      <w:pPr>
        <w:rPr>
          <w:b/>
          <w:bCs/>
          <w:sz w:val="20"/>
          <w:szCs w:val="20"/>
        </w:rPr>
      </w:pPr>
    </w:p>
    <w:p w14:paraId="089295D1" w14:textId="77777777" w:rsidR="00DF4D7A" w:rsidRDefault="00DF4D7A" w:rsidP="00542FAA">
      <w:pPr>
        <w:rPr>
          <w:b/>
          <w:bCs/>
          <w:sz w:val="20"/>
          <w:szCs w:val="20"/>
        </w:rPr>
      </w:pPr>
    </w:p>
    <w:p w14:paraId="1FDEFB61" w14:textId="77777777" w:rsidR="00DF4D7A" w:rsidRDefault="00DF4D7A" w:rsidP="00542FAA">
      <w:pPr>
        <w:rPr>
          <w:b/>
          <w:bCs/>
          <w:sz w:val="20"/>
          <w:szCs w:val="20"/>
        </w:rPr>
      </w:pPr>
    </w:p>
    <w:p w14:paraId="6A769038" w14:textId="77777777" w:rsidR="00DF4D7A" w:rsidRDefault="00DF4D7A" w:rsidP="00542FAA">
      <w:pPr>
        <w:rPr>
          <w:b/>
          <w:bCs/>
          <w:sz w:val="20"/>
          <w:szCs w:val="20"/>
        </w:rPr>
      </w:pPr>
    </w:p>
    <w:p w14:paraId="29D0A274" w14:textId="77777777" w:rsidR="00DF4D7A" w:rsidRDefault="00DF4D7A" w:rsidP="00542FAA">
      <w:pPr>
        <w:rPr>
          <w:b/>
          <w:bCs/>
          <w:sz w:val="20"/>
          <w:szCs w:val="20"/>
        </w:rPr>
      </w:pPr>
    </w:p>
    <w:p w14:paraId="29343412" w14:textId="77777777" w:rsidR="00DF4D7A" w:rsidRDefault="00DF4D7A" w:rsidP="00542FAA">
      <w:pPr>
        <w:rPr>
          <w:b/>
          <w:bCs/>
          <w:sz w:val="20"/>
          <w:szCs w:val="20"/>
        </w:rPr>
      </w:pPr>
    </w:p>
    <w:p w14:paraId="698C08BA" w14:textId="77777777" w:rsidR="00DF4D7A" w:rsidRDefault="00DF4D7A" w:rsidP="00542FAA">
      <w:pPr>
        <w:rPr>
          <w:b/>
          <w:bCs/>
          <w:sz w:val="20"/>
          <w:szCs w:val="20"/>
        </w:rPr>
      </w:pPr>
    </w:p>
    <w:p w14:paraId="7897C29F" w14:textId="77777777" w:rsidR="00DF4D7A" w:rsidRDefault="00DF4D7A" w:rsidP="00542FAA">
      <w:pPr>
        <w:rPr>
          <w:b/>
          <w:bCs/>
          <w:sz w:val="20"/>
          <w:szCs w:val="20"/>
        </w:rPr>
      </w:pPr>
    </w:p>
    <w:p w14:paraId="7E663FD6" w14:textId="52BE4C90" w:rsidR="007B7EE5" w:rsidRPr="00A51EA9" w:rsidRDefault="006F4276" w:rsidP="00542FAA">
      <w:pPr>
        <w:rPr>
          <w:b/>
          <w:bCs/>
          <w:sz w:val="20"/>
          <w:szCs w:val="20"/>
        </w:rPr>
      </w:pPr>
      <w:r w:rsidRPr="006F4276">
        <w:rPr>
          <w:b/>
          <w:bCs/>
          <w:sz w:val="20"/>
          <w:szCs w:val="20"/>
        </w:rPr>
        <w:lastRenderedPageBreak/>
        <w:t>Table 8-8: Interim Outcome - Project implementation and effectiveness is tracked and reported</w:t>
      </w:r>
    </w:p>
    <w:tbl>
      <w:tblPr>
        <w:tblW w:w="14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436"/>
        <w:gridCol w:w="1497"/>
        <w:gridCol w:w="2263"/>
        <w:gridCol w:w="2806"/>
        <w:gridCol w:w="7483"/>
      </w:tblGrid>
      <w:tr w:rsidR="00DF4D7A" w:rsidRPr="00B70F4F" w14:paraId="461676B9" w14:textId="40943A7D" w:rsidTr="00DF4D7A">
        <w:trPr>
          <w:cantSplit/>
          <w:trHeight w:val="266"/>
          <w:tblHeader/>
        </w:trPr>
        <w:tc>
          <w:tcPr>
            <w:tcW w:w="436" w:type="dxa"/>
            <w:shd w:val="clear" w:color="auto" w:fill="EEECE1" w:themeFill="background2"/>
            <w:vAlign w:val="center"/>
          </w:tcPr>
          <w:p w14:paraId="333D118F" w14:textId="77777777" w:rsidR="00DF4D7A" w:rsidRPr="00B70F4F" w:rsidRDefault="00DF4D7A" w:rsidP="0060007A">
            <w:pPr>
              <w:jc w:val="center"/>
              <w:rPr>
                <w:rFonts w:asciiTheme="minorHAnsi" w:eastAsia="Times New Roman" w:hAnsiTheme="minorHAnsi" w:cstheme="minorHAnsi"/>
                <w:color w:val="000000"/>
                <w:sz w:val="20"/>
                <w:szCs w:val="20"/>
              </w:rPr>
            </w:pPr>
            <w:r w:rsidRPr="00B9670D">
              <w:rPr>
                <w:rFonts w:asciiTheme="minorHAnsi" w:eastAsia="Times New Roman" w:hAnsiTheme="minorHAnsi" w:cstheme="minorHAnsi"/>
                <w:b/>
                <w:bCs/>
                <w:i/>
                <w:iCs/>
                <w:color w:val="000000"/>
              </w:rPr>
              <w:t>No.</w:t>
            </w:r>
          </w:p>
        </w:tc>
        <w:tc>
          <w:tcPr>
            <w:tcW w:w="1497" w:type="dxa"/>
            <w:shd w:val="clear" w:color="auto" w:fill="EEECE1" w:themeFill="background2"/>
            <w:vAlign w:val="center"/>
          </w:tcPr>
          <w:p w14:paraId="48D760B5" w14:textId="77777777" w:rsidR="00DF4D7A" w:rsidRPr="008A2050" w:rsidRDefault="00DF4D7A" w:rsidP="0060007A">
            <w:pPr>
              <w:rPr>
                <w:rFonts w:asciiTheme="minorHAnsi" w:eastAsiaTheme="minorEastAsia" w:hAnsiTheme="minorHAnsi"/>
                <w:color w:val="000000"/>
                <w:sz w:val="20"/>
                <w:szCs w:val="20"/>
              </w:rPr>
            </w:pPr>
            <w:r w:rsidRPr="5BC08605">
              <w:rPr>
                <w:rFonts w:asciiTheme="minorHAnsi" w:eastAsiaTheme="minorEastAsia" w:hAnsiTheme="minorHAnsi"/>
                <w:b/>
                <w:bCs/>
                <w:i/>
                <w:iCs/>
                <w:color w:val="000000" w:themeColor="text1"/>
                <w:sz w:val="20"/>
                <w:szCs w:val="20"/>
              </w:rPr>
              <w:t>Key Partner(s)</w:t>
            </w:r>
          </w:p>
        </w:tc>
        <w:tc>
          <w:tcPr>
            <w:tcW w:w="2263" w:type="dxa"/>
            <w:shd w:val="clear" w:color="auto" w:fill="EEECE1" w:themeFill="background2"/>
            <w:vAlign w:val="center"/>
          </w:tcPr>
          <w:p w14:paraId="09A5DDB8" w14:textId="77777777" w:rsidR="00DF4D7A" w:rsidRPr="00B70F4F" w:rsidRDefault="00DF4D7A" w:rsidP="0060007A">
            <w:pPr>
              <w:rPr>
                <w:rFonts w:asciiTheme="minorHAnsi" w:eastAsiaTheme="minorEastAsia" w:hAnsiTheme="minorHAnsi"/>
                <w:color w:val="000000"/>
                <w:sz w:val="20"/>
                <w:szCs w:val="20"/>
              </w:rPr>
            </w:pPr>
            <w:r w:rsidRPr="5BC08605">
              <w:rPr>
                <w:rFonts w:asciiTheme="minorHAnsi" w:eastAsiaTheme="minorEastAsia" w:hAnsiTheme="minorHAnsi"/>
                <w:b/>
                <w:bCs/>
                <w:i/>
                <w:iCs/>
                <w:color w:val="000000" w:themeColor="text1"/>
                <w:sz w:val="20"/>
                <w:szCs w:val="20"/>
              </w:rPr>
              <w:t>Actions</w:t>
            </w:r>
          </w:p>
        </w:tc>
        <w:tc>
          <w:tcPr>
            <w:tcW w:w="2806" w:type="dxa"/>
            <w:shd w:val="clear" w:color="auto" w:fill="EEECE1" w:themeFill="background2"/>
            <w:vAlign w:val="center"/>
          </w:tcPr>
          <w:p w14:paraId="3B3786C7" w14:textId="77777777" w:rsidR="00DF4D7A" w:rsidRPr="00B70F4F" w:rsidRDefault="00DF4D7A" w:rsidP="0060007A">
            <w:pPr>
              <w:rPr>
                <w:rFonts w:asciiTheme="minorHAnsi" w:eastAsiaTheme="minorEastAsia" w:hAnsiTheme="minorHAnsi"/>
                <w:color w:val="000000"/>
                <w:sz w:val="20"/>
                <w:szCs w:val="20"/>
              </w:rPr>
            </w:pPr>
            <w:r w:rsidRPr="5BC08605">
              <w:rPr>
                <w:rFonts w:asciiTheme="minorHAnsi" w:eastAsiaTheme="minorEastAsia" w:hAnsiTheme="minorHAnsi"/>
                <w:b/>
                <w:bCs/>
                <w:i/>
                <w:iCs/>
                <w:color w:val="000000" w:themeColor="text1"/>
                <w:sz w:val="20"/>
                <w:szCs w:val="20"/>
              </w:rPr>
              <w:t>Measurable Milestones</w:t>
            </w:r>
          </w:p>
        </w:tc>
        <w:tc>
          <w:tcPr>
            <w:tcW w:w="7483" w:type="dxa"/>
            <w:shd w:val="clear" w:color="auto" w:fill="EEECE1" w:themeFill="background2"/>
            <w:vAlign w:val="center"/>
          </w:tcPr>
          <w:p w14:paraId="5C3A5D34" w14:textId="27C4131A" w:rsidR="00DF4D7A" w:rsidRPr="007609D0" w:rsidRDefault="00DF4D7A" w:rsidP="0060007A">
            <w:pPr>
              <w:rPr>
                <w:rFonts w:asciiTheme="minorHAnsi" w:eastAsiaTheme="minorEastAsia" w:hAnsiTheme="minorHAnsi"/>
                <w:sz w:val="20"/>
                <w:szCs w:val="20"/>
              </w:rPr>
            </w:pPr>
            <w:r w:rsidRPr="5BC08605">
              <w:rPr>
                <w:rFonts w:asciiTheme="minorHAnsi" w:eastAsiaTheme="minorEastAsia" w:hAnsiTheme="minorHAnsi"/>
                <w:b/>
                <w:bCs/>
                <w:i/>
                <w:iCs/>
                <w:color w:val="000000" w:themeColor="text1"/>
                <w:sz w:val="20"/>
                <w:szCs w:val="20"/>
              </w:rPr>
              <w:t>202</w:t>
            </w:r>
            <w:r>
              <w:rPr>
                <w:rFonts w:asciiTheme="minorHAnsi" w:eastAsiaTheme="minorEastAsia" w:hAnsiTheme="minorHAnsi"/>
                <w:b/>
                <w:bCs/>
                <w:i/>
                <w:iCs/>
                <w:color w:val="000000" w:themeColor="text1"/>
                <w:sz w:val="20"/>
                <w:szCs w:val="20"/>
              </w:rPr>
              <w:t>5</w:t>
            </w:r>
            <w:r w:rsidRPr="5BC08605">
              <w:rPr>
                <w:rFonts w:asciiTheme="minorHAnsi" w:eastAsiaTheme="minorEastAsia" w:hAnsiTheme="minorHAnsi"/>
                <w:b/>
                <w:bCs/>
                <w:i/>
                <w:iCs/>
                <w:color w:val="000000" w:themeColor="text1"/>
                <w:sz w:val="20"/>
                <w:szCs w:val="20"/>
              </w:rPr>
              <w:t xml:space="preserve"> Accomplishments</w:t>
            </w:r>
          </w:p>
        </w:tc>
      </w:tr>
      <w:tr w:rsidR="00DF4D7A" w:rsidRPr="00B70F4F" w14:paraId="750FA1E9" w14:textId="348EA91F" w:rsidTr="00DF4D7A">
        <w:trPr>
          <w:cantSplit/>
          <w:trHeight w:val="774"/>
          <w:tblHeader/>
        </w:trPr>
        <w:tc>
          <w:tcPr>
            <w:tcW w:w="436" w:type="dxa"/>
            <w:shd w:val="clear" w:color="auto" w:fill="EEECE1" w:themeFill="background2"/>
            <w:vAlign w:val="center"/>
          </w:tcPr>
          <w:p w14:paraId="66D56116" w14:textId="77777777" w:rsidR="00DF4D7A" w:rsidRPr="00B70F4F" w:rsidRDefault="00DF4D7A" w:rsidP="0060007A">
            <w:pPr>
              <w:jc w:val="right"/>
              <w:rPr>
                <w:rFonts w:asciiTheme="minorHAnsi" w:eastAsia="Times New Roman" w:hAnsiTheme="minorHAnsi" w:cstheme="minorHAnsi"/>
                <w:color w:val="000000"/>
                <w:sz w:val="20"/>
                <w:szCs w:val="20"/>
              </w:rPr>
            </w:pPr>
            <w:r w:rsidRPr="00B70F4F">
              <w:rPr>
                <w:rFonts w:asciiTheme="minorHAnsi" w:eastAsia="Times New Roman" w:hAnsiTheme="minorHAnsi" w:cstheme="minorHAnsi"/>
                <w:color w:val="000000"/>
                <w:sz w:val="20"/>
                <w:szCs w:val="20"/>
              </w:rPr>
              <w:t>41</w:t>
            </w:r>
          </w:p>
        </w:tc>
        <w:tc>
          <w:tcPr>
            <w:tcW w:w="1497" w:type="dxa"/>
            <w:shd w:val="clear" w:color="auto" w:fill="EEECE1" w:themeFill="background2"/>
            <w:vAlign w:val="center"/>
          </w:tcPr>
          <w:p w14:paraId="22FA6694" w14:textId="0183D593" w:rsidR="00DF4D7A" w:rsidRPr="008A2050" w:rsidRDefault="00DF4D7A" w:rsidP="0060007A">
            <w:pPr>
              <w:rPr>
                <w:rFonts w:asciiTheme="minorHAnsi" w:eastAsiaTheme="minorEastAsia" w:hAnsiTheme="minorHAnsi"/>
                <w:color w:val="000000"/>
                <w:sz w:val="20"/>
                <w:szCs w:val="20"/>
              </w:rPr>
            </w:pPr>
            <w:r w:rsidRPr="5BC08605">
              <w:rPr>
                <w:rFonts w:asciiTheme="minorHAnsi" w:eastAsiaTheme="minorEastAsia" w:hAnsiTheme="minorHAnsi"/>
                <w:color w:val="000000" w:themeColor="text1"/>
                <w:sz w:val="20"/>
                <w:szCs w:val="20"/>
              </w:rPr>
              <w:t>DEQ Nonpoint Source and Wetlands Program</w:t>
            </w:r>
          </w:p>
        </w:tc>
        <w:tc>
          <w:tcPr>
            <w:tcW w:w="2263" w:type="dxa"/>
            <w:shd w:val="clear" w:color="auto" w:fill="EEECE1" w:themeFill="background2"/>
            <w:vAlign w:val="center"/>
          </w:tcPr>
          <w:p w14:paraId="7B3E1095" w14:textId="77777777" w:rsidR="00DF4D7A" w:rsidRPr="00B70F4F" w:rsidRDefault="00DF4D7A" w:rsidP="0060007A">
            <w:pPr>
              <w:rPr>
                <w:rFonts w:asciiTheme="minorHAnsi" w:eastAsiaTheme="minorEastAsia" w:hAnsiTheme="minorHAnsi"/>
                <w:color w:val="000000"/>
                <w:sz w:val="20"/>
                <w:szCs w:val="20"/>
              </w:rPr>
            </w:pPr>
            <w:r w:rsidRPr="5BC08605">
              <w:rPr>
                <w:rFonts w:asciiTheme="minorHAnsi" w:eastAsiaTheme="minorEastAsia" w:hAnsiTheme="minorHAnsi"/>
                <w:color w:val="000000" w:themeColor="text1"/>
                <w:sz w:val="20"/>
                <w:szCs w:val="20"/>
              </w:rPr>
              <w:t>Conduct TMDL implementation evaluations</w:t>
            </w:r>
          </w:p>
        </w:tc>
        <w:tc>
          <w:tcPr>
            <w:tcW w:w="2806" w:type="dxa"/>
            <w:shd w:val="clear" w:color="auto" w:fill="EEECE1" w:themeFill="background2"/>
            <w:vAlign w:val="center"/>
          </w:tcPr>
          <w:p w14:paraId="170F15A6" w14:textId="77777777" w:rsidR="00DF4D7A" w:rsidRPr="00B70F4F" w:rsidRDefault="00DF4D7A" w:rsidP="0060007A">
            <w:pPr>
              <w:rPr>
                <w:rFonts w:asciiTheme="minorHAnsi" w:eastAsiaTheme="minorEastAsia" w:hAnsiTheme="minorHAnsi"/>
                <w:sz w:val="20"/>
                <w:szCs w:val="20"/>
              </w:rPr>
            </w:pPr>
            <w:r w:rsidRPr="5BC08605">
              <w:rPr>
                <w:rFonts w:asciiTheme="minorHAnsi" w:eastAsiaTheme="minorEastAsia" w:hAnsiTheme="minorHAnsi"/>
                <w:sz w:val="20"/>
                <w:szCs w:val="20"/>
              </w:rPr>
              <w:t>At least 15 reviews completed</w:t>
            </w:r>
          </w:p>
        </w:tc>
        <w:tc>
          <w:tcPr>
            <w:tcW w:w="7483" w:type="dxa"/>
            <w:vAlign w:val="center"/>
          </w:tcPr>
          <w:p w14:paraId="38BE3BF9" w14:textId="6B5DD994" w:rsidR="00DF4D7A" w:rsidRPr="000316B1" w:rsidRDefault="00DF4D7A" w:rsidP="00DB3E8C">
            <w:pPr>
              <w:rPr>
                <w:rFonts w:asciiTheme="minorHAnsi" w:eastAsiaTheme="minorEastAsia" w:hAnsiTheme="minorHAnsi"/>
                <w:sz w:val="20"/>
                <w:szCs w:val="20"/>
              </w:rPr>
            </w:pPr>
            <w:r w:rsidRPr="5BC08605">
              <w:rPr>
                <w:rFonts w:asciiTheme="minorHAnsi" w:eastAsiaTheme="minorEastAsia" w:hAnsiTheme="minorHAnsi"/>
                <w:sz w:val="20"/>
                <w:szCs w:val="20"/>
              </w:rPr>
              <w:t>No TIEs completed in 202</w:t>
            </w:r>
            <w:r>
              <w:rPr>
                <w:rFonts w:asciiTheme="minorHAnsi" w:eastAsiaTheme="minorEastAsia" w:hAnsiTheme="minorHAnsi"/>
                <w:sz w:val="20"/>
                <w:szCs w:val="20"/>
              </w:rPr>
              <w:t>5</w:t>
            </w:r>
            <w:r w:rsidRPr="5BC08605">
              <w:rPr>
                <w:rFonts w:asciiTheme="minorHAnsi" w:eastAsiaTheme="minorEastAsia" w:hAnsiTheme="minorHAnsi"/>
                <w:sz w:val="20"/>
                <w:szCs w:val="20"/>
              </w:rPr>
              <w:t>.</w:t>
            </w:r>
          </w:p>
        </w:tc>
      </w:tr>
      <w:tr w:rsidR="00DF4D7A" w:rsidRPr="00B70F4F" w14:paraId="4FA23A00" w14:textId="0A0CA159" w:rsidTr="00DF4D7A">
        <w:trPr>
          <w:cantSplit/>
          <w:trHeight w:val="1565"/>
          <w:tblHeader/>
        </w:trPr>
        <w:tc>
          <w:tcPr>
            <w:tcW w:w="436" w:type="dxa"/>
            <w:shd w:val="clear" w:color="auto" w:fill="EEECE1" w:themeFill="background2"/>
            <w:vAlign w:val="center"/>
          </w:tcPr>
          <w:p w14:paraId="73C35B68" w14:textId="77777777" w:rsidR="00DF4D7A" w:rsidRPr="00B70F4F" w:rsidRDefault="00DF4D7A" w:rsidP="0060007A">
            <w:pPr>
              <w:jc w:val="right"/>
              <w:rPr>
                <w:rFonts w:asciiTheme="minorHAnsi" w:eastAsia="Times New Roman" w:hAnsiTheme="minorHAnsi" w:cstheme="minorHAnsi"/>
                <w:color w:val="000000"/>
                <w:sz w:val="20"/>
                <w:szCs w:val="20"/>
              </w:rPr>
            </w:pPr>
            <w:r w:rsidRPr="00B70F4F">
              <w:rPr>
                <w:rFonts w:asciiTheme="minorHAnsi" w:eastAsia="Times New Roman" w:hAnsiTheme="minorHAnsi" w:cstheme="minorHAnsi"/>
                <w:color w:val="000000"/>
                <w:sz w:val="20"/>
                <w:szCs w:val="20"/>
              </w:rPr>
              <w:t>42</w:t>
            </w:r>
          </w:p>
        </w:tc>
        <w:tc>
          <w:tcPr>
            <w:tcW w:w="1497" w:type="dxa"/>
            <w:shd w:val="clear" w:color="auto" w:fill="EEECE1" w:themeFill="background2"/>
            <w:vAlign w:val="center"/>
          </w:tcPr>
          <w:p w14:paraId="2896970C" w14:textId="0B513943" w:rsidR="00DF4D7A" w:rsidRPr="008A2050" w:rsidRDefault="00DF4D7A" w:rsidP="0060007A">
            <w:pPr>
              <w:rPr>
                <w:rFonts w:asciiTheme="minorHAnsi" w:eastAsiaTheme="minorEastAsia" w:hAnsiTheme="minorHAnsi"/>
                <w:color w:val="000000"/>
                <w:sz w:val="20"/>
                <w:szCs w:val="20"/>
              </w:rPr>
            </w:pPr>
            <w:r w:rsidRPr="5BC08605">
              <w:rPr>
                <w:rFonts w:asciiTheme="minorHAnsi" w:eastAsiaTheme="minorEastAsia" w:hAnsiTheme="minorHAnsi"/>
                <w:color w:val="000000" w:themeColor="text1"/>
                <w:sz w:val="20"/>
                <w:szCs w:val="20"/>
              </w:rPr>
              <w:t>DEQ Nonpoint Source and Wetlands Program</w:t>
            </w:r>
          </w:p>
        </w:tc>
        <w:tc>
          <w:tcPr>
            <w:tcW w:w="2263" w:type="dxa"/>
            <w:shd w:val="clear" w:color="auto" w:fill="EEECE1" w:themeFill="background2"/>
            <w:vAlign w:val="center"/>
          </w:tcPr>
          <w:p w14:paraId="342D8159" w14:textId="77777777" w:rsidR="00DF4D7A" w:rsidRPr="00B70F4F" w:rsidRDefault="00DF4D7A" w:rsidP="0060007A">
            <w:pPr>
              <w:rPr>
                <w:rFonts w:asciiTheme="minorHAnsi" w:eastAsiaTheme="minorEastAsia" w:hAnsiTheme="minorHAnsi"/>
                <w:color w:val="000000"/>
                <w:sz w:val="20"/>
                <w:szCs w:val="20"/>
              </w:rPr>
            </w:pPr>
            <w:r w:rsidRPr="5BC08605">
              <w:rPr>
                <w:rFonts w:asciiTheme="minorHAnsi" w:eastAsiaTheme="minorEastAsia" w:hAnsiTheme="minorHAnsi"/>
                <w:color w:val="000000" w:themeColor="text1"/>
                <w:sz w:val="20"/>
                <w:szCs w:val="20"/>
              </w:rPr>
              <w:t>Implement a long-term 319 project effectiveness evaluation program</w:t>
            </w:r>
          </w:p>
        </w:tc>
        <w:tc>
          <w:tcPr>
            <w:tcW w:w="2806" w:type="dxa"/>
            <w:shd w:val="clear" w:color="auto" w:fill="EEECE1" w:themeFill="background2"/>
            <w:vAlign w:val="center"/>
          </w:tcPr>
          <w:p w14:paraId="5D604723" w14:textId="55146B74" w:rsidR="00DF4D7A" w:rsidRPr="00784DB5" w:rsidRDefault="00DF4D7A" w:rsidP="006829FE">
            <w:pPr>
              <w:pStyle w:val="ListParagraph"/>
              <w:numPr>
                <w:ilvl w:val="0"/>
                <w:numId w:val="22"/>
              </w:numPr>
              <w:ind w:left="156" w:hanging="180"/>
              <w:rPr>
                <w:rFonts w:asciiTheme="minorHAnsi" w:eastAsiaTheme="minorEastAsia" w:hAnsiTheme="minorHAnsi"/>
                <w:color w:val="000000"/>
                <w:sz w:val="20"/>
                <w:szCs w:val="20"/>
              </w:rPr>
            </w:pPr>
            <w:r w:rsidRPr="00784DB5">
              <w:rPr>
                <w:rFonts w:asciiTheme="minorHAnsi" w:eastAsiaTheme="minorEastAsia" w:hAnsiTheme="minorHAnsi"/>
                <w:color w:val="000000" w:themeColor="text1"/>
                <w:sz w:val="20"/>
                <w:szCs w:val="20"/>
              </w:rPr>
              <w:t>Project effectiveness evaluation program in place by 2019</w:t>
            </w:r>
          </w:p>
          <w:p w14:paraId="50C812F1" w14:textId="0DC300A1" w:rsidR="00DF4D7A" w:rsidRPr="00784DB5" w:rsidRDefault="00DF4D7A" w:rsidP="006829FE">
            <w:pPr>
              <w:pStyle w:val="ListParagraph"/>
              <w:numPr>
                <w:ilvl w:val="0"/>
                <w:numId w:val="22"/>
              </w:numPr>
              <w:ind w:left="156" w:hanging="180"/>
              <w:rPr>
                <w:rFonts w:asciiTheme="minorHAnsi" w:eastAsiaTheme="minorEastAsia" w:hAnsiTheme="minorHAnsi"/>
                <w:color w:val="000000"/>
                <w:sz w:val="20"/>
                <w:szCs w:val="20"/>
              </w:rPr>
            </w:pPr>
            <w:r w:rsidRPr="00784DB5">
              <w:rPr>
                <w:rFonts w:asciiTheme="minorHAnsi" w:eastAsiaTheme="minorEastAsia" w:hAnsiTheme="minorHAnsi"/>
                <w:sz w:val="20"/>
                <w:szCs w:val="20"/>
              </w:rPr>
              <w:t>Project sites are evaluated every 5 years</w:t>
            </w:r>
          </w:p>
        </w:tc>
        <w:tc>
          <w:tcPr>
            <w:tcW w:w="7483" w:type="dxa"/>
            <w:vAlign w:val="center"/>
          </w:tcPr>
          <w:p w14:paraId="4027DD27" w14:textId="3959EBCD" w:rsidR="00DF4D7A" w:rsidRPr="00784DB5" w:rsidRDefault="00DF4D7A" w:rsidP="006829FE">
            <w:pPr>
              <w:pStyle w:val="ListParagraph"/>
              <w:numPr>
                <w:ilvl w:val="0"/>
                <w:numId w:val="23"/>
              </w:numPr>
              <w:ind w:left="156" w:hanging="180"/>
              <w:rPr>
                <w:rFonts w:asciiTheme="minorHAnsi" w:eastAsiaTheme="minorEastAsia" w:hAnsiTheme="minorHAnsi"/>
                <w:sz w:val="20"/>
                <w:szCs w:val="20"/>
              </w:rPr>
            </w:pPr>
            <w:r w:rsidRPr="00784DB5">
              <w:rPr>
                <w:rFonts w:asciiTheme="minorHAnsi" w:eastAsiaTheme="minorEastAsia" w:hAnsiTheme="minorHAnsi"/>
                <w:sz w:val="20"/>
                <w:szCs w:val="20"/>
              </w:rPr>
              <w:t xml:space="preserve">NPSW staff continued </w:t>
            </w:r>
            <w:hyperlink r:id="rId17">
              <w:r w:rsidRPr="00784DB5">
                <w:rPr>
                  <w:rStyle w:val="Hyperlink"/>
                  <w:rFonts w:asciiTheme="minorHAnsi" w:eastAsiaTheme="minorEastAsia" w:hAnsiTheme="minorHAnsi"/>
                  <w:color w:val="auto"/>
                  <w:sz w:val="20"/>
                  <w:szCs w:val="20"/>
                  <w:u w:val="none"/>
                </w:rPr>
                <w:t>wetland effectiveness monitoring</w:t>
              </w:r>
            </w:hyperlink>
            <w:r w:rsidRPr="00784DB5">
              <w:rPr>
                <w:rFonts w:asciiTheme="minorHAnsi" w:eastAsiaTheme="minorEastAsia" w:hAnsiTheme="minorHAnsi"/>
                <w:sz w:val="20"/>
                <w:szCs w:val="20"/>
              </w:rPr>
              <w:t xml:space="preserve"> at 2 sites with the goal of developing methods to better quantify site-specific nutrient and sediment load reductions associated with wetland restoration. </w:t>
            </w:r>
          </w:p>
          <w:p w14:paraId="268B78B3" w14:textId="390CBB90" w:rsidR="00DF4D7A" w:rsidRPr="00784DB5" w:rsidRDefault="00DF4D7A" w:rsidP="006829FE">
            <w:pPr>
              <w:pStyle w:val="ListParagraph"/>
              <w:numPr>
                <w:ilvl w:val="0"/>
                <w:numId w:val="23"/>
              </w:numPr>
              <w:ind w:left="156" w:hanging="180"/>
              <w:rPr>
                <w:rFonts w:asciiTheme="minorHAnsi" w:eastAsiaTheme="minorEastAsia" w:hAnsiTheme="minorHAnsi"/>
                <w:sz w:val="20"/>
                <w:szCs w:val="20"/>
              </w:rPr>
            </w:pPr>
            <w:r w:rsidRPr="007D7816">
              <w:rPr>
                <w:rFonts w:asciiTheme="minorHAnsi" w:eastAsiaTheme="minorEastAsia" w:hAnsiTheme="minorHAnsi"/>
                <w:color w:val="000000" w:themeColor="text1"/>
                <w:sz w:val="20"/>
                <w:szCs w:val="20"/>
              </w:rPr>
              <w:t xml:space="preserve">11 §319 Project Effectiveness Reviews were conducted at </w:t>
            </w:r>
            <w:proofErr w:type="spellStart"/>
            <w:r>
              <w:rPr>
                <w:rFonts w:asciiTheme="minorHAnsi" w:eastAsiaTheme="minorEastAsia" w:hAnsiTheme="minorHAnsi"/>
                <w:color w:val="000000" w:themeColor="text1"/>
                <w:sz w:val="20"/>
                <w:szCs w:val="20"/>
              </w:rPr>
              <w:t>ZooMontana</w:t>
            </w:r>
            <w:proofErr w:type="spellEnd"/>
            <w:r>
              <w:rPr>
                <w:rFonts w:asciiTheme="minorHAnsi" w:eastAsiaTheme="minorEastAsia" w:hAnsiTheme="minorHAnsi"/>
                <w:color w:val="000000" w:themeColor="text1"/>
                <w:sz w:val="20"/>
                <w:szCs w:val="20"/>
              </w:rPr>
              <w:t xml:space="preserve"> and </w:t>
            </w:r>
            <w:r w:rsidRPr="007D7816">
              <w:rPr>
                <w:rFonts w:asciiTheme="minorHAnsi" w:eastAsiaTheme="minorEastAsia" w:hAnsiTheme="minorHAnsi"/>
                <w:color w:val="000000" w:themeColor="text1"/>
                <w:sz w:val="20"/>
                <w:szCs w:val="20"/>
              </w:rPr>
              <w:t xml:space="preserve">sites in the </w:t>
            </w:r>
            <w:r>
              <w:rPr>
                <w:rFonts w:asciiTheme="minorHAnsi" w:eastAsiaTheme="minorEastAsia" w:hAnsiTheme="minorHAnsi"/>
                <w:color w:val="000000" w:themeColor="text1"/>
                <w:sz w:val="20"/>
                <w:szCs w:val="20"/>
              </w:rPr>
              <w:t>Big Hole, Deep Creek, Little Blackfoot, B</w:t>
            </w:r>
            <w:r w:rsidRPr="007D7816">
              <w:rPr>
                <w:rFonts w:asciiTheme="minorHAnsi" w:eastAsiaTheme="minorEastAsia" w:hAnsiTheme="minorHAnsi"/>
                <w:color w:val="000000" w:themeColor="text1"/>
                <w:sz w:val="20"/>
                <w:szCs w:val="20"/>
              </w:rPr>
              <w:t xml:space="preserve">lackfoot, </w:t>
            </w:r>
            <w:r>
              <w:rPr>
                <w:rFonts w:asciiTheme="minorHAnsi" w:eastAsiaTheme="minorEastAsia" w:hAnsiTheme="minorHAnsi"/>
                <w:color w:val="000000" w:themeColor="text1"/>
                <w:sz w:val="20"/>
                <w:szCs w:val="20"/>
              </w:rPr>
              <w:t xml:space="preserve">Vermillion, </w:t>
            </w:r>
            <w:r w:rsidRPr="007D7816">
              <w:rPr>
                <w:rFonts w:asciiTheme="minorHAnsi" w:eastAsiaTheme="minorEastAsia" w:hAnsiTheme="minorHAnsi"/>
                <w:color w:val="000000" w:themeColor="text1"/>
                <w:sz w:val="20"/>
                <w:szCs w:val="20"/>
              </w:rPr>
              <w:t xml:space="preserve">Bitterroot, Gallatin, and Flathead watersheds. </w:t>
            </w:r>
          </w:p>
        </w:tc>
      </w:tr>
      <w:tr w:rsidR="00DF4D7A" w:rsidRPr="00B70F4F" w14:paraId="05417FD3" w14:textId="1E5BA948" w:rsidTr="00DF4D7A">
        <w:trPr>
          <w:cantSplit/>
          <w:trHeight w:val="1872"/>
          <w:tblHeader/>
        </w:trPr>
        <w:tc>
          <w:tcPr>
            <w:tcW w:w="436" w:type="dxa"/>
            <w:shd w:val="clear" w:color="auto" w:fill="EEECE1" w:themeFill="background2"/>
            <w:vAlign w:val="center"/>
          </w:tcPr>
          <w:p w14:paraId="60321E02" w14:textId="77777777" w:rsidR="00DF4D7A" w:rsidRPr="00B70F4F" w:rsidRDefault="00DF4D7A" w:rsidP="0060007A">
            <w:pPr>
              <w:jc w:val="right"/>
              <w:rPr>
                <w:rFonts w:asciiTheme="minorHAnsi" w:eastAsia="Times New Roman" w:hAnsiTheme="minorHAnsi" w:cstheme="minorHAnsi"/>
                <w:color w:val="000000"/>
                <w:sz w:val="20"/>
                <w:szCs w:val="20"/>
              </w:rPr>
            </w:pPr>
            <w:r w:rsidRPr="00B70F4F">
              <w:rPr>
                <w:rFonts w:asciiTheme="minorHAnsi" w:eastAsia="Times New Roman" w:hAnsiTheme="minorHAnsi" w:cstheme="minorHAnsi"/>
                <w:color w:val="000000"/>
                <w:sz w:val="20"/>
                <w:szCs w:val="20"/>
              </w:rPr>
              <w:t>43</w:t>
            </w:r>
          </w:p>
        </w:tc>
        <w:tc>
          <w:tcPr>
            <w:tcW w:w="1497" w:type="dxa"/>
            <w:shd w:val="clear" w:color="auto" w:fill="EEECE1" w:themeFill="background2"/>
            <w:vAlign w:val="center"/>
          </w:tcPr>
          <w:p w14:paraId="7DB622AA" w14:textId="77777777" w:rsidR="00DF4D7A" w:rsidRPr="008A2050" w:rsidRDefault="00DF4D7A" w:rsidP="0060007A">
            <w:pPr>
              <w:rPr>
                <w:rFonts w:asciiTheme="minorHAnsi" w:eastAsiaTheme="minorEastAsia" w:hAnsiTheme="minorHAnsi"/>
                <w:color w:val="000000"/>
                <w:sz w:val="20"/>
                <w:szCs w:val="20"/>
              </w:rPr>
            </w:pPr>
            <w:r w:rsidRPr="5BC08605">
              <w:rPr>
                <w:rFonts w:asciiTheme="minorHAnsi" w:eastAsiaTheme="minorEastAsia" w:hAnsiTheme="minorHAnsi"/>
                <w:color w:val="000000" w:themeColor="text1"/>
                <w:sz w:val="20"/>
                <w:szCs w:val="20"/>
              </w:rPr>
              <w:t>DNRC</w:t>
            </w:r>
          </w:p>
        </w:tc>
        <w:tc>
          <w:tcPr>
            <w:tcW w:w="2263" w:type="dxa"/>
            <w:shd w:val="clear" w:color="auto" w:fill="EEECE1" w:themeFill="background2"/>
            <w:vAlign w:val="center"/>
          </w:tcPr>
          <w:p w14:paraId="4F5CE232" w14:textId="77777777" w:rsidR="00DF4D7A" w:rsidRPr="00B70F4F" w:rsidRDefault="00DF4D7A" w:rsidP="0060007A">
            <w:pPr>
              <w:rPr>
                <w:rFonts w:asciiTheme="minorHAnsi" w:eastAsiaTheme="minorEastAsia" w:hAnsiTheme="minorHAnsi"/>
                <w:color w:val="000000"/>
                <w:sz w:val="20"/>
                <w:szCs w:val="20"/>
              </w:rPr>
            </w:pPr>
            <w:r w:rsidRPr="5BC08605">
              <w:rPr>
                <w:rFonts w:asciiTheme="minorHAnsi" w:eastAsiaTheme="minorEastAsia" w:hAnsiTheme="minorHAnsi"/>
                <w:color w:val="000000" w:themeColor="text1"/>
                <w:sz w:val="20"/>
                <w:szCs w:val="20"/>
              </w:rPr>
              <w:t>Work with forest agency partners (especially DNRC Forestry Assistance) to ensure effective forestry BMP and SMZ activities, and assess the effectiveness of SMZ and HCPs</w:t>
            </w:r>
          </w:p>
        </w:tc>
        <w:tc>
          <w:tcPr>
            <w:tcW w:w="2806" w:type="dxa"/>
            <w:shd w:val="clear" w:color="auto" w:fill="EEECE1" w:themeFill="background2"/>
            <w:vAlign w:val="center"/>
          </w:tcPr>
          <w:p w14:paraId="6D320A46" w14:textId="429883A6" w:rsidR="00DF4D7A" w:rsidRPr="00784DB5" w:rsidRDefault="00DF4D7A" w:rsidP="006829FE">
            <w:pPr>
              <w:pStyle w:val="ListParagraph"/>
              <w:numPr>
                <w:ilvl w:val="0"/>
                <w:numId w:val="24"/>
              </w:numPr>
              <w:ind w:left="150" w:hanging="180"/>
              <w:rPr>
                <w:rFonts w:asciiTheme="minorHAnsi" w:eastAsiaTheme="minorEastAsia" w:hAnsiTheme="minorHAnsi"/>
                <w:color w:val="000000"/>
                <w:sz w:val="20"/>
                <w:szCs w:val="20"/>
              </w:rPr>
            </w:pPr>
            <w:r w:rsidRPr="00784DB5">
              <w:rPr>
                <w:rFonts w:asciiTheme="minorHAnsi" w:eastAsiaTheme="minorEastAsia" w:hAnsiTheme="minorHAnsi"/>
                <w:color w:val="000000" w:themeColor="text1"/>
                <w:sz w:val="20"/>
                <w:szCs w:val="20"/>
              </w:rPr>
              <w:t>Biannual reports on forestry BMP audits</w:t>
            </w:r>
          </w:p>
          <w:p w14:paraId="395E7D8B" w14:textId="237E3F4B" w:rsidR="00DF4D7A" w:rsidRPr="00784DB5" w:rsidRDefault="00DF4D7A" w:rsidP="006829FE">
            <w:pPr>
              <w:pStyle w:val="ListParagraph"/>
              <w:numPr>
                <w:ilvl w:val="0"/>
                <w:numId w:val="24"/>
              </w:numPr>
              <w:ind w:left="150" w:hanging="180"/>
              <w:rPr>
                <w:rFonts w:asciiTheme="minorHAnsi" w:eastAsiaTheme="minorEastAsia" w:hAnsiTheme="minorHAnsi"/>
                <w:color w:val="000000"/>
                <w:sz w:val="20"/>
                <w:szCs w:val="20"/>
              </w:rPr>
            </w:pPr>
            <w:r w:rsidRPr="00784DB5">
              <w:rPr>
                <w:rFonts w:asciiTheme="minorHAnsi" w:eastAsiaTheme="minorEastAsia" w:hAnsiTheme="minorHAnsi"/>
                <w:color w:val="000000" w:themeColor="text1"/>
                <w:sz w:val="20"/>
                <w:szCs w:val="20"/>
              </w:rPr>
              <w:t>Reports on SMZ and HCPs</w:t>
            </w:r>
          </w:p>
        </w:tc>
        <w:tc>
          <w:tcPr>
            <w:tcW w:w="7483" w:type="dxa"/>
            <w:vAlign w:val="center"/>
          </w:tcPr>
          <w:p w14:paraId="1551BDF9" w14:textId="345CE906" w:rsidR="00DF4D7A" w:rsidRPr="00784DB5" w:rsidRDefault="00DF4D7A" w:rsidP="006829FE">
            <w:pPr>
              <w:pStyle w:val="ListParagraph"/>
              <w:numPr>
                <w:ilvl w:val="0"/>
                <w:numId w:val="25"/>
              </w:numPr>
              <w:ind w:left="222" w:hanging="180"/>
              <w:rPr>
                <w:rFonts w:asciiTheme="minorHAnsi" w:eastAsiaTheme="minorEastAsia" w:hAnsiTheme="minorHAnsi"/>
                <w:sz w:val="20"/>
                <w:szCs w:val="20"/>
              </w:rPr>
            </w:pPr>
            <w:r>
              <w:rPr>
                <w:rFonts w:asciiTheme="minorHAnsi" w:eastAsiaTheme="minorEastAsia" w:hAnsiTheme="minorHAnsi"/>
                <w:sz w:val="20"/>
                <w:szCs w:val="20"/>
              </w:rPr>
              <w:t>2025 was not scheduled to be an audit year.</w:t>
            </w:r>
          </w:p>
          <w:p w14:paraId="79030E1E" w14:textId="69DBBADF" w:rsidR="00DF4D7A" w:rsidRPr="00784DB5" w:rsidRDefault="00DF4D7A" w:rsidP="006829FE">
            <w:pPr>
              <w:pStyle w:val="ListParagraph"/>
              <w:numPr>
                <w:ilvl w:val="0"/>
                <w:numId w:val="25"/>
              </w:numPr>
              <w:ind w:left="222" w:hanging="180"/>
              <w:rPr>
                <w:rFonts w:asciiTheme="minorHAnsi" w:eastAsiaTheme="minorEastAsia" w:hAnsiTheme="minorHAnsi"/>
                <w:sz w:val="20"/>
                <w:szCs w:val="20"/>
              </w:rPr>
            </w:pPr>
            <w:r>
              <w:rPr>
                <w:rFonts w:asciiTheme="minorHAnsi" w:eastAsiaTheme="minorEastAsia" w:hAnsiTheme="minorHAnsi"/>
                <w:sz w:val="20"/>
                <w:szCs w:val="20"/>
              </w:rPr>
              <w:t xml:space="preserve">The </w:t>
            </w:r>
            <w:hyperlink r:id="rId18" w:history="1">
              <w:r w:rsidRPr="00CA6814">
                <w:rPr>
                  <w:rStyle w:val="Hyperlink"/>
                  <w:rFonts w:asciiTheme="minorHAnsi" w:eastAsiaTheme="minorEastAsia" w:hAnsiTheme="minorHAnsi"/>
                  <w:sz w:val="20"/>
                  <w:szCs w:val="20"/>
                </w:rPr>
                <w:t>full report of the 2024 BMP Field Reviews</w:t>
              </w:r>
            </w:hyperlink>
            <w:r w:rsidRPr="00784DB5">
              <w:rPr>
                <w:rFonts w:asciiTheme="minorHAnsi" w:eastAsiaTheme="minorEastAsia" w:hAnsiTheme="minorHAnsi"/>
                <w:sz w:val="20"/>
                <w:szCs w:val="20"/>
              </w:rPr>
              <w:t xml:space="preserve"> was published and distributed</w:t>
            </w:r>
            <w:r>
              <w:rPr>
                <w:rFonts w:asciiTheme="minorHAnsi" w:eastAsiaTheme="minorEastAsia" w:hAnsiTheme="minorHAnsi"/>
                <w:sz w:val="20"/>
                <w:szCs w:val="20"/>
              </w:rPr>
              <w:t>.</w:t>
            </w:r>
          </w:p>
        </w:tc>
      </w:tr>
      <w:tr w:rsidR="00DF4D7A" w:rsidRPr="00B70F4F" w14:paraId="0F152D1F" w14:textId="08B66B52" w:rsidTr="00DF4D7A">
        <w:trPr>
          <w:cantSplit/>
          <w:trHeight w:val="630"/>
          <w:tblHeader/>
        </w:trPr>
        <w:tc>
          <w:tcPr>
            <w:tcW w:w="436" w:type="dxa"/>
            <w:shd w:val="clear" w:color="auto" w:fill="EEECE1" w:themeFill="background2"/>
            <w:vAlign w:val="center"/>
          </w:tcPr>
          <w:p w14:paraId="72055887" w14:textId="77777777" w:rsidR="00DF4D7A" w:rsidRPr="00B70F4F" w:rsidRDefault="00DF4D7A" w:rsidP="0060007A">
            <w:pPr>
              <w:jc w:val="right"/>
              <w:rPr>
                <w:rFonts w:asciiTheme="minorHAnsi" w:eastAsia="Times New Roman" w:hAnsiTheme="minorHAnsi" w:cstheme="minorHAnsi"/>
                <w:color w:val="000000"/>
                <w:sz w:val="20"/>
                <w:szCs w:val="20"/>
              </w:rPr>
            </w:pPr>
            <w:r w:rsidRPr="00B70F4F">
              <w:rPr>
                <w:rFonts w:asciiTheme="minorHAnsi" w:eastAsia="Times New Roman" w:hAnsiTheme="minorHAnsi" w:cstheme="minorHAnsi"/>
                <w:color w:val="000000"/>
                <w:sz w:val="20"/>
                <w:szCs w:val="20"/>
              </w:rPr>
              <w:t>44</w:t>
            </w:r>
          </w:p>
        </w:tc>
        <w:tc>
          <w:tcPr>
            <w:tcW w:w="1497" w:type="dxa"/>
            <w:shd w:val="clear" w:color="auto" w:fill="EEECE1" w:themeFill="background2"/>
            <w:vAlign w:val="center"/>
          </w:tcPr>
          <w:p w14:paraId="5222381D" w14:textId="233157A8" w:rsidR="00DF4D7A" w:rsidRPr="008A2050" w:rsidRDefault="00DF4D7A" w:rsidP="0060007A">
            <w:pPr>
              <w:rPr>
                <w:rFonts w:asciiTheme="minorHAnsi" w:eastAsiaTheme="minorEastAsia" w:hAnsiTheme="minorHAnsi"/>
                <w:color w:val="000000"/>
                <w:sz w:val="20"/>
                <w:szCs w:val="20"/>
              </w:rPr>
            </w:pPr>
            <w:r w:rsidRPr="5BC08605">
              <w:rPr>
                <w:rFonts w:asciiTheme="minorHAnsi" w:eastAsiaTheme="minorEastAsia" w:hAnsiTheme="minorHAnsi"/>
                <w:color w:val="000000" w:themeColor="text1"/>
                <w:sz w:val="20"/>
                <w:szCs w:val="20"/>
              </w:rPr>
              <w:t>DEQ Monitoring and Assessment Section</w:t>
            </w:r>
          </w:p>
        </w:tc>
        <w:tc>
          <w:tcPr>
            <w:tcW w:w="2263" w:type="dxa"/>
            <w:shd w:val="clear" w:color="auto" w:fill="EEECE1" w:themeFill="background2"/>
            <w:vAlign w:val="center"/>
          </w:tcPr>
          <w:p w14:paraId="05CFA128" w14:textId="77777777" w:rsidR="00DF4D7A" w:rsidRPr="00B70F4F" w:rsidRDefault="00DF4D7A" w:rsidP="0060007A">
            <w:pPr>
              <w:rPr>
                <w:rFonts w:asciiTheme="minorHAnsi" w:eastAsiaTheme="minorEastAsia" w:hAnsiTheme="minorHAnsi"/>
                <w:color w:val="000000"/>
                <w:sz w:val="20"/>
                <w:szCs w:val="20"/>
              </w:rPr>
            </w:pPr>
            <w:r w:rsidRPr="5BC08605">
              <w:rPr>
                <w:rFonts w:asciiTheme="minorHAnsi" w:eastAsiaTheme="minorEastAsia" w:hAnsiTheme="minorHAnsi"/>
                <w:color w:val="000000" w:themeColor="text1"/>
                <w:sz w:val="20"/>
                <w:szCs w:val="20"/>
              </w:rPr>
              <w:t>Administer MT-</w:t>
            </w:r>
            <w:proofErr w:type="spellStart"/>
            <w:r w:rsidRPr="5BC08605">
              <w:rPr>
                <w:rFonts w:asciiTheme="minorHAnsi" w:eastAsiaTheme="minorEastAsia" w:hAnsiTheme="minorHAnsi"/>
                <w:color w:val="000000" w:themeColor="text1"/>
                <w:sz w:val="20"/>
                <w:szCs w:val="20"/>
              </w:rPr>
              <w:t>eWQX</w:t>
            </w:r>
            <w:proofErr w:type="spellEnd"/>
            <w:r w:rsidRPr="5BC08605">
              <w:rPr>
                <w:rFonts w:asciiTheme="minorHAnsi" w:eastAsiaTheme="minorEastAsia" w:hAnsiTheme="minorHAnsi"/>
                <w:color w:val="000000" w:themeColor="text1"/>
                <w:sz w:val="20"/>
                <w:szCs w:val="20"/>
              </w:rPr>
              <w:t xml:space="preserve"> water quality database system to track and provide public access to water quality monitoring data</w:t>
            </w:r>
          </w:p>
        </w:tc>
        <w:tc>
          <w:tcPr>
            <w:tcW w:w="2806" w:type="dxa"/>
            <w:shd w:val="clear" w:color="auto" w:fill="EEECE1" w:themeFill="background2"/>
            <w:vAlign w:val="center"/>
          </w:tcPr>
          <w:p w14:paraId="09662F3C" w14:textId="77777777" w:rsidR="00DF4D7A" w:rsidRPr="00B70F4F" w:rsidRDefault="00DF4D7A" w:rsidP="0060007A">
            <w:pPr>
              <w:rPr>
                <w:rFonts w:asciiTheme="minorHAnsi" w:eastAsiaTheme="minorEastAsia" w:hAnsiTheme="minorHAnsi"/>
                <w:color w:val="000000"/>
                <w:sz w:val="20"/>
                <w:szCs w:val="20"/>
              </w:rPr>
            </w:pPr>
            <w:r w:rsidRPr="5BC08605">
              <w:rPr>
                <w:rFonts w:asciiTheme="minorHAnsi" w:eastAsiaTheme="minorEastAsia" w:hAnsiTheme="minorHAnsi"/>
                <w:color w:val="000000" w:themeColor="text1"/>
                <w:sz w:val="20"/>
                <w:szCs w:val="20"/>
              </w:rPr>
              <w:t>Upload all ambient water quality monitoring data collected by DEQ, its contractors, or data partners to EPA National STORET/WQX water quality data warehouse</w:t>
            </w:r>
          </w:p>
        </w:tc>
        <w:tc>
          <w:tcPr>
            <w:tcW w:w="7483" w:type="dxa"/>
            <w:vAlign w:val="center"/>
          </w:tcPr>
          <w:p w14:paraId="302ED103" w14:textId="77777777" w:rsidR="00DF4D7A" w:rsidRPr="000316B1" w:rsidRDefault="00DF4D7A" w:rsidP="0060007A">
            <w:pPr>
              <w:rPr>
                <w:rFonts w:asciiTheme="minorHAnsi" w:eastAsiaTheme="minorEastAsia" w:hAnsiTheme="minorHAnsi"/>
                <w:color w:val="000000" w:themeColor="text1"/>
                <w:sz w:val="20"/>
                <w:szCs w:val="20"/>
              </w:rPr>
            </w:pPr>
            <w:r w:rsidRPr="5BC08605">
              <w:rPr>
                <w:rFonts w:asciiTheme="minorHAnsi" w:eastAsiaTheme="minorEastAsia" w:hAnsiTheme="minorHAnsi"/>
                <w:color w:val="000000" w:themeColor="text1"/>
                <w:sz w:val="20"/>
                <w:szCs w:val="20"/>
              </w:rPr>
              <w:t>DEQ processed data for monitoring projects for condition assessments (i.e., 305(b) reporting), water quality standards, watershed/water quality modeling, and projects from data providers outside DEQ.</w:t>
            </w:r>
          </w:p>
        </w:tc>
      </w:tr>
    </w:tbl>
    <w:p w14:paraId="46067304" w14:textId="40CE4FF6" w:rsidR="51993945" w:rsidRDefault="51993945"/>
    <w:p w14:paraId="44DA6BF2" w14:textId="54600F74" w:rsidR="000E4E88" w:rsidRDefault="000E4E88" w:rsidP="6C5290A4">
      <w:pPr>
        <w:rPr>
          <w:color w:val="C00000"/>
        </w:rPr>
      </w:pPr>
    </w:p>
    <w:p w14:paraId="7260CAA7" w14:textId="45B2C605" w:rsidR="51993945" w:rsidRDefault="51993945" w:rsidP="51993945">
      <w:pPr>
        <w:rPr>
          <w:color w:val="C00000"/>
        </w:rPr>
      </w:pPr>
    </w:p>
    <w:p w14:paraId="151B19F7" w14:textId="4448BB4A" w:rsidR="00591816" w:rsidRDefault="00591816">
      <w:pPr>
        <w:spacing w:after="200" w:line="276" w:lineRule="auto"/>
        <w:rPr>
          <w:color w:val="C00000"/>
        </w:rPr>
      </w:pPr>
      <w:r>
        <w:rPr>
          <w:color w:val="C00000"/>
        </w:rPr>
        <w:br w:type="page"/>
      </w:r>
    </w:p>
    <w:tbl>
      <w:tblPr>
        <w:tblW w:w="14390" w:type="dxa"/>
        <w:tblLook w:val="04A0" w:firstRow="1" w:lastRow="0" w:firstColumn="1" w:lastColumn="0" w:noHBand="0" w:noVBand="1"/>
      </w:tblPr>
      <w:tblGrid>
        <w:gridCol w:w="3500"/>
        <w:gridCol w:w="2502"/>
        <w:gridCol w:w="929"/>
        <w:gridCol w:w="1975"/>
        <w:gridCol w:w="1170"/>
        <w:gridCol w:w="1259"/>
        <w:gridCol w:w="1348"/>
        <w:gridCol w:w="1697"/>
        <w:gridCol w:w="10"/>
      </w:tblGrid>
      <w:tr w:rsidR="51993945" w:rsidRPr="000C406F" w14:paraId="74DA1285" w14:textId="77777777" w:rsidTr="001B4012">
        <w:trPr>
          <w:gridAfter w:val="1"/>
          <w:wAfter w:w="10" w:type="dxa"/>
          <w:trHeight w:val="268"/>
          <w:tblHeader/>
        </w:trPr>
        <w:tc>
          <w:tcPr>
            <w:tcW w:w="14380" w:type="dxa"/>
            <w:gridSpan w:val="8"/>
            <w:tcBorders>
              <w:top w:val="single" w:sz="8" w:space="0" w:color="auto"/>
              <w:left w:val="single" w:sz="8" w:space="0" w:color="auto"/>
              <w:bottom w:val="nil"/>
              <w:right w:val="single" w:sz="8" w:space="0" w:color="000000" w:themeColor="text1"/>
            </w:tcBorders>
            <w:shd w:val="clear" w:color="auto" w:fill="4472C4"/>
            <w:vAlign w:val="bottom"/>
          </w:tcPr>
          <w:p w14:paraId="7022D180" w14:textId="24F75CE6" w:rsidR="51993945" w:rsidRPr="000C406F" w:rsidRDefault="00591816" w:rsidP="51993945">
            <w:pPr>
              <w:jc w:val="center"/>
              <w:rPr>
                <w:rFonts w:eastAsia="Times New Roman" w:cs="Times New Roman"/>
                <w:b/>
                <w:bCs/>
                <w:color w:val="FFFFFF" w:themeColor="background1"/>
                <w:sz w:val="20"/>
                <w:szCs w:val="20"/>
              </w:rPr>
            </w:pPr>
            <w:r w:rsidRPr="000C406F">
              <w:rPr>
                <w:b/>
                <w:bCs/>
                <w:color w:val="FFFFFF" w:themeColor="background1"/>
                <w:sz w:val="20"/>
                <w:szCs w:val="20"/>
              </w:rPr>
              <w:lastRenderedPageBreak/>
              <w:t>New</w:t>
            </w:r>
            <w:r w:rsidR="51993945" w:rsidRPr="000C406F">
              <w:rPr>
                <w:b/>
                <w:bCs/>
                <w:color w:val="FFFFFF" w:themeColor="background1"/>
                <w:sz w:val="20"/>
                <w:szCs w:val="20"/>
              </w:rPr>
              <w:t xml:space="preserve"> </w:t>
            </w:r>
            <w:r w:rsidRPr="000C406F">
              <w:rPr>
                <w:rFonts w:cs="Calibri"/>
                <w:b/>
                <w:bCs/>
                <w:color w:val="FFFFFF" w:themeColor="background1"/>
                <w:sz w:val="20"/>
                <w:szCs w:val="20"/>
              </w:rPr>
              <w:t>§</w:t>
            </w:r>
            <w:r w:rsidR="51993945" w:rsidRPr="000C406F">
              <w:rPr>
                <w:b/>
                <w:bCs/>
                <w:color w:val="FFFFFF" w:themeColor="background1"/>
                <w:sz w:val="20"/>
                <w:szCs w:val="20"/>
              </w:rPr>
              <w:t xml:space="preserve">319 Projects </w:t>
            </w:r>
            <w:r w:rsidRPr="000C406F">
              <w:rPr>
                <w:b/>
                <w:bCs/>
                <w:color w:val="FFFFFF" w:themeColor="background1"/>
                <w:sz w:val="20"/>
                <w:szCs w:val="20"/>
              </w:rPr>
              <w:t>Funded in 202</w:t>
            </w:r>
            <w:r w:rsidR="00995861" w:rsidRPr="000C406F">
              <w:rPr>
                <w:b/>
                <w:bCs/>
                <w:color w:val="FFFFFF" w:themeColor="background1"/>
                <w:sz w:val="20"/>
                <w:szCs w:val="20"/>
              </w:rPr>
              <w:t>5</w:t>
            </w:r>
          </w:p>
        </w:tc>
      </w:tr>
      <w:tr w:rsidR="000C406F" w:rsidRPr="000C406F" w14:paraId="4EA34F72" w14:textId="77777777" w:rsidTr="000C406F">
        <w:trPr>
          <w:trHeight w:val="620"/>
          <w:tblHeader/>
        </w:trPr>
        <w:tc>
          <w:tcPr>
            <w:tcW w:w="3500" w:type="dxa"/>
            <w:tcBorders>
              <w:top w:val="single" w:sz="4" w:space="0" w:color="auto"/>
              <w:left w:val="single" w:sz="8" w:space="0" w:color="auto"/>
              <w:bottom w:val="single" w:sz="4" w:space="0" w:color="auto"/>
              <w:right w:val="single" w:sz="4" w:space="0" w:color="auto"/>
            </w:tcBorders>
            <w:vAlign w:val="bottom"/>
          </w:tcPr>
          <w:p w14:paraId="2F87BC2A" w14:textId="77777777" w:rsidR="000C406F" w:rsidRPr="000C406F" w:rsidRDefault="000C406F" w:rsidP="51993945">
            <w:pPr>
              <w:rPr>
                <w:rFonts w:eastAsia="Times New Roman" w:cs="Times New Roman"/>
                <w:b/>
                <w:bCs/>
                <w:color w:val="000000" w:themeColor="text1"/>
                <w:sz w:val="20"/>
                <w:szCs w:val="20"/>
              </w:rPr>
            </w:pPr>
            <w:r w:rsidRPr="000C406F">
              <w:rPr>
                <w:rFonts w:eastAsia="Times New Roman" w:cs="Times New Roman"/>
                <w:b/>
                <w:bCs/>
                <w:color w:val="000000" w:themeColor="text1"/>
                <w:sz w:val="20"/>
                <w:szCs w:val="20"/>
              </w:rPr>
              <w:t>Project Name</w:t>
            </w:r>
          </w:p>
        </w:tc>
        <w:tc>
          <w:tcPr>
            <w:tcW w:w="2502" w:type="dxa"/>
            <w:tcBorders>
              <w:top w:val="single" w:sz="4" w:space="0" w:color="auto"/>
              <w:left w:val="nil"/>
              <w:bottom w:val="single" w:sz="4" w:space="0" w:color="auto"/>
              <w:right w:val="single" w:sz="4" w:space="0" w:color="auto"/>
            </w:tcBorders>
            <w:vAlign w:val="bottom"/>
          </w:tcPr>
          <w:p w14:paraId="3DB24C75" w14:textId="77777777" w:rsidR="000C406F" w:rsidRPr="000C406F" w:rsidRDefault="000C406F" w:rsidP="51993945">
            <w:pPr>
              <w:jc w:val="center"/>
              <w:rPr>
                <w:rFonts w:eastAsia="Times New Roman" w:cs="Times New Roman"/>
                <w:b/>
                <w:bCs/>
                <w:color w:val="000000" w:themeColor="text1"/>
                <w:sz w:val="20"/>
                <w:szCs w:val="20"/>
              </w:rPr>
            </w:pPr>
            <w:r w:rsidRPr="000C406F">
              <w:rPr>
                <w:rFonts w:eastAsia="Times New Roman" w:cs="Times New Roman"/>
                <w:b/>
                <w:bCs/>
                <w:color w:val="000000" w:themeColor="text1"/>
                <w:sz w:val="20"/>
                <w:szCs w:val="20"/>
              </w:rPr>
              <w:t>Project Sponsor</w:t>
            </w:r>
          </w:p>
        </w:tc>
        <w:tc>
          <w:tcPr>
            <w:tcW w:w="929" w:type="dxa"/>
            <w:tcBorders>
              <w:top w:val="single" w:sz="4" w:space="0" w:color="auto"/>
              <w:left w:val="nil"/>
              <w:bottom w:val="single" w:sz="4" w:space="0" w:color="auto"/>
              <w:right w:val="single" w:sz="4" w:space="0" w:color="auto"/>
            </w:tcBorders>
            <w:vAlign w:val="bottom"/>
          </w:tcPr>
          <w:p w14:paraId="45A80C6D" w14:textId="17405917" w:rsidR="000C406F" w:rsidRPr="000C406F" w:rsidRDefault="000C406F" w:rsidP="51993945">
            <w:pPr>
              <w:jc w:val="center"/>
              <w:rPr>
                <w:rFonts w:eastAsia="Times New Roman" w:cs="Times New Roman"/>
                <w:b/>
                <w:bCs/>
                <w:color w:val="000000" w:themeColor="text1"/>
                <w:sz w:val="20"/>
                <w:szCs w:val="20"/>
              </w:rPr>
            </w:pPr>
            <w:r w:rsidRPr="000C406F">
              <w:rPr>
                <w:rFonts w:eastAsia="Times New Roman" w:cs="Times New Roman"/>
                <w:b/>
                <w:bCs/>
                <w:color w:val="000000" w:themeColor="text1"/>
                <w:sz w:val="20"/>
                <w:szCs w:val="20"/>
              </w:rPr>
              <w:t>Contract Number</w:t>
            </w:r>
          </w:p>
        </w:tc>
        <w:tc>
          <w:tcPr>
            <w:tcW w:w="1975" w:type="dxa"/>
            <w:tcBorders>
              <w:top w:val="single" w:sz="4" w:space="0" w:color="auto"/>
              <w:left w:val="nil"/>
              <w:bottom w:val="single" w:sz="4" w:space="0" w:color="auto"/>
              <w:right w:val="single" w:sz="4" w:space="0" w:color="auto"/>
            </w:tcBorders>
            <w:vAlign w:val="bottom"/>
          </w:tcPr>
          <w:p w14:paraId="3F10DF39" w14:textId="77777777" w:rsidR="000C406F" w:rsidRPr="000C406F" w:rsidRDefault="000C406F" w:rsidP="51993945">
            <w:pPr>
              <w:jc w:val="center"/>
              <w:rPr>
                <w:rFonts w:eastAsia="Times New Roman" w:cs="Times New Roman"/>
                <w:b/>
                <w:bCs/>
                <w:color w:val="000000" w:themeColor="text1"/>
                <w:sz w:val="20"/>
                <w:szCs w:val="20"/>
              </w:rPr>
            </w:pPr>
            <w:r w:rsidRPr="000C406F">
              <w:rPr>
                <w:rFonts w:eastAsia="Times New Roman" w:cs="Times New Roman"/>
                <w:b/>
                <w:bCs/>
                <w:color w:val="000000" w:themeColor="text1"/>
                <w:sz w:val="20"/>
                <w:szCs w:val="20"/>
              </w:rPr>
              <w:t>DEQ Project Officer</w:t>
            </w:r>
          </w:p>
        </w:tc>
        <w:tc>
          <w:tcPr>
            <w:tcW w:w="1170" w:type="dxa"/>
            <w:tcBorders>
              <w:top w:val="single" w:sz="4" w:space="0" w:color="auto"/>
              <w:left w:val="nil"/>
              <w:bottom w:val="single" w:sz="4" w:space="0" w:color="auto"/>
              <w:right w:val="single" w:sz="4" w:space="0" w:color="auto"/>
            </w:tcBorders>
            <w:vAlign w:val="bottom"/>
          </w:tcPr>
          <w:p w14:paraId="120F05DE" w14:textId="250D8904" w:rsidR="000C406F" w:rsidRPr="000C406F" w:rsidRDefault="000C406F" w:rsidP="000C406F">
            <w:pPr>
              <w:jc w:val="center"/>
              <w:rPr>
                <w:rFonts w:eastAsia="Times New Roman" w:cs="Times New Roman"/>
                <w:b/>
                <w:bCs/>
                <w:color w:val="000000" w:themeColor="text1"/>
                <w:sz w:val="20"/>
                <w:szCs w:val="20"/>
              </w:rPr>
            </w:pPr>
            <w:r w:rsidRPr="000C406F">
              <w:rPr>
                <w:rFonts w:eastAsia="Times New Roman" w:cs="Times New Roman"/>
                <w:b/>
                <w:bCs/>
                <w:color w:val="000000" w:themeColor="text1"/>
                <w:sz w:val="20"/>
                <w:szCs w:val="20"/>
              </w:rPr>
              <w:t>§319 Funds</w:t>
            </w:r>
          </w:p>
        </w:tc>
        <w:tc>
          <w:tcPr>
            <w:tcW w:w="1259" w:type="dxa"/>
            <w:tcBorders>
              <w:top w:val="single" w:sz="4" w:space="0" w:color="auto"/>
              <w:left w:val="nil"/>
              <w:bottom w:val="single" w:sz="4" w:space="0" w:color="auto"/>
              <w:right w:val="single" w:sz="4" w:space="0" w:color="auto"/>
            </w:tcBorders>
            <w:vAlign w:val="bottom"/>
          </w:tcPr>
          <w:p w14:paraId="34A1E8CE" w14:textId="3AA74F21" w:rsidR="000C406F" w:rsidRPr="000C406F" w:rsidRDefault="000C406F" w:rsidP="000C406F">
            <w:pPr>
              <w:jc w:val="center"/>
              <w:rPr>
                <w:rFonts w:eastAsia="Times New Roman" w:cs="Times New Roman"/>
                <w:b/>
                <w:bCs/>
                <w:color w:val="000000" w:themeColor="text1"/>
                <w:sz w:val="20"/>
                <w:szCs w:val="20"/>
              </w:rPr>
            </w:pPr>
            <w:r w:rsidRPr="000C406F">
              <w:rPr>
                <w:rFonts w:eastAsia="Times New Roman" w:cs="Times New Roman"/>
                <w:b/>
                <w:bCs/>
                <w:color w:val="000000" w:themeColor="text1"/>
                <w:sz w:val="20"/>
                <w:szCs w:val="20"/>
              </w:rPr>
              <w:t>State Funds</w:t>
            </w:r>
          </w:p>
        </w:tc>
        <w:tc>
          <w:tcPr>
            <w:tcW w:w="1348" w:type="dxa"/>
            <w:tcBorders>
              <w:top w:val="single" w:sz="4" w:space="0" w:color="auto"/>
              <w:left w:val="nil"/>
              <w:bottom w:val="single" w:sz="4" w:space="0" w:color="auto"/>
              <w:right w:val="single" w:sz="4" w:space="0" w:color="auto"/>
            </w:tcBorders>
            <w:vAlign w:val="bottom"/>
          </w:tcPr>
          <w:p w14:paraId="79FA9E97" w14:textId="77777777" w:rsidR="000C406F" w:rsidRPr="000C406F" w:rsidRDefault="000C406F" w:rsidP="51993945">
            <w:pPr>
              <w:jc w:val="center"/>
              <w:rPr>
                <w:rFonts w:eastAsia="Times New Roman" w:cs="Times New Roman"/>
                <w:b/>
                <w:bCs/>
                <w:color w:val="000000" w:themeColor="text1"/>
                <w:sz w:val="20"/>
                <w:szCs w:val="20"/>
              </w:rPr>
            </w:pPr>
            <w:r w:rsidRPr="000C406F">
              <w:rPr>
                <w:rFonts w:eastAsia="Times New Roman" w:cs="Times New Roman"/>
                <w:b/>
                <w:bCs/>
                <w:color w:val="000000" w:themeColor="text1"/>
                <w:sz w:val="20"/>
                <w:szCs w:val="20"/>
              </w:rPr>
              <w:t>Non-Federal Match Funds</w:t>
            </w:r>
          </w:p>
        </w:tc>
        <w:tc>
          <w:tcPr>
            <w:tcW w:w="1707" w:type="dxa"/>
            <w:gridSpan w:val="2"/>
            <w:tcBorders>
              <w:top w:val="single" w:sz="4" w:space="0" w:color="auto"/>
              <w:left w:val="nil"/>
              <w:bottom w:val="single" w:sz="4" w:space="0" w:color="auto"/>
              <w:right w:val="single" w:sz="8" w:space="0" w:color="auto"/>
            </w:tcBorders>
            <w:vAlign w:val="bottom"/>
          </w:tcPr>
          <w:p w14:paraId="336FF5B0" w14:textId="77777777" w:rsidR="000C406F" w:rsidRPr="000C406F" w:rsidRDefault="000C406F" w:rsidP="51993945">
            <w:pPr>
              <w:jc w:val="center"/>
              <w:rPr>
                <w:rFonts w:eastAsia="Times New Roman" w:cs="Times New Roman"/>
                <w:b/>
                <w:bCs/>
                <w:color w:val="000000" w:themeColor="text1"/>
                <w:sz w:val="20"/>
                <w:szCs w:val="20"/>
              </w:rPr>
            </w:pPr>
            <w:r w:rsidRPr="000C406F">
              <w:rPr>
                <w:rFonts w:eastAsia="Times New Roman" w:cs="Times New Roman"/>
                <w:b/>
                <w:bCs/>
                <w:color w:val="000000" w:themeColor="text1"/>
                <w:sz w:val="20"/>
                <w:szCs w:val="20"/>
              </w:rPr>
              <w:t>Total Project Cost</w:t>
            </w:r>
          </w:p>
        </w:tc>
      </w:tr>
      <w:tr w:rsidR="000C406F" w:rsidRPr="000C406F" w14:paraId="1AA39E01" w14:textId="77777777" w:rsidTr="000C406F">
        <w:trPr>
          <w:trHeight w:val="533"/>
        </w:trPr>
        <w:tc>
          <w:tcPr>
            <w:tcW w:w="3500" w:type="dxa"/>
            <w:tcBorders>
              <w:top w:val="nil"/>
              <w:left w:val="single" w:sz="8" w:space="0" w:color="auto"/>
              <w:bottom w:val="single" w:sz="4" w:space="0" w:color="auto"/>
              <w:right w:val="single" w:sz="4" w:space="0" w:color="auto"/>
            </w:tcBorders>
            <w:vAlign w:val="center"/>
          </w:tcPr>
          <w:p w14:paraId="5B7F20E6" w14:textId="55D4CA67" w:rsidR="000C406F" w:rsidRPr="000C406F" w:rsidRDefault="000C406F" w:rsidP="000D42EC">
            <w:pPr>
              <w:contextualSpacing/>
              <w:rPr>
                <w:rFonts w:asciiTheme="minorHAnsi" w:hAnsiTheme="minorHAnsi"/>
                <w:color w:val="000000" w:themeColor="text1"/>
                <w:sz w:val="20"/>
                <w:szCs w:val="20"/>
              </w:rPr>
            </w:pPr>
            <w:r w:rsidRPr="000C406F">
              <w:rPr>
                <w:rFonts w:asciiTheme="minorHAnsi" w:hAnsiTheme="minorHAnsi"/>
                <w:color w:val="000000" w:themeColor="text1"/>
                <w:sz w:val="20"/>
                <w:szCs w:val="20"/>
              </w:rPr>
              <w:t>Kootenai River Network Capacity Building</w:t>
            </w:r>
          </w:p>
        </w:tc>
        <w:tc>
          <w:tcPr>
            <w:tcW w:w="2502" w:type="dxa"/>
            <w:tcBorders>
              <w:top w:val="nil"/>
              <w:left w:val="nil"/>
              <w:bottom w:val="single" w:sz="4" w:space="0" w:color="auto"/>
              <w:right w:val="single" w:sz="4" w:space="0" w:color="auto"/>
            </w:tcBorders>
            <w:vAlign w:val="center"/>
          </w:tcPr>
          <w:p w14:paraId="689EE68E" w14:textId="69781DD7" w:rsidR="000C406F" w:rsidRPr="000C406F" w:rsidRDefault="000C406F" w:rsidP="000C406F">
            <w:pPr>
              <w:contextualSpacing/>
              <w:rPr>
                <w:rFonts w:asciiTheme="minorHAnsi" w:hAnsiTheme="minorHAnsi"/>
                <w:color w:val="000000" w:themeColor="text1"/>
                <w:sz w:val="20"/>
                <w:szCs w:val="20"/>
              </w:rPr>
            </w:pPr>
            <w:r w:rsidRPr="000C406F">
              <w:rPr>
                <w:rFonts w:ascii="Aptos Narrow" w:hAnsi="Aptos Narrow"/>
                <w:color w:val="000000"/>
                <w:sz w:val="20"/>
                <w:szCs w:val="20"/>
              </w:rPr>
              <w:t>Kootenai River Network</w:t>
            </w:r>
          </w:p>
        </w:tc>
        <w:tc>
          <w:tcPr>
            <w:tcW w:w="929" w:type="dxa"/>
            <w:tcBorders>
              <w:top w:val="nil"/>
              <w:left w:val="nil"/>
              <w:bottom w:val="single" w:sz="4" w:space="0" w:color="auto"/>
              <w:right w:val="single" w:sz="4" w:space="0" w:color="auto"/>
            </w:tcBorders>
            <w:vAlign w:val="center"/>
          </w:tcPr>
          <w:p w14:paraId="7EAA4894" w14:textId="663549BE" w:rsidR="000C406F" w:rsidRPr="000C406F" w:rsidRDefault="000C406F" w:rsidP="000C406F">
            <w:pPr>
              <w:contextualSpacing/>
              <w:rPr>
                <w:rFonts w:asciiTheme="minorHAnsi" w:hAnsiTheme="minorHAnsi"/>
                <w:color w:val="000000" w:themeColor="text1"/>
                <w:sz w:val="20"/>
                <w:szCs w:val="20"/>
              </w:rPr>
            </w:pPr>
            <w:r w:rsidRPr="000C406F">
              <w:rPr>
                <w:rFonts w:ascii="Aptos Narrow" w:hAnsi="Aptos Narrow"/>
                <w:color w:val="000000"/>
                <w:sz w:val="20"/>
                <w:szCs w:val="20"/>
              </w:rPr>
              <w:t>225035</w:t>
            </w:r>
          </w:p>
        </w:tc>
        <w:tc>
          <w:tcPr>
            <w:tcW w:w="1975" w:type="dxa"/>
            <w:tcBorders>
              <w:top w:val="nil"/>
              <w:left w:val="nil"/>
              <w:bottom w:val="single" w:sz="4" w:space="0" w:color="auto"/>
              <w:right w:val="single" w:sz="4" w:space="0" w:color="auto"/>
            </w:tcBorders>
            <w:vAlign w:val="center"/>
          </w:tcPr>
          <w:p w14:paraId="52AEA777" w14:textId="0978713A" w:rsidR="000C406F" w:rsidRPr="000C406F" w:rsidRDefault="000C406F" w:rsidP="000D42EC">
            <w:pPr>
              <w:contextualSpacing/>
              <w:rPr>
                <w:rFonts w:asciiTheme="minorHAnsi" w:hAnsiTheme="minorHAnsi"/>
                <w:color w:val="000000" w:themeColor="text1"/>
                <w:sz w:val="20"/>
                <w:szCs w:val="20"/>
              </w:rPr>
            </w:pPr>
            <w:r w:rsidRPr="000C406F">
              <w:rPr>
                <w:rFonts w:asciiTheme="minorHAnsi" w:hAnsiTheme="minorHAnsi"/>
                <w:color w:val="000000" w:themeColor="text1"/>
                <w:sz w:val="20"/>
                <w:szCs w:val="20"/>
              </w:rPr>
              <w:t>Meagan Gilmore</w:t>
            </w:r>
          </w:p>
        </w:tc>
        <w:tc>
          <w:tcPr>
            <w:tcW w:w="1170" w:type="dxa"/>
            <w:tcBorders>
              <w:top w:val="nil"/>
              <w:left w:val="nil"/>
              <w:bottom w:val="single" w:sz="4" w:space="0" w:color="auto"/>
              <w:right w:val="single" w:sz="4" w:space="0" w:color="auto"/>
            </w:tcBorders>
            <w:vAlign w:val="center"/>
          </w:tcPr>
          <w:p w14:paraId="7D661A52" w14:textId="7A2D4733" w:rsidR="000C406F" w:rsidRPr="000C406F" w:rsidRDefault="000C406F" w:rsidP="000C406F">
            <w:pPr>
              <w:contextualSpacing/>
              <w:rPr>
                <w:sz w:val="20"/>
                <w:szCs w:val="20"/>
              </w:rPr>
            </w:pPr>
            <w:r w:rsidRPr="000C406F">
              <w:rPr>
                <w:sz w:val="20"/>
                <w:szCs w:val="20"/>
              </w:rPr>
              <w:t>$5,000</w:t>
            </w:r>
          </w:p>
        </w:tc>
        <w:tc>
          <w:tcPr>
            <w:tcW w:w="1259" w:type="dxa"/>
            <w:tcBorders>
              <w:top w:val="nil"/>
              <w:left w:val="nil"/>
              <w:bottom w:val="single" w:sz="4" w:space="0" w:color="auto"/>
              <w:right w:val="single" w:sz="4" w:space="0" w:color="auto"/>
            </w:tcBorders>
            <w:vAlign w:val="center"/>
          </w:tcPr>
          <w:p w14:paraId="0453F40E" w14:textId="35E8F548" w:rsidR="000C406F" w:rsidRPr="000C406F" w:rsidRDefault="000C406F" w:rsidP="000C406F">
            <w:pPr>
              <w:rPr>
                <w:rFonts w:asciiTheme="minorHAnsi" w:hAnsiTheme="minorHAnsi"/>
                <w:color w:val="000000" w:themeColor="text1"/>
                <w:sz w:val="20"/>
                <w:szCs w:val="20"/>
              </w:rPr>
            </w:pPr>
          </w:p>
        </w:tc>
        <w:tc>
          <w:tcPr>
            <w:tcW w:w="1348" w:type="dxa"/>
            <w:tcBorders>
              <w:top w:val="nil"/>
              <w:left w:val="nil"/>
              <w:bottom w:val="single" w:sz="4" w:space="0" w:color="auto"/>
              <w:right w:val="single" w:sz="4" w:space="0" w:color="auto"/>
            </w:tcBorders>
            <w:vAlign w:val="center"/>
          </w:tcPr>
          <w:p w14:paraId="7EFE702D" w14:textId="6891A161" w:rsidR="000C406F" w:rsidRPr="000C406F" w:rsidRDefault="000C406F" w:rsidP="000D42EC">
            <w:pPr>
              <w:contextualSpacing/>
              <w:rPr>
                <w:rFonts w:asciiTheme="minorHAnsi" w:hAnsiTheme="minorHAnsi"/>
                <w:color w:val="000000" w:themeColor="text1"/>
                <w:sz w:val="20"/>
                <w:szCs w:val="20"/>
              </w:rPr>
            </w:pPr>
          </w:p>
        </w:tc>
        <w:tc>
          <w:tcPr>
            <w:tcW w:w="1707" w:type="dxa"/>
            <w:gridSpan w:val="2"/>
            <w:tcBorders>
              <w:top w:val="nil"/>
              <w:left w:val="nil"/>
              <w:bottom w:val="single" w:sz="4" w:space="0" w:color="auto"/>
              <w:right w:val="single" w:sz="8" w:space="0" w:color="auto"/>
            </w:tcBorders>
            <w:vAlign w:val="center"/>
          </w:tcPr>
          <w:p w14:paraId="63708099" w14:textId="67FB07ED" w:rsidR="000C406F" w:rsidRPr="000C406F" w:rsidRDefault="000C406F" w:rsidP="000C406F">
            <w:pPr>
              <w:contextualSpacing/>
              <w:rPr>
                <w:rFonts w:asciiTheme="minorHAnsi" w:hAnsiTheme="minorHAnsi"/>
                <w:color w:val="000000" w:themeColor="text1"/>
                <w:sz w:val="20"/>
                <w:szCs w:val="20"/>
              </w:rPr>
            </w:pPr>
            <w:r w:rsidRPr="000C406F">
              <w:rPr>
                <w:rFonts w:asciiTheme="minorHAnsi" w:hAnsiTheme="minorHAnsi"/>
                <w:color w:val="000000" w:themeColor="text1"/>
                <w:sz w:val="20"/>
                <w:szCs w:val="20"/>
              </w:rPr>
              <w:t>$5,000</w:t>
            </w:r>
          </w:p>
        </w:tc>
      </w:tr>
      <w:tr w:rsidR="000C406F" w:rsidRPr="000C406F" w14:paraId="437E90A7" w14:textId="77777777" w:rsidTr="000C406F">
        <w:trPr>
          <w:trHeight w:val="335"/>
        </w:trPr>
        <w:tc>
          <w:tcPr>
            <w:tcW w:w="3500" w:type="dxa"/>
            <w:tcBorders>
              <w:top w:val="nil"/>
              <w:left w:val="single" w:sz="8" w:space="0" w:color="auto"/>
              <w:bottom w:val="single" w:sz="4" w:space="0" w:color="auto"/>
              <w:right w:val="single" w:sz="4" w:space="0" w:color="auto"/>
            </w:tcBorders>
            <w:vAlign w:val="center"/>
          </w:tcPr>
          <w:p w14:paraId="6E2A74F5" w14:textId="7594CFA7" w:rsidR="000C406F" w:rsidRPr="000C406F" w:rsidRDefault="000C406F" w:rsidP="000D42EC">
            <w:pPr>
              <w:contextualSpacing/>
              <w:rPr>
                <w:rFonts w:asciiTheme="minorHAnsi" w:hAnsiTheme="minorHAnsi"/>
                <w:color w:val="000000" w:themeColor="text1"/>
                <w:sz w:val="20"/>
                <w:szCs w:val="20"/>
              </w:rPr>
            </w:pPr>
            <w:r w:rsidRPr="000C406F">
              <w:rPr>
                <w:rFonts w:asciiTheme="minorHAnsi" w:hAnsiTheme="minorHAnsi"/>
                <w:color w:val="000000" w:themeColor="text1"/>
                <w:sz w:val="20"/>
                <w:szCs w:val="20"/>
              </w:rPr>
              <w:t>Evergreen Septic Tank Replacement Project</w:t>
            </w:r>
          </w:p>
        </w:tc>
        <w:tc>
          <w:tcPr>
            <w:tcW w:w="2502" w:type="dxa"/>
            <w:tcBorders>
              <w:top w:val="nil"/>
              <w:left w:val="nil"/>
              <w:bottom w:val="single" w:sz="4" w:space="0" w:color="auto"/>
              <w:right w:val="single" w:sz="4" w:space="0" w:color="auto"/>
            </w:tcBorders>
            <w:vAlign w:val="center"/>
          </w:tcPr>
          <w:p w14:paraId="3E2E5678" w14:textId="18935FF6" w:rsidR="000C406F" w:rsidRPr="000C406F" w:rsidRDefault="000C406F" w:rsidP="000C406F">
            <w:pPr>
              <w:contextualSpacing/>
              <w:rPr>
                <w:rFonts w:asciiTheme="minorHAnsi" w:hAnsiTheme="minorHAnsi"/>
                <w:color w:val="000000" w:themeColor="text1"/>
                <w:sz w:val="20"/>
                <w:szCs w:val="20"/>
              </w:rPr>
            </w:pPr>
            <w:r w:rsidRPr="000C406F">
              <w:rPr>
                <w:rFonts w:ascii="Aptos Narrow" w:hAnsi="Aptos Narrow"/>
                <w:color w:val="000000"/>
                <w:sz w:val="20"/>
                <w:szCs w:val="20"/>
              </w:rPr>
              <w:t>Flathead County Water District #1</w:t>
            </w:r>
          </w:p>
        </w:tc>
        <w:tc>
          <w:tcPr>
            <w:tcW w:w="929" w:type="dxa"/>
            <w:tcBorders>
              <w:top w:val="nil"/>
              <w:left w:val="nil"/>
              <w:bottom w:val="single" w:sz="4" w:space="0" w:color="auto"/>
              <w:right w:val="single" w:sz="4" w:space="0" w:color="auto"/>
            </w:tcBorders>
            <w:vAlign w:val="center"/>
          </w:tcPr>
          <w:p w14:paraId="3DE30357" w14:textId="255AE37A" w:rsidR="000C406F" w:rsidRPr="000C406F" w:rsidRDefault="000C406F" w:rsidP="000C406F">
            <w:pPr>
              <w:contextualSpacing/>
              <w:rPr>
                <w:rFonts w:asciiTheme="minorHAnsi" w:hAnsiTheme="minorHAnsi"/>
                <w:color w:val="000000" w:themeColor="text1"/>
                <w:sz w:val="20"/>
                <w:szCs w:val="20"/>
              </w:rPr>
            </w:pPr>
            <w:r w:rsidRPr="000C406F">
              <w:rPr>
                <w:rFonts w:ascii="Aptos Narrow" w:hAnsi="Aptos Narrow"/>
                <w:color w:val="000000"/>
                <w:sz w:val="20"/>
                <w:szCs w:val="20"/>
              </w:rPr>
              <w:t>226001</w:t>
            </w:r>
          </w:p>
        </w:tc>
        <w:tc>
          <w:tcPr>
            <w:tcW w:w="1975" w:type="dxa"/>
            <w:tcBorders>
              <w:top w:val="nil"/>
              <w:left w:val="nil"/>
              <w:bottom w:val="single" w:sz="4" w:space="0" w:color="auto"/>
              <w:right w:val="single" w:sz="4" w:space="0" w:color="auto"/>
            </w:tcBorders>
            <w:vAlign w:val="center"/>
          </w:tcPr>
          <w:p w14:paraId="1F18AA7A" w14:textId="406F4F29" w:rsidR="000C406F" w:rsidRPr="000C406F" w:rsidRDefault="000C406F" w:rsidP="000D42EC">
            <w:pPr>
              <w:contextualSpacing/>
              <w:rPr>
                <w:rFonts w:asciiTheme="minorHAnsi" w:hAnsiTheme="minorHAnsi"/>
                <w:color w:val="000000" w:themeColor="text1"/>
                <w:sz w:val="20"/>
                <w:szCs w:val="20"/>
              </w:rPr>
            </w:pPr>
            <w:r w:rsidRPr="000C406F">
              <w:rPr>
                <w:rFonts w:asciiTheme="minorHAnsi" w:hAnsiTheme="minorHAnsi"/>
                <w:color w:val="000000" w:themeColor="text1"/>
                <w:sz w:val="20"/>
                <w:szCs w:val="20"/>
              </w:rPr>
              <w:t>Meagan Gilmore</w:t>
            </w:r>
          </w:p>
        </w:tc>
        <w:tc>
          <w:tcPr>
            <w:tcW w:w="1170" w:type="dxa"/>
            <w:tcBorders>
              <w:top w:val="nil"/>
              <w:left w:val="nil"/>
              <w:bottom w:val="single" w:sz="4" w:space="0" w:color="auto"/>
              <w:right w:val="single" w:sz="4" w:space="0" w:color="auto"/>
            </w:tcBorders>
            <w:vAlign w:val="center"/>
          </w:tcPr>
          <w:p w14:paraId="6BAF2BA4" w14:textId="65F0673C" w:rsidR="000C406F" w:rsidRPr="000C406F" w:rsidRDefault="000C406F" w:rsidP="000C406F">
            <w:pPr>
              <w:contextualSpacing/>
              <w:rPr>
                <w:rFonts w:asciiTheme="minorHAnsi" w:hAnsiTheme="minorHAnsi"/>
                <w:color w:val="000000" w:themeColor="text1"/>
                <w:sz w:val="20"/>
                <w:szCs w:val="20"/>
              </w:rPr>
            </w:pPr>
            <w:r w:rsidRPr="000C406F">
              <w:rPr>
                <w:rFonts w:asciiTheme="minorHAnsi" w:hAnsiTheme="minorHAnsi"/>
                <w:color w:val="000000" w:themeColor="text1"/>
                <w:sz w:val="20"/>
                <w:szCs w:val="20"/>
              </w:rPr>
              <w:t>$111,500</w:t>
            </w:r>
          </w:p>
        </w:tc>
        <w:tc>
          <w:tcPr>
            <w:tcW w:w="1259" w:type="dxa"/>
            <w:tcBorders>
              <w:top w:val="nil"/>
              <w:left w:val="nil"/>
              <w:bottom w:val="single" w:sz="4" w:space="0" w:color="auto"/>
              <w:right w:val="single" w:sz="4" w:space="0" w:color="auto"/>
            </w:tcBorders>
            <w:vAlign w:val="center"/>
          </w:tcPr>
          <w:p w14:paraId="10E0A91D" w14:textId="455D34E6" w:rsidR="000C406F" w:rsidRPr="000C406F" w:rsidRDefault="000C406F" w:rsidP="000C406F">
            <w:pPr>
              <w:rPr>
                <w:rFonts w:asciiTheme="minorHAnsi" w:hAnsiTheme="minorHAnsi"/>
                <w:color w:val="000000" w:themeColor="text1"/>
                <w:sz w:val="20"/>
                <w:szCs w:val="20"/>
              </w:rPr>
            </w:pPr>
            <w:r w:rsidRPr="000C406F">
              <w:rPr>
                <w:rFonts w:asciiTheme="minorHAnsi" w:hAnsiTheme="minorHAnsi"/>
                <w:color w:val="000000" w:themeColor="text1"/>
                <w:sz w:val="20"/>
                <w:szCs w:val="20"/>
              </w:rPr>
              <w:t>$38,500</w:t>
            </w:r>
          </w:p>
        </w:tc>
        <w:tc>
          <w:tcPr>
            <w:tcW w:w="1348" w:type="dxa"/>
            <w:tcBorders>
              <w:top w:val="nil"/>
              <w:left w:val="nil"/>
              <w:bottom w:val="single" w:sz="4" w:space="0" w:color="auto"/>
              <w:right w:val="single" w:sz="4" w:space="0" w:color="auto"/>
            </w:tcBorders>
            <w:vAlign w:val="center"/>
          </w:tcPr>
          <w:p w14:paraId="54DA08B0" w14:textId="1296033B" w:rsidR="000C406F" w:rsidRPr="000C406F" w:rsidRDefault="000C406F" w:rsidP="000D42EC">
            <w:pPr>
              <w:contextualSpacing/>
              <w:rPr>
                <w:rFonts w:asciiTheme="minorHAnsi" w:hAnsiTheme="minorHAnsi"/>
                <w:color w:val="000000" w:themeColor="text1"/>
                <w:sz w:val="20"/>
                <w:szCs w:val="20"/>
              </w:rPr>
            </w:pPr>
            <w:r w:rsidRPr="000C406F">
              <w:rPr>
                <w:rFonts w:asciiTheme="minorHAnsi" w:hAnsiTheme="minorHAnsi"/>
                <w:color w:val="000000" w:themeColor="text1"/>
                <w:sz w:val="20"/>
                <w:szCs w:val="20"/>
              </w:rPr>
              <w:t>$100,000</w:t>
            </w:r>
          </w:p>
        </w:tc>
        <w:tc>
          <w:tcPr>
            <w:tcW w:w="1707" w:type="dxa"/>
            <w:gridSpan w:val="2"/>
            <w:tcBorders>
              <w:top w:val="nil"/>
              <w:left w:val="nil"/>
              <w:bottom w:val="single" w:sz="4" w:space="0" w:color="auto"/>
              <w:right w:val="single" w:sz="8" w:space="0" w:color="auto"/>
            </w:tcBorders>
            <w:vAlign w:val="center"/>
          </w:tcPr>
          <w:p w14:paraId="7470EB01" w14:textId="568AB12E" w:rsidR="000C406F" w:rsidRPr="000C406F" w:rsidRDefault="000C406F" w:rsidP="000C406F">
            <w:pPr>
              <w:contextualSpacing/>
              <w:rPr>
                <w:rFonts w:asciiTheme="minorHAnsi" w:hAnsiTheme="minorHAnsi"/>
                <w:color w:val="000000" w:themeColor="text1"/>
                <w:sz w:val="20"/>
                <w:szCs w:val="20"/>
              </w:rPr>
            </w:pPr>
            <w:r w:rsidRPr="000C406F">
              <w:rPr>
                <w:rFonts w:asciiTheme="minorHAnsi" w:hAnsiTheme="minorHAnsi"/>
                <w:color w:val="000000" w:themeColor="text1"/>
                <w:sz w:val="20"/>
                <w:szCs w:val="20"/>
              </w:rPr>
              <w:t>$250,000</w:t>
            </w:r>
          </w:p>
        </w:tc>
      </w:tr>
      <w:tr w:rsidR="000C406F" w:rsidRPr="000C406F" w14:paraId="3A76BE0D" w14:textId="77777777" w:rsidTr="000C406F">
        <w:trPr>
          <w:trHeight w:val="280"/>
        </w:trPr>
        <w:tc>
          <w:tcPr>
            <w:tcW w:w="3500" w:type="dxa"/>
            <w:tcBorders>
              <w:top w:val="nil"/>
              <w:left w:val="single" w:sz="8" w:space="0" w:color="auto"/>
              <w:bottom w:val="single" w:sz="4" w:space="0" w:color="auto"/>
              <w:right w:val="single" w:sz="4" w:space="0" w:color="auto"/>
            </w:tcBorders>
            <w:vAlign w:val="center"/>
          </w:tcPr>
          <w:p w14:paraId="069EAB33" w14:textId="00250C61" w:rsidR="000C406F" w:rsidRPr="000C406F" w:rsidRDefault="000C406F" w:rsidP="000D42EC">
            <w:pPr>
              <w:contextualSpacing/>
              <w:rPr>
                <w:rFonts w:asciiTheme="minorHAnsi" w:hAnsiTheme="minorHAnsi"/>
                <w:color w:val="000000" w:themeColor="text1"/>
                <w:sz w:val="20"/>
                <w:szCs w:val="20"/>
              </w:rPr>
            </w:pPr>
            <w:r w:rsidRPr="000C406F">
              <w:rPr>
                <w:rFonts w:asciiTheme="minorHAnsi" w:hAnsiTheme="minorHAnsi"/>
                <w:color w:val="000000" w:themeColor="text1"/>
                <w:sz w:val="20"/>
                <w:szCs w:val="20"/>
              </w:rPr>
              <w:t>Big Hole Watershed Nonpoint Source Reduction and Floodplain Connectivity</w:t>
            </w:r>
          </w:p>
        </w:tc>
        <w:tc>
          <w:tcPr>
            <w:tcW w:w="2502" w:type="dxa"/>
            <w:tcBorders>
              <w:top w:val="nil"/>
              <w:left w:val="nil"/>
              <w:bottom w:val="single" w:sz="4" w:space="0" w:color="auto"/>
              <w:right w:val="single" w:sz="4" w:space="0" w:color="auto"/>
            </w:tcBorders>
            <w:vAlign w:val="center"/>
          </w:tcPr>
          <w:p w14:paraId="30DB9D5C" w14:textId="20C38E37" w:rsidR="000C406F" w:rsidRPr="000C406F" w:rsidRDefault="000C406F" w:rsidP="000C406F">
            <w:pPr>
              <w:contextualSpacing/>
              <w:rPr>
                <w:rFonts w:asciiTheme="minorHAnsi" w:hAnsiTheme="minorHAnsi"/>
                <w:color w:val="000000" w:themeColor="text1"/>
                <w:sz w:val="20"/>
                <w:szCs w:val="20"/>
              </w:rPr>
            </w:pPr>
            <w:r w:rsidRPr="000C406F">
              <w:rPr>
                <w:rFonts w:ascii="Aptos Narrow" w:hAnsi="Aptos Narrow"/>
                <w:color w:val="000000"/>
                <w:sz w:val="20"/>
                <w:szCs w:val="20"/>
              </w:rPr>
              <w:t>Montana Conservation Corps</w:t>
            </w:r>
          </w:p>
        </w:tc>
        <w:tc>
          <w:tcPr>
            <w:tcW w:w="929" w:type="dxa"/>
            <w:tcBorders>
              <w:top w:val="nil"/>
              <w:left w:val="nil"/>
              <w:bottom w:val="single" w:sz="4" w:space="0" w:color="auto"/>
              <w:right w:val="single" w:sz="4" w:space="0" w:color="auto"/>
            </w:tcBorders>
            <w:vAlign w:val="center"/>
          </w:tcPr>
          <w:p w14:paraId="1FCC514D" w14:textId="2AD596EA" w:rsidR="000C406F" w:rsidRPr="000C406F" w:rsidRDefault="000C406F" w:rsidP="000C406F">
            <w:pPr>
              <w:contextualSpacing/>
              <w:rPr>
                <w:rFonts w:asciiTheme="minorHAnsi" w:hAnsiTheme="minorHAnsi"/>
                <w:color w:val="000000" w:themeColor="text1"/>
                <w:sz w:val="20"/>
                <w:szCs w:val="20"/>
              </w:rPr>
            </w:pPr>
            <w:r w:rsidRPr="000C406F">
              <w:rPr>
                <w:rFonts w:ascii="Aptos Narrow" w:hAnsi="Aptos Narrow"/>
                <w:color w:val="000000"/>
                <w:sz w:val="20"/>
                <w:szCs w:val="20"/>
              </w:rPr>
              <w:t>226002</w:t>
            </w:r>
          </w:p>
        </w:tc>
        <w:tc>
          <w:tcPr>
            <w:tcW w:w="1975" w:type="dxa"/>
            <w:tcBorders>
              <w:top w:val="nil"/>
              <w:left w:val="nil"/>
              <w:bottom w:val="single" w:sz="4" w:space="0" w:color="auto"/>
              <w:right w:val="single" w:sz="4" w:space="0" w:color="auto"/>
            </w:tcBorders>
            <w:vAlign w:val="center"/>
          </w:tcPr>
          <w:p w14:paraId="508BFB12" w14:textId="4A35003A" w:rsidR="000C406F" w:rsidRPr="000C406F" w:rsidRDefault="000C406F" w:rsidP="000D42EC">
            <w:pPr>
              <w:contextualSpacing/>
              <w:rPr>
                <w:rFonts w:asciiTheme="minorHAnsi" w:hAnsiTheme="minorHAnsi"/>
                <w:color w:val="000000" w:themeColor="text1"/>
                <w:sz w:val="20"/>
                <w:szCs w:val="20"/>
              </w:rPr>
            </w:pPr>
            <w:r w:rsidRPr="000C406F">
              <w:rPr>
                <w:rFonts w:asciiTheme="minorHAnsi" w:hAnsiTheme="minorHAnsi"/>
                <w:color w:val="000000" w:themeColor="text1"/>
                <w:sz w:val="20"/>
                <w:szCs w:val="20"/>
              </w:rPr>
              <w:t>Stephen Carpenedo</w:t>
            </w:r>
          </w:p>
        </w:tc>
        <w:tc>
          <w:tcPr>
            <w:tcW w:w="1170" w:type="dxa"/>
            <w:tcBorders>
              <w:top w:val="nil"/>
              <w:left w:val="nil"/>
              <w:bottom w:val="single" w:sz="4" w:space="0" w:color="auto"/>
              <w:right w:val="single" w:sz="4" w:space="0" w:color="auto"/>
            </w:tcBorders>
            <w:vAlign w:val="center"/>
          </w:tcPr>
          <w:p w14:paraId="1B8155F5" w14:textId="5E7C1845" w:rsidR="000C406F" w:rsidRPr="000C406F" w:rsidRDefault="000C406F" w:rsidP="000C406F">
            <w:pPr>
              <w:contextualSpacing/>
              <w:rPr>
                <w:rFonts w:asciiTheme="minorHAnsi" w:hAnsiTheme="minorHAnsi"/>
                <w:color w:val="000000" w:themeColor="text1"/>
                <w:sz w:val="20"/>
                <w:szCs w:val="20"/>
              </w:rPr>
            </w:pPr>
            <w:r w:rsidRPr="000C406F">
              <w:rPr>
                <w:rFonts w:asciiTheme="minorHAnsi" w:hAnsiTheme="minorHAnsi"/>
                <w:color w:val="000000" w:themeColor="text1"/>
                <w:sz w:val="20"/>
                <w:szCs w:val="20"/>
              </w:rPr>
              <w:t>$100,000</w:t>
            </w:r>
          </w:p>
        </w:tc>
        <w:tc>
          <w:tcPr>
            <w:tcW w:w="1259" w:type="dxa"/>
            <w:tcBorders>
              <w:top w:val="nil"/>
              <w:left w:val="nil"/>
              <w:bottom w:val="single" w:sz="4" w:space="0" w:color="auto"/>
              <w:right w:val="single" w:sz="4" w:space="0" w:color="auto"/>
            </w:tcBorders>
            <w:vAlign w:val="center"/>
          </w:tcPr>
          <w:p w14:paraId="3642457D" w14:textId="61BA44A8" w:rsidR="000C406F" w:rsidRPr="000C406F" w:rsidRDefault="000C406F" w:rsidP="000C406F">
            <w:pPr>
              <w:contextualSpacing/>
              <w:rPr>
                <w:rFonts w:asciiTheme="minorHAnsi" w:hAnsiTheme="minorHAnsi"/>
                <w:color w:val="000000" w:themeColor="text1"/>
                <w:sz w:val="20"/>
                <w:szCs w:val="20"/>
              </w:rPr>
            </w:pPr>
          </w:p>
        </w:tc>
        <w:tc>
          <w:tcPr>
            <w:tcW w:w="1348" w:type="dxa"/>
            <w:tcBorders>
              <w:top w:val="nil"/>
              <w:left w:val="nil"/>
              <w:bottom w:val="single" w:sz="4" w:space="0" w:color="auto"/>
              <w:right w:val="single" w:sz="4" w:space="0" w:color="auto"/>
            </w:tcBorders>
            <w:vAlign w:val="center"/>
          </w:tcPr>
          <w:p w14:paraId="7DEF7BF5" w14:textId="35F836F7" w:rsidR="000C406F" w:rsidRPr="000C406F" w:rsidRDefault="000C406F" w:rsidP="000D42EC">
            <w:pPr>
              <w:contextualSpacing/>
              <w:rPr>
                <w:rFonts w:asciiTheme="minorHAnsi" w:hAnsiTheme="minorHAnsi"/>
                <w:color w:val="000000" w:themeColor="text1"/>
                <w:sz w:val="20"/>
                <w:szCs w:val="20"/>
              </w:rPr>
            </w:pPr>
            <w:r w:rsidRPr="000C406F">
              <w:rPr>
                <w:rFonts w:asciiTheme="minorHAnsi" w:hAnsiTheme="minorHAnsi"/>
                <w:color w:val="000000" w:themeColor="text1"/>
                <w:sz w:val="20"/>
                <w:szCs w:val="20"/>
              </w:rPr>
              <w:t>$66,667</w:t>
            </w:r>
          </w:p>
        </w:tc>
        <w:tc>
          <w:tcPr>
            <w:tcW w:w="1707" w:type="dxa"/>
            <w:gridSpan w:val="2"/>
            <w:tcBorders>
              <w:top w:val="nil"/>
              <w:left w:val="nil"/>
              <w:bottom w:val="single" w:sz="4" w:space="0" w:color="auto"/>
              <w:right w:val="single" w:sz="8" w:space="0" w:color="auto"/>
            </w:tcBorders>
            <w:vAlign w:val="center"/>
          </w:tcPr>
          <w:p w14:paraId="6A655492" w14:textId="08A71873" w:rsidR="000C406F" w:rsidRPr="000C406F" w:rsidRDefault="000C406F" w:rsidP="000C406F">
            <w:pPr>
              <w:contextualSpacing/>
              <w:rPr>
                <w:rFonts w:asciiTheme="minorHAnsi" w:hAnsiTheme="minorHAnsi"/>
                <w:color w:val="000000" w:themeColor="text1"/>
                <w:sz w:val="20"/>
                <w:szCs w:val="20"/>
              </w:rPr>
            </w:pPr>
            <w:r w:rsidRPr="000C406F">
              <w:rPr>
                <w:rFonts w:asciiTheme="minorHAnsi" w:hAnsiTheme="minorHAnsi"/>
                <w:color w:val="000000" w:themeColor="text1"/>
                <w:sz w:val="20"/>
                <w:szCs w:val="20"/>
              </w:rPr>
              <w:t>$166,667</w:t>
            </w:r>
          </w:p>
        </w:tc>
      </w:tr>
      <w:tr w:rsidR="000C406F" w:rsidRPr="000C406F" w14:paraId="6D46B51B" w14:textId="77777777" w:rsidTr="000C406F">
        <w:trPr>
          <w:trHeight w:val="559"/>
        </w:trPr>
        <w:tc>
          <w:tcPr>
            <w:tcW w:w="3500" w:type="dxa"/>
            <w:tcBorders>
              <w:top w:val="nil"/>
              <w:left w:val="single" w:sz="8" w:space="0" w:color="auto"/>
              <w:bottom w:val="single" w:sz="4" w:space="0" w:color="auto"/>
              <w:right w:val="single" w:sz="4" w:space="0" w:color="auto"/>
            </w:tcBorders>
            <w:vAlign w:val="center"/>
          </w:tcPr>
          <w:p w14:paraId="5640A417" w14:textId="28B69D48" w:rsidR="000C406F" w:rsidRPr="000C406F" w:rsidRDefault="000C406F" w:rsidP="000D42EC">
            <w:pPr>
              <w:contextualSpacing/>
              <w:rPr>
                <w:rFonts w:asciiTheme="minorHAnsi" w:hAnsiTheme="minorHAnsi"/>
                <w:color w:val="000000" w:themeColor="text1"/>
                <w:sz w:val="20"/>
                <w:szCs w:val="20"/>
              </w:rPr>
            </w:pPr>
            <w:r w:rsidRPr="000C406F">
              <w:rPr>
                <w:rFonts w:asciiTheme="minorHAnsi" w:hAnsiTheme="minorHAnsi"/>
                <w:color w:val="000000" w:themeColor="text1"/>
                <w:sz w:val="20"/>
                <w:szCs w:val="20"/>
              </w:rPr>
              <w:t>Water Quality Education and Outreach Mini-Grant Program</w:t>
            </w:r>
          </w:p>
        </w:tc>
        <w:tc>
          <w:tcPr>
            <w:tcW w:w="2502" w:type="dxa"/>
            <w:tcBorders>
              <w:top w:val="nil"/>
              <w:left w:val="nil"/>
              <w:bottom w:val="single" w:sz="4" w:space="0" w:color="auto"/>
              <w:right w:val="single" w:sz="4" w:space="0" w:color="auto"/>
            </w:tcBorders>
            <w:vAlign w:val="center"/>
          </w:tcPr>
          <w:p w14:paraId="1683756C" w14:textId="11B6D488" w:rsidR="000C406F" w:rsidRPr="000C406F" w:rsidRDefault="000C406F" w:rsidP="000C406F">
            <w:pPr>
              <w:contextualSpacing/>
              <w:rPr>
                <w:rFonts w:asciiTheme="minorHAnsi" w:hAnsiTheme="minorHAnsi"/>
                <w:color w:val="000000" w:themeColor="text1"/>
                <w:sz w:val="20"/>
                <w:szCs w:val="20"/>
              </w:rPr>
            </w:pPr>
            <w:r w:rsidRPr="000C406F">
              <w:rPr>
                <w:rFonts w:ascii="Aptos Narrow" w:hAnsi="Aptos Narrow"/>
                <w:color w:val="000000"/>
                <w:sz w:val="20"/>
                <w:szCs w:val="20"/>
              </w:rPr>
              <w:t>Montana Association of Conservation Districts</w:t>
            </w:r>
          </w:p>
        </w:tc>
        <w:tc>
          <w:tcPr>
            <w:tcW w:w="929" w:type="dxa"/>
            <w:tcBorders>
              <w:top w:val="nil"/>
              <w:left w:val="nil"/>
              <w:bottom w:val="single" w:sz="4" w:space="0" w:color="auto"/>
              <w:right w:val="single" w:sz="4" w:space="0" w:color="auto"/>
            </w:tcBorders>
            <w:vAlign w:val="center"/>
          </w:tcPr>
          <w:p w14:paraId="06AA3738" w14:textId="5F0B4F72" w:rsidR="000C406F" w:rsidRPr="000C406F" w:rsidRDefault="000C406F" w:rsidP="000C406F">
            <w:pPr>
              <w:contextualSpacing/>
              <w:rPr>
                <w:rFonts w:asciiTheme="minorHAnsi" w:hAnsiTheme="minorHAnsi"/>
                <w:color w:val="000000" w:themeColor="text1"/>
                <w:sz w:val="20"/>
                <w:szCs w:val="20"/>
              </w:rPr>
            </w:pPr>
            <w:r w:rsidRPr="000C406F">
              <w:rPr>
                <w:rFonts w:ascii="Aptos Narrow" w:hAnsi="Aptos Narrow"/>
                <w:color w:val="000000"/>
                <w:sz w:val="20"/>
                <w:szCs w:val="20"/>
              </w:rPr>
              <w:t>226003</w:t>
            </w:r>
          </w:p>
        </w:tc>
        <w:tc>
          <w:tcPr>
            <w:tcW w:w="1975" w:type="dxa"/>
            <w:tcBorders>
              <w:top w:val="nil"/>
              <w:left w:val="nil"/>
              <w:bottom w:val="single" w:sz="4" w:space="0" w:color="auto"/>
              <w:right w:val="single" w:sz="4" w:space="0" w:color="auto"/>
            </w:tcBorders>
            <w:vAlign w:val="center"/>
          </w:tcPr>
          <w:p w14:paraId="31C7143B" w14:textId="6F183563" w:rsidR="000C406F" w:rsidRPr="000C406F" w:rsidRDefault="000C406F" w:rsidP="000D42EC">
            <w:pPr>
              <w:contextualSpacing/>
              <w:rPr>
                <w:rFonts w:asciiTheme="minorHAnsi" w:hAnsiTheme="minorHAnsi"/>
                <w:color w:val="000000" w:themeColor="text1"/>
                <w:sz w:val="20"/>
                <w:szCs w:val="20"/>
              </w:rPr>
            </w:pPr>
            <w:r w:rsidRPr="000C406F">
              <w:rPr>
                <w:rFonts w:asciiTheme="minorHAnsi" w:hAnsiTheme="minorHAnsi"/>
                <w:color w:val="000000" w:themeColor="text1"/>
                <w:sz w:val="20"/>
                <w:szCs w:val="20"/>
              </w:rPr>
              <w:t>Tiffany Lyden</w:t>
            </w:r>
          </w:p>
        </w:tc>
        <w:tc>
          <w:tcPr>
            <w:tcW w:w="1170" w:type="dxa"/>
            <w:tcBorders>
              <w:top w:val="nil"/>
              <w:left w:val="nil"/>
              <w:bottom w:val="single" w:sz="4" w:space="0" w:color="auto"/>
              <w:right w:val="single" w:sz="4" w:space="0" w:color="auto"/>
            </w:tcBorders>
            <w:vAlign w:val="center"/>
          </w:tcPr>
          <w:p w14:paraId="2D488090" w14:textId="3119D002" w:rsidR="000C406F" w:rsidRPr="000C406F" w:rsidRDefault="000C406F" w:rsidP="000C406F">
            <w:pPr>
              <w:contextualSpacing/>
              <w:rPr>
                <w:rFonts w:asciiTheme="minorHAnsi" w:hAnsiTheme="minorHAnsi"/>
                <w:color w:val="000000" w:themeColor="text1"/>
                <w:sz w:val="20"/>
                <w:szCs w:val="20"/>
              </w:rPr>
            </w:pPr>
            <w:r w:rsidRPr="000C406F">
              <w:rPr>
                <w:rFonts w:asciiTheme="minorHAnsi" w:hAnsiTheme="minorHAnsi"/>
                <w:color w:val="000000" w:themeColor="text1"/>
                <w:sz w:val="20"/>
                <w:szCs w:val="20"/>
              </w:rPr>
              <w:t>$109,472</w:t>
            </w:r>
          </w:p>
        </w:tc>
        <w:tc>
          <w:tcPr>
            <w:tcW w:w="1259" w:type="dxa"/>
            <w:tcBorders>
              <w:top w:val="nil"/>
              <w:left w:val="nil"/>
              <w:bottom w:val="single" w:sz="4" w:space="0" w:color="auto"/>
              <w:right w:val="single" w:sz="4" w:space="0" w:color="auto"/>
            </w:tcBorders>
            <w:vAlign w:val="center"/>
          </w:tcPr>
          <w:p w14:paraId="34E3691D" w14:textId="72A201FA" w:rsidR="000C406F" w:rsidRPr="000C406F" w:rsidRDefault="000C406F" w:rsidP="000C406F">
            <w:pPr>
              <w:rPr>
                <w:rFonts w:asciiTheme="minorHAnsi" w:hAnsiTheme="minorHAnsi"/>
                <w:color w:val="000000" w:themeColor="text1"/>
                <w:sz w:val="20"/>
                <w:szCs w:val="20"/>
              </w:rPr>
            </w:pPr>
          </w:p>
        </w:tc>
        <w:tc>
          <w:tcPr>
            <w:tcW w:w="1348" w:type="dxa"/>
            <w:tcBorders>
              <w:top w:val="nil"/>
              <w:left w:val="nil"/>
              <w:bottom w:val="single" w:sz="4" w:space="0" w:color="auto"/>
              <w:right w:val="single" w:sz="4" w:space="0" w:color="auto"/>
            </w:tcBorders>
            <w:vAlign w:val="center"/>
          </w:tcPr>
          <w:p w14:paraId="51AD0137" w14:textId="1BF387F5" w:rsidR="000C406F" w:rsidRPr="000C406F" w:rsidRDefault="000C406F" w:rsidP="000D42EC">
            <w:pPr>
              <w:contextualSpacing/>
              <w:rPr>
                <w:rFonts w:asciiTheme="minorHAnsi" w:hAnsiTheme="minorHAnsi"/>
                <w:color w:val="000000" w:themeColor="text1"/>
                <w:sz w:val="20"/>
                <w:szCs w:val="20"/>
              </w:rPr>
            </w:pPr>
            <w:r w:rsidRPr="000C406F">
              <w:rPr>
                <w:rFonts w:asciiTheme="minorHAnsi" w:hAnsiTheme="minorHAnsi"/>
                <w:color w:val="000000" w:themeColor="text1"/>
                <w:sz w:val="20"/>
                <w:szCs w:val="20"/>
              </w:rPr>
              <w:t>$74,769</w:t>
            </w:r>
          </w:p>
        </w:tc>
        <w:tc>
          <w:tcPr>
            <w:tcW w:w="1707" w:type="dxa"/>
            <w:gridSpan w:val="2"/>
            <w:tcBorders>
              <w:top w:val="nil"/>
              <w:left w:val="nil"/>
              <w:bottom w:val="single" w:sz="4" w:space="0" w:color="auto"/>
              <w:right w:val="single" w:sz="8" w:space="0" w:color="auto"/>
            </w:tcBorders>
            <w:vAlign w:val="center"/>
          </w:tcPr>
          <w:p w14:paraId="484687EC" w14:textId="0E0444B9" w:rsidR="000C406F" w:rsidRPr="000C406F" w:rsidRDefault="000C406F" w:rsidP="000C406F">
            <w:pPr>
              <w:contextualSpacing/>
              <w:rPr>
                <w:rFonts w:asciiTheme="minorHAnsi" w:hAnsiTheme="minorHAnsi"/>
                <w:color w:val="000000" w:themeColor="text1"/>
                <w:sz w:val="20"/>
                <w:szCs w:val="20"/>
              </w:rPr>
            </w:pPr>
            <w:r w:rsidRPr="000C406F">
              <w:rPr>
                <w:rFonts w:asciiTheme="minorHAnsi" w:hAnsiTheme="minorHAnsi"/>
                <w:color w:val="000000" w:themeColor="text1"/>
                <w:sz w:val="20"/>
                <w:szCs w:val="20"/>
              </w:rPr>
              <w:t>$184,241</w:t>
            </w:r>
          </w:p>
        </w:tc>
      </w:tr>
      <w:tr w:rsidR="000C406F" w:rsidRPr="000C406F" w14:paraId="2AA51DF1" w14:textId="77777777" w:rsidTr="000C406F">
        <w:trPr>
          <w:trHeight w:val="559"/>
        </w:trPr>
        <w:tc>
          <w:tcPr>
            <w:tcW w:w="3500" w:type="dxa"/>
            <w:tcBorders>
              <w:top w:val="nil"/>
              <w:left w:val="single" w:sz="8" w:space="0" w:color="auto"/>
              <w:bottom w:val="single" w:sz="4" w:space="0" w:color="auto"/>
              <w:right w:val="single" w:sz="4" w:space="0" w:color="auto"/>
            </w:tcBorders>
          </w:tcPr>
          <w:p w14:paraId="0B2375FE" w14:textId="0E6FD6A3" w:rsidR="000C406F" w:rsidRPr="000C406F" w:rsidRDefault="000C406F" w:rsidP="000D42EC">
            <w:pPr>
              <w:contextualSpacing/>
              <w:rPr>
                <w:rFonts w:asciiTheme="minorHAnsi" w:hAnsiTheme="minorHAnsi"/>
                <w:color w:val="000000" w:themeColor="text1"/>
                <w:sz w:val="20"/>
                <w:szCs w:val="20"/>
              </w:rPr>
            </w:pPr>
            <w:r w:rsidRPr="000C406F">
              <w:rPr>
                <w:rFonts w:asciiTheme="minorHAnsi" w:hAnsiTheme="minorHAnsi"/>
                <w:color w:val="000000" w:themeColor="text1"/>
                <w:sz w:val="20"/>
                <w:szCs w:val="20"/>
              </w:rPr>
              <w:t>Cherry and Spanish Creek Restoration Projects</w:t>
            </w:r>
          </w:p>
        </w:tc>
        <w:tc>
          <w:tcPr>
            <w:tcW w:w="2502" w:type="dxa"/>
            <w:tcBorders>
              <w:top w:val="nil"/>
              <w:left w:val="nil"/>
              <w:bottom w:val="single" w:sz="4" w:space="0" w:color="auto"/>
              <w:right w:val="single" w:sz="4" w:space="0" w:color="auto"/>
            </w:tcBorders>
            <w:vAlign w:val="center"/>
          </w:tcPr>
          <w:p w14:paraId="0DAFA412" w14:textId="6EA8A2DB" w:rsidR="000C406F" w:rsidRPr="000C406F" w:rsidRDefault="000C406F" w:rsidP="000C406F">
            <w:pPr>
              <w:contextualSpacing/>
              <w:rPr>
                <w:rFonts w:asciiTheme="minorHAnsi" w:hAnsiTheme="minorHAnsi"/>
                <w:color w:val="000000" w:themeColor="text1"/>
                <w:sz w:val="20"/>
                <w:szCs w:val="20"/>
              </w:rPr>
            </w:pPr>
            <w:r w:rsidRPr="000C406F">
              <w:rPr>
                <w:rFonts w:ascii="Aptos Narrow" w:hAnsi="Aptos Narrow"/>
                <w:color w:val="000000"/>
                <w:sz w:val="20"/>
                <w:szCs w:val="20"/>
              </w:rPr>
              <w:t>Trout Unlimited</w:t>
            </w:r>
          </w:p>
        </w:tc>
        <w:tc>
          <w:tcPr>
            <w:tcW w:w="929" w:type="dxa"/>
            <w:tcBorders>
              <w:top w:val="nil"/>
              <w:left w:val="nil"/>
              <w:bottom w:val="single" w:sz="4" w:space="0" w:color="auto"/>
              <w:right w:val="single" w:sz="4" w:space="0" w:color="auto"/>
            </w:tcBorders>
            <w:vAlign w:val="center"/>
          </w:tcPr>
          <w:p w14:paraId="409F1671" w14:textId="4FF3AA58" w:rsidR="000C406F" w:rsidRPr="000C406F" w:rsidRDefault="000C406F" w:rsidP="000C406F">
            <w:pPr>
              <w:contextualSpacing/>
              <w:rPr>
                <w:rFonts w:asciiTheme="minorHAnsi" w:hAnsiTheme="minorHAnsi"/>
                <w:color w:val="000000" w:themeColor="text1"/>
                <w:sz w:val="20"/>
                <w:szCs w:val="20"/>
              </w:rPr>
            </w:pPr>
            <w:r w:rsidRPr="000C406F">
              <w:rPr>
                <w:rFonts w:ascii="Aptos Narrow" w:hAnsi="Aptos Narrow"/>
                <w:color w:val="000000"/>
                <w:sz w:val="20"/>
                <w:szCs w:val="20"/>
              </w:rPr>
              <w:t>226004</w:t>
            </w:r>
          </w:p>
        </w:tc>
        <w:tc>
          <w:tcPr>
            <w:tcW w:w="1975" w:type="dxa"/>
            <w:tcBorders>
              <w:top w:val="nil"/>
              <w:left w:val="nil"/>
              <w:bottom w:val="single" w:sz="4" w:space="0" w:color="auto"/>
              <w:right w:val="single" w:sz="4" w:space="0" w:color="auto"/>
            </w:tcBorders>
            <w:vAlign w:val="center"/>
          </w:tcPr>
          <w:p w14:paraId="377DC0CF" w14:textId="4A71B599" w:rsidR="000C406F" w:rsidRPr="000C406F" w:rsidRDefault="000C406F" w:rsidP="000D42EC">
            <w:pPr>
              <w:contextualSpacing/>
              <w:rPr>
                <w:rFonts w:asciiTheme="minorHAnsi" w:eastAsia="Times New Roman" w:hAnsiTheme="minorHAnsi"/>
                <w:color w:val="000000" w:themeColor="text1"/>
                <w:sz w:val="20"/>
                <w:szCs w:val="20"/>
              </w:rPr>
            </w:pPr>
            <w:r w:rsidRPr="000C406F">
              <w:rPr>
                <w:rFonts w:asciiTheme="minorHAnsi" w:eastAsia="Times New Roman" w:hAnsiTheme="minorHAnsi"/>
                <w:color w:val="000000" w:themeColor="text1"/>
                <w:sz w:val="20"/>
                <w:szCs w:val="20"/>
              </w:rPr>
              <w:t>Ella Lunny</w:t>
            </w:r>
          </w:p>
        </w:tc>
        <w:tc>
          <w:tcPr>
            <w:tcW w:w="1170" w:type="dxa"/>
            <w:tcBorders>
              <w:top w:val="nil"/>
              <w:left w:val="nil"/>
              <w:bottom w:val="single" w:sz="4" w:space="0" w:color="auto"/>
              <w:right w:val="single" w:sz="4" w:space="0" w:color="auto"/>
            </w:tcBorders>
            <w:vAlign w:val="center"/>
          </w:tcPr>
          <w:p w14:paraId="2F60A279" w14:textId="5B4E35E4" w:rsidR="000C406F" w:rsidRPr="000C406F" w:rsidRDefault="000C406F" w:rsidP="000C406F">
            <w:pPr>
              <w:contextualSpacing/>
              <w:rPr>
                <w:rFonts w:asciiTheme="minorHAnsi" w:hAnsiTheme="minorHAnsi"/>
                <w:color w:val="000000" w:themeColor="text1"/>
                <w:sz w:val="20"/>
                <w:szCs w:val="20"/>
              </w:rPr>
            </w:pPr>
            <w:r w:rsidRPr="000C406F">
              <w:rPr>
                <w:rFonts w:asciiTheme="minorHAnsi" w:hAnsiTheme="minorHAnsi"/>
                <w:color w:val="000000" w:themeColor="text1"/>
                <w:sz w:val="20"/>
                <w:szCs w:val="20"/>
              </w:rPr>
              <w:t>$242,421</w:t>
            </w:r>
          </w:p>
        </w:tc>
        <w:tc>
          <w:tcPr>
            <w:tcW w:w="1259" w:type="dxa"/>
            <w:tcBorders>
              <w:top w:val="nil"/>
              <w:left w:val="nil"/>
              <w:bottom w:val="single" w:sz="4" w:space="0" w:color="auto"/>
              <w:right w:val="single" w:sz="4" w:space="0" w:color="auto"/>
            </w:tcBorders>
            <w:vAlign w:val="center"/>
          </w:tcPr>
          <w:p w14:paraId="48288D0D" w14:textId="409F3AED" w:rsidR="000C406F" w:rsidRPr="000C406F" w:rsidRDefault="000C406F" w:rsidP="000C406F">
            <w:pPr>
              <w:rPr>
                <w:rFonts w:asciiTheme="minorHAnsi" w:hAnsiTheme="minorHAnsi"/>
                <w:color w:val="000000" w:themeColor="text1"/>
                <w:sz w:val="20"/>
                <w:szCs w:val="20"/>
              </w:rPr>
            </w:pPr>
            <w:r w:rsidRPr="000C406F">
              <w:rPr>
                <w:rFonts w:asciiTheme="minorHAnsi" w:hAnsiTheme="minorHAnsi"/>
                <w:color w:val="000000" w:themeColor="text1"/>
                <w:sz w:val="20"/>
                <w:szCs w:val="20"/>
              </w:rPr>
              <w:t>$63,125</w:t>
            </w:r>
          </w:p>
        </w:tc>
        <w:tc>
          <w:tcPr>
            <w:tcW w:w="1348" w:type="dxa"/>
            <w:tcBorders>
              <w:top w:val="nil"/>
              <w:left w:val="nil"/>
              <w:bottom w:val="single" w:sz="4" w:space="0" w:color="auto"/>
              <w:right w:val="single" w:sz="4" w:space="0" w:color="auto"/>
            </w:tcBorders>
            <w:vAlign w:val="center"/>
          </w:tcPr>
          <w:p w14:paraId="1E0D7589" w14:textId="73172E8B" w:rsidR="000C406F" w:rsidRPr="000C406F" w:rsidRDefault="000C406F" w:rsidP="000D42EC">
            <w:pPr>
              <w:contextualSpacing/>
              <w:rPr>
                <w:rFonts w:asciiTheme="minorHAnsi" w:hAnsiTheme="minorHAnsi"/>
                <w:color w:val="000000" w:themeColor="text1"/>
                <w:sz w:val="20"/>
                <w:szCs w:val="20"/>
              </w:rPr>
            </w:pPr>
            <w:r w:rsidRPr="000C406F">
              <w:rPr>
                <w:rFonts w:asciiTheme="minorHAnsi" w:hAnsiTheme="minorHAnsi"/>
                <w:color w:val="000000" w:themeColor="text1"/>
                <w:sz w:val="20"/>
                <w:szCs w:val="20"/>
              </w:rPr>
              <w:t>$205,320</w:t>
            </w:r>
          </w:p>
        </w:tc>
        <w:tc>
          <w:tcPr>
            <w:tcW w:w="1707" w:type="dxa"/>
            <w:gridSpan w:val="2"/>
            <w:tcBorders>
              <w:top w:val="nil"/>
              <w:left w:val="nil"/>
              <w:bottom w:val="single" w:sz="4" w:space="0" w:color="auto"/>
              <w:right w:val="single" w:sz="8" w:space="0" w:color="auto"/>
            </w:tcBorders>
            <w:vAlign w:val="center"/>
          </w:tcPr>
          <w:p w14:paraId="44CDCC0F" w14:textId="5A964C71" w:rsidR="000C406F" w:rsidRPr="000C406F" w:rsidRDefault="000C406F" w:rsidP="000C406F">
            <w:pPr>
              <w:contextualSpacing/>
              <w:rPr>
                <w:rFonts w:asciiTheme="minorHAnsi" w:hAnsiTheme="minorHAnsi"/>
                <w:color w:val="000000" w:themeColor="text1"/>
                <w:sz w:val="20"/>
                <w:szCs w:val="20"/>
              </w:rPr>
            </w:pPr>
            <w:r w:rsidRPr="000C406F">
              <w:rPr>
                <w:rFonts w:asciiTheme="minorHAnsi" w:hAnsiTheme="minorHAnsi"/>
                <w:color w:val="000000" w:themeColor="text1"/>
                <w:sz w:val="20"/>
                <w:szCs w:val="20"/>
              </w:rPr>
              <w:t>$510,866</w:t>
            </w:r>
          </w:p>
        </w:tc>
      </w:tr>
      <w:tr w:rsidR="000C406F" w:rsidRPr="000C406F" w14:paraId="75491CAB" w14:textId="77777777" w:rsidTr="000C406F">
        <w:trPr>
          <w:trHeight w:val="280"/>
        </w:trPr>
        <w:tc>
          <w:tcPr>
            <w:tcW w:w="3500" w:type="dxa"/>
            <w:tcBorders>
              <w:top w:val="nil"/>
              <w:left w:val="single" w:sz="8" w:space="0" w:color="auto"/>
              <w:bottom w:val="single" w:sz="4" w:space="0" w:color="auto"/>
              <w:right w:val="single" w:sz="4" w:space="0" w:color="auto"/>
            </w:tcBorders>
            <w:vAlign w:val="center"/>
          </w:tcPr>
          <w:p w14:paraId="4FB620B2" w14:textId="54381637" w:rsidR="000C406F" w:rsidRPr="000C406F" w:rsidRDefault="000C406F" w:rsidP="000D42EC">
            <w:pPr>
              <w:contextualSpacing/>
              <w:rPr>
                <w:rFonts w:asciiTheme="minorHAnsi" w:hAnsiTheme="minorHAnsi"/>
                <w:color w:val="000000" w:themeColor="text1"/>
                <w:sz w:val="20"/>
                <w:szCs w:val="20"/>
              </w:rPr>
            </w:pPr>
            <w:r w:rsidRPr="000C406F">
              <w:rPr>
                <w:rFonts w:asciiTheme="minorHAnsi" w:hAnsiTheme="minorHAnsi"/>
                <w:color w:val="000000" w:themeColor="text1"/>
                <w:sz w:val="20"/>
                <w:szCs w:val="20"/>
              </w:rPr>
              <w:t>Bangtail Creek Restoration and Lower Shields Project Development</w:t>
            </w:r>
          </w:p>
        </w:tc>
        <w:tc>
          <w:tcPr>
            <w:tcW w:w="2502" w:type="dxa"/>
            <w:tcBorders>
              <w:top w:val="nil"/>
              <w:left w:val="nil"/>
              <w:bottom w:val="single" w:sz="4" w:space="0" w:color="auto"/>
              <w:right w:val="single" w:sz="4" w:space="0" w:color="auto"/>
            </w:tcBorders>
            <w:vAlign w:val="center"/>
          </w:tcPr>
          <w:p w14:paraId="1D125AB4" w14:textId="293DF7E7" w:rsidR="000C406F" w:rsidRPr="000C406F" w:rsidRDefault="000C406F" w:rsidP="000C406F">
            <w:pPr>
              <w:contextualSpacing/>
              <w:rPr>
                <w:rFonts w:asciiTheme="minorHAnsi" w:hAnsiTheme="minorHAnsi"/>
                <w:color w:val="000000" w:themeColor="text1"/>
                <w:sz w:val="20"/>
                <w:szCs w:val="20"/>
              </w:rPr>
            </w:pPr>
            <w:r w:rsidRPr="000C406F">
              <w:rPr>
                <w:rFonts w:ascii="Aptos Narrow" w:hAnsi="Aptos Narrow"/>
                <w:color w:val="000000"/>
                <w:sz w:val="20"/>
                <w:szCs w:val="20"/>
              </w:rPr>
              <w:t>Montana Freshwater Partners</w:t>
            </w:r>
          </w:p>
        </w:tc>
        <w:tc>
          <w:tcPr>
            <w:tcW w:w="929" w:type="dxa"/>
            <w:tcBorders>
              <w:top w:val="nil"/>
              <w:left w:val="nil"/>
              <w:bottom w:val="single" w:sz="4" w:space="0" w:color="auto"/>
              <w:right w:val="single" w:sz="4" w:space="0" w:color="auto"/>
            </w:tcBorders>
            <w:vAlign w:val="center"/>
          </w:tcPr>
          <w:p w14:paraId="120771A8" w14:textId="51DADB51" w:rsidR="000C406F" w:rsidRPr="000C406F" w:rsidRDefault="000C406F" w:rsidP="000C406F">
            <w:pPr>
              <w:contextualSpacing/>
              <w:rPr>
                <w:rFonts w:asciiTheme="minorHAnsi" w:hAnsiTheme="minorHAnsi"/>
                <w:color w:val="000000" w:themeColor="text1"/>
                <w:sz w:val="20"/>
                <w:szCs w:val="20"/>
              </w:rPr>
            </w:pPr>
            <w:r w:rsidRPr="000C406F">
              <w:rPr>
                <w:rFonts w:ascii="Aptos Narrow" w:hAnsi="Aptos Narrow"/>
                <w:color w:val="000000"/>
                <w:sz w:val="20"/>
                <w:szCs w:val="20"/>
              </w:rPr>
              <w:t>226005</w:t>
            </w:r>
          </w:p>
        </w:tc>
        <w:tc>
          <w:tcPr>
            <w:tcW w:w="1975" w:type="dxa"/>
            <w:tcBorders>
              <w:top w:val="nil"/>
              <w:left w:val="nil"/>
              <w:bottom w:val="single" w:sz="4" w:space="0" w:color="auto"/>
              <w:right w:val="single" w:sz="4" w:space="0" w:color="auto"/>
            </w:tcBorders>
            <w:vAlign w:val="center"/>
          </w:tcPr>
          <w:p w14:paraId="34F7281A" w14:textId="2BE05A19" w:rsidR="000C406F" w:rsidRPr="000C406F" w:rsidRDefault="000C406F" w:rsidP="000D42EC">
            <w:pPr>
              <w:contextualSpacing/>
              <w:rPr>
                <w:rFonts w:asciiTheme="minorHAnsi" w:hAnsiTheme="minorHAnsi"/>
                <w:color w:val="000000" w:themeColor="text1"/>
                <w:sz w:val="20"/>
                <w:szCs w:val="20"/>
              </w:rPr>
            </w:pPr>
            <w:r w:rsidRPr="000C406F">
              <w:rPr>
                <w:rFonts w:asciiTheme="minorHAnsi" w:hAnsiTheme="minorHAnsi"/>
                <w:color w:val="000000" w:themeColor="text1"/>
                <w:sz w:val="20"/>
                <w:szCs w:val="20"/>
              </w:rPr>
              <w:t>Mark Ockey</w:t>
            </w:r>
          </w:p>
        </w:tc>
        <w:tc>
          <w:tcPr>
            <w:tcW w:w="1170" w:type="dxa"/>
            <w:tcBorders>
              <w:top w:val="nil"/>
              <w:left w:val="nil"/>
              <w:bottom w:val="single" w:sz="4" w:space="0" w:color="auto"/>
              <w:right w:val="single" w:sz="4" w:space="0" w:color="auto"/>
            </w:tcBorders>
            <w:vAlign w:val="center"/>
          </w:tcPr>
          <w:p w14:paraId="0CA04D58" w14:textId="3169148F" w:rsidR="000C406F" w:rsidRPr="000C406F" w:rsidRDefault="000C406F" w:rsidP="000C406F">
            <w:pPr>
              <w:contextualSpacing/>
              <w:rPr>
                <w:rFonts w:asciiTheme="minorHAnsi" w:eastAsia="Calibri" w:hAnsiTheme="minorHAnsi"/>
                <w:color w:val="000000" w:themeColor="text1"/>
                <w:sz w:val="20"/>
                <w:szCs w:val="20"/>
              </w:rPr>
            </w:pPr>
            <w:r w:rsidRPr="000C406F">
              <w:rPr>
                <w:rFonts w:asciiTheme="minorHAnsi" w:eastAsia="Calibri" w:hAnsiTheme="minorHAnsi"/>
                <w:color w:val="000000" w:themeColor="text1"/>
                <w:sz w:val="20"/>
                <w:szCs w:val="20"/>
              </w:rPr>
              <w:t>$83,756</w:t>
            </w:r>
          </w:p>
        </w:tc>
        <w:tc>
          <w:tcPr>
            <w:tcW w:w="1259" w:type="dxa"/>
            <w:tcBorders>
              <w:top w:val="nil"/>
              <w:left w:val="nil"/>
              <w:bottom w:val="single" w:sz="4" w:space="0" w:color="auto"/>
              <w:right w:val="single" w:sz="4" w:space="0" w:color="auto"/>
            </w:tcBorders>
            <w:vAlign w:val="center"/>
          </w:tcPr>
          <w:p w14:paraId="0D8DE6AC" w14:textId="371CF66F" w:rsidR="000C406F" w:rsidRPr="000C406F" w:rsidRDefault="000C406F" w:rsidP="000C406F">
            <w:pPr>
              <w:rPr>
                <w:rFonts w:asciiTheme="minorHAnsi" w:hAnsiTheme="minorHAnsi"/>
                <w:color w:val="000000" w:themeColor="text1"/>
                <w:sz w:val="20"/>
                <w:szCs w:val="20"/>
              </w:rPr>
            </w:pPr>
          </w:p>
        </w:tc>
        <w:tc>
          <w:tcPr>
            <w:tcW w:w="1348" w:type="dxa"/>
            <w:tcBorders>
              <w:top w:val="nil"/>
              <w:left w:val="nil"/>
              <w:bottom w:val="single" w:sz="4" w:space="0" w:color="auto"/>
              <w:right w:val="single" w:sz="4" w:space="0" w:color="auto"/>
            </w:tcBorders>
            <w:vAlign w:val="center"/>
          </w:tcPr>
          <w:p w14:paraId="46B26FFE" w14:textId="57C6D79F" w:rsidR="000C406F" w:rsidRPr="000C406F" w:rsidRDefault="000C406F" w:rsidP="000D42EC">
            <w:pPr>
              <w:contextualSpacing/>
              <w:rPr>
                <w:rFonts w:asciiTheme="minorHAnsi" w:hAnsiTheme="minorHAnsi"/>
                <w:color w:val="000000" w:themeColor="text1"/>
                <w:sz w:val="20"/>
                <w:szCs w:val="20"/>
              </w:rPr>
            </w:pPr>
            <w:r w:rsidRPr="000C406F">
              <w:rPr>
                <w:rFonts w:asciiTheme="minorHAnsi" w:hAnsiTheme="minorHAnsi"/>
                <w:color w:val="000000" w:themeColor="text1"/>
                <w:sz w:val="20"/>
                <w:szCs w:val="20"/>
              </w:rPr>
              <w:t>$62,900</w:t>
            </w:r>
          </w:p>
        </w:tc>
        <w:tc>
          <w:tcPr>
            <w:tcW w:w="1707" w:type="dxa"/>
            <w:gridSpan w:val="2"/>
            <w:tcBorders>
              <w:top w:val="nil"/>
              <w:left w:val="nil"/>
              <w:bottom w:val="single" w:sz="4" w:space="0" w:color="auto"/>
              <w:right w:val="single" w:sz="8" w:space="0" w:color="auto"/>
            </w:tcBorders>
            <w:vAlign w:val="center"/>
          </w:tcPr>
          <w:p w14:paraId="37D0B88C" w14:textId="3C97BBE4" w:rsidR="000C406F" w:rsidRPr="000C406F" w:rsidRDefault="000C406F" w:rsidP="000C406F">
            <w:pPr>
              <w:contextualSpacing/>
              <w:rPr>
                <w:rFonts w:asciiTheme="minorHAnsi" w:hAnsiTheme="minorHAnsi"/>
                <w:color w:val="000000" w:themeColor="text1"/>
                <w:sz w:val="20"/>
                <w:szCs w:val="20"/>
              </w:rPr>
            </w:pPr>
            <w:r w:rsidRPr="000C406F">
              <w:rPr>
                <w:rFonts w:asciiTheme="minorHAnsi" w:hAnsiTheme="minorHAnsi"/>
                <w:color w:val="000000" w:themeColor="text1"/>
                <w:sz w:val="20"/>
                <w:szCs w:val="20"/>
              </w:rPr>
              <w:t>$146,656</w:t>
            </w:r>
          </w:p>
        </w:tc>
      </w:tr>
      <w:tr w:rsidR="000C406F" w:rsidRPr="000C406F" w14:paraId="4063AD52" w14:textId="77777777" w:rsidTr="000C406F">
        <w:trPr>
          <w:trHeight w:val="569"/>
        </w:trPr>
        <w:tc>
          <w:tcPr>
            <w:tcW w:w="3500" w:type="dxa"/>
            <w:tcBorders>
              <w:top w:val="nil"/>
              <w:left w:val="single" w:sz="8" w:space="0" w:color="auto"/>
              <w:bottom w:val="single" w:sz="4" w:space="0" w:color="auto"/>
              <w:right w:val="single" w:sz="4" w:space="0" w:color="auto"/>
            </w:tcBorders>
            <w:vAlign w:val="center"/>
          </w:tcPr>
          <w:p w14:paraId="0EDD32BE" w14:textId="2D59F8C3" w:rsidR="000C406F" w:rsidRPr="000C406F" w:rsidRDefault="000C406F" w:rsidP="000D42EC">
            <w:pPr>
              <w:contextualSpacing/>
              <w:rPr>
                <w:rFonts w:asciiTheme="minorHAnsi" w:hAnsiTheme="minorHAnsi"/>
                <w:color w:val="000000" w:themeColor="text1"/>
                <w:sz w:val="20"/>
                <w:szCs w:val="20"/>
              </w:rPr>
            </w:pPr>
            <w:r w:rsidRPr="000C406F">
              <w:rPr>
                <w:rFonts w:asciiTheme="minorHAnsi" w:hAnsiTheme="minorHAnsi"/>
                <w:color w:val="000000" w:themeColor="text1"/>
                <w:sz w:val="20"/>
                <w:szCs w:val="20"/>
              </w:rPr>
              <w:t>Montana Freshwater Partners Shields Capacity Building</w:t>
            </w:r>
          </w:p>
        </w:tc>
        <w:tc>
          <w:tcPr>
            <w:tcW w:w="2502" w:type="dxa"/>
            <w:tcBorders>
              <w:top w:val="nil"/>
              <w:left w:val="nil"/>
              <w:bottom w:val="single" w:sz="4" w:space="0" w:color="auto"/>
              <w:right w:val="single" w:sz="4" w:space="0" w:color="auto"/>
            </w:tcBorders>
            <w:vAlign w:val="center"/>
          </w:tcPr>
          <w:p w14:paraId="09124DBD" w14:textId="495C1755" w:rsidR="000C406F" w:rsidRPr="000C406F" w:rsidRDefault="000C406F" w:rsidP="000C406F">
            <w:pPr>
              <w:contextualSpacing/>
              <w:rPr>
                <w:rFonts w:asciiTheme="minorHAnsi" w:hAnsiTheme="minorHAnsi"/>
                <w:color w:val="000000" w:themeColor="text1"/>
                <w:sz w:val="20"/>
                <w:szCs w:val="20"/>
              </w:rPr>
            </w:pPr>
            <w:r w:rsidRPr="000C406F">
              <w:rPr>
                <w:rFonts w:ascii="Aptos Narrow" w:hAnsi="Aptos Narrow"/>
                <w:color w:val="000000"/>
                <w:sz w:val="20"/>
                <w:szCs w:val="20"/>
              </w:rPr>
              <w:t>Montana Freshwater Partners</w:t>
            </w:r>
          </w:p>
        </w:tc>
        <w:tc>
          <w:tcPr>
            <w:tcW w:w="929" w:type="dxa"/>
            <w:tcBorders>
              <w:top w:val="nil"/>
              <w:left w:val="nil"/>
              <w:bottom w:val="single" w:sz="4" w:space="0" w:color="auto"/>
              <w:right w:val="single" w:sz="4" w:space="0" w:color="auto"/>
            </w:tcBorders>
            <w:vAlign w:val="center"/>
          </w:tcPr>
          <w:p w14:paraId="6F3EB989" w14:textId="541C9B1A" w:rsidR="000C406F" w:rsidRPr="000C406F" w:rsidRDefault="000C406F" w:rsidP="000C406F">
            <w:pPr>
              <w:contextualSpacing/>
              <w:rPr>
                <w:rFonts w:asciiTheme="minorHAnsi" w:hAnsiTheme="minorHAnsi"/>
                <w:color w:val="000000" w:themeColor="text1"/>
                <w:sz w:val="20"/>
                <w:szCs w:val="20"/>
              </w:rPr>
            </w:pPr>
            <w:r w:rsidRPr="000C406F">
              <w:rPr>
                <w:rFonts w:ascii="Aptos Narrow" w:hAnsi="Aptos Narrow"/>
                <w:color w:val="000000"/>
                <w:sz w:val="20"/>
                <w:szCs w:val="20"/>
              </w:rPr>
              <w:t>226006</w:t>
            </w:r>
          </w:p>
        </w:tc>
        <w:tc>
          <w:tcPr>
            <w:tcW w:w="1975" w:type="dxa"/>
            <w:tcBorders>
              <w:top w:val="nil"/>
              <w:left w:val="nil"/>
              <w:bottom w:val="single" w:sz="4" w:space="0" w:color="auto"/>
              <w:right w:val="single" w:sz="4" w:space="0" w:color="auto"/>
            </w:tcBorders>
            <w:vAlign w:val="center"/>
          </w:tcPr>
          <w:p w14:paraId="138A4E0C" w14:textId="4D7ECDC6" w:rsidR="000C406F" w:rsidRPr="000C406F" w:rsidRDefault="000C406F" w:rsidP="000D42EC">
            <w:pPr>
              <w:contextualSpacing/>
              <w:rPr>
                <w:rFonts w:asciiTheme="minorHAnsi" w:hAnsiTheme="minorHAnsi"/>
                <w:color w:val="000000" w:themeColor="text1"/>
                <w:sz w:val="20"/>
                <w:szCs w:val="20"/>
              </w:rPr>
            </w:pPr>
            <w:r w:rsidRPr="000C406F">
              <w:rPr>
                <w:rFonts w:asciiTheme="minorHAnsi" w:hAnsiTheme="minorHAnsi"/>
                <w:color w:val="000000" w:themeColor="text1"/>
                <w:sz w:val="20"/>
                <w:szCs w:val="20"/>
              </w:rPr>
              <w:t>Mark Ockey</w:t>
            </w:r>
          </w:p>
        </w:tc>
        <w:tc>
          <w:tcPr>
            <w:tcW w:w="1170" w:type="dxa"/>
            <w:tcBorders>
              <w:top w:val="nil"/>
              <w:left w:val="nil"/>
              <w:bottom w:val="single" w:sz="4" w:space="0" w:color="auto"/>
              <w:right w:val="single" w:sz="4" w:space="0" w:color="auto"/>
            </w:tcBorders>
            <w:vAlign w:val="center"/>
          </w:tcPr>
          <w:p w14:paraId="5BC8C2E6" w14:textId="54B5BA83" w:rsidR="000C406F" w:rsidRPr="000C406F" w:rsidRDefault="000C406F" w:rsidP="000C406F">
            <w:pPr>
              <w:contextualSpacing/>
              <w:rPr>
                <w:rFonts w:asciiTheme="minorHAnsi" w:hAnsiTheme="minorHAnsi"/>
                <w:color w:val="000000" w:themeColor="text1"/>
                <w:sz w:val="20"/>
                <w:szCs w:val="20"/>
                <w:highlight w:val="yellow"/>
              </w:rPr>
            </w:pPr>
            <w:r w:rsidRPr="000C406F">
              <w:rPr>
                <w:rFonts w:asciiTheme="minorHAnsi" w:hAnsiTheme="minorHAnsi"/>
                <w:color w:val="000000" w:themeColor="text1"/>
                <w:sz w:val="20"/>
                <w:szCs w:val="20"/>
              </w:rPr>
              <w:t>$10,000</w:t>
            </w:r>
          </w:p>
        </w:tc>
        <w:tc>
          <w:tcPr>
            <w:tcW w:w="1259" w:type="dxa"/>
            <w:tcBorders>
              <w:top w:val="nil"/>
              <w:left w:val="nil"/>
              <w:bottom w:val="single" w:sz="4" w:space="0" w:color="auto"/>
              <w:right w:val="single" w:sz="4" w:space="0" w:color="auto"/>
            </w:tcBorders>
            <w:vAlign w:val="center"/>
          </w:tcPr>
          <w:p w14:paraId="549CE77C" w14:textId="3E07C25A" w:rsidR="000C406F" w:rsidRPr="000C406F" w:rsidRDefault="000C406F" w:rsidP="000C406F">
            <w:pPr>
              <w:rPr>
                <w:rFonts w:asciiTheme="minorHAnsi" w:hAnsiTheme="minorHAnsi"/>
                <w:color w:val="000000" w:themeColor="text1"/>
                <w:sz w:val="20"/>
                <w:szCs w:val="20"/>
              </w:rPr>
            </w:pPr>
          </w:p>
        </w:tc>
        <w:tc>
          <w:tcPr>
            <w:tcW w:w="1348" w:type="dxa"/>
            <w:tcBorders>
              <w:top w:val="nil"/>
              <w:left w:val="nil"/>
              <w:bottom w:val="single" w:sz="4" w:space="0" w:color="auto"/>
              <w:right w:val="single" w:sz="4" w:space="0" w:color="auto"/>
            </w:tcBorders>
            <w:vAlign w:val="center"/>
          </w:tcPr>
          <w:p w14:paraId="5B8C2759" w14:textId="03786D5A" w:rsidR="000C406F" w:rsidRPr="000C406F" w:rsidRDefault="000C406F" w:rsidP="000D42EC">
            <w:pPr>
              <w:contextualSpacing/>
              <w:rPr>
                <w:rFonts w:asciiTheme="minorHAnsi" w:hAnsiTheme="minorHAnsi"/>
                <w:color w:val="000000" w:themeColor="text1"/>
                <w:sz w:val="20"/>
                <w:szCs w:val="20"/>
              </w:rPr>
            </w:pPr>
          </w:p>
        </w:tc>
        <w:tc>
          <w:tcPr>
            <w:tcW w:w="1707" w:type="dxa"/>
            <w:gridSpan w:val="2"/>
            <w:tcBorders>
              <w:top w:val="nil"/>
              <w:left w:val="nil"/>
              <w:bottom w:val="single" w:sz="4" w:space="0" w:color="auto"/>
              <w:right w:val="single" w:sz="8" w:space="0" w:color="auto"/>
            </w:tcBorders>
            <w:vAlign w:val="center"/>
          </w:tcPr>
          <w:p w14:paraId="27D5E187" w14:textId="04A31416" w:rsidR="000C406F" w:rsidRPr="000C406F" w:rsidRDefault="000C406F" w:rsidP="000C406F">
            <w:pPr>
              <w:contextualSpacing/>
              <w:rPr>
                <w:rFonts w:asciiTheme="minorHAnsi" w:hAnsiTheme="minorHAnsi"/>
                <w:color w:val="000000" w:themeColor="text1"/>
                <w:sz w:val="20"/>
                <w:szCs w:val="20"/>
              </w:rPr>
            </w:pPr>
            <w:r w:rsidRPr="000C406F">
              <w:rPr>
                <w:rFonts w:asciiTheme="minorHAnsi" w:hAnsiTheme="minorHAnsi"/>
                <w:color w:val="000000" w:themeColor="text1"/>
                <w:sz w:val="20"/>
                <w:szCs w:val="20"/>
              </w:rPr>
              <w:t>$10,000</w:t>
            </w:r>
          </w:p>
        </w:tc>
      </w:tr>
      <w:tr w:rsidR="000C406F" w:rsidRPr="000C406F" w14:paraId="006B181D" w14:textId="77777777" w:rsidTr="000C406F">
        <w:trPr>
          <w:trHeight w:val="326"/>
        </w:trPr>
        <w:tc>
          <w:tcPr>
            <w:tcW w:w="3500" w:type="dxa"/>
            <w:tcBorders>
              <w:top w:val="nil"/>
              <w:left w:val="single" w:sz="8" w:space="0" w:color="auto"/>
              <w:bottom w:val="single" w:sz="4" w:space="0" w:color="auto"/>
              <w:right w:val="single" w:sz="4" w:space="0" w:color="auto"/>
            </w:tcBorders>
            <w:vAlign w:val="center"/>
          </w:tcPr>
          <w:p w14:paraId="3999894D" w14:textId="7F6E8AD5" w:rsidR="000C406F" w:rsidRPr="000C406F" w:rsidRDefault="000C406F" w:rsidP="000D42EC">
            <w:pPr>
              <w:contextualSpacing/>
              <w:rPr>
                <w:rFonts w:asciiTheme="minorHAnsi" w:eastAsia="Calibri" w:hAnsiTheme="minorHAnsi"/>
                <w:color w:val="000000" w:themeColor="text1"/>
                <w:sz w:val="20"/>
                <w:szCs w:val="20"/>
              </w:rPr>
            </w:pPr>
            <w:r w:rsidRPr="000C406F">
              <w:rPr>
                <w:rFonts w:asciiTheme="minorHAnsi" w:eastAsia="Calibri" w:hAnsiTheme="minorHAnsi"/>
                <w:color w:val="000000" w:themeColor="text1"/>
                <w:sz w:val="20"/>
                <w:szCs w:val="20"/>
              </w:rPr>
              <w:t>Canyon Creek Stream Restoration Phase I, Brackett Creek Restoration and Lower Shields Watershed Capacity</w:t>
            </w:r>
          </w:p>
        </w:tc>
        <w:tc>
          <w:tcPr>
            <w:tcW w:w="2502" w:type="dxa"/>
            <w:tcBorders>
              <w:top w:val="nil"/>
              <w:left w:val="nil"/>
              <w:bottom w:val="single" w:sz="4" w:space="0" w:color="auto"/>
              <w:right w:val="single" w:sz="4" w:space="0" w:color="auto"/>
            </w:tcBorders>
            <w:vAlign w:val="center"/>
          </w:tcPr>
          <w:p w14:paraId="38BFAC32" w14:textId="074C2FCC" w:rsidR="000C406F" w:rsidRPr="000C406F" w:rsidRDefault="000C406F" w:rsidP="000C406F">
            <w:pPr>
              <w:contextualSpacing/>
              <w:rPr>
                <w:rFonts w:asciiTheme="minorHAnsi" w:hAnsiTheme="minorHAnsi"/>
                <w:color w:val="000000" w:themeColor="text1"/>
                <w:sz w:val="20"/>
                <w:szCs w:val="20"/>
              </w:rPr>
            </w:pPr>
            <w:r w:rsidRPr="000C406F">
              <w:rPr>
                <w:rFonts w:ascii="Aptos Narrow" w:hAnsi="Aptos Narrow"/>
                <w:color w:val="000000"/>
                <w:sz w:val="20"/>
                <w:szCs w:val="20"/>
              </w:rPr>
              <w:t>Trout Unlimited</w:t>
            </w:r>
          </w:p>
        </w:tc>
        <w:tc>
          <w:tcPr>
            <w:tcW w:w="929" w:type="dxa"/>
            <w:tcBorders>
              <w:top w:val="nil"/>
              <w:left w:val="nil"/>
              <w:bottom w:val="single" w:sz="4" w:space="0" w:color="auto"/>
              <w:right w:val="single" w:sz="4" w:space="0" w:color="auto"/>
            </w:tcBorders>
            <w:vAlign w:val="center"/>
          </w:tcPr>
          <w:p w14:paraId="584320ED" w14:textId="687704C4" w:rsidR="000C406F" w:rsidRPr="000C406F" w:rsidRDefault="000C406F" w:rsidP="000C406F">
            <w:pPr>
              <w:contextualSpacing/>
              <w:rPr>
                <w:rFonts w:asciiTheme="minorHAnsi" w:hAnsiTheme="minorHAnsi"/>
                <w:color w:val="000000" w:themeColor="text1"/>
                <w:sz w:val="20"/>
                <w:szCs w:val="20"/>
              </w:rPr>
            </w:pPr>
            <w:r w:rsidRPr="000C406F">
              <w:rPr>
                <w:rFonts w:ascii="Aptos Narrow" w:hAnsi="Aptos Narrow"/>
                <w:color w:val="000000"/>
                <w:sz w:val="20"/>
                <w:szCs w:val="20"/>
              </w:rPr>
              <w:t>226007</w:t>
            </w:r>
          </w:p>
        </w:tc>
        <w:tc>
          <w:tcPr>
            <w:tcW w:w="1975" w:type="dxa"/>
            <w:tcBorders>
              <w:top w:val="nil"/>
              <w:left w:val="nil"/>
              <w:bottom w:val="single" w:sz="4" w:space="0" w:color="auto"/>
              <w:right w:val="single" w:sz="4" w:space="0" w:color="auto"/>
            </w:tcBorders>
            <w:vAlign w:val="center"/>
          </w:tcPr>
          <w:p w14:paraId="3D47169B" w14:textId="005C604D" w:rsidR="000C406F" w:rsidRPr="000C406F" w:rsidRDefault="000C406F" w:rsidP="000D42EC">
            <w:pPr>
              <w:contextualSpacing/>
              <w:rPr>
                <w:rFonts w:asciiTheme="minorHAnsi" w:hAnsiTheme="minorHAnsi"/>
                <w:color w:val="000000" w:themeColor="text1"/>
                <w:sz w:val="20"/>
                <w:szCs w:val="20"/>
              </w:rPr>
            </w:pPr>
            <w:r w:rsidRPr="000C406F">
              <w:rPr>
                <w:rFonts w:asciiTheme="minorHAnsi" w:hAnsiTheme="minorHAnsi"/>
                <w:color w:val="000000" w:themeColor="text1"/>
                <w:sz w:val="20"/>
                <w:szCs w:val="20"/>
              </w:rPr>
              <w:t>Torie Haraldson</w:t>
            </w:r>
          </w:p>
        </w:tc>
        <w:tc>
          <w:tcPr>
            <w:tcW w:w="1170" w:type="dxa"/>
            <w:tcBorders>
              <w:top w:val="nil"/>
              <w:left w:val="nil"/>
              <w:bottom w:val="single" w:sz="4" w:space="0" w:color="auto"/>
              <w:right w:val="single" w:sz="4" w:space="0" w:color="auto"/>
            </w:tcBorders>
            <w:vAlign w:val="center"/>
          </w:tcPr>
          <w:p w14:paraId="15C8115D" w14:textId="1A7B04FD" w:rsidR="000C406F" w:rsidRPr="000C406F" w:rsidRDefault="000C406F" w:rsidP="000C406F">
            <w:pPr>
              <w:contextualSpacing/>
              <w:rPr>
                <w:rFonts w:asciiTheme="minorHAnsi" w:eastAsia="Calibri" w:hAnsiTheme="minorHAnsi"/>
                <w:color w:val="000000" w:themeColor="text1"/>
                <w:sz w:val="20"/>
                <w:szCs w:val="20"/>
              </w:rPr>
            </w:pPr>
            <w:r w:rsidRPr="000C406F">
              <w:rPr>
                <w:rFonts w:asciiTheme="minorHAnsi" w:eastAsia="Calibri" w:hAnsiTheme="minorHAnsi"/>
                <w:color w:val="000000" w:themeColor="text1"/>
                <w:sz w:val="20"/>
                <w:szCs w:val="20"/>
              </w:rPr>
              <w:t>$230,762</w:t>
            </w:r>
          </w:p>
        </w:tc>
        <w:tc>
          <w:tcPr>
            <w:tcW w:w="1259" w:type="dxa"/>
            <w:tcBorders>
              <w:top w:val="nil"/>
              <w:left w:val="nil"/>
              <w:bottom w:val="single" w:sz="4" w:space="0" w:color="auto"/>
              <w:right w:val="single" w:sz="4" w:space="0" w:color="auto"/>
            </w:tcBorders>
            <w:vAlign w:val="center"/>
          </w:tcPr>
          <w:p w14:paraId="3881A810" w14:textId="28A8EE54" w:rsidR="000C406F" w:rsidRPr="000C406F" w:rsidRDefault="000C406F" w:rsidP="000C406F">
            <w:pPr>
              <w:rPr>
                <w:rFonts w:asciiTheme="minorHAnsi" w:eastAsia="Calibri" w:hAnsiTheme="minorHAnsi"/>
                <w:color w:val="000000" w:themeColor="text1"/>
                <w:sz w:val="20"/>
                <w:szCs w:val="20"/>
              </w:rPr>
            </w:pPr>
          </w:p>
        </w:tc>
        <w:tc>
          <w:tcPr>
            <w:tcW w:w="1348" w:type="dxa"/>
            <w:tcBorders>
              <w:top w:val="nil"/>
              <w:left w:val="nil"/>
              <w:bottom w:val="single" w:sz="4" w:space="0" w:color="auto"/>
              <w:right w:val="single" w:sz="4" w:space="0" w:color="auto"/>
            </w:tcBorders>
            <w:vAlign w:val="center"/>
          </w:tcPr>
          <w:p w14:paraId="01F68D0A" w14:textId="3918A4F0" w:rsidR="000C406F" w:rsidRPr="000C406F" w:rsidRDefault="000C406F" w:rsidP="000D42EC">
            <w:pPr>
              <w:contextualSpacing/>
              <w:rPr>
                <w:rFonts w:asciiTheme="minorHAnsi" w:eastAsia="Calibri" w:hAnsiTheme="minorHAnsi"/>
                <w:color w:val="000000" w:themeColor="text1"/>
                <w:sz w:val="20"/>
                <w:szCs w:val="20"/>
              </w:rPr>
            </w:pPr>
            <w:r w:rsidRPr="000C406F">
              <w:rPr>
                <w:rFonts w:asciiTheme="minorHAnsi" w:eastAsia="Calibri" w:hAnsiTheme="minorHAnsi"/>
                <w:color w:val="000000" w:themeColor="text1"/>
                <w:sz w:val="20"/>
                <w:szCs w:val="20"/>
              </w:rPr>
              <w:t>$158,175</w:t>
            </w:r>
          </w:p>
        </w:tc>
        <w:tc>
          <w:tcPr>
            <w:tcW w:w="1707" w:type="dxa"/>
            <w:gridSpan w:val="2"/>
            <w:tcBorders>
              <w:top w:val="nil"/>
              <w:left w:val="nil"/>
              <w:bottom w:val="single" w:sz="4" w:space="0" w:color="auto"/>
              <w:right w:val="single" w:sz="8" w:space="0" w:color="auto"/>
            </w:tcBorders>
            <w:vAlign w:val="center"/>
          </w:tcPr>
          <w:p w14:paraId="642A4DF7" w14:textId="7E371F67" w:rsidR="000C406F" w:rsidRPr="000C406F" w:rsidRDefault="000C406F" w:rsidP="000C406F">
            <w:pPr>
              <w:contextualSpacing/>
              <w:rPr>
                <w:rFonts w:asciiTheme="minorHAnsi" w:eastAsia="Calibri" w:hAnsiTheme="minorHAnsi"/>
                <w:color w:val="000000" w:themeColor="text1"/>
                <w:sz w:val="20"/>
                <w:szCs w:val="20"/>
              </w:rPr>
            </w:pPr>
            <w:r w:rsidRPr="000C406F">
              <w:rPr>
                <w:rFonts w:asciiTheme="minorHAnsi" w:eastAsia="Calibri" w:hAnsiTheme="minorHAnsi"/>
                <w:color w:val="000000" w:themeColor="text1"/>
                <w:sz w:val="20"/>
                <w:szCs w:val="20"/>
              </w:rPr>
              <w:t>$388,937</w:t>
            </w:r>
          </w:p>
        </w:tc>
      </w:tr>
      <w:tr w:rsidR="000C406F" w:rsidRPr="000C406F" w14:paraId="7D49F079" w14:textId="77777777" w:rsidTr="000C406F">
        <w:trPr>
          <w:trHeight w:val="479"/>
        </w:trPr>
        <w:tc>
          <w:tcPr>
            <w:tcW w:w="3500" w:type="dxa"/>
            <w:tcBorders>
              <w:top w:val="nil"/>
              <w:left w:val="single" w:sz="8" w:space="0" w:color="auto"/>
              <w:bottom w:val="single" w:sz="4" w:space="0" w:color="auto"/>
              <w:right w:val="single" w:sz="4" w:space="0" w:color="auto"/>
            </w:tcBorders>
            <w:vAlign w:val="center"/>
          </w:tcPr>
          <w:p w14:paraId="74AF5101" w14:textId="1AB2F5BC" w:rsidR="000C406F" w:rsidRPr="000C406F" w:rsidRDefault="000C406F" w:rsidP="000D42EC">
            <w:pPr>
              <w:contextualSpacing/>
              <w:rPr>
                <w:rFonts w:asciiTheme="minorHAnsi" w:hAnsiTheme="minorHAnsi"/>
                <w:color w:val="000000" w:themeColor="text1"/>
                <w:sz w:val="20"/>
                <w:szCs w:val="20"/>
              </w:rPr>
            </w:pPr>
            <w:r w:rsidRPr="000C406F">
              <w:rPr>
                <w:rFonts w:asciiTheme="minorHAnsi" w:hAnsiTheme="minorHAnsi"/>
                <w:color w:val="000000" w:themeColor="text1"/>
                <w:sz w:val="20"/>
                <w:szCs w:val="20"/>
              </w:rPr>
              <w:t>Trout Unlimited Shields Capacity Building</w:t>
            </w:r>
          </w:p>
        </w:tc>
        <w:tc>
          <w:tcPr>
            <w:tcW w:w="2502" w:type="dxa"/>
            <w:tcBorders>
              <w:top w:val="nil"/>
              <w:left w:val="nil"/>
              <w:bottom w:val="single" w:sz="4" w:space="0" w:color="auto"/>
              <w:right w:val="single" w:sz="4" w:space="0" w:color="auto"/>
            </w:tcBorders>
            <w:vAlign w:val="center"/>
          </w:tcPr>
          <w:p w14:paraId="28F5F50C" w14:textId="727D4E90" w:rsidR="000C406F" w:rsidRPr="000C406F" w:rsidRDefault="000C406F" w:rsidP="000C406F">
            <w:pPr>
              <w:contextualSpacing/>
              <w:rPr>
                <w:rFonts w:asciiTheme="minorHAnsi" w:hAnsiTheme="minorHAnsi"/>
                <w:color w:val="000000" w:themeColor="text1"/>
                <w:sz w:val="20"/>
                <w:szCs w:val="20"/>
              </w:rPr>
            </w:pPr>
            <w:r w:rsidRPr="000C406F">
              <w:rPr>
                <w:rFonts w:ascii="Aptos Narrow" w:hAnsi="Aptos Narrow"/>
                <w:color w:val="000000"/>
                <w:sz w:val="20"/>
                <w:szCs w:val="20"/>
              </w:rPr>
              <w:t>Trout Unlimited</w:t>
            </w:r>
          </w:p>
        </w:tc>
        <w:tc>
          <w:tcPr>
            <w:tcW w:w="929" w:type="dxa"/>
            <w:tcBorders>
              <w:top w:val="nil"/>
              <w:left w:val="nil"/>
              <w:bottom w:val="single" w:sz="4" w:space="0" w:color="auto"/>
              <w:right w:val="single" w:sz="4" w:space="0" w:color="auto"/>
            </w:tcBorders>
            <w:vAlign w:val="center"/>
          </w:tcPr>
          <w:p w14:paraId="08FFB053" w14:textId="38FEC89E" w:rsidR="000C406F" w:rsidRPr="000C406F" w:rsidRDefault="000C406F" w:rsidP="000C406F">
            <w:pPr>
              <w:contextualSpacing/>
              <w:rPr>
                <w:rFonts w:asciiTheme="minorHAnsi" w:hAnsiTheme="minorHAnsi"/>
                <w:color w:val="000000" w:themeColor="text1"/>
                <w:sz w:val="20"/>
                <w:szCs w:val="20"/>
              </w:rPr>
            </w:pPr>
            <w:r w:rsidRPr="000C406F">
              <w:rPr>
                <w:rFonts w:ascii="Aptos Narrow" w:hAnsi="Aptos Narrow"/>
                <w:color w:val="000000"/>
                <w:sz w:val="20"/>
                <w:szCs w:val="20"/>
              </w:rPr>
              <w:t>226008</w:t>
            </w:r>
          </w:p>
        </w:tc>
        <w:tc>
          <w:tcPr>
            <w:tcW w:w="1975" w:type="dxa"/>
            <w:tcBorders>
              <w:top w:val="nil"/>
              <w:left w:val="nil"/>
              <w:bottom w:val="single" w:sz="4" w:space="0" w:color="auto"/>
              <w:right w:val="single" w:sz="4" w:space="0" w:color="auto"/>
            </w:tcBorders>
            <w:vAlign w:val="center"/>
          </w:tcPr>
          <w:p w14:paraId="18650E13" w14:textId="3A30F8D6" w:rsidR="000C406F" w:rsidRPr="000C406F" w:rsidRDefault="000C406F" w:rsidP="000D42EC">
            <w:pPr>
              <w:contextualSpacing/>
              <w:rPr>
                <w:rFonts w:asciiTheme="minorHAnsi" w:hAnsiTheme="minorHAnsi"/>
                <w:color w:val="000000" w:themeColor="text1"/>
                <w:sz w:val="20"/>
                <w:szCs w:val="20"/>
              </w:rPr>
            </w:pPr>
            <w:r w:rsidRPr="000C406F">
              <w:rPr>
                <w:rFonts w:asciiTheme="minorHAnsi" w:hAnsiTheme="minorHAnsi"/>
                <w:color w:val="000000" w:themeColor="text1"/>
                <w:sz w:val="20"/>
                <w:szCs w:val="20"/>
              </w:rPr>
              <w:t>Torie Haraldson</w:t>
            </w:r>
          </w:p>
        </w:tc>
        <w:tc>
          <w:tcPr>
            <w:tcW w:w="1170" w:type="dxa"/>
            <w:tcBorders>
              <w:top w:val="nil"/>
              <w:left w:val="nil"/>
              <w:bottom w:val="single" w:sz="4" w:space="0" w:color="auto"/>
              <w:right w:val="single" w:sz="4" w:space="0" w:color="auto"/>
            </w:tcBorders>
            <w:vAlign w:val="center"/>
          </w:tcPr>
          <w:p w14:paraId="6692CA54" w14:textId="5AC106AF" w:rsidR="000C406F" w:rsidRPr="000C406F" w:rsidRDefault="000C406F" w:rsidP="000C406F">
            <w:pPr>
              <w:contextualSpacing/>
              <w:rPr>
                <w:rFonts w:asciiTheme="minorHAnsi" w:hAnsiTheme="minorHAnsi"/>
                <w:color w:val="000000" w:themeColor="text1"/>
                <w:sz w:val="20"/>
                <w:szCs w:val="20"/>
              </w:rPr>
            </w:pPr>
            <w:r w:rsidRPr="000C406F">
              <w:rPr>
                <w:rFonts w:asciiTheme="minorHAnsi" w:hAnsiTheme="minorHAnsi"/>
                <w:color w:val="000000" w:themeColor="text1"/>
                <w:sz w:val="20"/>
                <w:szCs w:val="20"/>
              </w:rPr>
              <w:t>$6,500</w:t>
            </w:r>
          </w:p>
        </w:tc>
        <w:tc>
          <w:tcPr>
            <w:tcW w:w="1259" w:type="dxa"/>
            <w:tcBorders>
              <w:top w:val="nil"/>
              <w:left w:val="nil"/>
              <w:bottom w:val="single" w:sz="4" w:space="0" w:color="auto"/>
              <w:right w:val="single" w:sz="4" w:space="0" w:color="auto"/>
            </w:tcBorders>
            <w:vAlign w:val="center"/>
          </w:tcPr>
          <w:p w14:paraId="77B83CD3" w14:textId="078A3CD7" w:rsidR="000C406F" w:rsidRPr="000C406F" w:rsidRDefault="000C406F" w:rsidP="000C406F">
            <w:pPr>
              <w:rPr>
                <w:rFonts w:asciiTheme="minorHAnsi" w:hAnsiTheme="minorHAnsi"/>
                <w:color w:val="000000" w:themeColor="text1"/>
                <w:sz w:val="20"/>
                <w:szCs w:val="20"/>
              </w:rPr>
            </w:pPr>
          </w:p>
        </w:tc>
        <w:tc>
          <w:tcPr>
            <w:tcW w:w="1348" w:type="dxa"/>
            <w:tcBorders>
              <w:top w:val="nil"/>
              <w:left w:val="nil"/>
              <w:bottom w:val="single" w:sz="4" w:space="0" w:color="auto"/>
              <w:right w:val="single" w:sz="4" w:space="0" w:color="auto"/>
            </w:tcBorders>
            <w:vAlign w:val="center"/>
          </w:tcPr>
          <w:p w14:paraId="13347FBD" w14:textId="6E6A8557" w:rsidR="000C406F" w:rsidRPr="000C406F" w:rsidRDefault="000C406F" w:rsidP="000D42EC">
            <w:pPr>
              <w:contextualSpacing/>
              <w:rPr>
                <w:rFonts w:asciiTheme="minorHAnsi" w:hAnsiTheme="minorHAnsi"/>
                <w:color w:val="000000" w:themeColor="text1"/>
                <w:sz w:val="20"/>
                <w:szCs w:val="20"/>
              </w:rPr>
            </w:pPr>
          </w:p>
        </w:tc>
        <w:tc>
          <w:tcPr>
            <w:tcW w:w="1707" w:type="dxa"/>
            <w:gridSpan w:val="2"/>
            <w:tcBorders>
              <w:top w:val="nil"/>
              <w:left w:val="nil"/>
              <w:bottom w:val="single" w:sz="4" w:space="0" w:color="auto"/>
              <w:right w:val="single" w:sz="8" w:space="0" w:color="auto"/>
            </w:tcBorders>
            <w:vAlign w:val="center"/>
          </w:tcPr>
          <w:p w14:paraId="2E1A7C37" w14:textId="3A2A5246" w:rsidR="000C406F" w:rsidRPr="000C406F" w:rsidRDefault="000C406F" w:rsidP="000C406F">
            <w:pPr>
              <w:contextualSpacing/>
              <w:rPr>
                <w:rFonts w:asciiTheme="minorHAnsi" w:hAnsiTheme="minorHAnsi"/>
                <w:color w:val="000000" w:themeColor="text1"/>
                <w:sz w:val="20"/>
                <w:szCs w:val="20"/>
                <w:highlight w:val="yellow"/>
              </w:rPr>
            </w:pPr>
            <w:r w:rsidRPr="000C406F">
              <w:rPr>
                <w:rFonts w:asciiTheme="minorHAnsi" w:hAnsiTheme="minorHAnsi"/>
                <w:color w:val="000000" w:themeColor="text1"/>
                <w:sz w:val="20"/>
                <w:szCs w:val="20"/>
              </w:rPr>
              <w:t>$6,500</w:t>
            </w:r>
          </w:p>
        </w:tc>
      </w:tr>
      <w:tr w:rsidR="000C406F" w:rsidRPr="000C406F" w14:paraId="172DB1B6" w14:textId="77777777" w:rsidTr="000C406F">
        <w:trPr>
          <w:trHeight w:val="569"/>
        </w:trPr>
        <w:tc>
          <w:tcPr>
            <w:tcW w:w="3500" w:type="dxa"/>
            <w:tcBorders>
              <w:top w:val="nil"/>
              <w:left w:val="single" w:sz="8" w:space="0" w:color="auto"/>
              <w:bottom w:val="single" w:sz="4" w:space="0" w:color="auto"/>
              <w:right w:val="single" w:sz="4" w:space="0" w:color="auto"/>
            </w:tcBorders>
            <w:vAlign w:val="center"/>
          </w:tcPr>
          <w:p w14:paraId="18CB613E" w14:textId="7D3B0975" w:rsidR="000C406F" w:rsidRPr="000C406F" w:rsidRDefault="000C406F" w:rsidP="000D42EC">
            <w:pPr>
              <w:contextualSpacing/>
              <w:rPr>
                <w:rFonts w:asciiTheme="minorHAnsi" w:hAnsiTheme="minorHAnsi"/>
                <w:color w:val="000000" w:themeColor="text1"/>
                <w:sz w:val="20"/>
                <w:szCs w:val="20"/>
              </w:rPr>
            </w:pPr>
            <w:r w:rsidRPr="000C406F">
              <w:rPr>
                <w:rFonts w:asciiTheme="minorHAnsi" w:hAnsiTheme="minorHAnsi"/>
                <w:color w:val="000000" w:themeColor="text1"/>
                <w:sz w:val="20"/>
                <w:szCs w:val="20"/>
              </w:rPr>
              <w:t>Big Sky Water Conservation Program – Marketing Campaign</w:t>
            </w:r>
          </w:p>
        </w:tc>
        <w:tc>
          <w:tcPr>
            <w:tcW w:w="2502" w:type="dxa"/>
            <w:tcBorders>
              <w:top w:val="nil"/>
              <w:left w:val="nil"/>
              <w:bottom w:val="single" w:sz="4" w:space="0" w:color="auto"/>
              <w:right w:val="single" w:sz="4" w:space="0" w:color="auto"/>
            </w:tcBorders>
            <w:vAlign w:val="center"/>
          </w:tcPr>
          <w:p w14:paraId="136803B7" w14:textId="1602A47A" w:rsidR="000C406F" w:rsidRPr="000C406F" w:rsidRDefault="000C406F" w:rsidP="000C406F">
            <w:pPr>
              <w:contextualSpacing/>
              <w:rPr>
                <w:rFonts w:asciiTheme="minorHAnsi" w:hAnsiTheme="minorHAnsi"/>
                <w:color w:val="000000" w:themeColor="text1"/>
                <w:sz w:val="20"/>
                <w:szCs w:val="20"/>
              </w:rPr>
            </w:pPr>
            <w:r w:rsidRPr="000C406F">
              <w:rPr>
                <w:rFonts w:ascii="Aptos Narrow" w:hAnsi="Aptos Narrow"/>
                <w:color w:val="000000"/>
                <w:sz w:val="20"/>
                <w:szCs w:val="20"/>
              </w:rPr>
              <w:t>Gallatin River Task Force</w:t>
            </w:r>
          </w:p>
        </w:tc>
        <w:tc>
          <w:tcPr>
            <w:tcW w:w="929" w:type="dxa"/>
            <w:tcBorders>
              <w:top w:val="nil"/>
              <w:left w:val="nil"/>
              <w:bottom w:val="single" w:sz="4" w:space="0" w:color="auto"/>
              <w:right w:val="single" w:sz="4" w:space="0" w:color="auto"/>
            </w:tcBorders>
            <w:vAlign w:val="center"/>
          </w:tcPr>
          <w:p w14:paraId="7360173E" w14:textId="21632114" w:rsidR="000C406F" w:rsidRPr="000C406F" w:rsidRDefault="000C406F" w:rsidP="000C406F">
            <w:pPr>
              <w:contextualSpacing/>
              <w:rPr>
                <w:rFonts w:asciiTheme="minorHAnsi" w:hAnsiTheme="minorHAnsi"/>
                <w:color w:val="000000" w:themeColor="text1"/>
                <w:sz w:val="20"/>
                <w:szCs w:val="20"/>
              </w:rPr>
            </w:pPr>
            <w:r w:rsidRPr="000C406F">
              <w:rPr>
                <w:rFonts w:ascii="Aptos Narrow" w:hAnsi="Aptos Narrow"/>
                <w:color w:val="000000"/>
                <w:sz w:val="20"/>
                <w:szCs w:val="20"/>
              </w:rPr>
              <w:t>226009</w:t>
            </w:r>
          </w:p>
        </w:tc>
        <w:tc>
          <w:tcPr>
            <w:tcW w:w="1975" w:type="dxa"/>
            <w:tcBorders>
              <w:top w:val="nil"/>
              <w:left w:val="nil"/>
              <w:bottom w:val="single" w:sz="4" w:space="0" w:color="auto"/>
              <w:right w:val="single" w:sz="4" w:space="0" w:color="auto"/>
            </w:tcBorders>
            <w:vAlign w:val="center"/>
          </w:tcPr>
          <w:p w14:paraId="46E33353" w14:textId="5B226043" w:rsidR="000C406F" w:rsidRPr="000C406F" w:rsidRDefault="000C406F" w:rsidP="000D42EC">
            <w:pPr>
              <w:contextualSpacing/>
              <w:rPr>
                <w:rFonts w:asciiTheme="minorHAnsi" w:hAnsiTheme="minorHAnsi"/>
                <w:color w:val="000000" w:themeColor="text1"/>
                <w:sz w:val="20"/>
                <w:szCs w:val="20"/>
              </w:rPr>
            </w:pPr>
            <w:r w:rsidRPr="000C406F">
              <w:rPr>
                <w:rFonts w:asciiTheme="minorHAnsi" w:hAnsiTheme="minorHAnsi"/>
                <w:color w:val="000000" w:themeColor="text1"/>
                <w:sz w:val="20"/>
                <w:szCs w:val="20"/>
              </w:rPr>
              <w:t>Tiffany Lyden</w:t>
            </w:r>
          </w:p>
        </w:tc>
        <w:tc>
          <w:tcPr>
            <w:tcW w:w="1170" w:type="dxa"/>
            <w:tcBorders>
              <w:top w:val="nil"/>
              <w:left w:val="nil"/>
              <w:bottom w:val="single" w:sz="4" w:space="0" w:color="auto"/>
              <w:right w:val="single" w:sz="4" w:space="0" w:color="auto"/>
            </w:tcBorders>
            <w:vAlign w:val="center"/>
          </w:tcPr>
          <w:p w14:paraId="3175AE11" w14:textId="32C5057A" w:rsidR="000C406F" w:rsidRPr="000C406F" w:rsidRDefault="000C406F" w:rsidP="000C406F">
            <w:pPr>
              <w:contextualSpacing/>
              <w:rPr>
                <w:rFonts w:asciiTheme="minorHAnsi" w:hAnsiTheme="minorHAnsi"/>
                <w:color w:val="000000" w:themeColor="text1"/>
                <w:sz w:val="20"/>
                <w:szCs w:val="20"/>
              </w:rPr>
            </w:pPr>
            <w:r w:rsidRPr="000C406F">
              <w:rPr>
                <w:rFonts w:asciiTheme="minorHAnsi" w:hAnsiTheme="minorHAnsi"/>
                <w:color w:val="000000" w:themeColor="text1"/>
                <w:sz w:val="20"/>
                <w:szCs w:val="20"/>
              </w:rPr>
              <w:t>$20,000</w:t>
            </w:r>
          </w:p>
        </w:tc>
        <w:tc>
          <w:tcPr>
            <w:tcW w:w="1259" w:type="dxa"/>
            <w:tcBorders>
              <w:top w:val="nil"/>
              <w:left w:val="nil"/>
              <w:bottom w:val="single" w:sz="4" w:space="0" w:color="auto"/>
              <w:right w:val="single" w:sz="4" w:space="0" w:color="auto"/>
            </w:tcBorders>
            <w:vAlign w:val="center"/>
          </w:tcPr>
          <w:p w14:paraId="751590DA" w14:textId="2CACDB55" w:rsidR="000C406F" w:rsidRPr="000C406F" w:rsidRDefault="000C406F" w:rsidP="000C406F">
            <w:pPr>
              <w:rPr>
                <w:rFonts w:asciiTheme="minorHAnsi" w:hAnsiTheme="minorHAnsi"/>
                <w:color w:val="000000" w:themeColor="text1"/>
                <w:sz w:val="20"/>
                <w:szCs w:val="20"/>
              </w:rPr>
            </w:pPr>
          </w:p>
        </w:tc>
        <w:tc>
          <w:tcPr>
            <w:tcW w:w="1348" w:type="dxa"/>
            <w:tcBorders>
              <w:top w:val="nil"/>
              <w:left w:val="nil"/>
              <w:bottom w:val="single" w:sz="4" w:space="0" w:color="auto"/>
              <w:right w:val="single" w:sz="4" w:space="0" w:color="auto"/>
            </w:tcBorders>
            <w:vAlign w:val="center"/>
          </w:tcPr>
          <w:p w14:paraId="664528D5" w14:textId="5AE5A59C" w:rsidR="000C406F" w:rsidRPr="000C406F" w:rsidRDefault="000C406F" w:rsidP="000D42EC">
            <w:pPr>
              <w:contextualSpacing/>
              <w:rPr>
                <w:rFonts w:asciiTheme="minorHAnsi" w:hAnsiTheme="minorHAnsi"/>
                <w:color w:val="000000" w:themeColor="text1"/>
                <w:sz w:val="20"/>
                <w:szCs w:val="20"/>
              </w:rPr>
            </w:pPr>
            <w:r w:rsidRPr="000C406F">
              <w:rPr>
                <w:rFonts w:asciiTheme="minorHAnsi" w:hAnsiTheme="minorHAnsi"/>
                <w:color w:val="000000" w:themeColor="text1"/>
                <w:sz w:val="20"/>
                <w:szCs w:val="20"/>
              </w:rPr>
              <w:t>$13,500</w:t>
            </w:r>
          </w:p>
        </w:tc>
        <w:tc>
          <w:tcPr>
            <w:tcW w:w="1707" w:type="dxa"/>
            <w:gridSpan w:val="2"/>
            <w:tcBorders>
              <w:top w:val="nil"/>
              <w:left w:val="nil"/>
              <w:bottom w:val="single" w:sz="4" w:space="0" w:color="auto"/>
              <w:right w:val="single" w:sz="8" w:space="0" w:color="auto"/>
            </w:tcBorders>
            <w:vAlign w:val="center"/>
          </w:tcPr>
          <w:p w14:paraId="150F770C" w14:textId="09057BDA" w:rsidR="000C406F" w:rsidRPr="000C406F" w:rsidRDefault="000C406F" w:rsidP="000C406F">
            <w:pPr>
              <w:contextualSpacing/>
              <w:rPr>
                <w:rFonts w:asciiTheme="minorHAnsi" w:hAnsiTheme="minorHAnsi"/>
                <w:color w:val="000000" w:themeColor="text1"/>
                <w:sz w:val="20"/>
                <w:szCs w:val="20"/>
              </w:rPr>
            </w:pPr>
            <w:r w:rsidRPr="000C406F">
              <w:rPr>
                <w:rFonts w:asciiTheme="minorHAnsi" w:hAnsiTheme="minorHAnsi"/>
                <w:color w:val="000000" w:themeColor="text1"/>
                <w:sz w:val="20"/>
                <w:szCs w:val="20"/>
              </w:rPr>
              <w:t>$33,500</w:t>
            </w:r>
          </w:p>
        </w:tc>
      </w:tr>
      <w:tr w:rsidR="000C406F" w:rsidRPr="000C406F" w14:paraId="17AC8C06" w14:textId="77777777" w:rsidTr="000C406F">
        <w:trPr>
          <w:trHeight w:val="569"/>
        </w:trPr>
        <w:tc>
          <w:tcPr>
            <w:tcW w:w="3500" w:type="dxa"/>
            <w:tcBorders>
              <w:top w:val="nil"/>
              <w:left w:val="single" w:sz="8" w:space="0" w:color="auto"/>
              <w:bottom w:val="single" w:sz="4" w:space="0" w:color="auto"/>
              <w:right w:val="single" w:sz="4" w:space="0" w:color="auto"/>
            </w:tcBorders>
            <w:vAlign w:val="center"/>
          </w:tcPr>
          <w:p w14:paraId="6B62D192" w14:textId="4361D597" w:rsidR="000C406F" w:rsidRPr="000C406F" w:rsidRDefault="000C406F" w:rsidP="000D42EC">
            <w:pPr>
              <w:rPr>
                <w:rFonts w:asciiTheme="minorHAnsi" w:hAnsiTheme="minorHAnsi"/>
                <w:color w:val="000000" w:themeColor="text1"/>
                <w:sz w:val="20"/>
                <w:szCs w:val="20"/>
              </w:rPr>
            </w:pPr>
            <w:r w:rsidRPr="000C406F">
              <w:rPr>
                <w:rFonts w:asciiTheme="minorHAnsi" w:hAnsiTheme="minorHAnsi"/>
                <w:color w:val="000000" w:themeColor="text1"/>
                <w:sz w:val="20"/>
                <w:szCs w:val="20"/>
              </w:rPr>
              <w:t>Grant and O’Brien Creek Restoration and Central Clark Fork Watershed Restoration Plan Development</w:t>
            </w:r>
          </w:p>
        </w:tc>
        <w:tc>
          <w:tcPr>
            <w:tcW w:w="2502" w:type="dxa"/>
            <w:tcBorders>
              <w:top w:val="nil"/>
              <w:left w:val="nil"/>
              <w:bottom w:val="single" w:sz="4" w:space="0" w:color="auto"/>
              <w:right w:val="single" w:sz="4" w:space="0" w:color="auto"/>
            </w:tcBorders>
            <w:vAlign w:val="center"/>
          </w:tcPr>
          <w:p w14:paraId="0E244608" w14:textId="5088731A" w:rsidR="000C406F" w:rsidRPr="000C406F" w:rsidRDefault="000C406F" w:rsidP="000C406F">
            <w:pPr>
              <w:rPr>
                <w:rFonts w:asciiTheme="minorHAnsi" w:hAnsiTheme="minorHAnsi"/>
                <w:color w:val="000000" w:themeColor="text1"/>
                <w:sz w:val="20"/>
                <w:szCs w:val="20"/>
              </w:rPr>
            </w:pPr>
            <w:r w:rsidRPr="000C406F">
              <w:rPr>
                <w:rFonts w:ascii="Aptos Narrow" w:hAnsi="Aptos Narrow"/>
                <w:color w:val="000000"/>
                <w:sz w:val="20"/>
                <w:szCs w:val="20"/>
              </w:rPr>
              <w:t>Clark Fork Coalition</w:t>
            </w:r>
          </w:p>
        </w:tc>
        <w:tc>
          <w:tcPr>
            <w:tcW w:w="929" w:type="dxa"/>
            <w:tcBorders>
              <w:top w:val="nil"/>
              <w:left w:val="nil"/>
              <w:bottom w:val="single" w:sz="4" w:space="0" w:color="auto"/>
              <w:right w:val="single" w:sz="4" w:space="0" w:color="auto"/>
            </w:tcBorders>
            <w:vAlign w:val="center"/>
          </w:tcPr>
          <w:p w14:paraId="004210EF" w14:textId="72F8C146" w:rsidR="000C406F" w:rsidRPr="000C406F" w:rsidRDefault="000C406F" w:rsidP="000C406F">
            <w:pPr>
              <w:contextualSpacing/>
              <w:rPr>
                <w:rFonts w:asciiTheme="minorHAnsi" w:hAnsiTheme="minorHAnsi"/>
                <w:color w:val="000000" w:themeColor="text1"/>
                <w:sz w:val="20"/>
                <w:szCs w:val="20"/>
              </w:rPr>
            </w:pPr>
            <w:r w:rsidRPr="000C406F">
              <w:rPr>
                <w:rFonts w:ascii="Aptos Narrow" w:hAnsi="Aptos Narrow"/>
                <w:color w:val="000000"/>
                <w:sz w:val="20"/>
                <w:szCs w:val="20"/>
              </w:rPr>
              <w:t>226010</w:t>
            </w:r>
          </w:p>
        </w:tc>
        <w:tc>
          <w:tcPr>
            <w:tcW w:w="1975" w:type="dxa"/>
            <w:tcBorders>
              <w:top w:val="nil"/>
              <w:left w:val="nil"/>
              <w:bottom w:val="single" w:sz="4" w:space="0" w:color="auto"/>
              <w:right w:val="single" w:sz="4" w:space="0" w:color="auto"/>
            </w:tcBorders>
            <w:vAlign w:val="center"/>
          </w:tcPr>
          <w:p w14:paraId="3FD43349" w14:textId="66E9637F" w:rsidR="000C406F" w:rsidRPr="000C406F" w:rsidRDefault="000C406F" w:rsidP="000D42EC">
            <w:pPr>
              <w:rPr>
                <w:rFonts w:asciiTheme="minorHAnsi" w:hAnsiTheme="minorHAnsi"/>
                <w:color w:val="000000" w:themeColor="text1"/>
                <w:sz w:val="20"/>
                <w:szCs w:val="20"/>
              </w:rPr>
            </w:pPr>
            <w:r w:rsidRPr="000C406F">
              <w:rPr>
                <w:rFonts w:asciiTheme="minorHAnsi" w:hAnsiTheme="minorHAnsi"/>
                <w:color w:val="000000" w:themeColor="text1"/>
                <w:sz w:val="20"/>
                <w:szCs w:val="20"/>
              </w:rPr>
              <w:t>Ella Lunny</w:t>
            </w:r>
          </w:p>
        </w:tc>
        <w:tc>
          <w:tcPr>
            <w:tcW w:w="1170" w:type="dxa"/>
            <w:tcBorders>
              <w:top w:val="nil"/>
              <w:left w:val="nil"/>
              <w:bottom w:val="single" w:sz="4" w:space="0" w:color="auto"/>
              <w:right w:val="single" w:sz="4" w:space="0" w:color="auto"/>
            </w:tcBorders>
            <w:vAlign w:val="center"/>
          </w:tcPr>
          <w:p w14:paraId="21680CDF" w14:textId="7189A574" w:rsidR="000C406F" w:rsidRPr="000C406F" w:rsidRDefault="000C406F" w:rsidP="000C406F">
            <w:pPr>
              <w:rPr>
                <w:rFonts w:asciiTheme="minorHAnsi" w:hAnsiTheme="minorHAnsi"/>
                <w:color w:val="000000" w:themeColor="text1"/>
                <w:sz w:val="20"/>
                <w:szCs w:val="20"/>
              </w:rPr>
            </w:pPr>
            <w:r w:rsidRPr="000C406F">
              <w:rPr>
                <w:rFonts w:asciiTheme="minorHAnsi" w:hAnsiTheme="minorHAnsi"/>
                <w:color w:val="000000" w:themeColor="text1"/>
                <w:sz w:val="20"/>
                <w:szCs w:val="20"/>
              </w:rPr>
              <w:t>$258,250</w:t>
            </w:r>
          </w:p>
        </w:tc>
        <w:tc>
          <w:tcPr>
            <w:tcW w:w="1259" w:type="dxa"/>
            <w:tcBorders>
              <w:top w:val="nil"/>
              <w:left w:val="nil"/>
              <w:bottom w:val="single" w:sz="4" w:space="0" w:color="auto"/>
              <w:right w:val="single" w:sz="4" w:space="0" w:color="auto"/>
            </w:tcBorders>
            <w:vAlign w:val="center"/>
          </w:tcPr>
          <w:p w14:paraId="7DAC97FF" w14:textId="4C5BF4E3" w:rsidR="000C406F" w:rsidRPr="000C406F" w:rsidRDefault="000C406F" w:rsidP="000C406F">
            <w:pPr>
              <w:rPr>
                <w:rFonts w:asciiTheme="minorHAnsi" w:hAnsiTheme="minorHAnsi"/>
                <w:color w:val="000000" w:themeColor="text1"/>
                <w:sz w:val="20"/>
                <w:szCs w:val="20"/>
              </w:rPr>
            </w:pPr>
          </w:p>
        </w:tc>
        <w:tc>
          <w:tcPr>
            <w:tcW w:w="1348" w:type="dxa"/>
            <w:tcBorders>
              <w:top w:val="nil"/>
              <w:left w:val="nil"/>
              <w:bottom w:val="single" w:sz="4" w:space="0" w:color="auto"/>
              <w:right w:val="single" w:sz="4" w:space="0" w:color="auto"/>
            </w:tcBorders>
            <w:vAlign w:val="center"/>
          </w:tcPr>
          <w:p w14:paraId="1D583C3E" w14:textId="5D178BC6" w:rsidR="000C406F" w:rsidRPr="000C406F" w:rsidRDefault="000C406F" w:rsidP="000D42EC">
            <w:pPr>
              <w:rPr>
                <w:rFonts w:asciiTheme="minorHAnsi" w:hAnsiTheme="minorHAnsi"/>
                <w:color w:val="000000" w:themeColor="text1"/>
                <w:sz w:val="20"/>
                <w:szCs w:val="20"/>
              </w:rPr>
            </w:pPr>
            <w:r w:rsidRPr="000C406F">
              <w:rPr>
                <w:rFonts w:asciiTheme="minorHAnsi" w:hAnsiTheme="minorHAnsi"/>
                <w:color w:val="000000" w:themeColor="text1"/>
                <w:sz w:val="20"/>
                <w:szCs w:val="20"/>
              </w:rPr>
              <w:t>$176,250</w:t>
            </w:r>
          </w:p>
        </w:tc>
        <w:tc>
          <w:tcPr>
            <w:tcW w:w="1707" w:type="dxa"/>
            <w:gridSpan w:val="2"/>
            <w:tcBorders>
              <w:top w:val="nil"/>
              <w:left w:val="nil"/>
              <w:bottom w:val="single" w:sz="4" w:space="0" w:color="auto"/>
              <w:right w:val="single" w:sz="8" w:space="0" w:color="auto"/>
            </w:tcBorders>
            <w:vAlign w:val="center"/>
          </w:tcPr>
          <w:p w14:paraId="49E3DEAC" w14:textId="4947D44C" w:rsidR="000C406F" w:rsidRPr="000C406F" w:rsidRDefault="000C406F" w:rsidP="000C406F">
            <w:pPr>
              <w:rPr>
                <w:rFonts w:asciiTheme="minorHAnsi" w:hAnsiTheme="minorHAnsi"/>
                <w:color w:val="000000" w:themeColor="text1"/>
                <w:sz w:val="20"/>
                <w:szCs w:val="20"/>
              </w:rPr>
            </w:pPr>
            <w:r w:rsidRPr="000C406F">
              <w:rPr>
                <w:rFonts w:asciiTheme="minorHAnsi" w:hAnsiTheme="minorHAnsi"/>
                <w:color w:val="000000" w:themeColor="text1"/>
                <w:sz w:val="20"/>
                <w:szCs w:val="20"/>
              </w:rPr>
              <w:t>$434,500</w:t>
            </w:r>
          </w:p>
        </w:tc>
      </w:tr>
      <w:tr w:rsidR="000C406F" w:rsidRPr="000C406F" w14:paraId="41F1801F" w14:textId="77777777" w:rsidTr="000C406F">
        <w:trPr>
          <w:trHeight w:val="569"/>
        </w:trPr>
        <w:tc>
          <w:tcPr>
            <w:tcW w:w="3500" w:type="dxa"/>
            <w:tcBorders>
              <w:top w:val="nil"/>
              <w:left w:val="single" w:sz="8" w:space="0" w:color="auto"/>
              <w:bottom w:val="single" w:sz="4" w:space="0" w:color="auto"/>
              <w:right w:val="single" w:sz="4" w:space="0" w:color="auto"/>
            </w:tcBorders>
            <w:vAlign w:val="center"/>
          </w:tcPr>
          <w:p w14:paraId="19116DAE" w14:textId="53F04EC6" w:rsidR="000C406F" w:rsidRPr="000C406F" w:rsidRDefault="000C406F" w:rsidP="000D42EC">
            <w:pPr>
              <w:rPr>
                <w:rFonts w:asciiTheme="minorHAnsi" w:hAnsiTheme="minorHAnsi"/>
                <w:color w:val="000000" w:themeColor="text1"/>
                <w:sz w:val="20"/>
                <w:szCs w:val="20"/>
              </w:rPr>
            </w:pPr>
            <w:r w:rsidRPr="000C406F">
              <w:rPr>
                <w:rFonts w:asciiTheme="minorHAnsi" w:hAnsiTheme="minorHAnsi"/>
                <w:color w:val="000000" w:themeColor="text1"/>
                <w:sz w:val="20"/>
                <w:szCs w:val="20"/>
              </w:rPr>
              <w:t>Community Outreach and Education in the Yellowstone and Clark Fork Watershed</w:t>
            </w:r>
          </w:p>
        </w:tc>
        <w:tc>
          <w:tcPr>
            <w:tcW w:w="2502" w:type="dxa"/>
            <w:tcBorders>
              <w:top w:val="nil"/>
              <w:left w:val="nil"/>
              <w:bottom w:val="single" w:sz="4" w:space="0" w:color="auto"/>
              <w:right w:val="single" w:sz="4" w:space="0" w:color="auto"/>
            </w:tcBorders>
            <w:vAlign w:val="center"/>
          </w:tcPr>
          <w:p w14:paraId="2E5CF84B" w14:textId="3E7F903A" w:rsidR="000C406F" w:rsidRPr="000C406F" w:rsidRDefault="000C406F" w:rsidP="000C406F">
            <w:pPr>
              <w:rPr>
                <w:rFonts w:asciiTheme="minorHAnsi" w:hAnsiTheme="minorHAnsi"/>
                <w:color w:val="000000" w:themeColor="text1"/>
                <w:sz w:val="20"/>
                <w:szCs w:val="20"/>
              </w:rPr>
            </w:pPr>
            <w:r w:rsidRPr="000C406F">
              <w:rPr>
                <w:rFonts w:ascii="Aptos Narrow" w:hAnsi="Aptos Narrow"/>
                <w:color w:val="000000"/>
                <w:sz w:val="20"/>
                <w:szCs w:val="20"/>
              </w:rPr>
              <w:t>Montana Tech</w:t>
            </w:r>
          </w:p>
        </w:tc>
        <w:tc>
          <w:tcPr>
            <w:tcW w:w="929" w:type="dxa"/>
            <w:tcBorders>
              <w:top w:val="nil"/>
              <w:left w:val="nil"/>
              <w:bottom w:val="single" w:sz="4" w:space="0" w:color="auto"/>
              <w:right w:val="single" w:sz="4" w:space="0" w:color="auto"/>
            </w:tcBorders>
            <w:vAlign w:val="center"/>
          </w:tcPr>
          <w:p w14:paraId="349CB108" w14:textId="4C1B7F6F" w:rsidR="000C406F" w:rsidRPr="000C406F" w:rsidRDefault="000C406F" w:rsidP="000C406F">
            <w:pPr>
              <w:contextualSpacing/>
              <w:rPr>
                <w:rFonts w:asciiTheme="minorHAnsi" w:hAnsiTheme="minorHAnsi"/>
                <w:color w:val="000000" w:themeColor="text1"/>
                <w:sz w:val="20"/>
                <w:szCs w:val="20"/>
              </w:rPr>
            </w:pPr>
            <w:r w:rsidRPr="000C406F">
              <w:rPr>
                <w:rFonts w:ascii="Aptos Narrow" w:hAnsi="Aptos Narrow"/>
                <w:color w:val="000000"/>
                <w:sz w:val="20"/>
                <w:szCs w:val="20"/>
              </w:rPr>
              <w:t>226011</w:t>
            </w:r>
          </w:p>
        </w:tc>
        <w:tc>
          <w:tcPr>
            <w:tcW w:w="1975" w:type="dxa"/>
            <w:tcBorders>
              <w:top w:val="nil"/>
              <w:left w:val="nil"/>
              <w:bottom w:val="single" w:sz="4" w:space="0" w:color="auto"/>
              <w:right w:val="single" w:sz="4" w:space="0" w:color="auto"/>
            </w:tcBorders>
            <w:vAlign w:val="center"/>
          </w:tcPr>
          <w:p w14:paraId="173449DC" w14:textId="479494F4" w:rsidR="000C406F" w:rsidRPr="000C406F" w:rsidRDefault="000C406F" w:rsidP="000D42EC">
            <w:pPr>
              <w:contextualSpacing/>
              <w:rPr>
                <w:rFonts w:asciiTheme="minorHAnsi" w:hAnsiTheme="minorHAnsi"/>
                <w:color w:val="000000" w:themeColor="text1"/>
                <w:sz w:val="20"/>
                <w:szCs w:val="20"/>
              </w:rPr>
            </w:pPr>
            <w:r w:rsidRPr="000C406F">
              <w:rPr>
                <w:rFonts w:asciiTheme="minorHAnsi" w:hAnsiTheme="minorHAnsi"/>
                <w:color w:val="000000" w:themeColor="text1"/>
                <w:sz w:val="20"/>
                <w:szCs w:val="20"/>
              </w:rPr>
              <w:t>Hannah Riedl</w:t>
            </w:r>
          </w:p>
        </w:tc>
        <w:tc>
          <w:tcPr>
            <w:tcW w:w="1170" w:type="dxa"/>
            <w:tcBorders>
              <w:top w:val="nil"/>
              <w:left w:val="nil"/>
              <w:bottom w:val="single" w:sz="4" w:space="0" w:color="auto"/>
              <w:right w:val="single" w:sz="4" w:space="0" w:color="auto"/>
            </w:tcBorders>
            <w:vAlign w:val="center"/>
          </w:tcPr>
          <w:p w14:paraId="0BA194BA" w14:textId="57D09E20" w:rsidR="000C406F" w:rsidRPr="000C406F" w:rsidRDefault="000C406F" w:rsidP="000C406F">
            <w:pPr>
              <w:rPr>
                <w:rFonts w:asciiTheme="minorHAnsi" w:hAnsiTheme="minorHAnsi"/>
                <w:color w:val="000000" w:themeColor="text1"/>
                <w:sz w:val="20"/>
                <w:szCs w:val="20"/>
              </w:rPr>
            </w:pPr>
            <w:r w:rsidRPr="000C406F">
              <w:rPr>
                <w:rFonts w:asciiTheme="minorHAnsi" w:hAnsiTheme="minorHAnsi"/>
                <w:color w:val="000000" w:themeColor="text1"/>
                <w:sz w:val="20"/>
                <w:szCs w:val="20"/>
              </w:rPr>
              <w:t>$24,500</w:t>
            </w:r>
          </w:p>
        </w:tc>
        <w:tc>
          <w:tcPr>
            <w:tcW w:w="1259" w:type="dxa"/>
            <w:tcBorders>
              <w:top w:val="nil"/>
              <w:left w:val="nil"/>
              <w:bottom w:val="single" w:sz="4" w:space="0" w:color="auto"/>
              <w:right w:val="single" w:sz="4" w:space="0" w:color="auto"/>
            </w:tcBorders>
            <w:vAlign w:val="center"/>
          </w:tcPr>
          <w:p w14:paraId="0B1D1ECC" w14:textId="6A8638D4" w:rsidR="000C406F" w:rsidRPr="000C406F" w:rsidRDefault="000C406F" w:rsidP="000C406F">
            <w:pPr>
              <w:rPr>
                <w:rFonts w:asciiTheme="minorHAnsi" w:hAnsiTheme="minorHAnsi"/>
                <w:color w:val="000000" w:themeColor="text1"/>
                <w:sz w:val="20"/>
                <w:szCs w:val="20"/>
              </w:rPr>
            </w:pPr>
          </w:p>
        </w:tc>
        <w:tc>
          <w:tcPr>
            <w:tcW w:w="1348" w:type="dxa"/>
            <w:tcBorders>
              <w:top w:val="nil"/>
              <w:left w:val="nil"/>
              <w:bottom w:val="single" w:sz="4" w:space="0" w:color="auto"/>
              <w:right w:val="single" w:sz="4" w:space="0" w:color="auto"/>
            </w:tcBorders>
            <w:vAlign w:val="center"/>
          </w:tcPr>
          <w:p w14:paraId="3200F6BE" w14:textId="5BE359B3" w:rsidR="000C406F" w:rsidRPr="000C406F" w:rsidRDefault="000C406F" w:rsidP="000D42EC">
            <w:pPr>
              <w:rPr>
                <w:rFonts w:asciiTheme="minorHAnsi" w:hAnsiTheme="minorHAnsi"/>
                <w:color w:val="000000" w:themeColor="text1"/>
                <w:sz w:val="20"/>
                <w:szCs w:val="20"/>
              </w:rPr>
            </w:pPr>
            <w:r w:rsidRPr="000C406F">
              <w:rPr>
                <w:rFonts w:asciiTheme="minorHAnsi" w:hAnsiTheme="minorHAnsi"/>
                <w:color w:val="000000" w:themeColor="text1"/>
                <w:sz w:val="20"/>
                <w:szCs w:val="20"/>
              </w:rPr>
              <w:t>$16,333</w:t>
            </w:r>
          </w:p>
        </w:tc>
        <w:tc>
          <w:tcPr>
            <w:tcW w:w="1707" w:type="dxa"/>
            <w:gridSpan w:val="2"/>
            <w:tcBorders>
              <w:top w:val="nil"/>
              <w:left w:val="nil"/>
              <w:bottom w:val="single" w:sz="4" w:space="0" w:color="auto"/>
              <w:right w:val="single" w:sz="8" w:space="0" w:color="auto"/>
            </w:tcBorders>
            <w:vAlign w:val="center"/>
          </w:tcPr>
          <w:p w14:paraId="10B630DE" w14:textId="44980913" w:rsidR="000C406F" w:rsidRPr="000C406F" w:rsidRDefault="000C406F" w:rsidP="000C406F">
            <w:pPr>
              <w:rPr>
                <w:rFonts w:asciiTheme="minorHAnsi" w:hAnsiTheme="minorHAnsi"/>
                <w:color w:val="000000" w:themeColor="text1"/>
                <w:sz w:val="20"/>
                <w:szCs w:val="20"/>
              </w:rPr>
            </w:pPr>
            <w:r w:rsidRPr="000C406F">
              <w:rPr>
                <w:rFonts w:asciiTheme="minorHAnsi" w:hAnsiTheme="minorHAnsi"/>
                <w:color w:val="000000" w:themeColor="text1"/>
                <w:sz w:val="20"/>
                <w:szCs w:val="20"/>
              </w:rPr>
              <w:t>$40,833</w:t>
            </w:r>
          </w:p>
        </w:tc>
      </w:tr>
      <w:tr w:rsidR="000C406F" w:rsidRPr="000C406F" w14:paraId="59FB9AF5" w14:textId="77777777" w:rsidTr="000C406F">
        <w:trPr>
          <w:trHeight w:val="291"/>
        </w:trPr>
        <w:tc>
          <w:tcPr>
            <w:tcW w:w="8906" w:type="dxa"/>
            <w:gridSpan w:val="4"/>
            <w:tcBorders>
              <w:top w:val="single" w:sz="4" w:space="0" w:color="auto"/>
              <w:left w:val="single" w:sz="8" w:space="0" w:color="auto"/>
              <w:bottom w:val="single" w:sz="8" w:space="0" w:color="auto"/>
              <w:right w:val="single" w:sz="4" w:space="0" w:color="auto"/>
            </w:tcBorders>
            <w:vAlign w:val="center"/>
          </w:tcPr>
          <w:p w14:paraId="0D512D02" w14:textId="77777777" w:rsidR="000C406F" w:rsidRPr="000C406F" w:rsidRDefault="000C406F" w:rsidP="51993945">
            <w:pPr>
              <w:jc w:val="right"/>
              <w:rPr>
                <w:rFonts w:asciiTheme="minorHAnsi" w:eastAsia="Times New Roman" w:hAnsiTheme="minorHAnsi"/>
                <w:b/>
                <w:bCs/>
                <w:color w:val="000000" w:themeColor="text1"/>
                <w:sz w:val="20"/>
                <w:szCs w:val="20"/>
              </w:rPr>
            </w:pPr>
            <w:r w:rsidRPr="000C406F">
              <w:rPr>
                <w:rFonts w:asciiTheme="minorHAnsi" w:eastAsia="Times New Roman" w:hAnsiTheme="minorHAnsi"/>
                <w:b/>
                <w:bCs/>
                <w:color w:val="000000" w:themeColor="text1"/>
                <w:sz w:val="20"/>
                <w:szCs w:val="20"/>
              </w:rPr>
              <w:t>TOTAL</w:t>
            </w:r>
          </w:p>
        </w:tc>
        <w:tc>
          <w:tcPr>
            <w:tcW w:w="1170" w:type="dxa"/>
            <w:tcBorders>
              <w:top w:val="nil"/>
              <w:left w:val="nil"/>
              <w:bottom w:val="single" w:sz="8" w:space="0" w:color="auto"/>
              <w:right w:val="single" w:sz="4" w:space="0" w:color="auto"/>
            </w:tcBorders>
            <w:vAlign w:val="center"/>
          </w:tcPr>
          <w:p w14:paraId="6B6D32EC" w14:textId="4A975391" w:rsidR="000C406F" w:rsidRPr="000C406F" w:rsidRDefault="000C406F" w:rsidP="000C406F">
            <w:pPr>
              <w:rPr>
                <w:rFonts w:asciiTheme="minorHAnsi" w:hAnsiTheme="minorHAnsi"/>
                <w:b/>
                <w:bCs/>
                <w:color w:val="000000" w:themeColor="text1"/>
                <w:sz w:val="20"/>
                <w:szCs w:val="20"/>
              </w:rPr>
            </w:pPr>
            <w:r w:rsidRPr="000C406F">
              <w:rPr>
                <w:rFonts w:asciiTheme="minorHAnsi" w:hAnsiTheme="minorHAnsi"/>
                <w:b/>
                <w:bCs/>
                <w:color w:val="000000" w:themeColor="text1"/>
                <w:sz w:val="20"/>
                <w:szCs w:val="20"/>
              </w:rPr>
              <w:t>$1,202</w:t>
            </w:r>
            <w:r>
              <w:rPr>
                <w:rFonts w:asciiTheme="minorHAnsi" w:hAnsiTheme="minorHAnsi"/>
                <w:b/>
                <w:bCs/>
                <w:color w:val="000000" w:themeColor="text1"/>
                <w:sz w:val="20"/>
                <w:szCs w:val="20"/>
              </w:rPr>
              <w:t>,</w:t>
            </w:r>
            <w:r w:rsidRPr="000C406F">
              <w:rPr>
                <w:rFonts w:asciiTheme="minorHAnsi" w:hAnsiTheme="minorHAnsi"/>
                <w:b/>
                <w:bCs/>
                <w:color w:val="000000" w:themeColor="text1"/>
                <w:sz w:val="20"/>
                <w:szCs w:val="20"/>
              </w:rPr>
              <w:t>161</w:t>
            </w:r>
          </w:p>
        </w:tc>
        <w:tc>
          <w:tcPr>
            <w:tcW w:w="1259" w:type="dxa"/>
            <w:tcBorders>
              <w:top w:val="nil"/>
              <w:left w:val="nil"/>
              <w:bottom w:val="single" w:sz="8" w:space="0" w:color="auto"/>
              <w:right w:val="single" w:sz="4" w:space="0" w:color="auto"/>
            </w:tcBorders>
            <w:vAlign w:val="center"/>
          </w:tcPr>
          <w:p w14:paraId="4EFE9A56" w14:textId="0AB9D5C9" w:rsidR="000C406F" w:rsidRPr="000C406F" w:rsidRDefault="000C406F" w:rsidP="000C406F">
            <w:pPr>
              <w:rPr>
                <w:rFonts w:asciiTheme="minorHAnsi" w:hAnsiTheme="minorHAnsi"/>
                <w:b/>
                <w:bCs/>
                <w:color w:val="000000" w:themeColor="text1"/>
                <w:sz w:val="20"/>
                <w:szCs w:val="20"/>
              </w:rPr>
            </w:pPr>
            <w:r w:rsidRPr="000C406F">
              <w:rPr>
                <w:rFonts w:asciiTheme="minorHAnsi" w:hAnsiTheme="minorHAnsi"/>
                <w:b/>
                <w:bCs/>
                <w:color w:val="000000" w:themeColor="text1"/>
                <w:sz w:val="20"/>
                <w:szCs w:val="20"/>
              </w:rPr>
              <w:t>$101,625</w:t>
            </w:r>
          </w:p>
        </w:tc>
        <w:tc>
          <w:tcPr>
            <w:tcW w:w="1348" w:type="dxa"/>
            <w:tcBorders>
              <w:top w:val="nil"/>
              <w:left w:val="nil"/>
              <w:bottom w:val="single" w:sz="8" w:space="0" w:color="auto"/>
              <w:right w:val="single" w:sz="4" w:space="0" w:color="auto"/>
            </w:tcBorders>
            <w:vAlign w:val="bottom"/>
          </w:tcPr>
          <w:p w14:paraId="40E9517D" w14:textId="0F45E658" w:rsidR="000C406F" w:rsidRPr="000C406F" w:rsidRDefault="000C406F" w:rsidP="51993945">
            <w:pPr>
              <w:rPr>
                <w:rFonts w:asciiTheme="minorHAnsi" w:eastAsia="Times New Roman" w:hAnsiTheme="minorHAnsi"/>
                <w:b/>
                <w:bCs/>
                <w:color w:val="000000" w:themeColor="text1"/>
                <w:sz w:val="20"/>
                <w:szCs w:val="20"/>
              </w:rPr>
            </w:pPr>
            <w:r w:rsidRPr="000C406F">
              <w:rPr>
                <w:rFonts w:asciiTheme="minorHAnsi" w:hAnsiTheme="minorHAnsi"/>
                <w:b/>
                <w:bCs/>
                <w:color w:val="000000" w:themeColor="text1"/>
                <w:sz w:val="20"/>
                <w:szCs w:val="20"/>
              </w:rPr>
              <w:t>$873,914</w:t>
            </w:r>
          </w:p>
        </w:tc>
        <w:tc>
          <w:tcPr>
            <w:tcW w:w="1707" w:type="dxa"/>
            <w:gridSpan w:val="2"/>
            <w:tcBorders>
              <w:top w:val="nil"/>
              <w:left w:val="nil"/>
              <w:bottom w:val="single" w:sz="8" w:space="0" w:color="auto"/>
              <w:right w:val="single" w:sz="8" w:space="0" w:color="auto"/>
            </w:tcBorders>
            <w:vAlign w:val="bottom"/>
          </w:tcPr>
          <w:p w14:paraId="62B1D199" w14:textId="7C1DB25D" w:rsidR="000C406F" w:rsidRPr="000C406F" w:rsidRDefault="000C406F" w:rsidP="51993945">
            <w:pPr>
              <w:rPr>
                <w:rFonts w:asciiTheme="minorHAnsi" w:eastAsia="Times New Roman" w:hAnsiTheme="minorHAnsi"/>
                <w:b/>
                <w:bCs/>
                <w:color w:val="000000" w:themeColor="text1"/>
                <w:sz w:val="20"/>
                <w:szCs w:val="20"/>
              </w:rPr>
            </w:pPr>
            <w:r w:rsidRPr="000C406F">
              <w:rPr>
                <w:rFonts w:asciiTheme="minorHAnsi" w:hAnsiTheme="minorHAnsi"/>
                <w:b/>
                <w:bCs/>
                <w:color w:val="000000" w:themeColor="text1"/>
                <w:sz w:val="20"/>
                <w:szCs w:val="20"/>
              </w:rPr>
              <w:t>$2,177,720</w:t>
            </w:r>
          </w:p>
        </w:tc>
      </w:tr>
    </w:tbl>
    <w:p w14:paraId="5C250788" w14:textId="5A552D75" w:rsidR="51993945" w:rsidRDefault="51993945" w:rsidP="51993945">
      <w:pPr>
        <w:rPr>
          <w:color w:val="C00000"/>
        </w:rPr>
      </w:pPr>
    </w:p>
    <w:p w14:paraId="3BF761FB" w14:textId="0449E089" w:rsidR="51993945" w:rsidRDefault="51993945" w:rsidP="51993945">
      <w:pPr>
        <w:rPr>
          <w:color w:val="C00000"/>
        </w:rPr>
      </w:pPr>
    </w:p>
    <w:p w14:paraId="12D20823" w14:textId="300BDBD2" w:rsidR="51993945" w:rsidRDefault="51993945" w:rsidP="51993945">
      <w:pPr>
        <w:rPr>
          <w:color w:val="C00000"/>
        </w:rPr>
      </w:pPr>
    </w:p>
    <w:p w14:paraId="06A6E195" w14:textId="77777777" w:rsidR="00DF4D7A" w:rsidRDefault="00DF4D7A" w:rsidP="51993945">
      <w:pPr>
        <w:rPr>
          <w:color w:val="C00000"/>
        </w:rPr>
      </w:pPr>
    </w:p>
    <w:p w14:paraId="2316242E" w14:textId="77777777" w:rsidR="001B4012" w:rsidRDefault="001B4012" w:rsidP="51993945">
      <w:pPr>
        <w:rPr>
          <w:color w:val="C00000"/>
        </w:rPr>
      </w:pPr>
    </w:p>
    <w:tbl>
      <w:tblPr>
        <w:tblW w:w="14395" w:type="dxa"/>
        <w:tblLook w:val="04A0" w:firstRow="1" w:lastRow="0" w:firstColumn="1" w:lastColumn="0" w:noHBand="0" w:noVBand="1"/>
      </w:tblPr>
      <w:tblGrid>
        <w:gridCol w:w="3683"/>
        <w:gridCol w:w="2066"/>
        <w:gridCol w:w="1176"/>
        <w:gridCol w:w="1475"/>
        <w:gridCol w:w="1423"/>
        <w:gridCol w:w="1182"/>
        <w:gridCol w:w="3390"/>
      </w:tblGrid>
      <w:tr w:rsidR="51993945" w:rsidRPr="001B4012" w14:paraId="35E27C0A" w14:textId="77777777" w:rsidTr="001B4012">
        <w:trPr>
          <w:trHeight w:val="419"/>
        </w:trPr>
        <w:tc>
          <w:tcPr>
            <w:tcW w:w="14395" w:type="dxa"/>
            <w:gridSpan w:val="7"/>
            <w:tcBorders>
              <w:top w:val="single" w:sz="4" w:space="0" w:color="auto"/>
              <w:left w:val="single" w:sz="4" w:space="0" w:color="auto"/>
              <w:bottom w:val="single" w:sz="4" w:space="0" w:color="auto"/>
              <w:right w:val="single" w:sz="4" w:space="0" w:color="auto"/>
            </w:tcBorders>
            <w:shd w:val="clear" w:color="auto" w:fill="4472C4"/>
            <w:vAlign w:val="bottom"/>
          </w:tcPr>
          <w:p w14:paraId="3081B5CB" w14:textId="60DFDF45" w:rsidR="51993945" w:rsidRPr="001B4012" w:rsidRDefault="51993945" w:rsidP="51993945">
            <w:pPr>
              <w:jc w:val="center"/>
              <w:rPr>
                <w:rFonts w:asciiTheme="minorHAnsi" w:eastAsia="Times New Roman" w:hAnsiTheme="minorHAnsi" w:cstheme="minorHAnsi"/>
                <w:b/>
                <w:bCs/>
                <w:color w:val="FFFFFF" w:themeColor="background1"/>
                <w:sz w:val="20"/>
                <w:szCs w:val="20"/>
              </w:rPr>
            </w:pPr>
            <w:bookmarkStart w:id="3" w:name="_Hlk219297892"/>
            <w:r w:rsidRPr="001B4012">
              <w:rPr>
                <w:rFonts w:asciiTheme="minorHAnsi" w:eastAsia="Times New Roman" w:hAnsiTheme="minorHAnsi" w:cstheme="minorHAnsi"/>
                <w:b/>
                <w:bCs/>
                <w:color w:val="FFFFFF" w:themeColor="background1"/>
                <w:sz w:val="20"/>
                <w:szCs w:val="20"/>
              </w:rPr>
              <w:lastRenderedPageBreak/>
              <w:t>§319 Projects Closed in 202</w:t>
            </w:r>
            <w:r w:rsidR="00CC0F27" w:rsidRPr="001B4012">
              <w:rPr>
                <w:rFonts w:asciiTheme="minorHAnsi" w:eastAsia="Times New Roman" w:hAnsiTheme="minorHAnsi" w:cstheme="minorHAnsi"/>
                <w:b/>
                <w:bCs/>
                <w:color w:val="FFFFFF" w:themeColor="background1"/>
                <w:sz w:val="20"/>
                <w:szCs w:val="20"/>
              </w:rPr>
              <w:t>5</w:t>
            </w:r>
          </w:p>
        </w:tc>
      </w:tr>
      <w:tr w:rsidR="000D42EC" w:rsidRPr="001B4012" w14:paraId="0BD07363" w14:textId="77777777" w:rsidTr="002E64B4">
        <w:trPr>
          <w:trHeight w:val="719"/>
        </w:trPr>
        <w:tc>
          <w:tcPr>
            <w:tcW w:w="3718" w:type="dxa"/>
            <w:tcBorders>
              <w:top w:val="nil"/>
              <w:left w:val="single" w:sz="4" w:space="0" w:color="auto"/>
              <w:bottom w:val="single" w:sz="4" w:space="0" w:color="auto"/>
              <w:right w:val="single" w:sz="4" w:space="0" w:color="auto"/>
            </w:tcBorders>
            <w:vAlign w:val="bottom"/>
          </w:tcPr>
          <w:p w14:paraId="002254DB" w14:textId="77777777" w:rsidR="51993945" w:rsidRPr="001B4012" w:rsidRDefault="51993945" w:rsidP="51993945">
            <w:pPr>
              <w:rPr>
                <w:rFonts w:asciiTheme="minorHAnsi" w:eastAsia="Times New Roman" w:hAnsiTheme="minorHAnsi" w:cstheme="minorHAnsi"/>
                <w:b/>
                <w:bCs/>
                <w:sz w:val="20"/>
                <w:szCs w:val="20"/>
              </w:rPr>
            </w:pPr>
            <w:bookmarkStart w:id="4" w:name="_Hlk219297838"/>
            <w:r w:rsidRPr="001B4012">
              <w:rPr>
                <w:rFonts w:asciiTheme="minorHAnsi" w:eastAsia="Times New Roman" w:hAnsiTheme="minorHAnsi" w:cstheme="minorHAnsi"/>
                <w:b/>
                <w:bCs/>
                <w:sz w:val="20"/>
                <w:szCs w:val="20"/>
              </w:rPr>
              <w:t>Project Name</w:t>
            </w:r>
          </w:p>
        </w:tc>
        <w:tc>
          <w:tcPr>
            <w:tcW w:w="2076" w:type="dxa"/>
            <w:tcBorders>
              <w:top w:val="nil"/>
              <w:left w:val="nil"/>
              <w:bottom w:val="single" w:sz="4" w:space="0" w:color="auto"/>
              <w:right w:val="single" w:sz="4" w:space="0" w:color="auto"/>
            </w:tcBorders>
            <w:vAlign w:val="bottom"/>
          </w:tcPr>
          <w:p w14:paraId="30D27646" w14:textId="77777777" w:rsidR="51993945" w:rsidRPr="001B4012" w:rsidRDefault="51993945" w:rsidP="51993945">
            <w:pPr>
              <w:jc w:val="center"/>
              <w:rPr>
                <w:rFonts w:asciiTheme="minorHAnsi" w:eastAsia="Times New Roman" w:hAnsiTheme="minorHAnsi" w:cstheme="minorHAnsi"/>
                <w:b/>
                <w:bCs/>
                <w:sz w:val="20"/>
                <w:szCs w:val="20"/>
              </w:rPr>
            </w:pPr>
            <w:r w:rsidRPr="001B4012">
              <w:rPr>
                <w:rFonts w:asciiTheme="minorHAnsi" w:eastAsia="Times New Roman" w:hAnsiTheme="minorHAnsi" w:cstheme="minorHAnsi"/>
                <w:b/>
                <w:bCs/>
                <w:sz w:val="20"/>
                <w:szCs w:val="20"/>
              </w:rPr>
              <w:t>Contractor</w:t>
            </w:r>
          </w:p>
        </w:tc>
        <w:tc>
          <w:tcPr>
            <w:tcW w:w="1180" w:type="dxa"/>
            <w:tcBorders>
              <w:top w:val="nil"/>
              <w:left w:val="nil"/>
              <w:bottom w:val="single" w:sz="4" w:space="0" w:color="auto"/>
              <w:right w:val="single" w:sz="4" w:space="0" w:color="auto"/>
            </w:tcBorders>
            <w:vAlign w:val="bottom"/>
          </w:tcPr>
          <w:p w14:paraId="61FF6BDB" w14:textId="77777777" w:rsidR="51993945" w:rsidRPr="001B4012" w:rsidRDefault="51993945" w:rsidP="51993945">
            <w:pPr>
              <w:jc w:val="center"/>
              <w:rPr>
                <w:rFonts w:asciiTheme="minorHAnsi" w:eastAsia="Times New Roman" w:hAnsiTheme="minorHAnsi" w:cstheme="minorHAnsi"/>
                <w:b/>
                <w:bCs/>
                <w:sz w:val="20"/>
                <w:szCs w:val="20"/>
              </w:rPr>
            </w:pPr>
            <w:r w:rsidRPr="001B4012">
              <w:rPr>
                <w:rFonts w:asciiTheme="minorHAnsi" w:eastAsia="Times New Roman" w:hAnsiTheme="minorHAnsi" w:cstheme="minorHAnsi"/>
                <w:b/>
                <w:bCs/>
                <w:sz w:val="20"/>
                <w:szCs w:val="20"/>
              </w:rPr>
              <w:t>Contract Number</w:t>
            </w:r>
          </w:p>
        </w:tc>
        <w:tc>
          <w:tcPr>
            <w:tcW w:w="1481" w:type="dxa"/>
            <w:tcBorders>
              <w:top w:val="nil"/>
              <w:left w:val="nil"/>
              <w:bottom w:val="single" w:sz="4" w:space="0" w:color="auto"/>
              <w:right w:val="single" w:sz="4" w:space="0" w:color="auto"/>
            </w:tcBorders>
            <w:vAlign w:val="bottom"/>
          </w:tcPr>
          <w:p w14:paraId="6D1A20BF" w14:textId="77777777" w:rsidR="51993945" w:rsidRPr="001B4012" w:rsidRDefault="51993945" w:rsidP="51993945">
            <w:pPr>
              <w:jc w:val="center"/>
              <w:rPr>
                <w:rFonts w:asciiTheme="minorHAnsi" w:eastAsia="Times New Roman" w:hAnsiTheme="minorHAnsi" w:cstheme="minorHAnsi"/>
                <w:b/>
                <w:bCs/>
                <w:sz w:val="20"/>
                <w:szCs w:val="20"/>
              </w:rPr>
            </w:pPr>
            <w:r w:rsidRPr="001B4012">
              <w:rPr>
                <w:rFonts w:asciiTheme="minorHAnsi" w:eastAsia="Times New Roman" w:hAnsiTheme="minorHAnsi" w:cstheme="minorHAnsi"/>
                <w:b/>
                <w:bCs/>
                <w:sz w:val="20"/>
                <w:szCs w:val="20"/>
              </w:rPr>
              <w:t>§319 Funds Expended</w:t>
            </w:r>
          </w:p>
        </w:tc>
        <w:tc>
          <w:tcPr>
            <w:tcW w:w="1428" w:type="dxa"/>
            <w:tcBorders>
              <w:top w:val="nil"/>
              <w:left w:val="nil"/>
              <w:bottom w:val="single" w:sz="4" w:space="0" w:color="auto"/>
              <w:right w:val="single" w:sz="4" w:space="0" w:color="auto"/>
            </w:tcBorders>
            <w:vAlign w:val="bottom"/>
          </w:tcPr>
          <w:p w14:paraId="184B8F34" w14:textId="77777777" w:rsidR="51993945" w:rsidRPr="001B4012" w:rsidRDefault="51993945" w:rsidP="51993945">
            <w:pPr>
              <w:jc w:val="center"/>
              <w:rPr>
                <w:rFonts w:asciiTheme="minorHAnsi" w:eastAsia="Times New Roman" w:hAnsiTheme="minorHAnsi" w:cstheme="minorHAnsi"/>
                <w:b/>
                <w:bCs/>
                <w:sz w:val="20"/>
                <w:szCs w:val="20"/>
              </w:rPr>
            </w:pPr>
            <w:r w:rsidRPr="001B4012">
              <w:rPr>
                <w:rFonts w:asciiTheme="minorHAnsi" w:eastAsia="Times New Roman" w:hAnsiTheme="minorHAnsi" w:cstheme="minorHAnsi"/>
                <w:b/>
                <w:bCs/>
                <w:sz w:val="20"/>
                <w:szCs w:val="20"/>
              </w:rPr>
              <w:t>Non-Federal Match Funds Expended</w:t>
            </w:r>
          </w:p>
        </w:tc>
        <w:tc>
          <w:tcPr>
            <w:tcW w:w="1092" w:type="dxa"/>
            <w:tcBorders>
              <w:top w:val="nil"/>
              <w:left w:val="nil"/>
              <w:bottom w:val="single" w:sz="4" w:space="0" w:color="auto"/>
              <w:right w:val="single" w:sz="4" w:space="0" w:color="auto"/>
            </w:tcBorders>
            <w:vAlign w:val="center"/>
          </w:tcPr>
          <w:p w14:paraId="61FD752B" w14:textId="77777777" w:rsidR="51993945" w:rsidRPr="001B4012" w:rsidRDefault="51993945" w:rsidP="005270CD">
            <w:pPr>
              <w:rPr>
                <w:rFonts w:asciiTheme="minorHAnsi" w:eastAsia="Times New Roman" w:hAnsiTheme="minorHAnsi" w:cstheme="minorHAnsi"/>
                <w:b/>
                <w:bCs/>
                <w:sz w:val="20"/>
                <w:szCs w:val="20"/>
              </w:rPr>
            </w:pPr>
            <w:r w:rsidRPr="001B4012">
              <w:rPr>
                <w:rFonts w:asciiTheme="minorHAnsi" w:eastAsia="Times New Roman" w:hAnsiTheme="minorHAnsi" w:cstheme="minorHAnsi"/>
                <w:b/>
                <w:bCs/>
                <w:sz w:val="20"/>
                <w:szCs w:val="20"/>
              </w:rPr>
              <w:t>Final Payment Date</w:t>
            </w:r>
          </w:p>
        </w:tc>
        <w:tc>
          <w:tcPr>
            <w:tcW w:w="3420" w:type="dxa"/>
            <w:tcBorders>
              <w:top w:val="nil"/>
              <w:left w:val="nil"/>
              <w:bottom w:val="single" w:sz="4" w:space="0" w:color="auto"/>
              <w:right w:val="single" w:sz="4" w:space="0" w:color="auto"/>
            </w:tcBorders>
            <w:vAlign w:val="bottom"/>
          </w:tcPr>
          <w:p w14:paraId="66B1624E" w14:textId="77777777" w:rsidR="51993945" w:rsidRPr="001B4012" w:rsidRDefault="51993945" w:rsidP="51993945">
            <w:pPr>
              <w:jc w:val="center"/>
              <w:rPr>
                <w:rFonts w:asciiTheme="minorHAnsi" w:eastAsia="Times New Roman" w:hAnsiTheme="minorHAnsi" w:cstheme="minorHAnsi"/>
                <w:b/>
                <w:bCs/>
                <w:sz w:val="20"/>
                <w:szCs w:val="20"/>
              </w:rPr>
            </w:pPr>
            <w:r w:rsidRPr="001B4012">
              <w:rPr>
                <w:rFonts w:asciiTheme="minorHAnsi" w:eastAsia="Times New Roman" w:hAnsiTheme="minorHAnsi" w:cstheme="minorHAnsi"/>
                <w:b/>
                <w:bCs/>
                <w:sz w:val="20"/>
                <w:szCs w:val="20"/>
              </w:rPr>
              <w:t>Load Reductions Achieved</w:t>
            </w:r>
          </w:p>
        </w:tc>
      </w:tr>
      <w:bookmarkEnd w:id="3"/>
      <w:bookmarkEnd w:id="4"/>
      <w:tr w:rsidR="008551E2" w:rsidRPr="001B4012" w14:paraId="08307D05" w14:textId="77777777" w:rsidTr="002E64B4">
        <w:trPr>
          <w:trHeight w:val="509"/>
        </w:trPr>
        <w:tc>
          <w:tcPr>
            <w:tcW w:w="3718" w:type="dxa"/>
            <w:tcBorders>
              <w:top w:val="nil"/>
              <w:left w:val="single" w:sz="4" w:space="0" w:color="auto"/>
              <w:bottom w:val="single" w:sz="4" w:space="0" w:color="auto"/>
              <w:right w:val="single" w:sz="4" w:space="0" w:color="auto"/>
            </w:tcBorders>
            <w:vAlign w:val="center"/>
          </w:tcPr>
          <w:p w14:paraId="2033AB0A" w14:textId="6FB9DF32" w:rsidR="00246E36" w:rsidRPr="001B4012" w:rsidRDefault="00246E36" w:rsidP="008551E2">
            <w:pPr>
              <w:rPr>
                <w:rFonts w:asciiTheme="minorHAnsi" w:eastAsia="Calibri" w:hAnsiTheme="minorHAnsi" w:cstheme="minorHAnsi"/>
                <w:sz w:val="20"/>
                <w:szCs w:val="20"/>
              </w:rPr>
            </w:pPr>
            <w:r w:rsidRPr="001B4012">
              <w:rPr>
                <w:rFonts w:asciiTheme="minorHAnsi" w:hAnsiTheme="minorHAnsi" w:cstheme="minorHAnsi"/>
                <w:color w:val="000000"/>
                <w:sz w:val="20"/>
                <w:szCs w:val="20"/>
              </w:rPr>
              <w:t>Threemile Creek Project</w:t>
            </w:r>
          </w:p>
        </w:tc>
        <w:tc>
          <w:tcPr>
            <w:tcW w:w="2076" w:type="dxa"/>
            <w:tcBorders>
              <w:top w:val="nil"/>
              <w:left w:val="nil"/>
              <w:bottom w:val="single" w:sz="4" w:space="0" w:color="auto"/>
              <w:right w:val="single" w:sz="4" w:space="0" w:color="auto"/>
            </w:tcBorders>
            <w:vAlign w:val="center"/>
          </w:tcPr>
          <w:p w14:paraId="440CC5CD" w14:textId="15BF5D6A" w:rsidR="00246E36" w:rsidRPr="001B4012" w:rsidRDefault="00246E36" w:rsidP="008551E2">
            <w:pPr>
              <w:rPr>
                <w:rFonts w:asciiTheme="minorHAnsi" w:eastAsia="Calibri" w:hAnsiTheme="minorHAnsi" w:cstheme="minorHAnsi"/>
                <w:sz w:val="20"/>
                <w:szCs w:val="20"/>
              </w:rPr>
            </w:pPr>
            <w:r w:rsidRPr="001B4012">
              <w:rPr>
                <w:rFonts w:asciiTheme="minorHAnsi" w:hAnsiTheme="minorHAnsi" w:cstheme="minorHAnsi"/>
                <w:color w:val="000000"/>
                <w:sz w:val="20"/>
                <w:szCs w:val="20"/>
              </w:rPr>
              <w:t>Bitterroot Water Partnership</w:t>
            </w:r>
          </w:p>
        </w:tc>
        <w:tc>
          <w:tcPr>
            <w:tcW w:w="1180" w:type="dxa"/>
            <w:tcBorders>
              <w:top w:val="nil"/>
              <w:left w:val="nil"/>
              <w:bottom w:val="single" w:sz="4" w:space="0" w:color="auto"/>
              <w:right w:val="single" w:sz="4" w:space="0" w:color="auto"/>
            </w:tcBorders>
            <w:vAlign w:val="center"/>
          </w:tcPr>
          <w:p w14:paraId="4AA60D17" w14:textId="0A5D27E8" w:rsidR="00246E36" w:rsidRPr="001B4012" w:rsidRDefault="00246E36" w:rsidP="008551E2">
            <w:pPr>
              <w:jc w:val="center"/>
              <w:rPr>
                <w:rFonts w:asciiTheme="minorHAnsi" w:eastAsia="Calibri" w:hAnsiTheme="minorHAnsi" w:cstheme="minorHAnsi"/>
                <w:sz w:val="20"/>
                <w:szCs w:val="20"/>
              </w:rPr>
            </w:pPr>
            <w:r w:rsidRPr="001B4012">
              <w:rPr>
                <w:rFonts w:asciiTheme="minorHAnsi" w:hAnsiTheme="minorHAnsi" w:cstheme="minorHAnsi"/>
                <w:color w:val="000000"/>
                <w:sz w:val="20"/>
                <w:szCs w:val="20"/>
              </w:rPr>
              <w:t>221023</w:t>
            </w:r>
          </w:p>
        </w:tc>
        <w:tc>
          <w:tcPr>
            <w:tcW w:w="1481" w:type="dxa"/>
            <w:tcBorders>
              <w:top w:val="nil"/>
              <w:left w:val="nil"/>
              <w:bottom w:val="single" w:sz="4" w:space="0" w:color="auto"/>
              <w:right w:val="single" w:sz="4" w:space="0" w:color="auto"/>
            </w:tcBorders>
            <w:vAlign w:val="center"/>
          </w:tcPr>
          <w:p w14:paraId="0B831E4F" w14:textId="0316C6B3" w:rsidR="00246E36" w:rsidRPr="001B4012" w:rsidRDefault="00246E36" w:rsidP="008551E2">
            <w:pPr>
              <w:jc w:val="right"/>
              <w:rPr>
                <w:rFonts w:asciiTheme="minorHAnsi" w:eastAsia="Calibri" w:hAnsiTheme="minorHAnsi" w:cstheme="minorHAnsi"/>
                <w:sz w:val="20"/>
                <w:szCs w:val="20"/>
              </w:rPr>
            </w:pPr>
            <w:r w:rsidRPr="001B4012">
              <w:rPr>
                <w:rFonts w:asciiTheme="minorHAnsi" w:eastAsia="Calibri" w:hAnsiTheme="minorHAnsi" w:cstheme="minorHAnsi"/>
                <w:sz w:val="20"/>
                <w:szCs w:val="20"/>
              </w:rPr>
              <w:t>$3,956</w:t>
            </w:r>
          </w:p>
        </w:tc>
        <w:tc>
          <w:tcPr>
            <w:tcW w:w="1428" w:type="dxa"/>
            <w:tcBorders>
              <w:top w:val="nil"/>
              <w:left w:val="nil"/>
              <w:bottom w:val="single" w:sz="4" w:space="0" w:color="auto"/>
              <w:right w:val="single" w:sz="4" w:space="0" w:color="auto"/>
            </w:tcBorders>
            <w:vAlign w:val="center"/>
          </w:tcPr>
          <w:p w14:paraId="64B2A5F9" w14:textId="41916CD9" w:rsidR="00246E36" w:rsidRPr="001B4012" w:rsidRDefault="00246E36" w:rsidP="008551E2">
            <w:pPr>
              <w:jc w:val="right"/>
              <w:rPr>
                <w:rFonts w:asciiTheme="minorHAnsi" w:eastAsia="Calibri" w:hAnsiTheme="minorHAnsi" w:cstheme="minorHAnsi"/>
                <w:sz w:val="20"/>
                <w:szCs w:val="20"/>
              </w:rPr>
            </w:pPr>
            <w:r w:rsidRPr="001B4012">
              <w:rPr>
                <w:rFonts w:asciiTheme="minorHAnsi" w:eastAsia="Calibri" w:hAnsiTheme="minorHAnsi" w:cstheme="minorHAnsi"/>
                <w:sz w:val="20"/>
                <w:szCs w:val="20"/>
              </w:rPr>
              <w:t>$805</w:t>
            </w:r>
          </w:p>
        </w:tc>
        <w:tc>
          <w:tcPr>
            <w:tcW w:w="1092" w:type="dxa"/>
            <w:tcBorders>
              <w:top w:val="nil"/>
              <w:left w:val="nil"/>
              <w:bottom w:val="single" w:sz="4" w:space="0" w:color="auto"/>
              <w:right w:val="single" w:sz="4" w:space="0" w:color="auto"/>
            </w:tcBorders>
            <w:vAlign w:val="center"/>
          </w:tcPr>
          <w:p w14:paraId="29282B58" w14:textId="0A392FA2" w:rsidR="00246E36" w:rsidRPr="001B4012" w:rsidRDefault="00246E36" w:rsidP="008551E2">
            <w:pPr>
              <w:jc w:val="center"/>
              <w:rPr>
                <w:rFonts w:asciiTheme="minorHAnsi" w:eastAsiaTheme="minorEastAsia" w:hAnsiTheme="minorHAnsi" w:cstheme="minorHAnsi"/>
                <w:color w:val="D99594" w:themeColor="accent2" w:themeTint="99"/>
                <w:sz w:val="20"/>
                <w:szCs w:val="20"/>
              </w:rPr>
            </w:pPr>
            <w:r w:rsidRPr="001B4012">
              <w:rPr>
                <w:rFonts w:asciiTheme="minorHAnsi" w:hAnsiTheme="minorHAnsi" w:cstheme="minorHAnsi"/>
                <w:color w:val="000000"/>
                <w:sz w:val="20"/>
                <w:szCs w:val="20"/>
              </w:rPr>
              <w:t>9/5/2025</w:t>
            </w:r>
          </w:p>
        </w:tc>
        <w:tc>
          <w:tcPr>
            <w:tcW w:w="3420" w:type="dxa"/>
            <w:tcBorders>
              <w:top w:val="nil"/>
              <w:left w:val="nil"/>
              <w:bottom w:val="single" w:sz="4" w:space="0" w:color="auto"/>
              <w:right w:val="single" w:sz="4" w:space="0" w:color="auto"/>
            </w:tcBorders>
            <w:vAlign w:val="center"/>
          </w:tcPr>
          <w:p w14:paraId="0F30F116" w14:textId="52026C8C" w:rsidR="00246E36" w:rsidRPr="00753DB3" w:rsidRDefault="009F2A8E" w:rsidP="00246E36">
            <w:pPr>
              <w:jc w:val="center"/>
              <w:rPr>
                <w:rFonts w:asciiTheme="minorHAnsi" w:eastAsia="Times New Roman" w:hAnsiTheme="minorHAnsi" w:cstheme="minorHAnsi"/>
                <w:sz w:val="20"/>
                <w:szCs w:val="20"/>
              </w:rPr>
            </w:pPr>
            <w:r w:rsidRPr="00753DB3">
              <w:rPr>
                <w:rFonts w:asciiTheme="minorHAnsi" w:eastAsia="Times New Roman" w:hAnsiTheme="minorHAnsi" w:cstheme="minorHAnsi"/>
                <w:sz w:val="20"/>
                <w:szCs w:val="20"/>
              </w:rPr>
              <w:t>-</w:t>
            </w:r>
          </w:p>
        </w:tc>
      </w:tr>
      <w:tr w:rsidR="008551E2" w:rsidRPr="001B4012" w14:paraId="39311A2B" w14:textId="77777777" w:rsidTr="002E64B4">
        <w:trPr>
          <w:trHeight w:val="473"/>
        </w:trPr>
        <w:tc>
          <w:tcPr>
            <w:tcW w:w="3718" w:type="dxa"/>
            <w:tcBorders>
              <w:top w:val="nil"/>
              <w:left w:val="single" w:sz="4" w:space="0" w:color="auto"/>
              <w:bottom w:val="single" w:sz="4" w:space="0" w:color="auto"/>
              <w:right w:val="single" w:sz="4" w:space="0" w:color="auto"/>
            </w:tcBorders>
            <w:vAlign w:val="center"/>
          </w:tcPr>
          <w:p w14:paraId="23A6873A" w14:textId="48B4753A" w:rsidR="008551E2" w:rsidRPr="001B4012" w:rsidRDefault="008551E2" w:rsidP="008551E2">
            <w:pPr>
              <w:rPr>
                <w:rFonts w:asciiTheme="minorHAnsi" w:eastAsiaTheme="minorEastAsia" w:hAnsiTheme="minorHAnsi" w:cstheme="minorHAnsi"/>
                <w:sz w:val="20"/>
                <w:szCs w:val="20"/>
              </w:rPr>
            </w:pPr>
            <w:r w:rsidRPr="001B4012">
              <w:rPr>
                <w:rFonts w:asciiTheme="minorHAnsi" w:hAnsiTheme="minorHAnsi" w:cstheme="minorHAnsi"/>
                <w:color w:val="000000"/>
                <w:sz w:val="20"/>
                <w:szCs w:val="20"/>
              </w:rPr>
              <w:t>Smith Sage Springs Restoration Project</w:t>
            </w:r>
          </w:p>
        </w:tc>
        <w:tc>
          <w:tcPr>
            <w:tcW w:w="2076" w:type="dxa"/>
            <w:tcBorders>
              <w:top w:val="nil"/>
              <w:left w:val="nil"/>
              <w:bottom w:val="single" w:sz="4" w:space="0" w:color="auto"/>
              <w:right w:val="single" w:sz="4" w:space="0" w:color="auto"/>
            </w:tcBorders>
            <w:vAlign w:val="center"/>
          </w:tcPr>
          <w:p w14:paraId="511C56A6" w14:textId="06D69BC3" w:rsidR="008551E2" w:rsidRPr="001B4012" w:rsidRDefault="008551E2" w:rsidP="008551E2">
            <w:pPr>
              <w:rPr>
                <w:rFonts w:asciiTheme="minorHAnsi" w:eastAsiaTheme="minorEastAsia" w:hAnsiTheme="minorHAnsi" w:cstheme="minorHAnsi"/>
                <w:sz w:val="20"/>
                <w:szCs w:val="20"/>
              </w:rPr>
            </w:pPr>
            <w:r w:rsidRPr="001B4012">
              <w:rPr>
                <w:rFonts w:asciiTheme="minorHAnsi" w:hAnsiTheme="minorHAnsi" w:cstheme="minorHAnsi"/>
                <w:color w:val="000000"/>
                <w:sz w:val="20"/>
                <w:szCs w:val="20"/>
              </w:rPr>
              <w:t>Big Hole Watershed Committee</w:t>
            </w:r>
          </w:p>
        </w:tc>
        <w:tc>
          <w:tcPr>
            <w:tcW w:w="1180" w:type="dxa"/>
            <w:tcBorders>
              <w:top w:val="nil"/>
              <w:left w:val="nil"/>
              <w:bottom w:val="single" w:sz="4" w:space="0" w:color="auto"/>
              <w:right w:val="single" w:sz="4" w:space="0" w:color="auto"/>
            </w:tcBorders>
            <w:vAlign w:val="center"/>
          </w:tcPr>
          <w:p w14:paraId="3B49DF61" w14:textId="32D09D4A" w:rsidR="008551E2" w:rsidRPr="001B4012" w:rsidRDefault="008551E2" w:rsidP="008551E2">
            <w:pPr>
              <w:jc w:val="center"/>
              <w:rPr>
                <w:rFonts w:asciiTheme="minorHAnsi" w:eastAsiaTheme="minorEastAsia" w:hAnsiTheme="minorHAnsi" w:cstheme="minorHAnsi"/>
                <w:sz w:val="20"/>
                <w:szCs w:val="20"/>
              </w:rPr>
            </w:pPr>
            <w:r w:rsidRPr="001B4012">
              <w:rPr>
                <w:rFonts w:asciiTheme="minorHAnsi" w:hAnsiTheme="minorHAnsi" w:cstheme="minorHAnsi"/>
                <w:color w:val="000000"/>
                <w:sz w:val="20"/>
                <w:szCs w:val="20"/>
              </w:rPr>
              <w:t>223002</w:t>
            </w:r>
          </w:p>
        </w:tc>
        <w:tc>
          <w:tcPr>
            <w:tcW w:w="1481" w:type="dxa"/>
            <w:tcBorders>
              <w:top w:val="nil"/>
              <w:left w:val="nil"/>
              <w:bottom w:val="single" w:sz="4" w:space="0" w:color="auto"/>
              <w:right w:val="single" w:sz="4" w:space="0" w:color="auto"/>
            </w:tcBorders>
            <w:vAlign w:val="center"/>
          </w:tcPr>
          <w:p w14:paraId="291E8BBC" w14:textId="7D28477D" w:rsidR="008551E2" w:rsidRPr="001B4012" w:rsidRDefault="008551E2" w:rsidP="008551E2">
            <w:pPr>
              <w:jc w:val="right"/>
              <w:rPr>
                <w:rFonts w:asciiTheme="minorHAnsi" w:eastAsiaTheme="minorEastAsia" w:hAnsiTheme="minorHAnsi" w:cstheme="minorHAnsi"/>
                <w:sz w:val="20"/>
                <w:szCs w:val="20"/>
              </w:rPr>
            </w:pPr>
            <w:r w:rsidRPr="001B4012">
              <w:rPr>
                <w:rFonts w:asciiTheme="minorHAnsi" w:hAnsiTheme="minorHAnsi" w:cstheme="minorHAnsi"/>
                <w:color w:val="000000"/>
                <w:sz w:val="20"/>
                <w:szCs w:val="20"/>
              </w:rPr>
              <w:t>$110,100</w:t>
            </w:r>
          </w:p>
        </w:tc>
        <w:tc>
          <w:tcPr>
            <w:tcW w:w="1428" w:type="dxa"/>
            <w:tcBorders>
              <w:top w:val="nil"/>
              <w:left w:val="nil"/>
              <w:bottom w:val="single" w:sz="4" w:space="0" w:color="auto"/>
              <w:right w:val="single" w:sz="4" w:space="0" w:color="auto"/>
            </w:tcBorders>
            <w:vAlign w:val="center"/>
          </w:tcPr>
          <w:p w14:paraId="1F535B47" w14:textId="2660DC3C" w:rsidR="008551E2" w:rsidRPr="001B4012" w:rsidRDefault="008551E2" w:rsidP="008551E2">
            <w:pPr>
              <w:jc w:val="right"/>
              <w:rPr>
                <w:rFonts w:asciiTheme="minorHAnsi" w:eastAsiaTheme="minorEastAsia" w:hAnsiTheme="minorHAnsi" w:cstheme="minorHAnsi"/>
                <w:sz w:val="20"/>
                <w:szCs w:val="20"/>
              </w:rPr>
            </w:pPr>
            <w:r w:rsidRPr="001B4012">
              <w:rPr>
                <w:rFonts w:asciiTheme="minorHAnsi" w:hAnsiTheme="minorHAnsi" w:cstheme="minorHAnsi"/>
                <w:color w:val="000000"/>
                <w:sz w:val="20"/>
                <w:szCs w:val="20"/>
              </w:rPr>
              <w:t>$83,160</w:t>
            </w:r>
          </w:p>
        </w:tc>
        <w:tc>
          <w:tcPr>
            <w:tcW w:w="1092" w:type="dxa"/>
            <w:tcBorders>
              <w:top w:val="nil"/>
              <w:left w:val="nil"/>
              <w:bottom w:val="single" w:sz="4" w:space="0" w:color="auto"/>
              <w:right w:val="single" w:sz="4" w:space="0" w:color="auto"/>
            </w:tcBorders>
            <w:vAlign w:val="center"/>
          </w:tcPr>
          <w:p w14:paraId="08583A41" w14:textId="4EE5133F" w:rsidR="008551E2" w:rsidRPr="001B4012" w:rsidRDefault="008551E2" w:rsidP="008551E2">
            <w:pPr>
              <w:jc w:val="center"/>
              <w:rPr>
                <w:rFonts w:asciiTheme="minorHAnsi" w:eastAsiaTheme="minorEastAsia" w:hAnsiTheme="minorHAnsi" w:cstheme="minorHAnsi"/>
                <w:color w:val="D99594" w:themeColor="accent2" w:themeTint="99"/>
                <w:sz w:val="20"/>
                <w:szCs w:val="20"/>
              </w:rPr>
            </w:pPr>
            <w:r w:rsidRPr="001B4012">
              <w:rPr>
                <w:rFonts w:asciiTheme="minorHAnsi" w:hAnsiTheme="minorHAnsi" w:cstheme="minorHAnsi"/>
                <w:color w:val="000000"/>
                <w:sz w:val="20"/>
                <w:szCs w:val="20"/>
              </w:rPr>
              <w:t>9/30/2025</w:t>
            </w:r>
          </w:p>
        </w:tc>
        <w:tc>
          <w:tcPr>
            <w:tcW w:w="3420" w:type="dxa"/>
            <w:tcBorders>
              <w:top w:val="nil"/>
              <w:left w:val="nil"/>
              <w:bottom w:val="single" w:sz="4" w:space="0" w:color="auto"/>
              <w:right w:val="single" w:sz="4" w:space="0" w:color="auto"/>
            </w:tcBorders>
            <w:vAlign w:val="center"/>
          </w:tcPr>
          <w:p w14:paraId="5EE8AAB0" w14:textId="0FD0EE40" w:rsidR="008551E2" w:rsidRPr="001B4012" w:rsidRDefault="00F43E63" w:rsidP="008551E2">
            <w:pPr>
              <w:jc w:val="center"/>
              <w:rPr>
                <w:rFonts w:asciiTheme="minorHAnsi" w:eastAsiaTheme="minorEastAsia" w:hAnsiTheme="minorHAnsi" w:cstheme="minorHAnsi"/>
                <w:sz w:val="20"/>
                <w:szCs w:val="20"/>
              </w:rPr>
            </w:pPr>
            <w:r w:rsidRPr="001B4012">
              <w:rPr>
                <w:rFonts w:asciiTheme="minorHAnsi" w:eastAsiaTheme="minorEastAsia" w:hAnsiTheme="minorHAnsi" w:cstheme="minorHAnsi"/>
                <w:sz w:val="20"/>
                <w:szCs w:val="20"/>
              </w:rPr>
              <w:t>165.8 tons/year</w:t>
            </w:r>
            <w:r w:rsidR="002E64B4">
              <w:rPr>
                <w:rFonts w:asciiTheme="minorHAnsi" w:eastAsiaTheme="minorEastAsia" w:hAnsiTheme="minorHAnsi" w:cstheme="minorHAnsi"/>
                <w:sz w:val="20"/>
                <w:szCs w:val="20"/>
              </w:rPr>
              <w:t xml:space="preserve"> sediment</w:t>
            </w:r>
          </w:p>
        </w:tc>
      </w:tr>
      <w:tr w:rsidR="008551E2" w:rsidRPr="001B4012" w14:paraId="3F5F46AD" w14:textId="77777777" w:rsidTr="002E64B4">
        <w:trPr>
          <w:trHeight w:val="473"/>
        </w:trPr>
        <w:tc>
          <w:tcPr>
            <w:tcW w:w="3718" w:type="dxa"/>
            <w:tcBorders>
              <w:top w:val="nil"/>
              <w:left w:val="single" w:sz="4" w:space="0" w:color="auto"/>
              <w:bottom w:val="single" w:sz="4" w:space="0" w:color="auto"/>
              <w:right w:val="single" w:sz="4" w:space="0" w:color="auto"/>
            </w:tcBorders>
            <w:vAlign w:val="center"/>
          </w:tcPr>
          <w:p w14:paraId="679D8CAD" w14:textId="4E0219D8" w:rsidR="008551E2" w:rsidRPr="001B4012" w:rsidRDefault="008551E2" w:rsidP="008551E2">
            <w:pPr>
              <w:rPr>
                <w:rFonts w:asciiTheme="minorHAnsi" w:eastAsiaTheme="minorEastAsia" w:hAnsiTheme="minorHAnsi" w:cstheme="minorHAnsi"/>
                <w:sz w:val="20"/>
                <w:szCs w:val="20"/>
              </w:rPr>
            </w:pPr>
            <w:r w:rsidRPr="001B4012">
              <w:rPr>
                <w:rFonts w:asciiTheme="minorHAnsi" w:hAnsiTheme="minorHAnsi" w:cstheme="minorHAnsi"/>
                <w:color w:val="000000"/>
                <w:sz w:val="20"/>
                <w:szCs w:val="20"/>
              </w:rPr>
              <w:t>Miller &amp; Obrien Creeks Sediment Reduction &amp; Restoration</w:t>
            </w:r>
          </w:p>
        </w:tc>
        <w:tc>
          <w:tcPr>
            <w:tcW w:w="2076" w:type="dxa"/>
            <w:tcBorders>
              <w:top w:val="nil"/>
              <w:left w:val="nil"/>
              <w:bottom w:val="single" w:sz="4" w:space="0" w:color="auto"/>
              <w:right w:val="single" w:sz="4" w:space="0" w:color="auto"/>
            </w:tcBorders>
            <w:vAlign w:val="center"/>
          </w:tcPr>
          <w:p w14:paraId="19CA8DD1" w14:textId="1525E921" w:rsidR="008551E2" w:rsidRPr="001B4012" w:rsidRDefault="008551E2" w:rsidP="008551E2">
            <w:pPr>
              <w:rPr>
                <w:rFonts w:asciiTheme="minorHAnsi" w:eastAsia="Calibri" w:hAnsiTheme="minorHAnsi" w:cstheme="minorHAnsi"/>
                <w:sz w:val="20"/>
                <w:szCs w:val="20"/>
              </w:rPr>
            </w:pPr>
            <w:r w:rsidRPr="001B4012">
              <w:rPr>
                <w:rFonts w:asciiTheme="minorHAnsi" w:hAnsiTheme="minorHAnsi" w:cstheme="minorHAnsi"/>
                <w:color w:val="000000"/>
                <w:sz w:val="20"/>
                <w:szCs w:val="20"/>
              </w:rPr>
              <w:t>Clark Fork Coalition</w:t>
            </w:r>
          </w:p>
        </w:tc>
        <w:tc>
          <w:tcPr>
            <w:tcW w:w="1180" w:type="dxa"/>
            <w:tcBorders>
              <w:top w:val="nil"/>
              <w:left w:val="nil"/>
              <w:bottom w:val="single" w:sz="4" w:space="0" w:color="auto"/>
              <w:right w:val="single" w:sz="4" w:space="0" w:color="auto"/>
            </w:tcBorders>
            <w:vAlign w:val="center"/>
          </w:tcPr>
          <w:p w14:paraId="06D31354" w14:textId="082EE798" w:rsidR="008551E2" w:rsidRPr="001B4012" w:rsidRDefault="008551E2" w:rsidP="008551E2">
            <w:pPr>
              <w:jc w:val="center"/>
              <w:rPr>
                <w:rFonts w:asciiTheme="minorHAnsi" w:eastAsia="Calibri" w:hAnsiTheme="minorHAnsi" w:cstheme="minorHAnsi"/>
                <w:sz w:val="20"/>
                <w:szCs w:val="20"/>
              </w:rPr>
            </w:pPr>
            <w:r w:rsidRPr="001B4012">
              <w:rPr>
                <w:rFonts w:asciiTheme="minorHAnsi" w:hAnsiTheme="minorHAnsi" w:cstheme="minorHAnsi"/>
                <w:color w:val="000000"/>
                <w:sz w:val="20"/>
                <w:szCs w:val="20"/>
              </w:rPr>
              <w:t>223004</w:t>
            </w:r>
          </w:p>
        </w:tc>
        <w:tc>
          <w:tcPr>
            <w:tcW w:w="1481" w:type="dxa"/>
            <w:tcBorders>
              <w:top w:val="nil"/>
              <w:left w:val="nil"/>
              <w:bottom w:val="single" w:sz="4" w:space="0" w:color="auto"/>
              <w:right w:val="single" w:sz="4" w:space="0" w:color="auto"/>
            </w:tcBorders>
            <w:vAlign w:val="center"/>
          </w:tcPr>
          <w:p w14:paraId="376EDCBF" w14:textId="745DE516" w:rsidR="008551E2" w:rsidRPr="001B4012" w:rsidRDefault="008551E2" w:rsidP="008551E2">
            <w:pPr>
              <w:jc w:val="right"/>
              <w:rPr>
                <w:rFonts w:asciiTheme="minorHAnsi" w:eastAsiaTheme="minorEastAsia" w:hAnsiTheme="minorHAnsi" w:cstheme="minorHAnsi"/>
                <w:sz w:val="20"/>
                <w:szCs w:val="20"/>
              </w:rPr>
            </w:pPr>
            <w:r w:rsidRPr="001B4012">
              <w:rPr>
                <w:rFonts w:asciiTheme="minorHAnsi" w:hAnsiTheme="minorHAnsi" w:cstheme="minorHAnsi"/>
                <w:color w:val="000000"/>
                <w:sz w:val="20"/>
                <w:szCs w:val="20"/>
              </w:rPr>
              <w:t>$236,193</w:t>
            </w:r>
          </w:p>
        </w:tc>
        <w:tc>
          <w:tcPr>
            <w:tcW w:w="1428" w:type="dxa"/>
            <w:tcBorders>
              <w:top w:val="nil"/>
              <w:left w:val="nil"/>
              <w:bottom w:val="single" w:sz="4" w:space="0" w:color="auto"/>
              <w:right w:val="single" w:sz="4" w:space="0" w:color="auto"/>
            </w:tcBorders>
            <w:vAlign w:val="center"/>
          </w:tcPr>
          <w:p w14:paraId="68D27BFE" w14:textId="6736EBB8" w:rsidR="008551E2" w:rsidRPr="001B4012" w:rsidRDefault="008551E2" w:rsidP="008551E2">
            <w:pPr>
              <w:jc w:val="right"/>
              <w:rPr>
                <w:rFonts w:asciiTheme="minorHAnsi" w:eastAsiaTheme="minorEastAsia" w:hAnsiTheme="minorHAnsi" w:cstheme="minorHAnsi"/>
                <w:sz w:val="20"/>
                <w:szCs w:val="20"/>
              </w:rPr>
            </w:pPr>
            <w:r w:rsidRPr="001B4012">
              <w:rPr>
                <w:rFonts w:asciiTheme="minorHAnsi" w:hAnsiTheme="minorHAnsi" w:cstheme="minorHAnsi"/>
                <w:color w:val="000000"/>
                <w:sz w:val="20"/>
                <w:szCs w:val="20"/>
              </w:rPr>
              <w:t>$151,087</w:t>
            </w:r>
          </w:p>
        </w:tc>
        <w:tc>
          <w:tcPr>
            <w:tcW w:w="1092" w:type="dxa"/>
            <w:tcBorders>
              <w:top w:val="nil"/>
              <w:left w:val="nil"/>
              <w:bottom w:val="single" w:sz="4" w:space="0" w:color="auto"/>
              <w:right w:val="single" w:sz="4" w:space="0" w:color="auto"/>
            </w:tcBorders>
            <w:vAlign w:val="center"/>
          </w:tcPr>
          <w:p w14:paraId="74657385" w14:textId="452036F9" w:rsidR="008551E2" w:rsidRPr="001B4012" w:rsidRDefault="008551E2" w:rsidP="008551E2">
            <w:pPr>
              <w:jc w:val="center"/>
              <w:rPr>
                <w:rFonts w:asciiTheme="minorHAnsi" w:eastAsiaTheme="minorEastAsia" w:hAnsiTheme="minorHAnsi" w:cstheme="minorHAnsi"/>
                <w:sz w:val="20"/>
                <w:szCs w:val="20"/>
              </w:rPr>
            </w:pPr>
            <w:r w:rsidRPr="001B4012">
              <w:rPr>
                <w:rFonts w:asciiTheme="minorHAnsi" w:hAnsiTheme="minorHAnsi" w:cstheme="minorHAnsi"/>
                <w:color w:val="000000"/>
                <w:sz w:val="20"/>
                <w:szCs w:val="20"/>
              </w:rPr>
              <w:t>1/2/2026</w:t>
            </w:r>
          </w:p>
        </w:tc>
        <w:tc>
          <w:tcPr>
            <w:tcW w:w="3420" w:type="dxa"/>
            <w:tcBorders>
              <w:top w:val="nil"/>
              <w:left w:val="nil"/>
              <w:bottom w:val="single" w:sz="4" w:space="0" w:color="auto"/>
              <w:right w:val="single" w:sz="4" w:space="0" w:color="auto"/>
            </w:tcBorders>
            <w:vAlign w:val="center"/>
          </w:tcPr>
          <w:p w14:paraId="649D09C6" w14:textId="6A973DD5" w:rsidR="002E64B4" w:rsidRDefault="005F7EBC" w:rsidP="005F7EBC">
            <w:pPr>
              <w:jc w:val="center"/>
              <w:rPr>
                <w:rFonts w:asciiTheme="minorHAnsi" w:eastAsiaTheme="minorEastAsia" w:hAnsiTheme="minorHAnsi" w:cstheme="minorHAnsi"/>
                <w:sz w:val="20"/>
                <w:szCs w:val="20"/>
              </w:rPr>
            </w:pPr>
            <w:r w:rsidRPr="001B4012">
              <w:rPr>
                <w:rFonts w:asciiTheme="minorHAnsi" w:eastAsiaTheme="minorEastAsia" w:hAnsiTheme="minorHAnsi" w:cstheme="minorHAnsi"/>
                <w:sz w:val="20"/>
                <w:szCs w:val="20"/>
              </w:rPr>
              <w:t xml:space="preserve">27.4 tons/year </w:t>
            </w:r>
            <w:r w:rsidR="002E64B4">
              <w:rPr>
                <w:rFonts w:asciiTheme="minorHAnsi" w:eastAsiaTheme="minorEastAsia" w:hAnsiTheme="minorHAnsi" w:cstheme="minorHAnsi"/>
                <w:sz w:val="20"/>
                <w:szCs w:val="20"/>
              </w:rPr>
              <w:t>sediment (</w:t>
            </w:r>
            <w:r w:rsidRPr="001B4012">
              <w:rPr>
                <w:rFonts w:asciiTheme="minorHAnsi" w:eastAsiaTheme="minorEastAsia" w:hAnsiTheme="minorHAnsi" w:cstheme="minorHAnsi"/>
                <w:sz w:val="20"/>
                <w:szCs w:val="20"/>
              </w:rPr>
              <w:t>Miller Creek</w:t>
            </w:r>
            <w:r w:rsidR="002E64B4">
              <w:rPr>
                <w:rFonts w:asciiTheme="minorHAnsi" w:eastAsiaTheme="minorEastAsia" w:hAnsiTheme="minorHAnsi" w:cstheme="minorHAnsi"/>
                <w:sz w:val="20"/>
                <w:szCs w:val="20"/>
              </w:rPr>
              <w:t>)</w:t>
            </w:r>
          </w:p>
          <w:p w14:paraId="10735715" w14:textId="13A851D0" w:rsidR="005F7EBC" w:rsidRPr="001B4012" w:rsidRDefault="005F7EBC" w:rsidP="005F7EBC">
            <w:pPr>
              <w:jc w:val="center"/>
              <w:rPr>
                <w:rFonts w:asciiTheme="minorHAnsi" w:eastAsiaTheme="minorEastAsia" w:hAnsiTheme="minorHAnsi" w:cstheme="minorHAnsi"/>
                <w:sz w:val="20"/>
                <w:szCs w:val="20"/>
              </w:rPr>
            </w:pPr>
            <w:r w:rsidRPr="001B4012">
              <w:rPr>
                <w:rFonts w:asciiTheme="minorHAnsi" w:eastAsiaTheme="minorEastAsia" w:hAnsiTheme="minorHAnsi" w:cstheme="minorHAnsi"/>
                <w:sz w:val="20"/>
                <w:szCs w:val="20"/>
              </w:rPr>
              <w:t xml:space="preserve">18.6 tons/year </w:t>
            </w:r>
            <w:r w:rsidR="002E64B4">
              <w:rPr>
                <w:rFonts w:asciiTheme="minorHAnsi" w:eastAsiaTheme="minorEastAsia" w:hAnsiTheme="minorHAnsi" w:cstheme="minorHAnsi"/>
                <w:sz w:val="20"/>
                <w:szCs w:val="20"/>
              </w:rPr>
              <w:t>(</w:t>
            </w:r>
            <w:r w:rsidRPr="001B4012">
              <w:rPr>
                <w:rFonts w:asciiTheme="minorHAnsi" w:eastAsiaTheme="minorEastAsia" w:hAnsiTheme="minorHAnsi" w:cstheme="minorHAnsi"/>
                <w:sz w:val="20"/>
                <w:szCs w:val="20"/>
              </w:rPr>
              <w:t>O'Brien Creek</w:t>
            </w:r>
            <w:r w:rsidR="002E64B4">
              <w:rPr>
                <w:rFonts w:asciiTheme="minorHAnsi" w:eastAsiaTheme="minorEastAsia" w:hAnsiTheme="minorHAnsi" w:cstheme="minorHAnsi"/>
                <w:sz w:val="20"/>
                <w:szCs w:val="20"/>
              </w:rPr>
              <w:t>)</w:t>
            </w:r>
          </w:p>
        </w:tc>
      </w:tr>
      <w:tr w:rsidR="008551E2" w:rsidRPr="001B4012" w14:paraId="15E89C22" w14:textId="77777777" w:rsidTr="002E64B4">
        <w:trPr>
          <w:trHeight w:val="735"/>
        </w:trPr>
        <w:tc>
          <w:tcPr>
            <w:tcW w:w="3718" w:type="dxa"/>
            <w:tcBorders>
              <w:top w:val="nil"/>
              <w:left w:val="single" w:sz="4" w:space="0" w:color="auto"/>
              <w:bottom w:val="single" w:sz="4" w:space="0" w:color="auto"/>
              <w:right w:val="single" w:sz="4" w:space="0" w:color="auto"/>
            </w:tcBorders>
            <w:vAlign w:val="center"/>
          </w:tcPr>
          <w:p w14:paraId="44D72EB5" w14:textId="41A66343" w:rsidR="008551E2" w:rsidRPr="001B4012" w:rsidRDefault="008551E2" w:rsidP="008551E2">
            <w:pPr>
              <w:rPr>
                <w:rFonts w:asciiTheme="minorHAnsi" w:eastAsia="Calibri" w:hAnsiTheme="minorHAnsi" w:cstheme="minorHAnsi"/>
                <w:sz w:val="20"/>
                <w:szCs w:val="20"/>
              </w:rPr>
            </w:pPr>
            <w:r w:rsidRPr="001B4012">
              <w:rPr>
                <w:rFonts w:asciiTheme="minorHAnsi" w:hAnsiTheme="minorHAnsi" w:cstheme="minorHAnsi"/>
                <w:color w:val="000000"/>
                <w:sz w:val="20"/>
                <w:szCs w:val="20"/>
              </w:rPr>
              <w:t>Upper Ruby River Restoration</w:t>
            </w:r>
          </w:p>
        </w:tc>
        <w:tc>
          <w:tcPr>
            <w:tcW w:w="2076" w:type="dxa"/>
            <w:tcBorders>
              <w:top w:val="nil"/>
              <w:left w:val="nil"/>
              <w:bottom w:val="single" w:sz="4" w:space="0" w:color="auto"/>
              <w:right w:val="single" w:sz="4" w:space="0" w:color="auto"/>
            </w:tcBorders>
            <w:vAlign w:val="center"/>
          </w:tcPr>
          <w:p w14:paraId="666C8699" w14:textId="0D71C773" w:rsidR="008551E2" w:rsidRPr="001B4012" w:rsidRDefault="008551E2" w:rsidP="008551E2">
            <w:pPr>
              <w:rPr>
                <w:rFonts w:asciiTheme="minorHAnsi" w:eastAsia="Calibri" w:hAnsiTheme="minorHAnsi" w:cstheme="minorHAnsi"/>
                <w:sz w:val="20"/>
                <w:szCs w:val="20"/>
              </w:rPr>
            </w:pPr>
            <w:r w:rsidRPr="001B4012">
              <w:rPr>
                <w:rFonts w:asciiTheme="minorHAnsi" w:hAnsiTheme="minorHAnsi" w:cstheme="minorHAnsi"/>
                <w:color w:val="000000"/>
                <w:sz w:val="20"/>
                <w:szCs w:val="20"/>
              </w:rPr>
              <w:t>Ruby Valley Conservation District</w:t>
            </w:r>
          </w:p>
        </w:tc>
        <w:tc>
          <w:tcPr>
            <w:tcW w:w="1180" w:type="dxa"/>
            <w:tcBorders>
              <w:top w:val="nil"/>
              <w:left w:val="nil"/>
              <w:bottom w:val="single" w:sz="4" w:space="0" w:color="auto"/>
              <w:right w:val="single" w:sz="4" w:space="0" w:color="auto"/>
            </w:tcBorders>
            <w:vAlign w:val="center"/>
          </w:tcPr>
          <w:p w14:paraId="42B4168B" w14:textId="0A775F2E" w:rsidR="008551E2" w:rsidRPr="001B4012" w:rsidRDefault="008551E2" w:rsidP="008551E2">
            <w:pPr>
              <w:jc w:val="center"/>
              <w:rPr>
                <w:rFonts w:asciiTheme="minorHAnsi" w:eastAsiaTheme="minorEastAsia" w:hAnsiTheme="minorHAnsi" w:cstheme="minorHAnsi"/>
                <w:sz w:val="20"/>
                <w:szCs w:val="20"/>
              </w:rPr>
            </w:pPr>
            <w:r w:rsidRPr="001B4012">
              <w:rPr>
                <w:rFonts w:asciiTheme="minorHAnsi" w:hAnsiTheme="minorHAnsi" w:cstheme="minorHAnsi"/>
                <w:color w:val="000000"/>
                <w:sz w:val="20"/>
                <w:szCs w:val="20"/>
              </w:rPr>
              <w:t>223011</w:t>
            </w:r>
          </w:p>
        </w:tc>
        <w:tc>
          <w:tcPr>
            <w:tcW w:w="1481" w:type="dxa"/>
            <w:tcBorders>
              <w:top w:val="nil"/>
              <w:left w:val="nil"/>
              <w:bottom w:val="single" w:sz="4" w:space="0" w:color="auto"/>
              <w:right w:val="single" w:sz="4" w:space="0" w:color="auto"/>
            </w:tcBorders>
            <w:vAlign w:val="center"/>
          </w:tcPr>
          <w:p w14:paraId="6693BAE3" w14:textId="64B51C26" w:rsidR="008551E2" w:rsidRPr="001B4012" w:rsidRDefault="008551E2" w:rsidP="008551E2">
            <w:pPr>
              <w:spacing w:line="257" w:lineRule="auto"/>
              <w:jc w:val="right"/>
              <w:rPr>
                <w:rFonts w:asciiTheme="minorHAnsi" w:eastAsia="Calibri" w:hAnsiTheme="minorHAnsi" w:cstheme="minorHAnsi"/>
                <w:sz w:val="20"/>
                <w:szCs w:val="20"/>
              </w:rPr>
            </w:pPr>
            <w:r w:rsidRPr="001B4012">
              <w:rPr>
                <w:rFonts w:asciiTheme="minorHAnsi" w:hAnsiTheme="minorHAnsi" w:cstheme="minorHAnsi"/>
                <w:color w:val="000000"/>
                <w:sz w:val="20"/>
                <w:szCs w:val="20"/>
              </w:rPr>
              <w:t>$199,200</w:t>
            </w:r>
          </w:p>
        </w:tc>
        <w:tc>
          <w:tcPr>
            <w:tcW w:w="1428" w:type="dxa"/>
            <w:tcBorders>
              <w:top w:val="nil"/>
              <w:left w:val="nil"/>
              <w:bottom w:val="single" w:sz="4" w:space="0" w:color="auto"/>
              <w:right w:val="single" w:sz="4" w:space="0" w:color="auto"/>
            </w:tcBorders>
            <w:vAlign w:val="center"/>
          </w:tcPr>
          <w:p w14:paraId="4A88D6CB" w14:textId="1305C25D" w:rsidR="008551E2" w:rsidRPr="001B4012" w:rsidRDefault="008551E2" w:rsidP="008551E2">
            <w:pPr>
              <w:jc w:val="right"/>
              <w:rPr>
                <w:rFonts w:asciiTheme="minorHAnsi" w:eastAsia="Calibri" w:hAnsiTheme="minorHAnsi" w:cstheme="minorHAnsi"/>
                <w:sz w:val="20"/>
                <w:szCs w:val="20"/>
              </w:rPr>
            </w:pPr>
            <w:r w:rsidRPr="001B4012">
              <w:rPr>
                <w:rFonts w:asciiTheme="minorHAnsi" w:hAnsiTheme="minorHAnsi" w:cstheme="minorHAnsi"/>
                <w:color w:val="000000"/>
                <w:sz w:val="20"/>
                <w:szCs w:val="20"/>
              </w:rPr>
              <w:t>$277,160</w:t>
            </w:r>
          </w:p>
        </w:tc>
        <w:tc>
          <w:tcPr>
            <w:tcW w:w="1092" w:type="dxa"/>
            <w:tcBorders>
              <w:top w:val="nil"/>
              <w:left w:val="nil"/>
              <w:bottom w:val="single" w:sz="4" w:space="0" w:color="auto"/>
              <w:right w:val="single" w:sz="4" w:space="0" w:color="auto"/>
            </w:tcBorders>
            <w:vAlign w:val="center"/>
          </w:tcPr>
          <w:p w14:paraId="5F33DAF5" w14:textId="7FE9B530" w:rsidR="008551E2" w:rsidRPr="001B4012" w:rsidRDefault="008551E2" w:rsidP="008551E2">
            <w:pPr>
              <w:jc w:val="center"/>
              <w:rPr>
                <w:rFonts w:asciiTheme="minorHAnsi" w:eastAsiaTheme="minorEastAsia" w:hAnsiTheme="minorHAnsi" w:cstheme="minorHAnsi"/>
                <w:sz w:val="20"/>
                <w:szCs w:val="20"/>
              </w:rPr>
            </w:pPr>
            <w:r w:rsidRPr="001B4012">
              <w:rPr>
                <w:rFonts w:asciiTheme="minorHAnsi" w:hAnsiTheme="minorHAnsi" w:cstheme="minorHAnsi"/>
                <w:color w:val="000000"/>
                <w:sz w:val="20"/>
                <w:szCs w:val="20"/>
              </w:rPr>
              <w:t>1/9/2026</w:t>
            </w:r>
          </w:p>
        </w:tc>
        <w:tc>
          <w:tcPr>
            <w:tcW w:w="3420" w:type="dxa"/>
            <w:tcBorders>
              <w:top w:val="nil"/>
              <w:left w:val="nil"/>
              <w:bottom w:val="single" w:sz="4" w:space="0" w:color="auto"/>
              <w:right w:val="single" w:sz="4" w:space="0" w:color="auto"/>
            </w:tcBorders>
            <w:vAlign w:val="center"/>
          </w:tcPr>
          <w:p w14:paraId="393F53CE" w14:textId="06BA07AD" w:rsidR="008551E2" w:rsidRPr="001B4012" w:rsidRDefault="001B4012" w:rsidP="008551E2">
            <w:pPr>
              <w:spacing w:line="257" w:lineRule="auto"/>
              <w:jc w:val="center"/>
              <w:rPr>
                <w:rFonts w:asciiTheme="minorHAnsi" w:eastAsia="Calibri" w:hAnsiTheme="minorHAnsi" w:cstheme="minorHAnsi"/>
                <w:sz w:val="20"/>
                <w:szCs w:val="20"/>
              </w:rPr>
            </w:pPr>
            <w:r>
              <w:rPr>
                <w:rFonts w:asciiTheme="minorHAnsi" w:eastAsia="Calibri" w:hAnsiTheme="minorHAnsi" w:cstheme="minorHAnsi"/>
                <w:sz w:val="20"/>
                <w:szCs w:val="20"/>
              </w:rPr>
              <w:t>133.5 tons/year sediment</w:t>
            </w:r>
          </w:p>
        </w:tc>
      </w:tr>
      <w:tr w:rsidR="008551E2" w:rsidRPr="001B4012" w14:paraId="779A0834" w14:textId="77777777" w:rsidTr="002E64B4">
        <w:trPr>
          <w:trHeight w:val="410"/>
        </w:trPr>
        <w:tc>
          <w:tcPr>
            <w:tcW w:w="3718" w:type="dxa"/>
            <w:tcBorders>
              <w:top w:val="nil"/>
              <w:left w:val="single" w:sz="4" w:space="0" w:color="auto"/>
              <w:bottom w:val="single" w:sz="4" w:space="0" w:color="auto"/>
              <w:right w:val="single" w:sz="4" w:space="0" w:color="auto"/>
            </w:tcBorders>
            <w:vAlign w:val="center"/>
          </w:tcPr>
          <w:p w14:paraId="2B8CE749" w14:textId="273ADB7B" w:rsidR="008551E2" w:rsidRPr="001B4012" w:rsidRDefault="008551E2" w:rsidP="008551E2">
            <w:pPr>
              <w:rPr>
                <w:rFonts w:asciiTheme="minorHAnsi" w:eastAsiaTheme="minorEastAsia" w:hAnsiTheme="minorHAnsi" w:cstheme="minorHAnsi"/>
                <w:sz w:val="20"/>
                <w:szCs w:val="20"/>
              </w:rPr>
            </w:pPr>
            <w:r w:rsidRPr="001B4012">
              <w:rPr>
                <w:rFonts w:asciiTheme="minorHAnsi" w:hAnsiTheme="minorHAnsi" w:cstheme="minorHAnsi"/>
                <w:color w:val="000000"/>
                <w:sz w:val="20"/>
                <w:szCs w:val="20"/>
              </w:rPr>
              <w:t>Reduce NPS pollution in Flint Creek</w:t>
            </w:r>
          </w:p>
        </w:tc>
        <w:tc>
          <w:tcPr>
            <w:tcW w:w="2076" w:type="dxa"/>
            <w:tcBorders>
              <w:top w:val="nil"/>
              <w:left w:val="nil"/>
              <w:bottom w:val="single" w:sz="4" w:space="0" w:color="auto"/>
              <w:right w:val="single" w:sz="4" w:space="0" w:color="auto"/>
            </w:tcBorders>
            <w:vAlign w:val="center"/>
          </w:tcPr>
          <w:p w14:paraId="6B9B55B3" w14:textId="16EDEB00" w:rsidR="008551E2" w:rsidRPr="001B4012" w:rsidRDefault="008551E2" w:rsidP="008551E2">
            <w:pPr>
              <w:rPr>
                <w:rFonts w:asciiTheme="minorHAnsi" w:eastAsiaTheme="minorEastAsia" w:hAnsiTheme="minorHAnsi" w:cstheme="minorHAnsi"/>
                <w:sz w:val="20"/>
                <w:szCs w:val="20"/>
              </w:rPr>
            </w:pPr>
            <w:r w:rsidRPr="001B4012">
              <w:rPr>
                <w:rFonts w:asciiTheme="minorHAnsi" w:hAnsiTheme="minorHAnsi" w:cstheme="minorHAnsi"/>
                <w:color w:val="000000"/>
                <w:sz w:val="20"/>
                <w:szCs w:val="20"/>
              </w:rPr>
              <w:t>Trout Unlimited</w:t>
            </w:r>
          </w:p>
        </w:tc>
        <w:tc>
          <w:tcPr>
            <w:tcW w:w="1180" w:type="dxa"/>
            <w:tcBorders>
              <w:top w:val="nil"/>
              <w:left w:val="nil"/>
              <w:bottom w:val="single" w:sz="4" w:space="0" w:color="auto"/>
              <w:right w:val="single" w:sz="4" w:space="0" w:color="auto"/>
            </w:tcBorders>
            <w:vAlign w:val="center"/>
          </w:tcPr>
          <w:p w14:paraId="5A161184" w14:textId="208B1A97" w:rsidR="008551E2" w:rsidRPr="001B4012" w:rsidRDefault="008551E2" w:rsidP="008551E2">
            <w:pPr>
              <w:jc w:val="center"/>
              <w:rPr>
                <w:rFonts w:asciiTheme="minorHAnsi" w:eastAsiaTheme="minorEastAsia" w:hAnsiTheme="minorHAnsi" w:cstheme="minorHAnsi"/>
                <w:sz w:val="20"/>
                <w:szCs w:val="20"/>
              </w:rPr>
            </w:pPr>
            <w:r w:rsidRPr="001B4012">
              <w:rPr>
                <w:rFonts w:asciiTheme="minorHAnsi" w:hAnsiTheme="minorHAnsi" w:cstheme="minorHAnsi"/>
                <w:color w:val="000000"/>
                <w:sz w:val="20"/>
                <w:szCs w:val="20"/>
              </w:rPr>
              <w:t>223013</w:t>
            </w:r>
          </w:p>
        </w:tc>
        <w:tc>
          <w:tcPr>
            <w:tcW w:w="1481" w:type="dxa"/>
            <w:tcBorders>
              <w:top w:val="nil"/>
              <w:left w:val="nil"/>
              <w:bottom w:val="single" w:sz="4" w:space="0" w:color="auto"/>
              <w:right w:val="single" w:sz="4" w:space="0" w:color="auto"/>
            </w:tcBorders>
            <w:vAlign w:val="center"/>
          </w:tcPr>
          <w:p w14:paraId="24AAD280" w14:textId="5456B4CA" w:rsidR="008551E2" w:rsidRPr="001B4012" w:rsidRDefault="008551E2" w:rsidP="008551E2">
            <w:pPr>
              <w:spacing w:after="160" w:line="257" w:lineRule="auto"/>
              <w:jc w:val="right"/>
              <w:rPr>
                <w:rFonts w:asciiTheme="minorHAnsi" w:eastAsiaTheme="minorEastAsia" w:hAnsiTheme="minorHAnsi" w:cstheme="minorHAnsi"/>
                <w:sz w:val="20"/>
                <w:szCs w:val="20"/>
              </w:rPr>
            </w:pPr>
            <w:r w:rsidRPr="001B4012">
              <w:rPr>
                <w:rFonts w:asciiTheme="minorHAnsi" w:hAnsiTheme="minorHAnsi" w:cstheme="minorHAnsi"/>
                <w:color w:val="000000"/>
                <w:sz w:val="20"/>
                <w:szCs w:val="20"/>
              </w:rPr>
              <w:t>$197,000</w:t>
            </w:r>
          </w:p>
        </w:tc>
        <w:tc>
          <w:tcPr>
            <w:tcW w:w="1428" w:type="dxa"/>
            <w:tcBorders>
              <w:top w:val="nil"/>
              <w:left w:val="nil"/>
              <w:bottom w:val="single" w:sz="4" w:space="0" w:color="auto"/>
              <w:right w:val="single" w:sz="4" w:space="0" w:color="auto"/>
            </w:tcBorders>
            <w:vAlign w:val="center"/>
          </w:tcPr>
          <w:p w14:paraId="5775D6FC" w14:textId="1D6286D2" w:rsidR="008551E2" w:rsidRPr="001B4012" w:rsidRDefault="008551E2" w:rsidP="008551E2">
            <w:pPr>
              <w:jc w:val="right"/>
              <w:rPr>
                <w:rFonts w:asciiTheme="minorHAnsi" w:eastAsiaTheme="minorEastAsia" w:hAnsiTheme="minorHAnsi" w:cstheme="minorHAnsi"/>
                <w:sz w:val="20"/>
                <w:szCs w:val="20"/>
              </w:rPr>
            </w:pPr>
            <w:r w:rsidRPr="001B4012">
              <w:rPr>
                <w:rFonts w:asciiTheme="minorHAnsi" w:hAnsiTheme="minorHAnsi" w:cstheme="minorHAnsi"/>
                <w:color w:val="000000"/>
                <w:sz w:val="20"/>
                <w:szCs w:val="20"/>
              </w:rPr>
              <w:t>$138,161</w:t>
            </w:r>
          </w:p>
        </w:tc>
        <w:tc>
          <w:tcPr>
            <w:tcW w:w="1092" w:type="dxa"/>
            <w:tcBorders>
              <w:top w:val="nil"/>
              <w:left w:val="nil"/>
              <w:bottom w:val="single" w:sz="4" w:space="0" w:color="auto"/>
              <w:right w:val="single" w:sz="4" w:space="0" w:color="auto"/>
            </w:tcBorders>
            <w:vAlign w:val="center"/>
          </w:tcPr>
          <w:p w14:paraId="35175F91" w14:textId="43D8DE42" w:rsidR="008551E2" w:rsidRPr="001B4012" w:rsidRDefault="008551E2" w:rsidP="008551E2">
            <w:pPr>
              <w:jc w:val="center"/>
              <w:rPr>
                <w:rFonts w:asciiTheme="minorHAnsi" w:eastAsiaTheme="minorEastAsia" w:hAnsiTheme="minorHAnsi" w:cstheme="minorHAnsi"/>
                <w:sz w:val="20"/>
                <w:szCs w:val="20"/>
              </w:rPr>
            </w:pPr>
            <w:r w:rsidRPr="001B4012">
              <w:rPr>
                <w:rFonts w:asciiTheme="minorHAnsi" w:hAnsiTheme="minorHAnsi" w:cstheme="minorHAnsi"/>
                <w:color w:val="000000"/>
                <w:sz w:val="20"/>
                <w:szCs w:val="20"/>
              </w:rPr>
              <w:t>12/23/2025</w:t>
            </w:r>
          </w:p>
        </w:tc>
        <w:tc>
          <w:tcPr>
            <w:tcW w:w="3420" w:type="dxa"/>
            <w:tcBorders>
              <w:top w:val="nil"/>
              <w:left w:val="nil"/>
              <w:bottom w:val="single" w:sz="4" w:space="0" w:color="auto"/>
              <w:right w:val="single" w:sz="4" w:space="0" w:color="auto"/>
            </w:tcBorders>
            <w:vAlign w:val="center"/>
          </w:tcPr>
          <w:p w14:paraId="5F9AD8E8" w14:textId="77777777" w:rsidR="002E64B4" w:rsidRDefault="00E4647C" w:rsidP="008551E2">
            <w:pPr>
              <w:jc w:val="center"/>
              <w:rPr>
                <w:rFonts w:asciiTheme="minorHAnsi" w:eastAsiaTheme="minorEastAsia" w:hAnsiTheme="minorHAnsi" w:cstheme="minorHAnsi"/>
                <w:sz w:val="20"/>
                <w:szCs w:val="20"/>
              </w:rPr>
            </w:pPr>
            <w:r w:rsidRPr="001B4012">
              <w:rPr>
                <w:rFonts w:asciiTheme="minorHAnsi" w:eastAsiaTheme="minorEastAsia" w:hAnsiTheme="minorHAnsi" w:cstheme="minorHAnsi"/>
                <w:sz w:val="20"/>
                <w:szCs w:val="20"/>
              </w:rPr>
              <w:t xml:space="preserve">474 </w:t>
            </w:r>
            <w:proofErr w:type="spellStart"/>
            <w:r w:rsidRPr="001B4012">
              <w:rPr>
                <w:rFonts w:asciiTheme="minorHAnsi" w:eastAsiaTheme="minorEastAsia" w:hAnsiTheme="minorHAnsi" w:cstheme="minorHAnsi"/>
                <w:sz w:val="20"/>
                <w:szCs w:val="20"/>
              </w:rPr>
              <w:t>lbs</w:t>
            </w:r>
            <w:proofErr w:type="spellEnd"/>
            <w:r w:rsidRPr="001B4012">
              <w:rPr>
                <w:rFonts w:asciiTheme="minorHAnsi" w:eastAsiaTheme="minorEastAsia" w:hAnsiTheme="minorHAnsi" w:cstheme="minorHAnsi"/>
                <w:sz w:val="20"/>
                <w:szCs w:val="20"/>
              </w:rPr>
              <w:t>/year nitrogen</w:t>
            </w:r>
          </w:p>
          <w:p w14:paraId="3B3C1E51" w14:textId="52801419" w:rsidR="002E64B4" w:rsidRDefault="00E4647C" w:rsidP="008551E2">
            <w:pPr>
              <w:jc w:val="center"/>
              <w:rPr>
                <w:rFonts w:asciiTheme="minorHAnsi" w:eastAsiaTheme="minorEastAsia" w:hAnsiTheme="minorHAnsi" w:cstheme="minorHAnsi"/>
                <w:sz w:val="20"/>
                <w:szCs w:val="20"/>
              </w:rPr>
            </w:pPr>
            <w:r w:rsidRPr="001B4012">
              <w:rPr>
                <w:rFonts w:asciiTheme="minorHAnsi" w:eastAsiaTheme="minorEastAsia" w:hAnsiTheme="minorHAnsi" w:cstheme="minorHAnsi"/>
                <w:sz w:val="20"/>
                <w:szCs w:val="20"/>
              </w:rPr>
              <w:t xml:space="preserve">431 </w:t>
            </w:r>
            <w:proofErr w:type="spellStart"/>
            <w:r w:rsidRPr="001B4012">
              <w:rPr>
                <w:rFonts w:asciiTheme="minorHAnsi" w:eastAsiaTheme="minorEastAsia" w:hAnsiTheme="minorHAnsi" w:cstheme="minorHAnsi"/>
                <w:sz w:val="20"/>
                <w:szCs w:val="20"/>
              </w:rPr>
              <w:t>lbs</w:t>
            </w:r>
            <w:proofErr w:type="spellEnd"/>
            <w:r w:rsidRPr="001B4012">
              <w:rPr>
                <w:rFonts w:asciiTheme="minorHAnsi" w:eastAsiaTheme="minorEastAsia" w:hAnsiTheme="minorHAnsi" w:cstheme="minorHAnsi"/>
                <w:sz w:val="20"/>
                <w:szCs w:val="20"/>
              </w:rPr>
              <w:t>/year phosphorous</w:t>
            </w:r>
          </w:p>
          <w:p w14:paraId="4D25EF0D" w14:textId="0C63D063" w:rsidR="008551E2" w:rsidRPr="001B4012" w:rsidRDefault="00E4647C" w:rsidP="008551E2">
            <w:pPr>
              <w:jc w:val="center"/>
              <w:rPr>
                <w:rFonts w:asciiTheme="minorHAnsi" w:eastAsiaTheme="minorEastAsia" w:hAnsiTheme="minorHAnsi" w:cstheme="minorHAnsi"/>
                <w:sz w:val="20"/>
                <w:szCs w:val="20"/>
              </w:rPr>
            </w:pPr>
            <w:r w:rsidRPr="001B4012">
              <w:rPr>
                <w:rFonts w:asciiTheme="minorHAnsi" w:eastAsiaTheme="minorEastAsia" w:hAnsiTheme="minorHAnsi" w:cstheme="minorHAnsi"/>
                <w:sz w:val="20"/>
                <w:szCs w:val="20"/>
              </w:rPr>
              <w:t>129 tons/year</w:t>
            </w:r>
            <w:r w:rsidR="002E64B4">
              <w:rPr>
                <w:rFonts w:asciiTheme="minorHAnsi" w:eastAsiaTheme="minorEastAsia" w:hAnsiTheme="minorHAnsi" w:cstheme="minorHAnsi"/>
                <w:sz w:val="20"/>
                <w:szCs w:val="20"/>
              </w:rPr>
              <w:t xml:space="preserve"> sediment</w:t>
            </w:r>
          </w:p>
        </w:tc>
      </w:tr>
      <w:tr w:rsidR="008551E2" w:rsidRPr="001B4012" w14:paraId="1588A16C" w14:textId="77777777" w:rsidTr="002E64B4">
        <w:trPr>
          <w:trHeight w:val="410"/>
        </w:trPr>
        <w:tc>
          <w:tcPr>
            <w:tcW w:w="3718" w:type="dxa"/>
            <w:tcBorders>
              <w:top w:val="nil"/>
              <w:left w:val="single" w:sz="4" w:space="0" w:color="auto"/>
              <w:bottom w:val="single" w:sz="4" w:space="0" w:color="auto"/>
              <w:right w:val="single" w:sz="4" w:space="0" w:color="auto"/>
            </w:tcBorders>
            <w:vAlign w:val="center"/>
          </w:tcPr>
          <w:p w14:paraId="32C03B86" w14:textId="1802C4DE" w:rsidR="008551E2" w:rsidRPr="001B4012" w:rsidRDefault="008551E2" w:rsidP="008551E2">
            <w:pPr>
              <w:rPr>
                <w:rFonts w:asciiTheme="minorHAnsi" w:eastAsiaTheme="minorEastAsia" w:hAnsiTheme="minorHAnsi" w:cstheme="minorHAnsi"/>
                <w:color w:val="000000" w:themeColor="text1"/>
                <w:sz w:val="20"/>
                <w:szCs w:val="20"/>
              </w:rPr>
            </w:pPr>
            <w:r w:rsidRPr="001B4012">
              <w:rPr>
                <w:rFonts w:asciiTheme="minorHAnsi" w:hAnsiTheme="minorHAnsi" w:cstheme="minorHAnsi"/>
                <w:color w:val="000000"/>
                <w:sz w:val="20"/>
                <w:szCs w:val="20"/>
              </w:rPr>
              <w:t>Stone Creek Treatment Wetland Design</w:t>
            </w:r>
          </w:p>
        </w:tc>
        <w:tc>
          <w:tcPr>
            <w:tcW w:w="2076" w:type="dxa"/>
            <w:tcBorders>
              <w:top w:val="nil"/>
              <w:left w:val="nil"/>
              <w:bottom w:val="single" w:sz="4" w:space="0" w:color="auto"/>
              <w:right w:val="single" w:sz="4" w:space="0" w:color="auto"/>
            </w:tcBorders>
            <w:vAlign w:val="center"/>
          </w:tcPr>
          <w:p w14:paraId="79500D50" w14:textId="623DF644" w:rsidR="008551E2" w:rsidRPr="001B4012" w:rsidRDefault="008551E2" w:rsidP="008551E2">
            <w:pPr>
              <w:rPr>
                <w:rFonts w:asciiTheme="minorHAnsi" w:eastAsiaTheme="minorEastAsia" w:hAnsiTheme="minorHAnsi" w:cstheme="minorHAnsi"/>
                <w:color w:val="000000" w:themeColor="text1"/>
                <w:sz w:val="20"/>
                <w:szCs w:val="20"/>
              </w:rPr>
            </w:pPr>
            <w:r w:rsidRPr="001B4012">
              <w:rPr>
                <w:rFonts w:asciiTheme="minorHAnsi" w:hAnsiTheme="minorHAnsi" w:cstheme="minorHAnsi"/>
                <w:color w:val="000000"/>
                <w:sz w:val="20"/>
                <w:szCs w:val="20"/>
              </w:rPr>
              <w:t>Beaverhead Conservation District</w:t>
            </w:r>
          </w:p>
        </w:tc>
        <w:tc>
          <w:tcPr>
            <w:tcW w:w="1180" w:type="dxa"/>
            <w:tcBorders>
              <w:top w:val="nil"/>
              <w:left w:val="nil"/>
              <w:bottom w:val="single" w:sz="4" w:space="0" w:color="auto"/>
              <w:right w:val="single" w:sz="4" w:space="0" w:color="auto"/>
            </w:tcBorders>
            <w:vAlign w:val="center"/>
          </w:tcPr>
          <w:p w14:paraId="06399839" w14:textId="1387D326" w:rsidR="008551E2" w:rsidRPr="001B4012" w:rsidRDefault="008551E2" w:rsidP="008551E2">
            <w:pPr>
              <w:jc w:val="center"/>
              <w:rPr>
                <w:rFonts w:asciiTheme="minorHAnsi" w:eastAsiaTheme="minorEastAsia" w:hAnsiTheme="minorHAnsi" w:cstheme="minorHAnsi"/>
                <w:sz w:val="20"/>
                <w:szCs w:val="20"/>
              </w:rPr>
            </w:pPr>
            <w:r w:rsidRPr="001B4012">
              <w:rPr>
                <w:rFonts w:asciiTheme="minorHAnsi" w:hAnsiTheme="minorHAnsi" w:cstheme="minorHAnsi"/>
                <w:color w:val="000000"/>
                <w:sz w:val="20"/>
                <w:szCs w:val="20"/>
              </w:rPr>
              <w:t>223037</w:t>
            </w:r>
          </w:p>
        </w:tc>
        <w:tc>
          <w:tcPr>
            <w:tcW w:w="1481" w:type="dxa"/>
            <w:tcBorders>
              <w:top w:val="nil"/>
              <w:left w:val="nil"/>
              <w:bottom w:val="single" w:sz="4" w:space="0" w:color="auto"/>
              <w:right w:val="single" w:sz="4" w:space="0" w:color="auto"/>
            </w:tcBorders>
            <w:vAlign w:val="center"/>
          </w:tcPr>
          <w:p w14:paraId="170E9A7A" w14:textId="54C98461" w:rsidR="008551E2" w:rsidRPr="001B4012" w:rsidRDefault="008551E2" w:rsidP="008551E2">
            <w:pPr>
              <w:jc w:val="right"/>
              <w:rPr>
                <w:rFonts w:asciiTheme="minorHAnsi" w:eastAsiaTheme="minorEastAsia" w:hAnsiTheme="minorHAnsi" w:cstheme="minorHAnsi"/>
                <w:color w:val="000000" w:themeColor="text1"/>
                <w:sz w:val="20"/>
                <w:szCs w:val="20"/>
              </w:rPr>
            </w:pPr>
            <w:r w:rsidRPr="001B4012">
              <w:rPr>
                <w:rFonts w:asciiTheme="minorHAnsi" w:hAnsiTheme="minorHAnsi" w:cstheme="minorHAnsi"/>
                <w:color w:val="000000"/>
                <w:sz w:val="20"/>
                <w:szCs w:val="20"/>
              </w:rPr>
              <w:t>$14,994</w:t>
            </w:r>
          </w:p>
        </w:tc>
        <w:tc>
          <w:tcPr>
            <w:tcW w:w="1428" w:type="dxa"/>
            <w:tcBorders>
              <w:top w:val="nil"/>
              <w:left w:val="nil"/>
              <w:bottom w:val="single" w:sz="4" w:space="0" w:color="auto"/>
              <w:right w:val="single" w:sz="4" w:space="0" w:color="auto"/>
            </w:tcBorders>
            <w:vAlign w:val="center"/>
          </w:tcPr>
          <w:p w14:paraId="0E2B878F" w14:textId="5A55C0F2" w:rsidR="008551E2" w:rsidRPr="001B4012" w:rsidRDefault="008551E2" w:rsidP="008551E2">
            <w:pPr>
              <w:jc w:val="right"/>
              <w:rPr>
                <w:rFonts w:asciiTheme="minorHAnsi" w:eastAsiaTheme="minorEastAsia" w:hAnsiTheme="minorHAnsi" w:cstheme="minorHAnsi"/>
                <w:color w:val="000000" w:themeColor="text1"/>
                <w:sz w:val="20"/>
                <w:szCs w:val="20"/>
              </w:rPr>
            </w:pPr>
            <w:r w:rsidRPr="001B4012">
              <w:rPr>
                <w:rFonts w:asciiTheme="minorHAnsi" w:hAnsiTheme="minorHAnsi" w:cstheme="minorHAnsi"/>
                <w:color w:val="000000"/>
                <w:sz w:val="20"/>
                <w:szCs w:val="20"/>
              </w:rPr>
              <w:t>$15,000</w:t>
            </w:r>
          </w:p>
        </w:tc>
        <w:tc>
          <w:tcPr>
            <w:tcW w:w="1092" w:type="dxa"/>
            <w:tcBorders>
              <w:top w:val="nil"/>
              <w:left w:val="nil"/>
              <w:bottom w:val="single" w:sz="4" w:space="0" w:color="auto"/>
              <w:right w:val="single" w:sz="4" w:space="0" w:color="auto"/>
            </w:tcBorders>
            <w:vAlign w:val="center"/>
          </w:tcPr>
          <w:p w14:paraId="370D112B" w14:textId="71D37280" w:rsidR="008551E2" w:rsidRPr="001B4012" w:rsidRDefault="008551E2" w:rsidP="008551E2">
            <w:pPr>
              <w:jc w:val="center"/>
              <w:rPr>
                <w:rFonts w:asciiTheme="minorHAnsi" w:eastAsiaTheme="minorEastAsia" w:hAnsiTheme="minorHAnsi" w:cstheme="minorHAnsi"/>
                <w:sz w:val="20"/>
                <w:szCs w:val="20"/>
              </w:rPr>
            </w:pPr>
            <w:r w:rsidRPr="001B4012">
              <w:rPr>
                <w:rFonts w:asciiTheme="minorHAnsi" w:hAnsiTheme="minorHAnsi" w:cstheme="minorHAnsi"/>
                <w:color w:val="000000"/>
                <w:sz w:val="20"/>
                <w:szCs w:val="20"/>
              </w:rPr>
              <w:t>9/29/2025</w:t>
            </w:r>
          </w:p>
        </w:tc>
        <w:tc>
          <w:tcPr>
            <w:tcW w:w="3420" w:type="dxa"/>
            <w:tcBorders>
              <w:top w:val="nil"/>
              <w:left w:val="nil"/>
              <w:bottom w:val="single" w:sz="4" w:space="0" w:color="auto"/>
              <w:right w:val="single" w:sz="4" w:space="0" w:color="auto"/>
            </w:tcBorders>
            <w:vAlign w:val="center"/>
          </w:tcPr>
          <w:p w14:paraId="00872C6D" w14:textId="40E449CC" w:rsidR="008551E2" w:rsidRPr="001B4012" w:rsidRDefault="001B4012" w:rsidP="008551E2">
            <w:pPr>
              <w:jc w:val="center"/>
              <w:rPr>
                <w:rFonts w:asciiTheme="minorHAnsi" w:eastAsiaTheme="minorEastAsia" w:hAnsiTheme="minorHAnsi" w:cstheme="minorHAnsi"/>
                <w:sz w:val="20"/>
                <w:szCs w:val="20"/>
              </w:rPr>
            </w:pPr>
            <w:r w:rsidRPr="001B4012">
              <w:rPr>
                <w:rFonts w:asciiTheme="minorHAnsi" w:eastAsiaTheme="minorEastAsia" w:hAnsiTheme="minorHAnsi" w:cstheme="minorHAnsi"/>
                <w:sz w:val="20"/>
                <w:szCs w:val="20"/>
              </w:rPr>
              <w:t>-</w:t>
            </w:r>
          </w:p>
        </w:tc>
      </w:tr>
      <w:tr w:rsidR="008551E2" w:rsidRPr="001B4012" w14:paraId="7348690C" w14:textId="77777777" w:rsidTr="002E64B4">
        <w:trPr>
          <w:trHeight w:val="410"/>
        </w:trPr>
        <w:tc>
          <w:tcPr>
            <w:tcW w:w="3718" w:type="dxa"/>
            <w:tcBorders>
              <w:top w:val="nil"/>
              <w:left w:val="single" w:sz="4" w:space="0" w:color="auto"/>
              <w:bottom w:val="single" w:sz="4" w:space="0" w:color="auto"/>
              <w:right w:val="single" w:sz="4" w:space="0" w:color="auto"/>
            </w:tcBorders>
            <w:vAlign w:val="center"/>
          </w:tcPr>
          <w:p w14:paraId="11849D3C" w14:textId="3D47418E" w:rsidR="008551E2" w:rsidRPr="001B4012" w:rsidRDefault="008551E2" w:rsidP="008551E2">
            <w:pPr>
              <w:rPr>
                <w:rFonts w:asciiTheme="minorHAnsi" w:eastAsiaTheme="minorEastAsia" w:hAnsiTheme="minorHAnsi" w:cstheme="minorHAnsi"/>
                <w:color w:val="000000" w:themeColor="text1"/>
                <w:sz w:val="20"/>
                <w:szCs w:val="20"/>
              </w:rPr>
            </w:pPr>
            <w:r w:rsidRPr="001B4012">
              <w:rPr>
                <w:rFonts w:asciiTheme="minorHAnsi" w:hAnsiTheme="minorHAnsi" w:cstheme="minorHAnsi"/>
                <w:color w:val="000000"/>
                <w:sz w:val="20"/>
                <w:szCs w:val="20"/>
              </w:rPr>
              <w:t>Thompson #2 Mine Reclamation Low-Tech Process Based Restoration Project</w:t>
            </w:r>
          </w:p>
        </w:tc>
        <w:tc>
          <w:tcPr>
            <w:tcW w:w="2076" w:type="dxa"/>
            <w:tcBorders>
              <w:top w:val="nil"/>
              <w:left w:val="nil"/>
              <w:bottom w:val="single" w:sz="4" w:space="0" w:color="auto"/>
              <w:right w:val="single" w:sz="4" w:space="0" w:color="auto"/>
            </w:tcBorders>
            <w:vAlign w:val="center"/>
          </w:tcPr>
          <w:p w14:paraId="492E2505" w14:textId="380B326B" w:rsidR="008551E2" w:rsidRPr="001B4012" w:rsidRDefault="008551E2" w:rsidP="008551E2">
            <w:pPr>
              <w:rPr>
                <w:rFonts w:asciiTheme="minorHAnsi" w:eastAsiaTheme="minorEastAsia" w:hAnsiTheme="minorHAnsi" w:cstheme="minorHAnsi"/>
                <w:sz w:val="20"/>
                <w:szCs w:val="20"/>
              </w:rPr>
            </w:pPr>
            <w:r w:rsidRPr="001B4012">
              <w:rPr>
                <w:rFonts w:asciiTheme="minorHAnsi" w:hAnsiTheme="minorHAnsi" w:cstheme="minorHAnsi"/>
                <w:color w:val="000000"/>
                <w:sz w:val="20"/>
                <w:szCs w:val="20"/>
              </w:rPr>
              <w:t>Gallatin Watershed Council</w:t>
            </w:r>
          </w:p>
        </w:tc>
        <w:tc>
          <w:tcPr>
            <w:tcW w:w="1180" w:type="dxa"/>
            <w:tcBorders>
              <w:top w:val="nil"/>
              <w:left w:val="nil"/>
              <w:bottom w:val="single" w:sz="4" w:space="0" w:color="auto"/>
              <w:right w:val="single" w:sz="4" w:space="0" w:color="auto"/>
            </w:tcBorders>
            <w:vAlign w:val="center"/>
          </w:tcPr>
          <w:p w14:paraId="31E8FAB2" w14:textId="5CBC066F" w:rsidR="008551E2" w:rsidRPr="001B4012" w:rsidRDefault="008551E2" w:rsidP="008551E2">
            <w:pPr>
              <w:jc w:val="center"/>
              <w:rPr>
                <w:rFonts w:asciiTheme="minorHAnsi" w:eastAsiaTheme="minorEastAsia" w:hAnsiTheme="minorHAnsi" w:cstheme="minorHAnsi"/>
                <w:sz w:val="20"/>
                <w:szCs w:val="20"/>
              </w:rPr>
            </w:pPr>
            <w:r w:rsidRPr="001B4012">
              <w:rPr>
                <w:rFonts w:asciiTheme="minorHAnsi" w:hAnsiTheme="minorHAnsi" w:cstheme="minorHAnsi"/>
                <w:color w:val="000000"/>
                <w:sz w:val="20"/>
                <w:szCs w:val="20"/>
              </w:rPr>
              <w:t>223038</w:t>
            </w:r>
          </w:p>
        </w:tc>
        <w:tc>
          <w:tcPr>
            <w:tcW w:w="1481" w:type="dxa"/>
            <w:tcBorders>
              <w:top w:val="nil"/>
              <w:left w:val="nil"/>
              <w:bottom w:val="single" w:sz="4" w:space="0" w:color="auto"/>
              <w:right w:val="single" w:sz="4" w:space="0" w:color="auto"/>
            </w:tcBorders>
            <w:vAlign w:val="center"/>
          </w:tcPr>
          <w:p w14:paraId="76FBED0F" w14:textId="4191303A" w:rsidR="008551E2" w:rsidRPr="001B4012" w:rsidRDefault="008551E2" w:rsidP="008551E2">
            <w:pPr>
              <w:jc w:val="right"/>
              <w:rPr>
                <w:rFonts w:asciiTheme="minorHAnsi" w:eastAsiaTheme="minorEastAsia" w:hAnsiTheme="minorHAnsi" w:cstheme="minorHAnsi"/>
                <w:color w:val="000000" w:themeColor="text1"/>
                <w:sz w:val="20"/>
                <w:szCs w:val="20"/>
              </w:rPr>
            </w:pPr>
            <w:r w:rsidRPr="001B4012">
              <w:rPr>
                <w:rFonts w:asciiTheme="minorHAnsi" w:hAnsiTheme="minorHAnsi" w:cstheme="minorHAnsi"/>
                <w:color w:val="000000"/>
                <w:sz w:val="20"/>
                <w:szCs w:val="20"/>
              </w:rPr>
              <w:t>$3,702</w:t>
            </w:r>
          </w:p>
        </w:tc>
        <w:tc>
          <w:tcPr>
            <w:tcW w:w="1428" w:type="dxa"/>
            <w:tcBorders>
              <w:top w:val="nil"/>
              <w:left w:val="nil"/>
              <w:bottom w:val="single" w:sz="4" w:space="0" w:color="auto"/>
              <w:right w:val="single" w:sz="4" w:space="0" w:color="auto"/>
            </w:tcBorders>
            <w:vAlign w:val="center"/>
          </w:tcPr>
          <w:p w14:paraId="2889738E" w14:textId="1EF37992" w:rsidR="008551E2" w:rsidRPr="001B4012" w:rsidRDefault="008551E2" w:rsidP="008551E2">
            <w:pPr>
              <w:jc w:val="right"/>
              <w:rPr>
                <w:rFonts w:asciiTheme="minorHAnsi" w:eastAsiaTheme="minorEastAsia" w:hAnsiTheme="minorHAnsi" w:cstheme="minorHAnsi"/>
                <w:color w:val="000000" w:themeColor="text1"/>
                <w:sz w:val="20"/>
                <w:szCs w:val="20"/>
              </w:rPr>
            </w:pPr>
            <w:r w:rsidRPr="001B4012">
              <w:rPr>
                <w:rFonts w:asciiTheme="minorHAnsi" w:hAnsiTheme="minorHAnsi" w:cstheme="minorHAnsi"/>
                <w:color w:val="000000"/>
                <w:sz w:val="20"/>
                <w:szCs w:val="20"/>
              </w:rPr>
              <w:t>$37,700</w:t>
            </w:r>
          </w:p>
        </w:tc>
        <w:tc>
          <w:tcPr>
            <w:tcW w:w="1092" w:type="dxa"/>
            <w:tcBorders>
              <w:top w:val="nil"/>
              <w:left w:val="nil"/>
              <w:bottom w:val="single" w:sz="4" w:space="0" w:color="auto"/>
              <w:right w:val="single" w:sz="4" w:space="0" w:color="auto"/>
            </w:tcBorders>
            <w:vAlign w:val="center"/>
          </w:tcPr>
          <w:p w14:paraId="33C89A06" w14:textId="57DC8140" w:rsidR="008551E2" w:rsidRPr="001B4012" w:rsidRDefault="008551E2" w:rsidP="008551E2">
            <w:pPr>
              <w:jc w:val="center"/>
              <w:rPr>
                <w:rFonts w:asciiTheme="minorHAnsi" w:eastAsiaTheme="minorEastAsia" w:hAnsiTheme="minorHAnsi" w:cstheme="minorHAnsi"/>
                <w:sz w:val="20"/>
                <w:szCs w:val="20"/>
              </w:rPr>
            </w:pPr>
            <w:r w:rsidRPr="001B4012">
              <w:rPr>
                <w:rFonts w:asciiTheme="minorHAnsi" w:hAnsiTheme="minorHAnsi" w:cstheme="minorHAnsi"/>
                <w:color w:val="000000"/>
                <w:sz w:val="20"/>
                <w:szCs w:val="20"/>
              </w:rPr>
              <w:t>3/28/2025</w:t>
            </w:r>
          </w:p>
        </w:tc>
        <w:tc>
          <w:tcPr>
            <w:tcW w:w="3420" w:type="dxa"/>
            <w:tcBorders>
              <w:top w:val="nil"/>
              <w:left w:val="nil"/>
              <w:bottom w:val="single" w:sz="4" w:space="0" w:color="auto"/>
              <w:right w:val="single" w:sz="4" w:space="0" w:color="auto"/>
            </w:tcBorders>
            <w:vAlign w:val="center"/>
          </w:tcPr>
          <w:p w14:paraId="44EA336B" w14:textId="10EFF0F4" w:rsidR="008551E2" w:rsidRPr="001B4012" w:rsidRDefault="001B4012" w:rsidP="008551E2">
            <w:pPr>
              <w:jc w:val="center"/>
              <w:rPr>
                <w:rFonts w:asciiTheme="minorHAnsi" w:eastAsiaTheme="minorEastAsia" w:hAnsiTheme="minorHAnsi" w:cstheme="minorHAnsi"/>
                <w:sz w:val="20"/>
                <w:szCs w:val="20"/>
              </w:rPr>
            </w:pPr>
            <w:r w:rsidRPr="001B4012">
              <w:rPr>
                <w:rFonts w:asciiTheme="minorHAnsi" w:eastAsiaTheme="minorEastAsia" w:hAnsiTheme="minorHAnsi" w:cstheme="minorHAnsi"/>
                <w:sz w:val="20"/>
                <w:szCs w:val="20"/>
              </w:rPr>
              <w:t>-</w:t>
            </w:r>
          </w:p>
        </w:tc>
      </w:tr>
      <w:tr w:rsidR="008551E2" w:rsidRPr="001B4012" w14:paraId="0B9FDCA3" w14:textId="77777777" w:rsidTr="002E64B4">
        <w:trPr>
          <w:trHeight w:val="410"/>
        </w:trPr>
        <w:tc>
          <w:tcPr>
            <w:tcW w:w="3718" w:type="dxa"/>
            <w:tcBorders>
              <w:top w:val="nil"/>
              <w:left w:val="single" w:sz="4" w:space="0" w:color="auto"/>
              <w:bottom w:val="single" w:sz="4" w:space="0" w:color="auto"/>
              <w:right w:val="single" w:sz="4" w:space="0" w:color="auto"/>
            </w:tcBorders>
            <w:vAlign w:val="center"/>
          </w:tcPr>
          <w:p w14:paraId="7C5EC829" w14:textId="71AAB44F" w:rsidR="008551E2" w:rsidRPr="001B4012" w:rsidRDefault="008551E2" w:rsidP="008551E2">
            <w:pPr>
              <w:rPr>
                <w:rFonts w:asciiTheme="minorHAnsi" w:eastAsiaTheme="minorEastAsia" w:hAnsiTheme="minorHAnsi" w:cstheme="minorHAnsi"/>
                <w:color w:val="000000" w:themeColor="text1"/>
                <w:sz w:val="20"/>
                <w:szCs w:val="20"/>
              </w:rPr>
            </w:pPr>
            <w:r w:rsidRPr="001B4012">
              <w:rPr>
                <w:rFonts w:asciiTheme="minorHAnsi" w:hAnsiTheme="minorHAnsi" w:cstheme="minorHAnsi"/>
                <w:color w:val="000000"/>
                <w:sz w:val="20"/>
                <w:szCs w:val="20"/>
              </w:rPr>
              <w:t>Watershed restoration plan for Red Rock Watershed</w:t>
            </w:r>
          </w:p>
        </w:tc>
        <w:tc>
          <w:tcPr>
            <w:tcW w:w="2076" w:type="dxa"/>
            <w:tcBorders>
              <w:top w:val="nil"/>
              <w:left w:val="nil"/>
              <w:bottom w:val="single" w:sz="4" w:space="0" w:color="auto"/>
              <w:right w:val="single" w:sz="4" w:space="0" w:color="auto"/>
            </w:tcBorders>
            <w:vAlign w:val="center"/>
          </w:tcPr>
          <w:p w14:paraId="77FB0203" w14:textId="5ED67301" w:rsidR="008551E2" w:rsidRPr="001B4012" w:rsidRDefault="008551E2" w:rsidP="008551E2">
            <w:pPr>
              <w:rPr>
                <w:rFonts w:asciiTheme="minorHAnsi" w:eastAsiaTheme="minorEastAsia" w:hAnsiTheme="minorHAnsi" w:cstheme="minorHAnsi"/>
                <w:sz w:val="20"/>
                <w:szCs w:val="20"/>
              </w:rPr>
            </w:pPr>
            <w:r w:rsidRPr="001B4012">
              <w:rPr>
                <w:rFonts w:asciiTheme="minorHAnsi" w:hAnsiTheme="minorHAnsi" w:cstheme="minorHAnsi"/>
                <w:color w:val="000000"/>
                <w:sz w:val="20"/>
                <w:szCs w:val="20"/>
              </w:rPr>
              <w:t>Beaverhead Conservation District</w:t>
            </w:r>
          </w:p>
        </w:tc>
        <w:tc>
          <w:tcPr>
            <w:tcW w:w="1180" w:type="dxa"/>
            <w:tcBorders>
              <w:top w:val="nil"/>
              <w:left w:val="nil"/>
              <w:bottom w:val="single" w:sz="4" w:space="0" w:color="auto"/>
              <w:right w:val="single" w:sz="4" w:space="0" w:color="auto"/>
            </w:tcBorders>
            <w:vAlign w:val="center"/>
          </w:tcPr>
          <w:p w14:paraId="0F646D2F" w14:textId="344FC1EB" w:rsidR="008551E2" w:rsidRPr="001B4012" w:rsidRDefault="008551E2" w:rsidP="008551E2">
            <w:pPr>
              <w:jc w:val="center"/>
              <w:rPr>
                <w:rFonts w:asciiTheme="minorHAnsi" w:eastAsiaTheme="minorEastAsia" w:hAnsiTheme="minorHAnsi" w:cstheme="minorHAnsi"/>
                <w:sz w:val="20"/>
                <w:szCs w:val="20"/>
              </w:rPr>
            </w:pPr>
            <w:r w:rsidRPr="001B4012">
              <w:rPr>
                <w:rFonts w:asciiTheme="minorHAnsi" w:hAnsiTheme="minorHAnsi" w:cstheme="minorHAnsi"/>
                <w:color w:val="000000"/>
                <w:sz w:val="20"/>
                <w:szCs w:val="20"/>
              </w:rPr>
              <w:t>224033</w:t>
            </w:r>
          </w:p>
        </w:tc>
        <w:tc>
          <w:tcPr>
            <w:tcW w:w="1481" w:type="dxa"/>
            <w:tcBorders>
              <w:top w:val="nil"/>
              <w:left w:val="nil"/>
              <w:bottom w:val="single" w:sz="4" w:space="0" w:color="auto"/>
              <w:right w:val="single" w:sz="4" w:space="0" w:color="auto"/>
            </w:tcBorders>
            <w:vAlign w:val="center"/>
          </w:tcPr>
          <w:p w14:paraId="1355130C" w14:textId="6F15C861" w:rsidR="008551E2" w:rsidRPr="001B4012" w:rsidRDefault="008551E2" w:rsidP="008551E2">
            <w:pPr>
              <w:jc w:val="right"/>
              <w:rPr>
                <w:rFonts w:asciiTheme="minorHAnsi" w:eastAsiaTheme="minorEastAsia" w:hAnsiTheme="minorHAnsi" w:cstheme="minorHAnsi"/>
                <w:color w:val="000000" w:themeColor="text1"/>
                <w:sz w:val="20"/>
                <w:szCs w:val="20"/>
              </w:rPr>
            </w:pPr>
            <w:r w:rsidRPr="001B4012">
              <w:rPr>
                <w:rFonts w:asciiTheme="minorHAnsi" w:hAnsiTheme="minorHAnsi" w:cstheme="minorHAnsi"/>
                <w:color w:val="000000"/>
                <w:sz w:val="20"/>
                <w:szCs w:val="20"/>
              </w:rPr>
              <w:t>$9,984</w:t>
            </w:r>
          </w:p>
        </w:tc>
        <w:tc>
          <w:tcPr>
            <w:tcW w:w="1428" w:type="dxa"/>
            <w:tcBorders>
              <w:top w:val="nil"/>
              <w:left w:val="nil"/>
              <w:bottom w:val="single" w:sz="4" w:space="0" w:color="auto"/>
              <w:right w:val="single" w:sz="4" w:space="0" w:color="auto"/>
            </w:tcBorders>
            <w:vAlign w:val="center"/>
          </w:tcPr>
          <w:p w14:paraId="7A151D80" w14:textId="34511150" w:rsidR="008551E2" w:rsidRPr="001B4012" w:rsidRDefault="008551E2" w:rsidP="008551E2">
            <w:pPr>
              <w:jc w:val="right"/>
              <w:rPr>
                <w:rFonts w:asciiTheme="minorHAnsi" w:eastAsiaTheme="minorEastAsia" w:hAnsiTheme="minorHAnsi" w:cstheme="minorHAnsi"/>
                <w:color w:val="000000" w:themeColor="text1"/>
                <w:sz w:val="20"/>
                <w:szCs w:val="20"/>
              </w:rPr>
            </w:pPr>
            <w:r w:rsidRPr="001B4012">
              <w:rPr>
                <w:rFonts w:asciiTheme="minorHAnsi" w:eastAsiaTheme="minorEastAsia" w:hAnsiTheme="minorHAnsi" w:cstheme="minorHAnsi"/>
                <w:color w:val="000000" w:themeColor="text1"/>
                <w:sz w:val="20"/>
                <w:szCs w:val="20"/>
              </w:rPr>
              <w:t>-</w:t>
            </w:r>
          </w:p>
        </w:tc>
        <w:tc>
          <w:tcPr>
            <w:tcW w:w="1092" w:type="dxa"/>
            <w:tcBorders>
              <w:top w:val="nil"/>
              <w:left w:val="nil"/>
              <w:bottom w:val="single" w:sz="4" w:space="0" w:color="auto"/>
              <w:right w:val="single" w:sz="4" w:space="0" w:color="auto"/>
            </w:tcBorders>
            <w:vAlign w:val="center"/>
          </w:tcPr>
          <w:p w14:paraId="3A8B5B6C" w14:textId="41574BB1" w:rsidR="008551E2" w:rsidRPr="001B4012" w:rsidRDefault="008551E2" w:rsidP="008551E2">
            <w:pPr>
              <w:jc w:val="center"/>
              <w:rPr>
                <w:rFonts w:asciiTheme="minorHAnsi" w:eastAsiaTheme="minorEastAsia" w:hAnsiTheme="minorHAnsi" w:cstheme="minorHAnsi"/>
                <w:sz w:val="20"/>
                <w:szCs w:val="20"/>
              </w:rPr>
            </w:pPr>
            <w:r w:rsidRPr="001B4012">
              <w:rPr>
                <w:rFonts w:asciiTheme="minorHAnsi" w:hAnsiTheme="minorHAnsi" w:cstheme="minorHAnsi"/>
                <w:color w:val="000000"/>
                <w:sz w:val="20"/>
                <w:szCs w:val="20"/>
              </w:rPr>
              <w:t>1/29/2025</w:t>
            </w:r>
          </w:p>
        </w:tc>
        <w:tc>
          <w:tcPr>
            <w:tcW w:w="3420" w:type="dxa"/>
            <w:tcBorders>
              <w:top w:val="nil"/>
              <w:left w:val="nil"/>
              <w:bottom w:val="single" w:sz="4" w:space="0" w:color="auto"/>
              <w:right w:val="single" w:sz="4" w:space="0" w:color="auto"/>
            </w:tcBorders>
            <w:vAlign w:val="center"/>
          </w:tcPr>
          <w:p w14:paraId="27201AB8" w14:textId="5FFB7769" w:rsidR="008551E2" w:rsidRPr="001B4012" w:rsidRDefault="001B4012" w:rsidP="008551E2">
            <w:pPr>
              <w:jc w:val="center"/>
              <w:rPr>
                <w:rFonts w:asciiTheme="minorHAnsi" w:eastAsiaTheme="minorEastAsia" w:hAnsiTheme="minorHAnsi" w:cstheme="minorHAnsi"/>
                <w:sz w:val="20"/>
                <w:szCs w:val="20"/>
              </w:rPr>
            </w:pPr>
            <w:r w:rsidRPr="001B4012">
              <w:rPr>
                <w:rFonts w:asciiTheme="minorHAnsi" w:eastAsiaTheme="minorEastAsia" w:hAnsiTheme="minorHAnsi" w:cstheme="minorHAnsi"/>
                <w:sz w:val="20"/>
                <w:szCs w:val="20"/>
              </w:rPr>
              <w:t>-</w:t>
            </w:r>
          </w:p>
        </w:tc>
      </w:tr>
      <w:tr w:rsidR="008551E2" w:rsidRPr="001B4012" w14:paraId="217951A2" w14:textId="77777777" w:rsidTr="002E64B4">
        <w:trPr>
          <w:trHeight w:val="410"/>
        </w:trPr>
        <w:tc>
          <w:tcPr>
            <w:tcW w:w="3718" w:type="dxa"/>
            <w:tcBorders>
              <w:top w:val="nil"/>
              <w:left w:val="single" w:sz="4" w:space="0" w:color="auto"/>
              <w:bottom w:val="single" w:sz="4" w:space="0" w:color="auto"/>
              <w:right w:val="single" w:sz="4" w:space="0" w:color="auto"/>
            </w:tcBorders>
            <w:vAlign w:val="center"/>
          </w:tcPr>
          <w:p w14:paraId="7ACEDC1E" w14:textId="3CD41EBB" w:rsidR="008551E2" w:rsidRPr="001B4012" w:rsidRDefault="008551E2" w:rsidP="008551E2">
            <w:pPr>
              <w:rPr>
                <w:rFonts w:asciiTheme="minorHAnsi" w:eastAsiaTheme="minorEastAsia" w:hAnsiTheme="minorHAnsi" w:cstheme="minorHAnsi"/>
                <w:color w:val="000000" w:themeColor="text1"/>
                <w:sz w:val="20"/>
                <w:szCs w:val="20"/>
              </w:rPr>
            </w:pPr>
            <w:r w:rsidRPr="001B4012">
              <w:rPr>
                <w:rFonts w:asciiTheme="minorHAnsi" w:hAnsiTheme="minorHAnsi" w:cstheme="minorHAnsi"/>
                <w:color w:val="000000"/>
                <w:sz w:val="20"/>
                <w:szCs w:val="20"/>
              </w:rPr>
              <w:t>Education &amp; Outreach in Sun River Watershed</w:t>
            </w:r>
          </w:p>
        </w:tc>
        <w:tc>
          <w:tcPr>
            <w:tcW w:w="2076" w:type="dxa"/>
            <w:tcBorders>
              <w:top w:val="nil"/>
              <w:left w:val="nil"/>
              <w:bottom w:val="single" w:sz="4" w:space="0" w:color="auto"/>
              <w:right w:val="single" w:sz="4" w:space="0" w:color="auto"/>
            </w:tcBorders>
            <w:vAlign w:val="center"/>
          </w:tcPr>
          <w:p w14:paraId="4CE639DB" w14:textId="0ADD5BDE" w:rsidR="008551E2" w:rsidRPr="001B4012" w:rsidRDefault="008551E2" w:rsidP="008551E2">
            <w:pPr>
              <w:rPr>
                <w:rFonts w:asciiTheme="minorHAnsi" w:eastAsiaTheme="minorEastAsia" w:hAnsiTheme="minorHAnsi" w:cstheme="minorHAnsi"/>
                <w:sz w:val="20"/>
                <w:szCs w:val="20"/>
              </w:rPr>
            </w:pPr>
            <w:r w:rsidRPr="001B4012">
              <w:rPr>
                <w:rFonts w:asciiTheme="minorHAnsi" w:hAnsiTheme="minorHAnsi" w:cstheme="minorHAnsi"/>
                <w:color w:val="000000"/>
                <w:sz w:val="20"/>
                <w:szCs w:val="20"/>
              </w:rPr>
              <w:t>Sun River Watershed Group</w:t>
            </w:r>
          </w:p>
        </w:tc>
        <w:tc>
          <w:tcPr>
            <w:tcW w:w="1180" w:type="dxa"/>
            <w:tcBorders>
              <w:top w:val="nil"/>
              <w:left w:val="nil"/>
              <w:bottom w:val="single" w:sz="4" w:space="0" w:color="auto"/>
              <w:right w:val="single" w:sz="4" w:space="0" w:color="auto"/>
            </w:tcBorders>
            <w:vAlign w:val="center"/>
          </w:tcPr>
          <w:p w14:paraId="3BBDBE2B" w14:textId="72CF15EE" w:rsidR="008551E2" w:rsidRPr="001B4012" w:rsidRDefault="008551E2" w:rsidP="008551E2">
            <w:pPr>
              <w:jc w:val="center"/>
              <w:rPr>
                <w:rFonts w:asciiTheme="minorHAnsi" w:eastAsiaTheme="minorEastAsia" w:hAnsiTheme="minorHAnsi" w:cstheme="minorHAnsi"/>
                <w:sz w:val="20"/>
                <w:szCs w:val="20"/>
              </w:rPr>
            </w:pPr>
            <w:r w:rsidRPr="001B4012">
              <w:rPr>
                <w:rFonts w:asciiTheme="minorHAnsi" w:hAnsiTheme="minorHAnsi" w:cstheme="minorHAnsi"/>
                <w:color w:val="000000"/>
                <w:sz w:val="20"/>
                <w:szCs w:val="20"/>
              </w:rPr>
              <w:t>224060</w:t>
            </w:r>
          </w:p>
        </w:tc>
        <w:tc>
          <w:tcPr>
            <w:tcW w:w="1481" w:type="dxa"/>
            <w:tcBorders>
              <w:top w:val="nil"/>
              <w:left w:val="nil"/>
              <w:bottom w:val="single" w:sz="4" w:space="0" w:color="auto"/>
              <w:right w:val="single" w:sz="4" w:space="0" w:color="auto"/>
            </w:tcBorders>
            <w:vAlign w:val="center"/>
          </w:tcPr>
          <w:p w14:paraId="193EB880" w14:textId="0C6DADE0" w:rsidR="008551E2" w:rsidRPr="001B4012" w:rsidRDefault="008551E2" w:rsidP="008551E2">
            <w:pPr>
              <w:jc w:val="right"/>
              <w:rPr>
                <w:rFonts w:asciiTheme="minorHAnsi" w:eastAsiaTheme="minorEastAsia" w:hAnsiTheme="minorHAnsi" w:cstheme="minorHAnsi"/>
                <w:color w:val="000000" w:themeColor="text1"/>
                <w:sz w:val="20"/>
                <w:szCs w:val="20"/>
              </w:rPr>
            </w:pPr>
            <w:r w:rsidRPr="001B4012">
              <w:rPr>
                <w:rFonts w:asciiTheme="minorHAnsi" w:hAnsiTheme="minorHAnsi" w:cstheme="minorHAnsi"/>
                <w:color w:val="000000"/>
                <w:sz w:val="20"/>
                <w:szCs w:val="20"/>
              </w:rPr>
              <w:t>$8,970</w:t>
            </w:r>
          </w:p>
        </w:tc>
        <w:tc>
          <w:tcPr>
            <w:tcW w:w="1428" w:type="dxa"/>
            <w:tcBorders>
              <w:top w:val="nil"/>
              <w:left w:val="nil"/>
              <w:bottom w:val="single" w:sz="4" w:space="0" w:color="auto"/>
              <w:right w:val="single" w:sz="4" w:space="0" w:color="auto"/>
            </w:tcBorders>
            <w:vAlign w:val="center"/>
          </w:tcPr>
          <w:p w14:paraId="55178C96" w14:textId="25D3326A" w:rsidR="008551E2" w:rsidRPr="001B4012" w:rsidRDefault="008551E2" w:rsidP="008551E2">
            <w:pPr>
              <w:jc w:val="right"/>
              <w:rPr>
                <w:rFonts w:asciiTheme="minorHAnsi" w:eastAsiaTheme="minorEastAsia" w:hAnsiTheme="minorHAnsi" w:cstheme="minorHAnsi"/>
                <w:color w:val="000000" w:themeColor="text1"/>
                <w:sz w:val="20"/>
                <w:szCs w:val="20"/>
              </w:rPr>
            </w:pPr>
            <w:r w:rsidRPr="001B4012">
              <w:rPr>
                <w:rFonts w:asciiTheme="minorHAnsi" w:hAnsiTheme="minorHAnsi" w:cstheme="minorHAnsi"/>
                <w:color w:val="000000"/>
                <w:sz w:val="20"/>
                <w:szCs w:val="20"/>
              </w:rPr>
              <w:t>$12,557</w:t>
            </w:r>
          </w:p>
        </w:tc>
        <w:tc>
          <w:tcPr>
            <w:tcW w:w="1092" w:type="dxa"/>
            <w:tcBorders>
              <w:top w:val="nil"/>
              <w:left w:val="nil"/>
              <w:bottom w:val="single" w:sz="4" w:space="0" w:color="auto"/>
              <w:right w:val="single" w:sz="4" w:space="0" w:color="auto"/>
            </w:tcBorders>
            <w:vAlign w:val="center"/>
          </w:tcPr>
          <w:p w14:paraId="25B040DC" w14:textId="4CFF9E2A" w:rsidR="008551E2" w:rsidRPr="001B4012" w:rsidRDefault="008551E2" w:rsidP="008551E2">
            <w:pPr>
              <w:jc w:val="center"/>
              <w:rPr>
                <w:rFonts w:asciiTheme="minorHAnsi" w:eastAsiaTheme="minorEastAsia" w:hAnsiTheme="minorHAnsi" w:cstheme="minorHAnsi"/>
                <w:sz w:val="20"/>
                <w:szCs w:val="20"/>
              </w:rPr>
            </w:pPr>
            <w:r w:rsidRPr="001B4012">
              <w:rPr>
                <w:rFonts w:asciiTheme="minorHAnsi" w:hAnsiTheme="minorHAnsi" w:cstheme="minorHAnsi"/>
                <w:color w:val="000000"/>
                <w:sz w:val="20"/>
                <w:szCs w:val="20"/>
              </w:rPr>
              <w:t>3/27/2025</w:t>
            </w:r>
          </w:p>
        </w:tc>
        <w:tc>
          <w:tcPr>
            <w:tcW w:w="3420" w:type="dxa"/>
            <w:tcBorders>
              <w:top w:val="nil"/>
              <w:left w:val="nil"/>
              <w:bottom w:val="single" w:sz="4" w:space="0" w:color="auto"/>
              <w:right w:val="single" w:sz="4" w:space="0" w:color="auto"/>
            </w:tcBorders>
            <w:vAlign w:val="center"/>
          </w:tcPr>
          <w:p w14:paraId="371B55B8" w14:textId="4D20EEE1" w:rsidR="008551E2" w:rsidRPr="001B4012" w:rsidRDefault="001B4012" w:rsidP="008551E2">
            <w:pPr>
              <w:jc w:val="center"/>
              <w:rPr>
                <w:rFonts w:asciiTheme="minorHAnsi" w:eastAsiaTheme="minorEastAsia" w:hAnsiTheme="minorHAnsi" w:cstheme="minorHAnsi"/>
                <w:sz w:val="20"/>
                <w:szCs w:val="20"/>
              </w:rPr>
            </w:pPr>
            <w:r w:rsidRPr="001B4012">
              <w:rPr>
                <w:rFonts w:asciiTheme="minorHAnsi" w:eastAsiaTheme="minorEastAsia" w:hAnsiTheme="minorHAnsi" w:cstheme="minorHAnsi"/>
                <w:sz w:val="20"/>
                <w:szCs w:val="20"/>
              </w:rPr>
              <w:t>-</w:t>
            </w:r>
          </w:p>
        </w:tc>
      </w:tr>
      <w:tr w:rsidR="008551E2" w:rsidRPr="001B4012" w14:paraId="787FD9B3" w14:textId="77777777" w:rsidTr="002E64B4">
        <w:trPr>
          <w:trHeight w:val="410"/>
        </w:trPr>
        <w:tc>
          <w:tcPr>
            <w:tcW w:w="3718" w:type="dxa"/>
            <w:tcBorders>
              <w:top w:val="nil"/>
              <w:left w:val="single" w:sz="4" w:space="0" w:color="auto"/>
              <w:bottom w:val="single" w:sz="4" w:space="0" w:color="auto"/>
              <w:right w:val="single" w:sz="4" w:space="0" w:color="auto"/>
            </w:tcBorders>
            <w:vAlign w:val="center"/>
          </w:tcPr>
          <w:p w14:paraId="60A78055" w14:textId="30ABB24B" w:rsidR="008551E2" w:rsidRPr="001B4012" w:rsidRDefault="008551E2" w:rsidP="008551E2">
            <w:pPr>
              <w:rPr>
                <w:rFonts w:asciiTheme="minorHAnsi" w:hAnsiTheme="minorHAnsi" w:cstheme="minorHAnsi"/>
                <w:sz w:val="20"/>
                <w:szCs w:val="20"/>
              </w:rPr>
            </w:pPr>
            <w:r w:rsidRPr="001B4012">
              <w:rPr>
                <w:rFonts w:asciiTheme="minorHAnsi" w:hAnsiTheme="minorHAnsi" w:cstheme="minorHAnsi"/>
                <w:color w:val="000000"/>
                <w:sz w:val="20"/>
                <w:szCs w:val="20"/>
              </w:rPr>
              <w:t>Education &amp; Outreach in Clearwater Valley</w:t>
            </w:r>
          </w:p>
        </w:tc>
        <w:tc>
          <w:tcPr>
            <w:tcW w:w="2076" w:type="dxa"/>
            <w:tcBorders>
              <w:top w:val="nil"/>
              <w:left w:val="nil"/>
              <w:bottom w:val="single" w:sz="4" w:space="0" w:color="auto"/>
              <w:right w:val="single" w:sz="4" w:space="0" w:color="auto"/>
            </w:tcBorders>
            <w:vAlign w:val="center"/>
          </w:tcPr>
          <w:p w14:paraId="6B4C83F6" w14:textId="009A65DA" w:rsidR="008551E2" w:rsidRPr="001B4012" w:rsidRDefault="008551E2" w:rsidP="008551E2">
            <w:pPr>
              <w:rPr>
                <w:rFonts w:asciiTheme="minorHAnsi" w:hAnsiTheme="minorHAnsi" w:cstheme="minorHAnsi"/>
                <w:sz w:val="20"/>
                <w:szCs w:val="20"/>
              </w:rPr>
            </w:pPr>
            <w:r w:rsidRPr="001B4012">
              <w:rPr>
                <w:rFonts w:asciiTheme="minorHAnsi" w:hAnsiTheme="minorHAnsi" w:cstheme="minorHAnsi"/>
                <w:color w:val="000000"/>
                <w:sz w:val="20"/>
                <w:szCs w:val="20"/>
              </w:rPr>
              <w:t>Clearwater Resource Council</w:t>
            </w:r>
          </w:p>
        </w:tc>
        <w:tc>
          <w:tcPr>
            <w:tcW w:w="1180" w:type="dxa"/>
            <w:tcBorders>
              <w:top w:val="nil"/>
              <w:left w:val="nil"/>
              <w:bottom w:val="single" w:sz="4" w:space="0" w:color="auto"/>
              <w:right w:val="single" w:sz="4" w:space="0" w:color="auto"/>
            </w:tcBorders>
            <w:vAlign w:val="center"/>
          </w:tcPr>
          <w:p w14:paraId="7373662B" w14:textId="0D894932" w:rsidR="008551E2" w:rsidRPr="001B4012" w:rsidRDefault="008551E2" w:rsidP="008551E2">
            <w:pPr>
              <w:jc w:val="center"/>
              <w:rPr>
                <w:rFonts w:asciiTheme="minorHAnsi" w:hAnsiTheme="minorHAnsi" w:cstheme="minorHAnsi"/>
                <w:sz w:val="20"/>
                <w:szCs w:val="20"/>
              </w:rPr>
            </w:pPr>
            <w:r w:rsidRPr="001B4012">
              <w:rPr>
                <w:rFonts w:asciiTheme="minorHAnsi" w:hAnsiTheme="minorHAnsi" w:cstheme="minorHAnsi"/>
                <w:color w:val="000000"/>
                <w:sz w:val="20"/>
                <w:szCs w:val="20"/>
              </w:rPr>
              <w:t>224061</w:t>
            </w:r>
          </w:p>
        </w:tc>
        <w:tc>
          <w:tcPr>
            <w:tcW w:w="1481" w:type="dxa"/>
            <w:tcBorders>
              <w:top w:val="nil"/>
              <w:left w:val="nil"/>
              <w:bottom w:val="single" w:sz="4" w:space="0" w:color="auto"/>
              <w:right w:val="single" w:sz="4" w:space="0" w:color="auto"/>
            </w:tcBorders>
            <w:vAlign w:val="center"/>
          </w:tcPr>
          <w:p w14:paraId="38CBCDA8" w14:textId="21C7BD31" w:rsidR="008551E2" w:rsidRPr="001B4012" w:rsidRDefault="008551E2" w:rsidP="008551E2">
            <w:pPr>
              <w:jc w:val="right"/>
              <w:rPr>
                <w:rFonts w:asciiTheme="minorHAnsi" w:eastAsia="Calibri" w:hAnsiTheme="minorHAnsi" w:cstheme="minorHAnsi"/>
                <w:color w:val="000000" w:themeColor="text1"/>
                <w:sz w:val="20"/>
                <w:szCs w:val="20"/>
              </w:rPr>
            </w:pPr>
            <w:r w:rsidRPr="001B4012">
              <w:rPr>
                <w:rFonts w:asciiTheme="minorHAnsi" w:hAnsiTheme="minorHAnsi" w:cstheme="minorHAnsi"/>
                <w:color w:val="000000"/>
                <w:sz w:val="20"/>
                <w:szCs w:val="20"/>
              </w:rPr>
              <w:t>$9,998</w:t>
            </w:r>
          </w:p>
        </w:tc>
        <w:tc>
          <w:tcPr>
            <w:tcW w:w="1428" w:type="dxa"/>
            <w:tcBorders>
              <w:top w:val="nil"/>
              <w:left w:val="nil"/>
              <w:bottom w:val="single" w:sz="4" w:space="0" w:color="auto"/>
              <w:right w:val="single" w:sz="4" w:space="0" w:color="auto"/>
            </w:tcBorders>
            <w:vAlign w:val="center"/>
          </w:tcPr>
          <w:p w14:paraId="78EFEDE9" w14:textId="06B1C8E3" w:rsidR="008551E2" w:rsidRPr="001B4012" w:rsidRDefault="008551E2" w:rsidP="008551E2">
            <w:pPr>
              <w:jc w:val="right"/>
              <w:rPr>
                <w:rFonts w:asciiTheme="minorHAnsi" w:eastAsia="Calibri" w:hAnsiTheme="minorHAnsi" w:cstheme="minorHAnsi"/>
                <w:color w:val="000000" w:themeColor="text1"/>
                <w:sz w:val="20"/>
                <w:szCs w:val="20"/>
              </w:rPr>
            </w:pPr>
            <w:r w:rsidRPr="001B4012">
              <w:rPr>
                <w:rFonts w:asciiTheme="minorHAnsi" w:hAnsiTheme="minorHAnsi" w:cstheme="minorHAnsi"/>
                <w:color w:val="000000"/>
                <w:sz w:val="20"/>
                <w:szCs w:val="20"/>
              </w:rPr>
              <w:t>-</w:t>
            </w:r>
          </w:p>
        </w:tc>
        <w:tc>
          <w:tcPr>
            <w:tcW w:w="1092" w:type="dxa"/>
            <w:tcBorders>
              <w:top w:val="nil"/>
              <w:left w:val="nil"/>
              <w:bottom w:val="single" w:sz="4" w:space="0" w:color="auto"/>
              <w:right w:val="single" w:sz="4" w:space="0" w:color="auto"/>
            </w:tcBorders>
            <w:vAlign w:val="center"/>
          </w:tcPr>
          <w:p w14:paraId="37B5C25E" w14:textId="05639B6F" w:rsidR="008551E2" w:rsidRPr="001B4012" w:rsidRDefault="008551E2" w:rsidP="008551E2">
            <w:pPr>
              <w:jc w:val="center"/>
              <w:rPr>
                <w:rFonts w:asciiTheme="minorHAnsi" w:eastAsiaTheme="minorEastAsia" w:hAnsiTheme="minorHAnsi" w:cstheme="minorHAnsi"/>
                <w:color w:val="D99594" w:themeColor="accent2" w:themeTint="99"/>
                <w:sz w:val="20"/>
                <w:szCs w:val="20"/>
              </w:rPr>
            </w:pPr>
            <w:r w:rsidRPr="001B4012">
              <w:rPr>
                <w:rFonts w:asciiTheme="minorHAnsi" w:hAnsiTheme="minorHAnsi" w:cstheme="minorHAnsi"/>
                <w:color w:val="000000"/>
                <w:sz w:val="20"/>
                <w:szCs w:val="20"/>
              </w:rPr>
              <w:t>4/29/2025</w:t>
            </w:r>
          </w:p>
        </w:tc>
        <w:tc>
          <w:tcPr>
            <w:tcW w:w="3420" w:type="dxa"/>
            <w:tcBorders>
              <w:top w:val="nil"/>
              <w:left w:val="nil"/>
              <w:bottom w:val="single" w:sz="4" w:space="0" w:color="auto"/>
              <w:right w:val="single" w:sz="4" w:space="0" w:color="auto"/>
            </w:tcBorders>
            <w:vAlign w:val="center"/>
          </w:tcPr>
          <w:p w14:paraId="29F5A7E5" w14:textId="0379119F" w:rsidR="008551E2" w:rsidRPr="00753DB3" w:rsidRDefault="001B4012" w:rsidP="008551E2">
            <w:pPr>
              <w:jc w:val="center"/>
              <w:rPr>
                <w:rFonts w:asciiTheme="minorHAnsi" w:eastAsia="Times New Roman" w:hAnsiTheme="minorHAnsi" w:cstheme="minorHAnsi"/>
                <w:sz w:val="20"/>
                <w:szCs w:val="20"/>
              </w:rPr>
            </w:pPr>
            <w:r w:rsidRPr="00753DB3">
              <w:rPr>
                <w:rFonts w:asciiTheme="minorHAnsi" w:eastAsia="Times New Roman" w:hAnsiTheme="minorHAnsi" w:cstheme="minorHAnsi"/>
                <w:sz w:val="20"/>
                <w:szCs w:val="20"/>
              </w:rPr>
              <w:t>-</w:t>
            </w:r>
          </w:p>
        </w:tc>
      </w:tr>
      <w:tr w:rsidR="008551E2" w:rsidRPr="001B4012" w14:paraId="3B9A5E30" w14:textId="77777777" w:rsidTr="002E64B4">
        <w:trPr>
          <w:trHeight w:val="410"/>
        </w:trPr>
        <w:tc>
          <w:tcPr>
            <w:tcW w:w="3718" w:type="dxa"/>
            <w:tcBorders>
              <w:top w:val="nil"/>
              <w:left w:val="single" w:sz="4" w:space="0" w:color="auto"/>
              <w:bottom w:val="single" w:sz="4" w:space="0" w:color="auto"/>
              <w:right w:val="single" w:sz="4" w:space="0" w:color="auto"/>
            </w:tcBorders>
            <w:vAlign w:val="center"/>
          </w:tcPr>
          <w:p w14:paraId="4B80A3AD" w14:textId="45E3B03A" w:rsidR="008551E2" w:rsidRPr="001B4012" w:rsidRDefault="008551E2" w:rsidP="008551E2">
            <w:pPr>
              <w:rPr>
                <w:rFonts w:asciiTheme="minorHAnsi" w:eastAsia="Calibri" w:hAnsiTheme="minorHAnsi" w:cstheme="minorHAnsi"/>
                <w:sz w:val="20"/>
                <w:szCs w:val="20"/>
              </w:rPr>
            </w:pPr>
            <w:proofErr w:type="spellStart"/>
            <w:r w:rsidRPr="001B4012">
              <w:rPr>
                <w:rFonts w:asciiTheme="minorHAnsi" w:hAnsiTheme="minorHAnsi" w:cstheme="minorHAnsi"/>
                <w:color w:val="000000"/>
                <w:sz w:val="20"/>
                <w:szCs w:val="20"/>
              </w:rPr>
              <w:t>Revais</w:t>
            </w:r>
            <w:proofErr w:type="spellEnd"/>
            <w:r w:rsidRPr="001B4012">
              <w:rPr>
                <w:rFonts w:asciiTheme="minorHAnsi" w:hAnsiTheme="minorHAnsi" w:cstheme="minorHAnsi"/>
                <w:color w:val="000000"/>
                <w:sz w:val="20"/>
                <w:szCs w:val="20"/>
              </w:rPr>
              <w:t xml:space="preserve"> Creek Mine Tailings Reclamation Project</w:t>
            </w:r>
          </w:p>
        </w:tc>
        <w:tc>
          <w:tcPr>
            <w:tcW w:w="2076" w:type="dxa"/>
            <w:tcBorders>
              <w:top w:val="nil"/>
              <w:left w:val="nil"/>
              <w:bottom w:val="single" w:sz="4" w:space="0" w:color="auto"/>
              <w:right w:val="single" w:sz="4" w:space="0" w:color="auto"/>
            </w:tcBorders>
            <w:vAlign w:val="center"/>
          </w:tcPr>
          <w:p w14:paraId="21140555" w14:textId="3940EBE7" w:rsidR="008551E2" w:rsidRPr="001B4012" w:rsidRDefault="008551E2" w:rsidP="008551E2">
            <w:pPr>
              <w:rPr>
                <w:rFonts w:asciiTheme="minorHAnsi" w:eastAsia="Calibri" w:hAnsiTheme="minorHAnsi" w:cstheme="minorHAnsi"/>
                <w:sz w:val="20"/>
                <w:szCs w:val="20"/>
              </w:rPr>
            </w:pPr>
            <w:r w:rsidRPr="001B4012">
              <w:rPr>
                <w:rFonts w:asciiTheme="minorHAnsi" w:hAnsiTheme="minorHAnsi" w:cstheme="minorHAnsi"/>
                <w:color w:val="000000"/>
                <w:sz w:val="20"/>
                <w:szCs w:val="20"/>
              </w:rPr>
              <w:t>Confederated Salish &amp; Kootenai Tribes</w:t>
            </w:r>
          </w:p>
        </w:tc>
        <w:tc>
          <w:tcPr>
            <w:tcW w:w="1180" w:type="dxa"/>
            <w:tcBorders>
              <w:top w:val="nil"/>
              <w:left w:val="nil"/>
              <w:bottom w:val="single" w:sz="4" w:space="0" w:color="auto"/>
              <w:right w:val="single" w:sz="4" w:space="0" w:color="auto"/>
            </w:tcBorders>
            <w:vAlign w:val="center"/>
          </w:tcPr>
          <w:p w14:paraId="181D4D6C" w14:textId="66C9AED8" w:rsidR="008551E2" w:rsidRPr="001B4012" w:rsidRDefault="008551E2" w:rsidP="008551E2">
            <w:pPr>
              <w:jc w:val="center"/>
              <w:rPr>
                <w:rFonts w:asciiTheme="minorHAnsi" w:eastAsia="Calibri" w:hAnsiTheme="minorHAnsi" w:cstheme="minorHAnsi"/>
                <w:sz w:val="20"/>
                <w:szCs w:val="20"/>
              </w:rPr>
            </w:pPr>
            <w:r w:rsidRPr="001B4012">
              <w:rPr>
                <w:rFonts w:asciiTheme="minorHAnsi" w:hAnsiTheme="minorHAnsi" w:cstheme="minorHAnsi"/>
                <w:color w:val="000000"/>
                <w:sz w:val="20"/>
                <w:szCs w:val="20"/>
              </w:rPr>
              <w:t>225021</w:t>
            </w:r>
          </w:p>
        </w:tc>
        <w:tc>
          <w:tcPr>
            <w:tcW w:w="1481" w:type="dxa"/>
            <w:tcBorders>
              <w:top w:val="nil"/>
              <w:left w:val="nil"/>
              <w:bottom w:val="single" w:sz="4" w:space="0" w:color="auto"/>
              <w:right w:val="single" w:sz="4" w:space="0" w:color="auto"/>
            </w:tcBorders>
            <w:vAlign w:val="center"/>
          </w:tcPr>
          <w:p w14:paraId="372FDCE9" w14:textId="2310438E" w:rsidR="008551E2" w:rsidRPr="001B4012" w:rsidRDefault="008551E2" w:rsidP="008551E2">
            <w:pPr>
              <w:jc w:val="right"/>
              <w:rPr>
                <w:rFonts w:asciiTheme="minorHAnsi" w:eastAsia="Calibri" w:hAnsiTheme="minorHAnsi" w:cstheme="minorHAnsi"/>
                <w:sz w:val="20"/>
                <w:szCs w:val="20"/>
              </w:rPr>
            </w:pPr>
            <w:r w:rsidRPr="001B4012">
              <w:rPr>
                <w:rFonts w:asciiTheme="minorHAnsi" w:hAnsiTheme="minorHAnsi" w:cstheme="minorHAnsi"/>
                <w:color w:val="000000"/>
                <w:sz w:val="20"/>
                <w:szCs w:val="20"/>
              </w:rPr>
              <w:t>$40,000</w:t>
            </w:r>
          </w:p>
        </w:tc>
        <w:tc>
          <w:tcPr>
            <w:tcW w:w="1428" w:type="dxa"/>
            <w:tcBorders>
              <w:top w:val="nil"/>
              <w:left w:val="nil"/>
              <w:bottom w:val="single" w:sz="4" w:space="0" w:color="auto"/>
              <w:right w:val="single" w:sz="4" w:space="0" w:color="auto"/>
            </w:tcBorders>
            <w:vAlign w:val="center"/>
          </w:tcPr>
          <w:p w14:paraId="423AA4B8" w14:textId="0A186824" w:rsidR="008551E2" w:rsidRPr="001B4012" w:rsidRDefault="008551E2" w:rsidP="008551E2">
            <w:pPr>
              <w:jc w:val="right"/>
              <w:rPr>
                <w:rFonts w:asciiTheme="minorHAnsi" w:eastAsia="Calibri" w:hAnsiTheme="minorHAnsi" w:cstheme="minorHAnsi"/>
                <w:sz w:val="20"/>
                <w:szCs w:val="20"/>
              </w:rPr>
            </w:pPr>
            <w:r w:rsidRPr="001B4012">
              <w:rPr>
                <w:rFonts w:asciiTheme="minorHAnsi" w:hAnsiTheme="minorHAnsi" w:cstheme="minorHAnsi"/>
                <w:color w:val="000000"/>
                <w:sz w:val="20"/>
                <w:szCs w:val="20"/>
              </w:rPr>
              <w:t>$   28,041</w:t>
            </w:r>
          </w:p>
        </w:tc>
        <w:tc>
          <w:tcPr>
            <w:tcW w:w="1092" w:type="dxa"/>
            <w:tcBorders>
              <w:top w:val="nil"/>
              <w:left w:val="nil"/>
              <w:bottom w:val="single" w:sz="4" w:space="0" w:color="auto"/>
              <w:right w:val="single" w:sz="4" w:space="0" w:color="auto"/>
            </w:tcBorders>
            <w:vAlign w:val="center"/>
          </w:tcPr>
          <w:p w14:paraId="5ECE0B05" w14:textId="594EB38F" w:rsidR="008551E2" w:rsidRPr="001B4012" w:rsidRDefault="008551E2" w:rsidP="008551E2">
            <w:pPr>
              <w:jc w:val="center"/>
              <w:rPr>
                <w:rFonts w:asciiTheme="minorHAnsi" w:eastAsiaTheme="minorEastAsia" w:hAnsiTheme="minorHAnsi" w:cstheme="minorHAnsi"/>
                <w:sz w:val="20"/>
                <w:szCs w:val="20"/>
              </w:rPr>
            </w:pPr>
            <w:r w:rsidRPr="001B4012">
              <w:rPr>
                <w:rFonts w:asciiTheme="minorHAnsi" w:hAnsiTheme="minorHAnsi" w:cstheme="minorHAnsi"/>
                <w:color w:val="000000"/>
                <w:sz w:val="20"/>
                <w:szCs w:val="20"/>
              </w:rPr>
              <w:t>1/7/2026</w:t>
            </w:r>
          </w:p>
        </w:tc>
        <w:tc>
          <w:tcPr>
            <w:tcW w:w="3420" w:type="dxa"/>
            <w:tcBorders>
              <w:top w:val="nil"/>
              <w:left w:val="nil"/>
              <w:bottom w:val="single" w:sz="4" w:space="0" w:color="auto"/>
              <w:right w:val="single" w:sz="4" w:space="0" w:color="auto"/>
            </w:tcBorders>
            <w:vAlign w:val="center"/>
          </w:tcPr>
          <w:p w14:paraId="2189B967" w14:textId="56A5B91B" w:rsidR="008551E2" w:rsidRPr="001B4012" w:rsidRDefault="001B4012" w:rsidP="008551E2">
            <w:pPr>
              <w:jc w:val="center"/>
              <w:rPr>
                <w:rFonts w:asciiTheme="minorHAnsi" w:eastAsia="Times New Roman" w:hAnsiTheme="minorHAnsi" w:cstheme="minorHAnsi"/>
                <w:sz w:val="20"/>
                <w:szCs w:val="20"/>
              </w:rPr>
            </w:pPr>
            <w:r w:rsidRPr="001B4012">
              <w:rPr>
                <w:rFonts w:asciiTheme="minorHAnsi" w:eastAsia="Times New Roman" w:hAnsiTheme="minorHAnsi" w:cstheme="minorHAnsi"/>
                <w:sz w:val="20"/>
                <w:szCs w:val="20"/>
              </w:rPr>
              <w:t>-</w:t>
            </w:r>
          </w:p>
        </w:tc>
      </w:tr>
      <w:tr w:rsidR="008551E2" w:rsidRPr="001B4012" w14:paraId="5601A073" w14:textId="77777777" w:rsidTr="002E64B4">
        <w:trPr>
          <w:trHeight w:val="410"/>
        </w:trPr>
        <w:tc>
          <w:tcPr>
            <w:tcW w:w="3718" w:type="dxa"/>
            <w:tcBorders>
              <w:top w:val="nil"/>
              <w:left w:val="single" w:sz="4" w:space="0" w:color="auto"/>
              <w:bottom w:val="single" w:sz="4" w:space="0" w:color="auto"/>
              <w:right w:val="single" w:sz="4" w:space="0" w:color="auto"/>
            </w:tcBorders>
            <w:vAlign w:val="center"/>
          </w:tcPr>
          <w:p w14:paraId="48EA7E64" w14:textId="4AEC77C3" w:rsidR="008551E2" w:rsidRPr="001B4012" w:rsidRDefault="008551E2" w:rsidP="008551E2">
            <w:pPr>
              <w:rPr>
                <w:rFonts w:asciiTheme="minorHAnsi" w:eastAsia="Calibri" w:hAnsiTheme="minorHAnsi" w:cstheme="minorHAnsi"/>
                <w:sz w:val="20"/>
                <w:szCs w:val="20"/>
              </w:rPr>
            </w:pPr>
            <w:r w:rsidRPr="001B4012">
              <w:rPr>
                <w:rFonts w:asciiTheme="minorHAnsi" w:hAnsiTheme="minorHAnsi" w:cstheme="minorHAnsi"/>
                <w:color w:val="000000"/>
                <w:sz w:val="20"/>
                <w:szCs w:val="20"/>
              </w:rPr>
              <w:t>Lake and Flathead Counties Septic Solutions Cost Share Program</w:t>
            </w:r>
          </w:p>
        </w:tc>
        <w:tc>
          <w:tcPr>
            <w:tcW w:w="2076" w:type="dxa"/>
            <w:tcBorders>
              <w:top w:val="nil"/>
              <w:left w:val="nil"/>
              <w:bottom w:val="single" w:sz="4" w:space="0" w:color="auto"/>
              <w:right w:val="single" w:sz="4" w:space="0" w:color="auto"/>
            </w:tcBorders>
            <w:vAlign w:val="center"/>
          </w:tcPr>
          <w:p w14:paraId="66FFAF92" w14:textId="0F98CD16" w:rsidR="008551E2" w:rsidRPr="001B4012" w:rsidRDefault="008551E2" w:rsidP="008551E2">
            <w:pPr>
              <w:rPr>
                <w:rFonts w:asciiTheme="minorHAnsi" w:eastAsia="Calibri" w:hAnsiTheme="minorHAnsi" w:cstheme="minorHAnsi"/>
                <w:sz w:val="20"/>
                <w:szCs w:val="20"/>
              </w:rPr>
            </w:pPr>
            <w:r w:rsidRPr="001B4012">
              <w:rPr>
                <w:rFonts w:asciiTheme="minorHAnsi" w:hAnsiTheme="minorHAnsi" w:cstheme="minorHAnsi"/>
                <w:color w:val="000000"/>
                <w:sz w:val="20"/>
                <w:szCs w:val="20"/>
              </w:rPr>
              <w:t>Lake County Conservation District</w:t>
            </w:r>
          </w:p>
        </w:tc>
        <w:tc>
          <w:tcPr>
            <w:tcW w:w="1180" w:type="dxa"/>
            <w:tcBorders>
              <w:top w:val="nil"/>
              <w:left w:val="nil"/>
              <w:bottom w:val="single" w:sz="4" w:space="0" w:color="auto"/>
              <w:right w:val="single" w:sz="4" w:space="0" w:color="auto"/>
            </w:tcBorders>
            <w:vAlign w:val="center"/>
          </w:tcPr>
          <w:p w14:paraId="79FF6DCB" w14:textId="624590B3" w:rsidR="008551E2" w:rsidRPr="001B4012" w:rsidRDefault="008551E2" w:rsidP="008551E2">
            <w:pPr>
              <w:jc w:val="center"/>
              <w:rPr>
                <w:rFonts w:asciiTheme="minorHAnsi" w:eastAsia="Calibri" w:hAnsiTheme="minorHAnsi" w:cstheme="minorHAnsi"/>
                <w:sz w:val="20"/>
                <w:szCs w:val="20"/>
              </w:rPr>
            </w:pPr>
            <w:r w:rsidRPr="001B4012">
              <w:rPr>
                <w:rFonts w:asciiTheme="minorHAnsi" w:hAnsiTheme="minorHAnsi" w:cstheme="minorHAnsi"/>
                <w:color w:val="000000"/>
                <w:sz w:val="20"/>
                <w:szCs w:val="20"/>
              </w:rPr>
              <w:t>225028</w:t>
            </w:r>
          </w:p>
        </w:tc>
        <w:tc>
          <w:tcPr>
            <w:tcW w:w="1481" w:type="dxa"/>
            <w:tcBorders>
              <w:top w:val="nil"/>
              <w:left w:val="nil"/>
              <w:bottom w:val="single" w:sz="4" w:space="0" w:color="auto"/>
              <w:right w:val="single" w:sz="4" w:space="0" w:color="auto"/>
            </w:tcBorders>
            <w:vAlign w:val="center"/>
          </w:tcPr>
          <w:p w14:paraId="57240B51" w14:textId="29D4BDA8" w:rsidR="008551E2" w:rsidRPr="001B4012" w:rsidRDefault="008551E2" w:rsidP="008551E2">
            <w:pPr>
              <w:jc w:val="right"/>
              <w:rPr>
                <w:rFonts w:asciiTheme="minorHAnsi" w:eastAsia="Calibri" w:hAnsiTheme="minorHAnsi" w:cstheme="minorHAnsi"/>
                <w:sz w:val="20"/>
                <w:szCs w:val="20"/>
              </w:rPr>
            </w:pPr>
            <w:r w:rsidRPr="001B4012">
              <w:rPr>
                <w:rFonts w:asciiTheme="minorHAnsi" w:hAnsiTheme="minorHAnsi" w:cstheme="minorHAnsi"/>
                <w:color w:val="000000"/>
                <w:sz w:val="20"/>
                <w:szCs w:val="20"/>
              </w:rPr>
              <w:t>$9,100</w:t>
            </w:r>
          </w:p>
        </w:tc>
        <w:tc>
          <w:tcPr>
            <w:tcW w:w="1428" w:type="dxa"/>
            <w:tcBorders>
              <w:top w:val="nil"/>
              <w:left w:val="nil"/>
              <w:bottom w:val="single" w:sz="4" w:space="0" w:color="auto"/>
              <w:right w:val="single" w:sz="4" w:space="0" w:color="auto"/>
            </w:tcBorders>
            <w:vAlign w:val="center"/>
          </w:tcPr>
          <w:p w14:paraId="1CD304F5" w14:textId="0562E77C" w:rsidR="008551E2" w:rsidRPr="001B4012" w:rsidRDefault="008551E2" w:rsidP="008551E2">
            <w:pPr>
              <w:jc w:val="right"/>
              <w:rPr>
                <w:rFonts w:asciiTheme="minorHAnsi" w:eastAsia="Calibri" w:hAnsiTheme="minorHAnsi" w:cstheme="minorHAnsi"/>
                <w:sz w:val="20"/>
                <w:szCs w:val="20"/>
              </w:rPr>
            </w:pPr>
            <w:r w:rsidRPr="001B4012">
              <w:rPr>
                <w:rFonts w:asciiTheme="minorHAnsi" w:hAnsiTheme="minorHAnsi" w:cstheme="minorHAnsi"/>
                <w:color w:val="000000"/>
                <w:sz w:val="20"/>
                <w:szCs w:val="20"/>
              </w:rPr>
              <w:t>$   13,611</w:t>
            </w:r>
          </w:p>
        </w:tc>
        <w:tc>
          <w:tcPr>
            <w:tcW w:w="1092" w:type="dxa"/>
            <w:tcBorders>
              <w:top w:val="nil"/>
              <w:left w:val="nil"/>
              <w:bottom w:val="single" w:sz="4" w:space="0" w:color="auto"/>
              <w:right w:val="single" w:sz="4" w:space="0" w:color="auto"/>
            </w:tcBorders>
            <w:vAlign w:val="center"/>
          </w:tcPr>
          <w:p w14:paraId="6671FF5F" w14:textId="3B4B64AB" w:rsidR="008551E2" w:rsidRPr="001B4012" w:rsidRDefault="008551E2" w:rsidP="008551E2">
            <w:pPr>
              <w:jc w:val="center"/>
              <w:rPr>
                <w:rFonts w:asciiTheme="minorHAnsi" w:eastAsiaTheme="minorEastAsia" w:hAnsiTheme="minorHAnsi" w:cstheme="minorHAnsi"/>
                <w:sz w:val="20"/>
                <w:szCs w:val="20"/>
              </w:rPr>
            </w:pPr>
            <w:r w:rsidRPr="001B4012">
              <w:rPr>
                <w:rFonts w:asciiTheme="minorHAnsi" w:hAnsiTheme="minorHAnsi" w:cstheme="minorHAnsi"/>
                <w:color w:val="000000"/>
                <w:sz w:val="20"/>
                <w:szCs w:val="20"/>
              </w:rPr>
              <w:t>9/9/2025</w:t>
            </w:r>
          </w:p>
        </w:tc>
        <w:tc>
          <w:tcPr>
            <w:tcW w:w="3420" w:type="dxa"/>
            <w:tcBorders>
              <w:top w:val="nil"/>
              <w:left w:val="nil"/>
              <w:bottom w:val="single" w:sz="4" w:space="0" w:color="auto"/>
              <w:right w:val="single" w:sz="4" w:space="0" w:color="auto"/>
            </w:tcBorders>
            <w:vAlign w:val="center"/>
          </w:tcPr>
          <w:p w14:paraId="3E5ECD95" w14:textId="2EBB316D" w:rsidR="008551E2" w:rsidRPr="001B4012" w:rsidRDefault="001B4012" w:rsidP="008551E2">
            <w:pPr>
              <w:jc w:val="center"/>
              <w:rPr>
                <w:rFonts w:asciiTheme="minorHAnsi" w:eastAsia="Times New Roman" w:hAnsiTheme="minorHAnsi" w:cstheme="minorHAnsi"/>
                <w:sz w:val="20"/>
                <w:szCs w:val="20"/>
              </w:rPr>
            </w:pPr>
            <w:r w:rsidRPr="001B4012">
              <w:rPr>
                <w:rFonts w:asciiTheme="minorHAnsi" w:eastAsia="Times New Roman" w:hAnsiTheme="minorHAnsi" w:cstheme="minorHAnsi"/>
                <w:sz w:val="20"/>
                <w:szCs w:val="20"/>
              </w:rPr>
              <w:t>-</w:t>
            </w:r>
          </w:p>
        </w:tc>
      </w:tr>
      <w:tr w:rsidR="008551E2" w:rsidRPr="001B4012" w14:paraId="6AE04029" w14:textId="77777777" w:rsidTr="002E64B4">
        <w:trPr>
          <w:trHeight w:val="410"/>
        </w:trPr>
        <w:tc>
          <w:tcPr>
            <w:tcW w:w="3718" w:type="dxa"/>
            <w:tcBorders>
              <w:top w:val="nil"/>
              <w:left w:val="single" w:sz="4" w:space="0" w:color="auto"/>
              <w:bottom w:val="single" w:sz="4" w:space="0" w:color="auto"/>
              <w:right w:val="single" w:sz="4" w:space="0" w:color="auto"/>
            </w:tcBorders>
            <w:vAlign w:val="center"/>
          </w:tcPr>
          <w:p w14:paraId="69CED14F" w14:textId="6CBB53BF" w:rsidR="008551E2" w:rsidRPr="001B4012" w:rsidRDefault="008551E2" w:rsidP="008551E2">
            <w:pPr>
              <w:rPr>
                <w:rFonts w:asciiTheme="minorHAnsi" w:eastAsia="Calibri" w:hAnsiTheme="minorHAnsi" w:cstheme="minorHAnsi"/>
                <w:sz w:val="20"/>
                <w:szCs w:val="20"/>
              </w:rPr>
            </w:pPr>
            <w:r w:rsidRPr="001B4012">
              <w:rPr>
                <w:rFonts w:asciiTheme="minorHAnsi" w:hAnsiTheme="minorHAnsi" w:cstheme="minorHAnsi"/>
                <w:color w:val="000000"/>
                <w:sz w:val="20"/>
                <w:szCs w:val="20"/>
              </w:rPr>
              <w:t>Shields River Watershed Restoration Plan</w:t>
            </w:r>
          </w:p>
        </w:tc>
        <w:tc>
          <w:tcPr>
            <w:tcW w:w="2076" w:type="dxa"/>
            <w:tcBorders>
              <w:top w:val="nil"/>
              <w:left w:val="nil"/>
              <w:bottom w:val="single" w:sz="4" w:space="0" w:color="auto"/>
              <w:right w:val="single" w:sz="4" w:space="0" w:color="auto"/>
            </w:tcBorders>
            <w:vAlign w:val="center"/>
          </w:tcPr>
          <w:p w14:paraId="3E40B777" w14:textId="74008C79" w:rsidR="008551E2" w:rsidRPr="001B4012" w:rsidRDefault="008551E2" w:rsidP="008551E2">
            <w:pPr>
              <w:rPr>
                <w:rFonts w:asciiTheme="minorHAnsi" w:eastAsia="Calibri" w:hAnsiTheme="minorHAnsi" w:cstheme="minorHAnsi"/>
                <w:sz w:val="20"/>
                <w:szCs w:val="20"/>
              </w:rPr>
            </w:pPr>
            <w:r w:rsidRPr="001B4012">
              <w:rPr>
                <w:rFonts w:asciiTheme="minorHAnsi" w:hAnsiTheme="minorHAnsi" w:cstheme="minorHAnsi"/>
                <w:color w:val="000000"/>
                <w:sz w:val="20"/>
                <w:szCs w:val="20"/>
              </w:rPr>
              <w:t>Montana Freshwater Partners</w:t>
            </w:r>
          </w:p>
        </w:tc>
        <w:tc>
          <w:tcPr>
            <w:tcW w:w="1180" w:type="dxa"/>
            <w:tcBorders>
              <w:top w:val="nil"/>
              <w:left w:val="nil"/>
              <w:bottom w:val="single" w:sz="4" w:space="0" w:color="auto"/>
              <w:right w:val="single" w:sz="4" w:space="0" w:color="auto"/>
            </w:tcBorders>
            <w:vAlign w:val="center"/>
          </w:tcPr>
          <w:p w14:paraId="53CB1C0F" w14:textId="07DB4A52" w:rsidR="008551E2" w:rsidRPr="001B4012" w:rsidRDefault="008551E2" w:rsidP="008551E2">
            <w:pPr>
              <w:jc w:val="center"/>
              <w:rPr>
                <w:rFonts w:asciiTheme="minorHAnsi" w:hAnsiTheme="minorHAnsi" w:cstheme="minorHAnsi"/>
                <w:color w:val="000000"/>
                <w:sz w:val="20"/>
                <w:szCs w:val="20"/>
              </w:rPr>
            </w:pPr>
            <w:r w:rsidRPr="001B4012">
              <w:rPr>
                <w:rFonts w:asciiTheme="minorHAnsi" w:hAnsiTheme="minorHAnsi" w:cstheme="minorHAnsi"/>
                <w:color w:val="000000"/>
                <w:sz w:val="20"/>
                <w:szCs w:val="20"/>
              </w:rPr>
              <w:t>226006</w:t>
            </w:r>
          </w:p>
        </w:tc>
        <w:tc>
          <w:tcPr>
            <w:tcW w:w="1481" w:type="dxa"/>
            <w:tcBorders>
              <w:top w:val="nil"/>
              <w:left w:val="nil"/>
              <w:bottom w:val="single" w:sz="4" w:space="0" w:color="auto"/>
              <w:right w:val="single" w:sz="4" w:space="0" w:color="auto"/>
            </w:tcBorders>
            <w:vAlign w:val="center"/>
          </w:tcPr>
          <w:p w14:paraId="32003E65" w14:textId="30F63DA6" w:rsidR="008551E2" w:rsidRPr="001B4012" w:rsidRDefault="008551E2" w:rsidP="008551E2">
            <w:pPr>
              <w:jc w:val="right"/>
              <w:rPr>
                <w:rFonts w:asciiTheme="minorHAnsi" w:eastAsia="Calibri" w:hAnsiTheme="minorHAnsi" w:cstheme="minorHAnsi"/>
                <w:sz w:val="20"/>
                <w:szCs w:val="20"/>
              </w:rPr>
            </w:pPr>
            <w:r w:rsidRPr="001B4012">
              <w:rPr>
                <w:rFonts w:asciiTheme="minorHAnsi" w:hAnsiTheme="minorHAnsi" w:cstheme="minorHAnsi"/>
                <w:color w:val="000000"/>
                <w:sz w:val="20"/>
                <w:szCs w:val="20"/>
              </w:rPr>
              <w:t>$10,000</w:t>
            </w:r>
          </w:p>
        </w:tc>
        <w:tc>
          <w:tcPr>
            <w:tcW w:w="1428" w:type="dxa"/>
            <w:tcBorders>
              <w:top w:val="nil"/>
              <w:left w:val="nil"/>
              <w:bottom w:val="single" w:sz="4" w:space="0" w:color="auto"/>
              <w:right w:val="single" w:sz="4" w:space="0" w:color="auto"/>
            </w:tcBorders>
            <w:vAlign w:val="center"/>
          </w:tcPr>
          <w:p w14:paraId="4E668574" w14:textId="1FB5403B" w:rsidR="008551E2" w:rsidRPr="001B4012" w:rsidRDefault="008551E2" w:rsidP="008551E2">
            <w:pPr>
              <w:jc w:val="right"/>
              <w:rPr>
                <w:rFonts w:asciiTheme="minorHAnsi" w:eastAsia="Calibri" w:hAnsiTheme="minorHAnsi" w:cstheme="minorHAnsi"/>
                <w:sz w:val="20"/>
                <w:szCs w:val="20"/>
              </w:rPr>
            </w:pPr>
            <w:r w:rsidRPr="001B4012">
              <w:rPr>
                <w:rFonts w:asciiTheme="minorHAnsi" w:hAnsiTheme="minorHAnsi" w:cstheme="minorHAnsi"/>
                <w:color w:val="000000"/>
                <w:sz w:val="20"/>
                <w:szCs w:val="20"/>
              </w:rPr>
              <w:t xml:space="preserve">   -</w:t>
            </w:r>
          </w:p>
        </w:tc>
        <w:tc>
          <w:tcPr>
            <w:tcW w:w="1092" w:type="dxa"/>
            <w:tcBorders>
              <w:top w:val="nil"/>
              <w:left w:val="nil"/>
              <w:bottom w:val="single" w:sz="4" w:space="0" w:color="auto"/>
              <w:right w:val="single" w:sz="4" w:space="0" w:color="auto"/>
            </w:tcBorders>
            <w:vAlign w:val="center"/>
          </w:tcPr>
          <w:p w14:paraId="4E1A8809" w14:textId="5661C74A" w:rsidR="008551E2" w:rsidRPr="001B4012" w:rsidRDefault="008551E2" w:rsidP="008551E2">
            <w:pPr>
              <w:jc w:val="center"/>
              <w:rPr>
                <w:rFonts w:asciiTheme="minorHAnsi" w:eastAsiaTheme="minorEastAsia" w:hAnsiTheme="minorHAnsi" w:cstheme="minorHAnsi"/>
                <w:sz w:val="20"/>
                <w:szCs w:val="20"/>
              </w:rPr>
            </w:pPr>
            <w:r w:rsidRPr="001B4012">
              <w:rPr>
                <w:rFonts w:asciiTheme="minorHAnsi" w:hAnsiTheme="minorHAnsi" w:cstheme="minorHAnsi"/>
                <w:color w:val="000000"/>
                <w:sz w:val="20"/>
                <w:szCs w:val="20"/>
              </w:rPr>
              <w:t>10/24/2025</w:t>
            </w:r>
          </w:p>
        </w:tc>
        <w:tc>
          <w:tcPr>
            <w:tcW w:w="3420" w:type="dxa"/>
            <w:tcBorders>
              <w:top w:val="nil"/>
              <w:left w:val="nil"/>
              <w:bottom w:val="single" w:sz="4" w:space="0" w:color="auto"/>
              <w:right w:val="single" w:sz="4" w:space="0" w:color="auto"/>
            </w:tcBorders>
            <w:vAlign w:val="center"/>
          </w:tcPr>
          <w:p w14:paraId="6AE19363" w14:textId="5E63FCA9" w:rsidR="008551E2" w:rsidRPr="001B4012" w:rsidRDefault="001B4012" w:rsidP="008551E2">
            <w:pPr>
              <w:jc w:val="center"/>
              <w:rPr>
                <w:rFonts w:asciiTheme="minorHAnsi" w:eastAsia="Times New Roman" w:hAnsiTheme="minorHAnsi" w:cstheme="minorHAnsi"/>
                <w:sz w:val="20"/>
                <w:szCs w:val="20"/>
              </w:rPr>
            </w:pPr>
            <w:r w:rsidRPr="001B4012">
              <w:rPr>
                <w:rFonts w:asciiTheme="minorHAnsi" w:eastAsia="Times New Roman" w:hAnsiTheme="minorHAnsi" w:cstheme="minorHAnsi"/>
                <w:sz w:val="20"/>
                <w:szCs w:val="20"/>
              </w:rPr>
              <w:t>-</w:t>
            </w:r>
          </w:p>
        </w:tc>
      </w:tr>
      <w:tr w:rsidR="000D42EC" w:rsidRPr="001B4012" w14:paraId="215C524D" w14:textId="77777777" w:rsidTr="002E64B4">
        <w:trPr>
          <w:trHeight w:val="720"/>
        </w:trPr>
        <w:tc>
          <w:tcPr>
            <w:tcW w:w="6974" w:type="dxa"/>
            <w:gridSpan w:val="3"/>
            <w:tcBorders>
              <w:top w:val="single" w:sz="4" w:space="0" w:color="auto"/>
              <w:left w:val="single" w:sz="4" w:space="0" w:color="auto"/>
              <w:bottom w:val="single" w:sz="4" w:space="0" w:color="auto"/>
              <w:right w:val="single" w:sz="4" w:space="0" w:color="000000" w:themeColor="text1"/>
            </w:tcBorders>
            <w:vAlign w:val="center"/>
          </w:tcPr>
          <w:p w14:paraId="486334FF" w14:textId="77777777" w:rsidR="51993945" w:rsidRPr="001B4012" w:rsidRDefault="51993945" w:rsidP="51993945">
            <w:pPr>
              <w:jc w:val="right"/>
              <w:rPr>
                <w:rFonts w:asciiTheme="minorHAnsi" w:eastAsiaTheme="minorEastAsia" w:hAnsiTheme="minorHAnsi" w:cstheme="minorHAnsi"/>
                <w:b/>
                <w:bCs/>
                <w:color w:val="D99594" w:themeColor="accent2" w:themeTint="99"/>
                <w:sz w:val="20"/>
                <w:szCs w:val="20"/>
              </w:rPr>
            </w:pPr>
            <w:r w:rsidRPr="001B4012">
              <w:rPr>
                <w:rFonts w:asciiTheme="minorHAnsi" w:eastAsiaTheme="minorEastAsia" w:hAnsiTheme="minorHAnsi" w:cstheme="minorHAnsi"/>
                <w:b/>
                <w:bCs/>
                <w:sz w:val="20"/>
                <w:szCs w:val="20"/>
              </w:rPr>
              <w:t>Total</w:t>
            </w:r>
          </w:p>
        </w:tc>
        <w:tc>
          <w:tcPr>
            <w:tcW w:w="1481" w:type="dxa"/>
            <w:tcBorders>
              <w:top w:val="nil"/>
              <w:left w:val="nil"/>
              <w:bottom w:val="single" w:sz="4" w:space="0" w:color="auto"/>
              <w:right w:val="single" w:sz="4" w:space="0" w:color="auto"/>
            </w:tcBorders>
            <w:vAlign w:val="center"/>
          </w:tcPr>
          <w:p w14:paraId="4883B45C" w14:textId="61B17A73" w:rsidR="51993945" w:rsidRPr="001B4012" w:rsidRDefault="008551E2" w:rsidP="008551E2">
            <w:pPr>
              <w:jc w:val="right"/>
              <w:rPr>
                <w:rFonts w:asciiTheme="minorHAnsi" w:eastAsiaTheme="minorEastAsia" w:hAnsiTheme="minorHAnsi" w:cstheme="minorHAnsi"/>
                <w:b/>
                <w:bCs/>
                <w:color w:val="000000" w:themeColor="text1"/>
                <w:sz w:val="20"/>
                <w:szCs w:val="20"/>
              </w:rPr>
            </w:pPr>
            <w:r w:rsidRPr="001B4012">
              <w:rPr>
                <w:rFonts w:asciiTheme="minorHAnsi" w:eastAsiaTheme="minorEastAsia" w:hAnsiTheme="minorHAnsi" w:cstheme="minorHAnsi"/>
                <w:b/>
                <w:bCs/>
                <w:color w:val="000000" w:themeColor="text1"/>
                <w:sz w:val="20"/>
                <w:szCs w:val="20"/>
              </w:rPr>
              <w:t>$853,19</w:t>
            </w:r>
            <w:r w:rsidR="00B130B1" w:rsidRPr="001B4012">
              <w:rPr>
                <w:rFonts w:asciiTheme="minorHAnsi" w:eastAsiaTheme="minorEastAsia" w:hAnsiTheme="minorHAnsi" w:cstheme="minorHAnsi"/>
                <w:b/>
                <w:bCs/>
                <w:color w:val="000000" w:themeColor="text1"/>
                <w:sz w:val="20"/>
                <w:szCs w:val="20"/>
              </w:rPr>
              <w:t>7</w:t>
            </w:r>
          </w:p>
        </w:tc>
        <w:tc>
          <w:tcPr>
            <w:tcW w:w="1428" w:type="dxa"/>
            <w:tcBorders>
              <w:top w:val="nil"/>
              <w:left w:val="nil"/>
              <w:bottom w:val="single" w:sz="4" w:space="0" w:color="auto"/>
              <w:right w:val="single" w:sz="4" w:space="0" w:color="auto"/>
            </w:tcBorders>
            <w:vAlign w:val="center"/>
          </w:tcPr>
          <w:p w14:paraId="2F6DD461" w14:textId="3176FEA5" w:rsidR="51993945" w:rsidRPr="001B4012" w:rsidRDefault="008551E2" w:rsidP="008551E2">
            <w:pPr>
              <w:jc w:val="right"/>
              <w:rPr>
                <w:rFonts w:asciiTheme="minorHAnsi" w:eastAsiaTheme="minorEastAsia" w:hAnsiTheme="minorHAnsi" w:cstheme="minorHAnsi"/>
                <w:b/>
                <w:bCs/>
                <w:color w:val="000000" w:themeColor="text1"/>
                <w:sz w:val="20"/>
                <w:szCs w:val="20"/>
              </w:rPr>
            </w:pPr>
            <w:r w:rsidRPr="001B4012">
              <w:rPr>
                <w:rFonts w:asciiTheme="minorHAnsi" w:eastAsiaTheme="minorEastAsia" w:hAnsiTheme="minorHAnsi" w:cstheme="minorHAnsi"/>
                <w:b/>
                <w:bCs/>
                <w:color w:val="000000" w:themeColor="text1"/>
                <w:sz w:val="20"/>
                <w:szCs w:val="20"/>
              </w:rPr>
              <w:t>$757,282</w:t>
            </w:r>
          </w:p>
        </w:tc>
        <w:tc>
          <w:tcPr>
            <w:tcW w:w="1092" w:type="dxa"/>
            <w:tcBorders>
              <w:top w:val="nil"/>
              <w:left w:val="nil"/>
              <w:bottom w:val="single" w:sz="4" w:space="0" w:color="auto"/>
              <w:right w:val="single" w:sz="4" w:space="0" w:color="auto"/>
            </w:tcBorders>
            <w:vAlign w:val="center"/>
          </w:tcPr>
          <w:p w14:paraId="194CD721" w14:textId="3D13CF5E" w:rsidR="51993945" w:rsidRPr="001B4012" w:rsidRDefault="51993945" w:rsidP="00301E37">
            <w:pPr>
              <w:jc w:val="center"/>
              <w:rPr>
                <w:rFonts w:asciiTheme="minorHAnsi" w:eastAsiaTheme="minorEastAsia" w:hAnsiTheme="minorHAnsi" w:cstheme="minorHAnsi"/>
                <w:b/>
                <w:sz w:val="20"/>
                <w:szCs w:val="20"/>
              </w:rPr>
            </w:pPr>
          </w:p>
        </w:tc>
        <w:tc>
          <w:tcPr>
            <w:tcW w:w="3420" w:type="dxa"/>
            <w:tcBorders>
              <w:top w:val="nil"/>
              <w:left w:val="nil"/>
              <w:bottom w:val="single" w:sz="4" w:space="0" w:color="auto"/>
              <w:right w:val="single" w:sz="4" w:space="0" w:color="auto"/>
            </w:tcBorders>
            <w:vAlign w:val="center"/>
          </w:tcPr>
          <w:p w14:paraId="3F166D0A" w14:textId="0981333C" w:rsidR="51993945" w:rsidRPr="001B4012" w:rsidRDefault="0A1E2741" w:rsidP="1C9D1144">
            <w:pPr>
              <w:jc w:val="center"/>
              <w:rPr>
                <w:rFonts w:asciiTheme="minorHAnsi" w:eastAsiaTheme="minorEastAsia" w:hAnsiTheme="minorHAnsi" w:cstheme="minorHAnsi"/>
                <w:b/>
                <w:bCs/>
                <w:sz w:val="20"/>
                <w:szCs w:val="20"/>
              </w:rPr>
            </w:pPr>
            <w:r w:rsidRPr="002E64B4">
              <w:rPr>
                <w:rFonts w:asciiTheme="minorHAnsi" w:eastAsiaTheme="minorEastAsia" w:hAnsiTheme="minorHAnsi" w:cstheme="minorHAnsi"/>
                <w:b/>
                <w:bCs/>
                <w:sz w:val="20"/>
                <w:szCs w:val="20"/>
              </w:rPr>
              <w:t>Sediment</w:t>
            </w:r>
            <w:r w:rsidR="656F67C3" w:rsidRPr="002E64B4">
              <w:rPr>
                <w:rFonts w:asciiTheme="minorHAnsi" w:eastAsiaTheme="minorEastAsia" w:hAnsiTheme="minorHAnsi" w:cstheme="minorHAnsi"/>
                <w:b/>
                <w:bCs/>
                <w:sz w:val="20"/>
                <w:szCs w:val="20"/>
              </w:rPr>
              <w:t>:</w:t>
            </w:r>
            <w:r w:rsidR="002E64B4">
              <w:rPr>
                <w:rFonts w:asciiTheme="minorHAnsi" w:eastAsiaTheme="minorEastAsia" w:hAnsiTheme="minorHAnsi" w:cstheme="minorHAnsi"/>
                <w:b/>
                <w:bCs/>
                <w:sz w:val="20"/>
                <w:szCs w:val="20"/>
              </w:rPr>
              <w:t xml:space="preserve"> </w:t>
            </w:r>
            <w:r w:rsidR="656F67C3" w:rsidRPr="002E64B4">
              <w:rPr>
                <w:rFonts w:asciiTheme="minorHAnsi" w:eastAsiaTheme="minorEastAsia" w:hAnsiTheme="minorHAnsi" w:cstheme="minorHAnsi"/>
                <w:b/>
                <w:bCs/>
                <w:sz w:val="20"/>
                <w:szCs w:val="20"/>
              </w:rPr>
              <w:t xml:space="preserve"> </w:t>
            </w:r>
            <w:r w:rsidR="002E64B4">
              <w:rPr>
                <w:rFonts w:asciiTheme="minorHAnsi" w:eastAsiaTheme="minorEastAsia" w:hAnsiTheme="minorHAnsi" w:cstheme="minorHAnsi"/>
                <w:b/>
                <w:bCs/>
                <w:sz w:val="20"/>
                <w:szCs w:val="20"/>
              </w:rPr>
              <w:t xml:space="preserve">474.3 </w:t>
            </w:r>
            <w:r w:rsidR="51993945" w:rsidRPr="002E64B4">
              <w:rPr>
                <w:rFonts w:asciiTheme="minorHAnsi" w:eastAsiaTheme="minorEastAsia" w:hAnsiTheme="minorHAnsi" w:cstheme="minorHAnsi"/>
                <w:b/>
                <w:bCs/>
                <w:sz w:val="20"/>
                <w:szCs w:val="20"/>
              </w:rPr>
              <w:t>tons/year</w:t>
            </w:r>
          </w:p>
          <w:p w14:paraId="264B6D2D" w14:textId="6656C707" w:rsidR="51993945" w:rsidRPr="001B4012" w:rsidRDefault="49EA7C19" w:rsidP="1C9D1144">
            <w:pPr>
              <w:spacing w:line="257" w:lineRule="auto"/>
              <w:jc w:val="center"/>
              <w:rPr>
                <w:rFonts w:asciiTheme="minorHAnsi" w:eastAsia="Calibri" w:hAnsiTheme="minorHAnsi" w:cstheme="minorHAnsi"/>
                <w:b/>
                <w:bCs/>
                <w:sz w:val="20"/>
                <w:szCs w:val="20"/>
              </w:rPr>
            </w:pPr>
            <w:r w:rsidRPr="001B4012">
              <w:rPr>
                <w:rFonts w:asciiTheme="minorHAnsi" w:eastAsia="Calibri" w:hAnsiTheme="minorHAnsi" w:cstheme="minorHAnsi"/>
                <w:b/>
                <w:bCs/>
                <w:sz w:val="20"/>
                <w:szCs w:val="20"/>
              </w:rPr>
              <w:t xml:space="preserve">Nitrogen: </w:t>
            </w:r>
            <w:r w:rsidR="001B4012">
              <w:rPr>
                <w:rFonts w:asciiTheme="minorHAnsi" w:eastAsia="Calibri" w:hAnsiTheme="minorHAnsi" w:cstheme="minorHAnsi"/>
                <w:b/>
                <w:bCs/>
                <w:sz w:val="20"/>
                <w:szCs w:val="20"/>
              </w:rPr>
              <w:t xml:space="preserve">474 </w:t>
            </w:r>
            <w:proofErr w:type="spellStart"/>
            <w:r w:rsidR="001B4012">
              <w:rPr>
                <w:rFonts w:asciiTheme="minorHAnsi" w:eastAsia="Calibri" w:hAnsiTheme="minorHAnsi" w:cstheme="minorHAnsi"/>
                <w:b/>
                <w:bCs/>
                <w:sz w:val="20"/>
                <w:szCs w:val="20"/>
              </w:rPr>
              <w:t>lbs</w:t>
            </w:r>
            <w:proofErr w:type="spellEnd"/>
            <w:r w:rsidR="001B4012">
              <w:rPr>
                <w:rFonts w:asciiTheme="minorHAnsi" w:eastAsia="Calibri" w:hAnsiTheme="minorHAnsi" w:cstheme="minorHAnsi"/>
                <w:b/>
                <w:bCs/>
                <w:sz w:val="20"/>
                <w:szCs w:val="20"/>
              </w:rPr>
              <w:t>/</w:t>
            </w:r>
            <w:r w:rsidRPr="001B4012">
              <w:rPr>
                <w:rFonts w:asciiTheme="minorHAnsi" w:eastAsia="Calibri" w:hAnsiTheme="minorHAnsi" w:cstheme="minorHAnsi"/>
                <w:b/>
                <w:bCs/>
                <w:sz w:val="20"/>
                <w:szCs w:val="20"/>
              </w:rPr>
              <w:t xml:space="preserve">year </w:t>
            </w:r>
          </w:p>
          <w:p w14:paraId="2C18129F" w14:textId="5699D394" w:rsidR="51993945" w:rsidRPr="001B4012" w:rsidRDefault="49EA7C19" w:rsidP="1C9D1144">
            <w:pPr>
              <w:spacing w:line="257" w:lineRule="auto"/>
              <w:jc w:val="center"/>
              <w:rPr>
                <w:rFonts w:asciiTheme="minorHAnsi" w:eastAsia="Calibri" w:hAnsiTheme="minorHAnsi" w:cstheme="minorHAnsi"/>
                <w:b/>
                <w:sz w:val="20"/>
                <w:szCs w:val="20"/>
              </w:rPr>
            </w:pPr>
            <w:r w:rsidRPr="001B4012">
              <w:rPr>
                <w:rFonts w:asciiTheme="minorHAnsi" w:eastAsia="Calibri" w:hAnsiTheme="minorHAnsi" w:cstheme="minorHAnsi"/>
                <w:b/>
                <w:bCs/>
                <w:sz w:val="20"/>
                <w:szCs w:val="20"/>
              </w:rPr>
              <w:t xml:space="preserve">Phosphorus: </w:t>
            </w:r>
            <w:r w:rsidR="001B4012">
              <w:rPr>
                <w:rFonts w:asciiTheme="minorHAnsi" w:eastAsia="Calibri" w:hAnsiTheme="minorHAnsi" w:cstheme="minorHAnsi"/>
                <w:b/>
                <w:bCs/>
                <w:sz w:val="20"/>
                <w:szCs w:val="20"/>
              </w:rPr>
              <w:t xml:space="preserve">431 </w:t>
            </w:r>
            <w:proofErr w:type="spellStart"/>
            <w:r w:rsidR="001B4012">
              <w:rPr>
                <w:rFonts w:asciiTheme="minorHAnsi" w:eastAsia="Calibri" w:hAnsiTheme="minorHAnsi" w:cstheme="minorHAnsi"/>
                <w:b/>
                <w:bCs/>
                <w:sz w:val="20"/>
                <w:szCs w:val="20"/>
              </w:rPr>
              <w:t>lbs</w:t>
            </w:r>
            <w:proofErr w:type="spellEnd"/>
            <w:r w:rsidR="001B4012">
              <w:rPr>
                <w:rFonts w:asciiTheme="minorHAnsi" w:eastAsia="Calibri" w:hAnsiTheme="minorHAnsi" w:cstheme="minorHAnsi"/>
                <w:b/>
                <w:bCs/>
                <w:sz w:val="20"/>
                <w:szCs w:val="20"/>
              </w:rPr>
              <w:t>/</w:t>
            </w:r>
            <w:r w:rsidRPr="001B4012">
              <w:rPr>
                <w:rFonts w:asciiTheme="minorHAnsi" w:eastAsia="Calibri" w:hAnsiTheme="minorHAnsi" w:cstheme="minorHAnsi"/>
                <w:b/>
                <w:bCs/>
                <w:sz w:val="20"/>
                <w:szCs w:val="20"/>
              </w:rPr>
              <w:t>year</w:t>
            </w:r>
          </w:p>
        </w:tc>
      </w:tr>
    </w:tbl>
    <w:p w14:paraId="385C5B7F" w14:textId="44186AA3" w:rsidR="00274051" w:rsidRDefault="00274051" w:rsidP="00241886"/>
    <w:p w14:paraId="645B6D06" w14:textId="1DC23B70" w:rsidR="51993945" w:rsidRDefault="51993945" w:rsidP="51993945"/>
    <w:p w14:paraId="6534EF35" w14:textId="77777777" w:rsidR="00301E37" w:rsidRDefault="00301E37" w:rsidP="00301E37"/>
    <w:p w14:paraId="3F506053" w14:textId="076021C7" w:rsidR="00BF6BD9" w:rsidRPr="00E11AE9" w:rsidRDefault="00BF6BD9" w:rsidP="00BF6BD9">
      <w:pPr>
        <w:pStyle w:val="Heading2"/>
      </w:pPr>
      <w:r w:rsidRPr="00E11AE9">
        <w:lastRenderedPageBreak/>
        <w:t>FY2</w:t>
      </w:r>
      <w:r w:rsidR="00E11AE9" w:rsidRPr="00E11AE9">
        <w:t>5</w:t>
      </w:r>
      <w:r w:rsidRPr="00E11AE9">
        <w:t xml:space="preserve"> Staffing and Support Program Grant</w:t>
      </w:r>
    </w:p>
    <w:p w14:paraId="098C2832" w14:textId="03E87698" w:rsidR="00BF6BD9" w:rsidRPr="00E11AE9" w:rsidRDefault="00BF6BD9" w:rsidP="00BF6BD9">
      <w:r w:rsidRPr="00E11AE9">
        <w:t>The Montana Department of Environmental Quality (DEQ) completed the U.S. Environmental Protection Agency’s (EPA) Staffing and Support grants #C9-0086382</w:t>
      </w:r>
      <w:r w:rsidR="00201F89" w:rsidRPr="00E11AE9">
        <w:t>5</w:t>
      </w:r>
      <w:r w:rsidRPr="00E11AE9">
        <w:t>. The grant was originally broken into staffing and support costs of $1,</w:t>
      </w:r>
      <w:r w:rsidR="00201F89" w:rsidRPr="00E11AE9">
        <w:t>072,000</w:t>
      </w:r>
      <w:r w:rsidRPr="00E11AE9">
        <w:t>, plus a state match contribution of $</w:t>
      </w:r>
      <w:r w:rsidR="00201F89" w:rsidRPr="00E11AE9">
        <w:t>714,667</w:t>
      </w:r>
      <w:r w:rsidRPr="00E11AE9">
        <w:t>, for a total of $1,</w:t>
      </w:r>
      <w:r w:rsidR="00201F89" w:rsidRPr="00E11AE9">
        <w:t>786,667</w:t>
      </w:r>
      <w:r w:rsidRPr="00E11AE9">
        <w:t>. The grant’s original time frame ran July 1, 202</w:t>
      </w:r>
      <w:r w:rsidR="00201F89" w:rsidRPr="00E11AE9">
        <w:t>4</w:t>
      </w:r>
      <w:r w:rsidRPr="00E11AE9">
        <w:t xml:space="preserve"> through June 30, 202</w:t>
      </w:r>
      <w:r w:rsidR="00201F89" w:rsidRPr="00E11AE9">
        <w:t>6</w:t>
      </w:r>
      <w:r w:rsidRPr="00E11AE9">
        <w:t xml:space="preserve">. DEQ submitted the Federal Financial Report on </w:t>
      </w:r>
      <w:r w:rsidR="00201F89" w:rsidRPr="00E11AE9">
        <w:t>August 26, 2025</w:t>
      </w:r>
      <w:r w:rsidRPr="00E11AE9">
        <w:t xml:space="preserve">. Information in this report may not reflect information reported on for the EPA Performance Partnership Grant (PPG) grant, as it is a separate grant. </w:t>
      </w:r>
    </w:p>
    <w:p w14:paraId="60EECA0C" w14:textId="77777777" w:rsidR="00BF6BD9" w:rsidRPr="00E11AE9" w:rsidRDefault="00BF6BD9" w:rsidP="00BF6BD9"/>
    <w:p w14:paraId="43CA1DED" w14:textId="7588D0C8" w:rsidR="00BF6BD9" w:rsidRPr="00E11AE9" w:rsidRDefault="00BF6BD9" w:rsidP="00BF6BD9">
      <w:r w:rsidRPr="00E11AE9">
        <w:t>As of the date of this report all tasks detailed in the original application have been completed. Through the State Fiscal Year (SFY) 202</w:t>
      </w:r>
      <w:r w:rsidR="00E11AE9" w:rsidRPr="00E11AE9">
        <w:t>5</w:t>
      </w:r>
      <w:r w:rsidRPr="00E11AE9">
        <w:t xml:space="preserve"> Staffing and Support grant, DEQ staff conducted work described in the 202</w:t>
      </w:r>
      <w:r w:rsidR="00E11AE9" w:rsidRPr="00E11AE9">
        <w:t>4</w:t>
      </w:r>
      <w:r w:rsidRPr="00E11AE9">
        <w:t xml:space="preserve"> Annual Report available at </w:t>
      </w:r>
      <w:hyperlink r:id="rId19" w:anchor="accordion2-collapse1" w:history="1">
        <w:r w:rsidRPr="00E11AE9">
          <w:rPr>
            <w:rStyle w:val="Hyperlink"/>
          </w:rPr>
          <w:t>https://deq.mt.gov/water/Programs/nonpoint#accordion2-collapse1</w:t>
        </w:r>
      </w:hyperlink>
      <w:r w:rsidRPr="00E11AE9">
        <w:t>, and this 202</w:t>
      </w:r>
      <w:r w:rsidR="00E11AE9" w:rsidRPr="00E11AE9">
        <w:t>5</w:t>
      </w:r>
      <w:r w:rsidRPr="00E11AE9">
        <w:t xml:space="preserve"> Annual Report.</w:t>
      </w:r>
    </w:p>
    <w:p w14:paraId="3BEAF8B2" w14:textId="77777777" w:rsidR="00BF6BD9" w:rsidRPr="00E11AE9" w:rsidRDefault="00BF6BD9" w:rsidP="00BF6BD9"/>
    <w:p w14:paraId="40539836" w14:textId="5219EE53" w:rsidR="00BF6BD9" w:rsidRPr="00E11AE9" w:rsidRDefault="00BF6BD9" w:rsidP="00BF6BD9">
      <w:pPr>
        <w:rPr>
          <w:rFonts w:asciiTheme="minorHAnsi" w:hAnsiTheme="minorHAnsi"/>
        </w:rPr>
      </w:pPr>
      <w:r w:rsidRPr="00E11AE9">
        <w:rPr>
          <w:rFonts w:asciiTheme="minorHAnsi" w:hAnsiTheme="minorHAnsi"/>
        </w:rPr>
        <w:t>As a requirement of EPA’s</w:t>
      </w:r>
      <w:r w:rsidRPr="00E11AE9">
        <w:rPr>
          <w:rFonts w:asciiTheme="minorHAnsi" w:hAnsiTheme="minorHAnsi"/>
          <w:bCs/>
        </w:rPr>
        <w:t xml:space="preserve"> §</w:t>
      </w:r>
      <w:r w:rsidRPr="00E11AE9">
        <w:rPr>
          <w:rFonts w:asciiTheme="minorHAnsi" w:hAnsiTheme="minorHAnsi"/>
        </w:rPr>
        <w:t>319 grant, the State is required to provide a 40% state match. This is done using “general funds” provide by the state legislature to DEQ. Combining the federal and state contributions, the SFY 202</w:t>
      </w:r>
      <w:r w:rsidR="00E11AE9" w:rsidRPr="00E11AE9">
        <w:rPr>
          <w:rFonts w:asciiTheme="minorHAnsi" w:hAnsiTheme="minorHAnsi"/>
        </w:rPr>
        <w:t>5</w:t>
      </w:r>
      <w:r w:rsidRPr="00E11AE9">
        <w:rPr>
          <w:rFonts w:asciiTheme="minorHAnsi" w:hAnsiTheme="minorHAnsi"/>
        </w:rPr>
        <w:t xml:space="preserve"> Staffing and Support grant allowed DEQ to staff the following positions:</w:t>
      </w:r>
    </w:p>
    <w:p w14:paraId="62031766" w14:textId="77777777" w:rsidR="00BF6BD9" w:rsidRPr="00E11AE9" w:rsidRDefault="00BF6BD9" w:rsidP="00BF6BD9">
      <w:pPr>
        <w:rPr>
          <w:rFonts w:asciiTheme="minorHAnsi" w:hAnsiTheme="minorHAnsi"/>
        </w:rPr>
      </w:pPr>
      <w:r w:rsidRPr="00E11AE9">
        <w:rPr>
          <w:rFonts w:asciiTheme="minorHAnsi" w:hAnsiTheme="minorHAnsi"/>
        </w:rPr>
        <w:tab/>
      </w:r>
      <w:r w:rsidRPr="00E11AE9">
        <w:rPr>
          <w:rFonts w:asciiTheme="minorHAnsi" w:hAnsiTheme="minorHAnsi"/>
        </w:rPr>
        <w:tab/>
      </w:r>
      <w:r w:rsidRPr="00E11AE9">
        <w:rPr>
          <w:rFonts w:asciiTheme="minorHAnsi" w:hAnsiTheme="minorHAnsi"/>
        </w:rPr>
        <w:tab/>
      </w:r>
    </w:p>
    <w:p w14:paraId="4A226DCC" w14:textId="531A790F" w:rsidR="007219E1" w:rsidRPr="00201F89" w:rsidRDefault="007219E1" w:rsidP="007219E1">
      <w:pPr>
        <w:ind w:left="720" w:firstLine="720"/>
        <w:rPr>
          <w:rFonts w:asciiTheme="minorHAnsi" w:hAnsiTheme="minorHAnsi"/>
        </w:rPr>
      </w:pPr>
      <w:bookmarkStart w:id="5" w:name="_Hlk219297746"/>
      <w:r w:rsidRPr="00201F89">
        <w:rPr>
          <w:rFonts w:asciiTheme="minorHAnsi" w:hAnsiTheme="minorHAnsi"/>
        </w:rPr>
        <w:t>Nonpoint Source and Wetlands</w:t>
      </w:r>
      <w:r w:rsidRPr="00201F89">
        <w:rPr>
          <w:rFonts w:asciiTheme="minorHAnsi" w:hAnsiTheme="minorHAnsi"/>
        </w:rPr>
        <w:tab/>
      </w:r>
      <w:r w:rsidRPr="00201F89">
        <w:rPr>
          <w:rFonts w:asciiTheme="minorHAnsi" w:hAnsiTheme="minorHAnsi"/>
        </w:rPr>
        <w:tab/>
      </w:r>
      <w:r w:rsidRPr="00201F89">
        <w:rPr>
          <w:rFonts w:asciiTheme="minorHAnsi" w:hAnsiTheme="minorHAnsi"/>
        </w:rPr>
        <w:tab/>
      </w:r>
      <w:r w:rsidRPr="00201F89">
        <w:rPr>
          <w:rFonts w:asciiTheme="minorHAnsi" w:hAnsiTheme="minorHAnsi"/>
        </w:rPr>
        <w:tab/>
        <w:t>1.</w:t>
      </w:r>
      <w:r w:rsidR="00201F89" w:rsidRPr="00201F89">
        <w:rPr>
          <w:rFonts w:asciiTheme="minorHAnsi" w:hAnsiTheme="minorHAnsi"/>
        </w:rPr>
        <w:t>60</w:t>
      </w:r>
      <w:r w:rsidRPr="00201F89">
        <w:rPr>
          <w:rFonts w:asciiTheme="minorHAnsi" w:hAnsiTheme="minorHAnsi"/>
        </w:rPr>
        <w:t xml:space="preserve"> FTE</w:t>
      </w:r>
    </w:p>
    <w:p w14:paraId="25DB124A" w14:textId="39A326CA" w:rsidR="007219E1" w:rsidRPr="00201F89" w:rsidRDefault="007219E1" w:rsidP="007219E1">
      <w:pPr>
        <w:ind w:left="720" w:firstLine="720"/>
        <w:rPr>
          <w:rFonts w:asciiTheme="minorHAnsi" w:hAnsiTheme="minorHAnsi"/>
        </w:rPr>
      </w:pPr>
      <w:r w:rsidRPr="00201F89">
        <w:rPr>
          <w:rFonts w:asciiTheme="minorHAnsi" w:hAnsiTheme="minorHAnsi"/>
        </w:rPr>
        <w:t>Standards and Modeling Section</w:t>
      </w:r>
      <w:r w:rsidRPr="00201F89">
        <w:rPr>
          <w:rFonts w:asciiTheme="minorHAnsi" w:hAnsiTheme="minorHAnsi"/>
        </w:rPr>
        <w:tab/>
      </w:r>
      <w:r w:rsidRPr="00201F89">
        <w:rPr>
          <w:rFonts w:asciiTheme="minorHAnsi" w:hAnsiTheme="minorHAnsi"/>
        </w:rPr>
        <w:tab/>
      </w:r>
      <w:r w:rsidRPr="00201F89">
        <w:rPr>
          <w:rFonts w:asciiTheme="minorHAnsi" w:hAnsiTheme="minorHAnsi"/>
        </w:rPr>
        <w:tab/>
      </w:r>
      <w:r w:rsidR="00201F89" w:rsidRPr="00201F89">
        <w:rPr>
          <w:rFonts w:asciiTheme="minorHAnsi" w:hAnsiTheme="minorHAnsi"/>
        </w:rPr>
        <w:t>0.90</w:t>
      </w:r>
      <w:r w:rsidRPr="00201F89">
        <w:rPr>
          <w:rFonts w:asciiTheme="minorHAnsi" w:hAnsiTheme="minorHAnsi"/>
        </w:rPr>
        <w:t xml:space="preserve"> FTE</w:t>
      </w:r>
    </w:p>
    <w:p w14:paraId="605958ED" w14:textId="4313F444" w:rsidR="007219E1" w:rsidRPr="00201F89" w:rsidRDefault="007219E1" w:rsidP="007219E1">
      <w:pPr>
        <w:ind w:left="720" w:firstLine="720"/>
        <w:rPr>
          <w:rFonts w:asciiTheme="minorHAnsi" w:hAnsiTheme="minorHAnsi"/>
        </w:rPr>
      </w:pPr>
      <w:r w:rsidRPr="00201F89">
        <w:rPr>
          <w:rFonts w:asciiTheme="minorHAnsi" w:hAnsiTheme="minorHAnsi"/>
        </w:rPr>
        <w:t>TMDL Program</w:t>
      </w:r>
      <w:r w:rsidRPr="00201F89">
        <w:rPr>
          <w:rFonts w:asciiTheme="minorHAnsi" w:hAnsiTheme="minorHAnsi"/>
        </w:rPr>
        <w:tab/>
      </w:r>
      <w:r w:rsidRPr="00201F89">
        <w:rPr>
          <w:rFonts w:asciiTheme="minorHAnsi" w:hAnsiTheme="minorHAnsi"/>
        </w:rPr>
        <w:tab/>
      </w:r>
      <w:r w:rsidRPr="00201F89">
        <w:rPr>
          <w:rFonts w:asciiTheme="minorHAnsi" w:hAnsiTheme="minorHAnsi"/>
        </w:rPr>
        <w:tab/>
      </w:r>
      <w:r w:rsidRPr="00201F89">
        <w:rPr>
          <w:rFonts w:asciiTheme="minorHAnsi" w:hAnsiTheme="minorHAnsi"/>
        </w:rPr>
        <w:tab/>
      </w:r>
      <w:r w:rsidRPr="00201F89">
        <w:rPr>
          <w:rFonts w:asciiTheme="minorHAnsi" w:hAnsiTheme="minorHAnsi"/>
        </w:rPr>
        <w:tab/>
      </w:r>
      <w:r w:rsidRPr="00201F89">
        <w:rPr>
          <w:rFonts w:asciiTheme="minorHAnsi" w:hAnsiTheme="minorHAnsi"/>
        </w:rPr>
        <w:tab/>
        <w:t>3.</w:t>
      </w:r>
      <w:r w:rsidR="00201F89" w:rsidRPr="00201F89">
        <w:rPr>
          <w:rFonts w:asciiTheme="minorHAnsi" w:hAnsiTheme="minorHAnsi"/>
        </w:rPr>
        <w:t>60</w:t>
      </w:r>
      <w:r w:rsidRPr="00201F89">
        <w:rPr>
          <w:rFonts w:asciiTheme="minorHAnsi" w:hAnsiTheme="minorHAnsi"/>
        </w:rPr>
        <w:t xml:space="preserve"> FTE</w:t>
      </w:r>
    </w:p>
    <w:p w14:paraId="5EB57734" w14:textId="361CE1AE" w:rsidR="007219E1" w:rsidRPr="00201F89" w:rsidRDefault="007219E1" w:rsidP="007219E1">
      <w:pPr>
        <w:ind w:left="720" w:firstLine="720"/>
        <w:rPr>
          <w:rFonts w:asciiTheme="minorHAnsi" w:hAnsiTheme="minorHAnsi"/>
        </w:rPr>
      </w:pPr>
      <w:r w:rsidRPr="00201F89">
        <w:rPr>
          <w:rFonts w:asciiTheme="minorHAnsi" w:hAnsiTheme="minorHAnsi"/>
        </w:rPr>
        <w:t>Monitoring and Assessment</w:t>
      </w:r>
      <w:r w:rsidRPr="00201F89">
        <w:rPr>
          <w:rFonts w:asciiTheme="minorHAnsi" w:hAnsiTheme="minorHAnsi"/>
        </w:rPr>
        <w:tab/>
      </w:r>
      <w:r w:rsidRPr="00201F89">
        <w:rPr>
          <w:rFonts w:asciiTheme="minorHAnsi" w:hAnsiTheme="minorHAnsi"/>
        </w:rPr>
        <w:tab/>
      </w:r>
      <w:r w:rsidRPr="00201F89">
        <w:rPr>
          <w:rFonts w:asciiTheme="minorHAnsi" w:hAnsiTheme="minorHAnsi"/>
        </w:rPr>
        <w:tab/>
      </w:r>
      <w:r w:rsidRPr="00201F89">
        <w:rPr>
          <w:rFonts w:asciiTheme="minorHAnsi" w:hAnsiTheme="minorHAnsi"/>
        </w:rPr>
        <w:tab/>
      </w:r>
      <w:r w:rsidR="00201F89" w:rsidRPr="00201F89">
        <w:rPr>
          <w:rFonts w:asciiTheme="minorHAnsi" w:hAnsiTheme="minorHAnsi"/>
        </w:rPr>
        <w:t>9</w:t>
      </w:r>
      <w:r w:rsidRPr="00201F89">
        <w:rPr>
          <w:rFonts w:asciiTheme="minorHAnsi" w:hAnsiTheme="minorHAnsi"/>
        </w:rPr>
        <w:t>.</w:t>
      </w:r>
      <w:r w:rsidR="00201F89" w:rsidRPr="00201F89">
        <w:rPr>
          <w:rFonts w:asciiTheme="minorHAnsi" w:hAnsiTheme="minorHAnsi"/>
        </w:rPr>
        <w:t>2</w:t>
      </w:r>
      <w:r w:rsidRPr="00201F89">
        <w:rPr>
          <w:rFonts w:asciiTheme="minorHAnsi" w:hAnsiTheme="minorHAnsi"/>
        </w:rPr>
        <w:t>5 FTE</w:t>
      </w:r>
    </w:p>
    <w:p w14:paraId="72AAF070" w14:textId="77777777" w:rsidR="007219E1" w:rsidRPr="00201F89" w:rsidRDefault="007219E1" w:rsidP="007219E1">
      <w:pPr>
        <w:ind w:left="720" w:firstLine="720"/>
        <w:rPr>
          <w:rFonts w:asciiTheme="minorHAnsi" w:hAnsiTheme="minorHAnsi"/>
        </w:rPr>
      </w:pPr>
      <w:r w:rsidRPr="00201F89">
        <w:rPr>
          <w:rFonts w:asciiTheme="minorHAnsi" w:hAnsiTheme="minorHAnsi"/>
        </w:rPr>
        <w:t>Information Management/QAQC/Bureau Chief</w:t>
      </w:r>
      <w:r w:rsidRPr="00201F89">
        <w:rPr>
          <w:rFonts w:asciiTheme="minorHAnsi" w:hAnsiTheme="minorHAnsi"/>
        </w:rPr>
        <w:tab/>
        <w:t xml:space="preserve"> </w:t>
      </w:r>
      <w:r w:rsidRPr="00201F89">
        <w:rPr>
          <w:rFonts w:asciiTheme="minorHAnsi" w:hAnsiTheme="minorHAnsi"/>
        </w:rPr>
        <w:tab/>
        <w:t>0.25 FTE</w:t>
      </w:r>
    </w:p>
    <w:p w14:paraId="22D6DDC5" w14:textId="5F4B516E" w:rsidR="007219E1" w:rsidRPr="00201F89" w:rsidRDefault="007219E1" w:rsidP="007219E1">
      <w:pPr>
        <w:ind w:left="720" w:firstLine="720"/>
        <w:rPr>
          <w:rFonts w:asciiTheme="minorHAnsi" w:hAnsiTheme="minorHAnsi"/>
          <w:u w:val="single"/>
        </w:rPr>
      </w:pPr>
      <w:r w:rsidRPr="00201F89">
        <w:rPr>
          <w:rFonts w:asciiTheme="minorHAnsi" w:hAnsiTheme="minorHAnsi"/>
          <w:u w:val="single"/>
        </w:rPr>
        <w:t>Legal support</w:t>
      </w:r>
      <w:r w:rsidRPr="00201F89">
        <w:rPr>
          <w:rFonts w:asciiTheme="minorHAnsi" w:hAnsiTheme="minorHAnsi"/>
          <w:u w:val="single"/>
        </w:rPr>
        <w:tab/>
      </w:r>
      <w:r w:rsidRPr="00201F89">
        <w:rPr>
          <w:rFonts w:asciiTheme="minorHAnsi" w:hAnsiTheme="minorHAnsi"/>
          <w:u w:val="single"/>
        </w:rPr>
        <w:tab/>
      </w:r>
      <w:r w:rsidRPr="00201F89">
        <w:rPr>
          <w:rFonts w:asciiTheme="minorHAnsi" w:hAnsiTheme="minorHAnsi"/>
          <w:u w:val="single"/>
        </w:rPr>
        <w:tab/>
      </w:r>
      <w:r w:rsidRPr="00201F89">
        <w:rPr>
          <w:rFonts w:asciiTheme="minorHAnsi" w:hAnsiTheme="minorHAnsi"/>
          <w:u w:val="single"/>
        </w:rPr>
        <w:tab/>
      </w:r>
      <w:r w:rsidRPr="00201F89">
        <w:rPr>
          <w:rFonts w:asciiTheme="minorHAnsi" w:hAnsiTheme="minorHAnsi"/>
          <w:u w:val="single"/>
        </w:rPr>
        <w:tab/>
        <w:t xml:space="preserve"> </w:t>
      </w:r>
      <w:r w:rsidRPr="00201F89">
        <w:rPr>
          <w:rFonts w:asciiTheme="minorHAnsi" w:hAnsiTheme="minorHAnsi"/>
          <w:u w:val="single"/>
        </w:rPr>
        <w:tab/>
        <w:t>0.</w:t>
      </w:r>
      <w:r w:rsidR="00201F89" w:rsidRPr="00201F89">
        <w:rPr>
          <w:rFonts w:asciiTheme="minorHAnsi" w:hAnsiTheme="minorHAnsi"/>
          <w:u w:val="single"/>
        </w:rPr>
        <w:t>22</w:t>
      </w:r>
      <w:r w:rsidRPr="00201F89">
        <w:rPr>
          <w:rFonts w:asciiTheme="minorHAnsi" w:hAnsiTheme="minorHAnsi"/>
          <w:u w:val="single"/>
        </w:rPr>
        <w:t xml:space="preserve"> FTE</w:t>
      </w:r>
    </w:p>
    <w:p w14:paraId="7077CF16" w14:textId="63230F9A" w:rsidR="00BF6BD9" w:rsidRPr="00301E37" w:rsidRDefault="007219E1" w:rsidP="007219E1">
      <w:pPr>
        <w:ind w:left="720" w:firstLine="720"/>
      </w:pPr>
      <w:r w:rsidRPr="00201F89">
        <w:rPr>
          <w:rFonts w:asciiTheme="minorHAnsi" w:hAnsiTheme="minorHAnsi"/>
          <w:b/>
        </w:rPr>
        <w:t>TOTAL FTE:</w:t>
      </w:r>
      <w:r w:rsidRPr="00201F89">
        <w:rPr>
          <w:rFonts w:asciiTheme="minorHAnsi" w:hAnsiTheme="minorHAnsi"/>
          <w:b/>
        </w:rPr>
        <w:tab/>
      </w:r>
      <w:r w:rsidRPr="00201F89">
        <w:rPr>
          <w:rFonts w:asciiTheme="minorHAnsi" w:hAnsiTheme="minorHAnsi"/>
          <w:b/>
        </w:rPr>
        <w:tab/>
      </w:r>
      <w:r w:rsidRPr="00201F89">
        <w:rPr>
          <w:rFonts w:asciiTheme="minorHAnsi" w:hAnsiTheme="minorHAnsi"/>
          <w:b/>
        </w:rPr>
        <w:tab/>
      </w:r>
      <w:r w:rsidRPr="00201F89">
        <w:rPr>
          <w:rFonts w:asciiTheme="minorHAnsi" w:hAnsiTheme="minorHAnsi"/>
          <w:b/>
        </w:rPr>
        <w:tab/>
      </w:r>
      <w:r w:rsidRPr="00201F89">
        <w:rPr>
          <w:rFonts w:asciiTheme="minorHAnsi" w:hAnsiTheme="minorHAnsi"/>
          <w:b/>
        </w:rPr>
        <w:tab/>
      </w:r>
      <w:r w:rsidRPr="00201F89">
        <w:rPr>
          <w:rFonts w:asciiTheme="minorHAnsi" w:hAnsiTheme="minorHAnsi"/>
          <w:b/>
        </w:rPr>
        <w:tab/>
      </w:r>
      <w:r w:rsidR="00201F89" w:rsidRPr="00201F89">
        <w:rPr>
          <w:rFonts w:asciiTheme="minorHAnsi" w:hAnsiTheme="minorHAnsi"/>
          <w:b/>
        </w:rPr>
        <w:t>15.82</w:t>
      </w:r>
      <w:r w:rsidRPr="00201F89">
        <w:rPr>
          <w:rFonts w:asciiTheme="minorHAnsi" w:hAnsiTheme="minorHAnsi"/>
          <w:b/>
        </w:rPr>
        <w:t xml:space="preserve"> FTE</w:t>
      </w:r>
    </w:p>
    <w:bookmarkEnd w:id="5"/>
    <w:p w14:paraId="655A6408" w14:textId="2C3566A3" w:rsidR="51993945" w:rsidRDefault="51993945" w:rsidP="51993945"/>
    <w:p w14:paraId="2EB96125" w14:textId="7777A1ED" w:rsidR="51993945" w:rsidRDefault="51993945" w:rsidP="51993945"/>
    <w:p w14:paraId="4A85BBD9" w14:textId="082CFB99" w:rsidR="51993945" w:rsidRDefault="51993945" w:rsidP="51993945"/>
    <w:p w14:paraId="5527999E" w14:textId="6D71BBDD" w:rsidR="51993945" w:rsidRDefault="51993945" w:rsidP="51993945"/>
    <w:sectPr w:rsidR="51993945" w:rsidSect="000162D2">
      <w:headerReference w:type="default" r:id="rId20"/>
      <w:footerReference w:type="default" r:id="rId21"/>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5AD02" w14:textId="77777777" w:rsidR="009E35E8" w:rsidRDefault="009E35E8" w:rsidP="000E4E88">
      <w:r>
        <w:separator/>
      </w:r>
    </w:p>
  </w:endnote>
  <w:endnote w:type="continuationSeparator" w:id="0">
    <w:p w14:paraId="40C4F77B" w14:textId="77777777" w:rsidR="009E35E8" w:rsidRDefault="009E35E8" w:rsidP="000E4E88">
      <w:r>
        <w:continuationSeparator/>
      </w:r>
    </w:p>
  </w:endnote>
  <w:endnote w:type="continuationNotice" w:id="1">
    <w:p w14:paraId="25C7D907" w14:textId="77777777" w:rsidR="009E35E8" w:rsidRDefault="009E35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4545353"/>
      <w:docPartObj>
        <w:docPartGallery w:val="Page Numbers (Bottom of Page)"/>
        <w:docPartUnique/>
      </w:docPartObj>
    </w:sdtPr>
    <w:sdtEndPr>
      <w:rPr>
        <w:noProof/>
      </w:rPr>
    </w:sdtEndPr>
    <w:sdtContent>
      <w:p w14:paraId="2DDDD6AC" w14:textId="391A932D" w:rsidR="008106CC" w:rsidRDefault="008106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420AC58" w14:textId="77777777" w:rsidR="008106CC" w:rsidRDefault="008106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A4EED" w14:textId="77777777" w:rsidR="009E35E8" w:rsidRDefault="009E35E8" w:rsidP="000E4E88">
      <w:r>
        <w:separator/>
      </w:r>
    </w:p>
  </w:footnote>
  <w:footnote w:type="continuationSeparator" w:id="0">
    <w:p w14:paraId="5C1F8B76" w14:textId="77777777" w:rsidR="009E35E8" w:rsidRDefault="009E35E8" w:rsidP="000E4E88">
      <w:r>
        <w:continuationSeparator/>
      </w:r>
    </w:p>
  </w:footnote>
  <w:footnote w:type="continuationNotice" w:id="1">
    <w:p w14:paraId="52C0E62E" w14:textId="77777777" w:rsidR="009E35E8" w:rsidRDefault="009E35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3C551" w14:textId="64550F82" w:rsidR="002004CE" w:rsidRDefault="006E5740" w:rsidP="002004CE">
    <w:pPr>
      <w:pStyle w:val="Header"/>
      <w:jc w:val="center"/>
    </w:pPr>
    <w:r>
      <w:t>202</w:t>
    </w:r>
    <w:r w:rsidR="00995861">
      <w:t>5</w:t>
    </w:r>
    <w:r>
      <w:t xml:space="preserve"> </w:t>
    </w:r>
    <w:r w:rsidR="007D5447">
      <w:t>Montana Nonpoint Source Program Annual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26931"/>
    <w:multiLevelType w:val="hybridMultilevel"/>
    <w:tmpl w:val="37F669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DB1BB6"/>
    <w:multiLevelType w:val="hybridMultilevel"/>
    <w:tmpl w:val="72C42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795BC5"/>
    <w:multiLevelType w:val="hybridMultilevel"/>
    <w:tmpl w:val="8BE659DC"/>
    <w:lvl w:ilvl="0" w:tplc="B596C838">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24283A"/>
    <w:multiLevelType w:val="hybridMultilevel"/>
    <w:tmpl w:val="EED402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0F4B18"/>
    <w:multiLevelType w:val="hybridMultilevel"/>
    <w:tmpl w:val="7A687C9C"/>
    <w:lvl w:ilvl="0" w:tplc="B9A44F16">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200505"/>
    <w:multiLevelType w:val="hybridMultilevel"/>
    <w:tmpl w:val="5C826D00"/>
    <w:lvl w:ilvl="0" w:tplc="97565E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B3325BC"/>
    <w:multiLevelType w:val="hybridMultilevel"/>
    <w:tmpl w:val="3E92CF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0B3418"/>
    <w:multiLevelType w:val="hybridMultilevel"/>
    <w:tmpl w:val="C0D66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7670AB"/>
    <w:multiLevelType w:val="hybridMultilevel"/>
    <w:tmpl w:val="6632E6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A42D3F"/>
    <w:multiLevelType w:val="hybridMultilevel"/>
    <w:tmpl w:val="604813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5745EC"/>
    <w:multiLevelType w:val="hybridMultilevel"/>
    <w:tmpl w:val="133E7F4E"/>
    <w:lvl w:ilvl="0" w:tplc="998C0020">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0C72AC"/>
    <w:multiLevelType w:val="hybridMultilevel"/>
    <w:tmpl w:val="FBAEF0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104249"/>
    <w:multiLevelType w:val="hybridMultilevel"/>
    <w:tmpl w:val="4EF2F51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7B425B6"/>
    <w:multiLevelType w:val="hybridMultilevel"/>
    <w:tmpl w:val="DA626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4B3F9C"/>
    <w:multiLevelType w:val="hybridMultilevel"/>
    <w:tmpl w:val="4BFEE5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144F7E"/>
    <w:multiLevelType w:val="hybridMultilevel"/>
    <w:tmpl w:val="DC72BE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5D35BB"/>
    <w:multiLevelType w:val="hybridMultilevel"/>
    <w:tmpl w:val="DDD25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607459"/>
    <w:multiLevelType w:val="hybridMultilevel"/>
    <w:tmpl w:val="0600A7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DF77D9"/>
    <w:multiLevelType w:val="hybridMultilevel"/>
    <w:tmpl w:val="155E0B7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B9307D"/>
    <w:multiLevelType w:val="hybridMultilevel"/>
    <w:tmpl w:val="EF7ADA88"/>
    <w:lvl w:ilvl="0" w:tplc="6FA4607C">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4B475B"/>
    <w:multiLevelType w:val="hybridMultilevel"/>
    <w:tmpl w:val="0324B8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95598C"/>
    <w:multiLevelType w:val="hybridMultilevel"/>
    <w:tmpl w:val="AAFCF5E0"/>
    <w:lvl w:ilvl="0" w:tplc="6B24BB08">
      <w:start w:val="1"/>
      <w:numFmt w:val="decimal"/>
      <w:lvlText w:val="%1."/>
      <w:lvlJc w:val="left"/>
      <w:pPr>
        <w:ind w:left="720" w:hanging="36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3609E3"/>
    <w:multiLevelType w:val="hybridMultilevel"/>
    <w:tmpl w:val="4ECA2C1A"/>
    <w:lvl w:ilvl="0" w:tplc="9856A714">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343447"/>
    <w:multiLevelType w:val="hybridMultilevel"/>
    <w:tmpl w:val="72244EE4"/>
    <w:lvl w:ilvl="0" w:tplc="FF2E0D6E">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7466CC"/>
    <w:multiLevelType w:val="hybridMultilevel"/>
    <w:tmpl w:val="E034AA1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3A93728"/>
    <w:multiLevelType w:val="hybridMultilevel"/>
    <w:tmpl w:val="9D7294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451B3D"/>
    <w:multiLevelType w:val="hybridMultilevel"/>
    <w:tmpl w:val="1BEC709A"/>
    <w:lvl w:ilvl="0" w:tplc="6456D23E">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BA32C0"/>
    <w:multiLevelType w:val="hybridMultilevel"/>
    <w:tmpl w:val="2072FE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E643D5"/>
    <w:multiLevelType w:val="hybridMultilevel"/>
    <w:tmpl w:val="36F0E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932FBC"/>
    <w:multiLevelType w:val="hybridMultilevel"/>
    <w:tmpl w:val="8AD20E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525F4D"/>
    <w:multiLevelType w:val="hybridMultilevel"/>
    <w:tmpl w:val="F482C4A0"/>
    <w:lvl w:ilvl="0" w:tplc="B9A44F16">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6D1BD8"/>
    <w:multiLevelType w:val="hybridMultilevel"/>
    <w:tmpl w:val="801644CA"/>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A0176E4"/>
    <w:multiLevelType w:val="hybridMultilevel"/>
    <w:tmpl w:val="ABA09F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D9C5A2D"/>
    <w:multiLevelType w:val="hybridMultilevel"/>
    <w:tmpl w:val="512A34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0B1882"/>
    <w:multiLevelType w:val="hybridMultilevel"/>
    <w:tmpl w:val="B99635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66402E"/>
    <w:multiLevelType w:val="hybridMultilevel"/>
    <w:tmpl w:val="5552B4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C4655E0"/>
    <w:multiLevelType w:val="hybridMultilevel"/>
    <w:tmpl w:val="63588E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90790199">
    <w:abstractNumId w:val="31"/>
  </w:num>
  <w:num w:numId="2" w16cid:durableId="666439084">
    <w:abstractNumId w:val="12"/>
  </w:num>
  <w:num w:numId="3" w16cid:durableId="109325301">
    <w:abstractNumId w:val="1"/>
  </w:num>
  <w:num w:numId="4" w16cid:durableId="332299489">
    <w:abstractNumId w:val="3"/>
  </w:num>
  <w:num w:numId="5" w16cid:durableId="618681260">
    <w:abstractNumId w:val="8"/>
  </w:num>
  <w:num w:numId="6" w16cid:durableId="1826428513">
    <w:abstractNumId w:val="13"/>
  </w:num>
  <w:num w:numId="7" w16cid:durableId="1243569017">
    <w:abstractNumId w:val="16"/>
  </w:num>
  <w:num w:numId="8" w16cid:durableId="196239567">
    <w:abstractNumId w:val="19"/>
  </w:num>
  <w:num w:numId="9" w16cid:durableId="1979147990">
    <w:abstractNumId w:val="23"/>
  </w:num>
  <w:num w:numId="10" w16cid:durableId="2108574806">
    <w:abstractNumId w:val="26"/>
  </w:num>
  <w:num w:numId="11" w16cid:durableId="2009356816">
    <w:abstractNumId w:val="34"/>
  </w:num>
  <w:num w:numId="12" w16cid:durableId="1843397670">
    <w:abstractNumId w:val="4"/>
  </w:num>
  <w:num w:numId="13" w16cid:durableId="217397917">
    <w:abstractNumId w:val="25"/>
  </w:num>
  <w:num w:numId="14" w16cid:durableId="1888107603">
    <w:abstractNumId w:val="36"/>
  </w:num>
  <w:num w:numId="15" w16cid:durableId="1497725899">
    <w:abstractNumId w:val="32"/>
  </w:num>
  <w:num w:numId="16" w16cid:durableId="1278565802">
    <w:abstractNumId w:val="27"/>
  </w:num>
  <w:num w:numId="17" w16cid:durableId="179466702">
    <w:abstractNumId w:val="35"/>
  </w:num>
  <w:num w:numId="18" w16cid:durableId="2001886323">
    <w:abstractNumId w:val="30"/>
  </w:num>
  <w:num w:numId="19" w16cid:durableId="1522663520">
    <w:abstractNumId w:val="18"/>
  </w:num>
  <w:num w:numId="20" w16cid:durableId="29496749">
    <w:abstractNumId w:val="10"/>
  </w:num>
  <w:num w:numId="21" w16cid:durableId="1678575292">
    <w:abstractNumId w:val="17"/>
  </w:num>
  <w:num w:numId="22" w16cid:durableId="424041239">
    <w:abstractNumId w:val="22"/>
  </w:num>
  <w:num w:numId="23" w16cid:durableId="1183205958">
    <w:abstractNumId w:val="14"/>
  </w:num>
  <w:num w:numId="24" w16cid:durableId="996540938">
    <w:abstractNumId w:val="2"/>
  </w:num>
  <w:num w:numId="25" w16cid:durableId="1944341092">
    <w:abstractNumId w:val="0"/>
  </w:num>
  <w:num w:numId="26" w16cid:durableId="1080446332">
    <w:abstractNumId w:val="7"/>
  </w:num>
  <w:num w:numId="27" w16cid:durableId="1939407649">
    <w:abstractNumId w:val="29"/>
  </w:num>
  <w:num w:numId="28" w16cid:durableId="1512720676">
    <w:abstractNumId w:val="28"/>
  </w:num>
  <w:num w:numId="29" w16cid:durableId="334307579">
    <w:abstractNumId w:val="15"/>
  </w:num>
  <w:num w:numId="30" w16cid:durableId="2050450005">
    <w:abstractNumId w:val="6"/>
  </w:num>
  <w:num w:numId="31" w16cid:durableId="1619988075">
    <w:abstractNumId w:val="5"/>
  </w:num>
  <w:num w:numId="32" w16cid:durableId="1125192998">
    <w:abstractNumId w:val="20"/>
  </w:num>
  <w:num w:numId="33" w16cid:durableId="851647160">
    <w:abstractNumId w:val="9"/>
  </w:num>
  <w:num w:numId="34" w16cid:durableId="1636450112">
    <w:abstractNumId w:val="21"/>
  </w:num>
  <w:num w:numId="35" w16cid:durableId="1479569511">
    <w:abstractNumId w:val="11"/>
  </w:num>
  <w:num w:numId="36" w16cid:durableId="1050574818">
    <w:abstractNumId w:val="24"/>
  </w:num>
  <w:num w:numId="37" w16cid:durableId="1420786600">
    <w:abstractNumId w:val="33"/>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ocumentProtection w:edit="readOnly" w:enforcement="1" w:cryptProviderType="rsaAES" w:cryptAlgorithmClass="hash" w:cryptAlgorithmType="typeAny" w:cryptAlgorithmSid="14" w:cryptSpinCount="100000" w:hash="QFhoKajCc4LKJgHKsQc61fQlxeJz0PVMAqN15HMqYIStTHLS7fiakn7CC3w42XErKXg2w7VXAIRjkTISQbMp4w==" w:salt="ZrMQ2ZTIo8rfNpnV5TBWY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F4F"/>
    <w:rsid w:val="00001175"/>
    <w:rsid w:val="00001D44"/>
    <w:rsid w:val="00002576"/>
    <w:rsid w:val="000028A0"/>
    <w:rsid w:val="000028BC"/>
    <w:rsid w:val="00004F53"/>
    <w:rsid w:val="00006488"/>
    <w:rsid w:val="00013BFC"/>
    <w:rsid w:val="00014AFF"/>
    <w:rsid w:val="00014D0D"/>
    <w:rsid w:val="00014E29"/>
    <w:rsid w:val="000162D2"/>
    <w:rsid w:val="000170B9"/>
    <w:rsid w:val="00027E00"/>
    <w:rsid w:val="000308EF"/>
    <w:rsid w:val="00030F99"/>
    <w:rsid w:val="000316B1"/>
    <w:rsid w:val="00032065"/>
    <w:rsid w:val="000322D4"/>
    <w:rsid w:val="000417DD"/>
    <w:rsid w:val="000418F8"/>
    <w:rsid w:val="00041A10"/>
    <w:rsid w:val="00041D5F"/>
    <w:rsid w:val="0004602F"/>
    <w:rsid w:val="000462D6"/>
    <w:rsid w:val="00047C6B"/>
    <w:rsid w:val="00050999"/>
    <w:rsid w:val="00052807"/>
    <w:rsid w:val="00052922"/>
    <w:rsid w:val="00052B92"/>
    <w:rsid w:val="0005619E"/>
    <w:rsid w:val="000575F9"/>
    <w:rsid w:val="00057D3E"/>
    <w:rsid w:val="00061C51"/>
    <w:rsid w:val="00063D39"/>
    <w:rsid w:val="00065C80"/>
    <w:rsid w:val="00067BA1"/>
    <w:rsid w:val="00070C79"/>
    <w:rsid w:val="00070F76"/>
    <w:rsid w:val="000730E2"/>
    <w:rsid w:val="00074DBD"/>
    <w:rsid w:val="00083003"/>
    <w:rsid w:val="00083F71"/>
    <w:rsid w:val="00087FD9"/>
    <w:rsid w:val="00090A56"/>
    <w:rsid w:val="00091987"/>
    <w:rsid w:val="00092302"/>
    <w:rsid w:val="000932E2"/>
    <w:rsid w:val="0009772B"/>
    <w:rsid w:val="000A2DFD"/>
    <w:rsid w:val="000A3383"/>
    <w:rsid w:val="000A3D27"/>
    <w:rsid w:val="000A5178"/>
    <w:rsid w:val="000A54F9"/>
    <w:rsid w:val="000A65A2"/>
    <w:rsid w:val="000A662E"/>
    <w:rsid w:val="000A7AFA"/>
    <w:rsid w:val="000B2DE7"/>
    <w:rsid w:val="000B3D5F"/>
    <w:rsid w:val="000B4D90"/>
    <w:rsid w:val="000B6628"/>
    <w:rsid w:val="000C406F"/>
    <w:rsid w:val="000C526F"/>
    <w:rsid w:val="000C7067"/>
    <w:rsid w:val="000C7DAF"/>
    <w:rsid w:val="000D4043"/>
    <w:rsid w:val="000D42EC"/>
    <w:rsid w:val="000D4B7C"/>
    <w:rsid w:val="000D5310"/>
    <w:rsid w:val="000D5712"/>
    <w:rsid w:val="000E22DD"/>
    <w:rsid w:val="000E2C1E"/>
    <w:rsid w:val="000E49DC"/>
    <w:rsid w:val="000E4E88"/>
    <w:rsid w:val="000E5961"/>
    <w:rsid w:val="000F38D5"/>
    <w:rsid w:val="000F3A35"/>
    <w:rsid w:val="000F44C7"/>
    <w:rsid w:val="000F5BE8"/>
    <w:rsid w:val="00100628"/>
    <w:rsid w:val="001012E6"/>
    <w:rsid w:val="0010198C"/>
    <w:rsid w:val="00107395"/>
    <w:rsid w:val="0011022F"/>
    <w:rsid w:val="001116D7"/>
    <w:rsid w:val="0011351A"/>
    <w:rsid w:val="00113A49"/>
    <w:rsid w:val="0012231C"/>
    <w:rsid w:val="00124E0E"/>
    <w:rsid w:val="0012506E"/>
    <w:rsid w:val="00127FB5"/>
    <w:rsid w:val="001314ED"/>
    <w:rsid w:val="00133026"/>
    <w:rsid w:val="0013607B"/>
    <w:rsid w:val="001364B3"/>
    <w:rsid w:val="00137698"/>
    <w:rsid w:val="00141165"/>
    <w:rsid w:val="001458B8"/>
    <w:rsid w:val="00145C30"/>
    <w:rsid w:val="00152038"/>
    <w:rsid w:val="001524C5"/>
    <w:rsid w:val="00153A8E"/>
    <w:rsid w:val="00154BB6"/>
    <w:rsid w:val="00155301"/>
    <w:rsid w:val="00155BD3"/>
    <w:rsid w:val="0015627E"/>
    <w:rsid w:val="00156632"/>
    <w:rsid w:val="00157AE3"/>
    <w:rsid w:val="00157AE4"/>
    <w:rsid w:val="001620DA"/>
    <w:rsid w:val="0016227B"/>
    <w:rsid w:val="001649B1"/>
    <w:rsid w:val="00165E1B"/>
    <w:rsid w:val="001700E2"/>
    <w:rsid w:val="00170306"/>
    <w:rsid w:val="00171B42"/>
    <w:rsid w:val="0017405A"/>
    <w:rsid w:val="00174089"/>
    <w:rsid w:val="001748E4"/>
    <w:rsid w:val="0017799E"/>
    <w:rsid w:val="001814DA"/>
    <w:rsid w:val="00181A0D"/>
    <w:rsid w:val="0018237F"/>
    <w:rsid w:val="00185BE2"/>
    <w:rsid w:val="00186A85"/>
    <w:rsid w:val="00187110"/>
    <w:rsid w:val="00187C29"/>
    <w:rsid w:val="00191690"/>
    <w:rsid w:val="001918BA"/>
    <w:rsid w:val="00193C97"/>
    <w:rsid w:val="00193D84"/>
    <w:rsid w:val="00194033"/>
    <w:rsid w:val="0019542A"/>
    <w:rsid w:val="0019551C"/>
    <w:rsid w:val="001A378C"/>
    <w:rsid w:val="001A384A"/>
    <w:rsid w:val="001A3857"/>
    <w:rsid w:val="001A4935"/>
    <w:rsid w:val="001A737B"/>
    <w:rsid w:val="001B0B13"/>
    <w:rsid w:val="001B15BF"/>
    <w:rsid w:val="001B4012"/>
    <w:rsid w:val="001B6D9E"/>
    <w:rsid w:val="001B6DC8"/>
    <w:rsid w:val="001C0307"/>
    <w:rsid w:val="001C1DA3"/>
    <w:rsid w:val="001C22AC"/>
    <w:rsid w:val="001C24A1"/>
    <w:rsid w:val="001C41B2"/>
    <w:rsid w:val="001C4993"/>
    <w:rsid w:val="001D0996"/>
    <w:rsid w:val="001D0A94"/>
    <w:rsid w:val="001D1000"/>
    <w:rsid w:val="001D1C1D"/>
    <w:rsid w:val="001D4012"/>
    <w:rsid w:val="001D40F5"/>
    <w:rsid w:val="001D49BE"/>
    <w:rsid w:val="001D4F34"/>
    <w:rsid w:val="001D5A7C"/>
    <w:rsid w:val="001D7062"/>
    <w:rsid w:val="001E22B9"/>
    <w:rsid w:val="001E2975"/>
    <w:rsid w:val="001E327C"/>
    <w:rsid w:val="001E46E8"/>
    <w:rsid w:val="001E74A9"/>
    <w:rsid w:val="001E7F05"/>
    <w:rsid w:val="001F072E"/>
    <w:rsid w:val="001F0BB4"/>
    <w:rsid w:val="001F2604"/>
    <w:rsid w:val="001F3ED0"/>
    <w:rsid w:val="001F61B1"/>
    <w:rsid w:val="001F6280"/>
    <w:rsid w:val="001F6BA5"/>
    <w:rsid w:val="001F6CF8"/>
    <w:rsid w:val="002004CE"/>
    <w:rsid w:val="002011AC"/>
    <w:rsid w:val="00201F89"/>
    <w:rsid w:val="00203E14"/>
    <w:rsid w:val="00205DC7"/>
    <w:rsid w:val="00207A84"/>
    <w:rsid w:val="00207EA8"/>
    <w:rsid w:val="00212A63"/>
    <w:rsid w:val="00213E06"/>
    <w:rsid w:val="00214AAC"/>
    <w:rsid w:val="00214B00"/>
    <w:rsid w:val="002167DA"/>
    <w:rsid w:val="002211CD"/>
    <w:rsid w:val="00221493"/>
    <w:rsid w:val="00221F25"/>
    <w:rsid w:val="0022219A"/>
    <w:rsid w:val="00222687"/>
    <w:rsid w:val="00222EC8"/>
    <w:rsid w:val="002233DD"/>
    <w:rsid w:val="00223520"/>
    <w:rsid w:val="00223C14"/>
    <w:rsid w:val="00227623"/>
    <w:rsid w:val="00231A1F"/>
    <w:rsid w:val="0023209C"/>
    <w:rsid w:val="00240CB7"/>
    <w:rsid w:val="00241493"/>
    <w:rsid w:val="00241886"/>
    <w:rsid w:val="00243378"/>
    <w:rsid w:val="00245F5A"/>
    <w:rsid w:val="0024694A"/>
    <w:rsid w:val="00246E36"/>
    <w:rsid w:val="00247242"/>
    <w:rsid w:val="0025239B"/>
    <w:rsid w:val="002534DF"/>
    <w:rsid w:val="00254442"/>
    <w:rsid w:val="00256DB0"/>
    <w:rsid w:val="0025776B"/>
    <w:rsid w:val="00257FA8"/>
    <w:rsid w:val="00260050"/>
    <w:rsid w:val="002609F1"/>
    <w:rsid w:val="00262643"/>
    <w:rsid w:val="00263D5F"/>
    <w:rsid w:val="00264FCF"/>
    <w:rsid w:val="002660F5"/>
    <w:rsid w:val="0026AF3B"/>
    <w:rsid w:val="00272B02"/>
    <w:rsid w:val="00273662"/>
    <w:rsid w:val="00274051"/>
    <w:rsid w:val="00275B53"/>
    <w:rsid w:val="00275D3A"/>
    <w:rsid w:val="002823AA"/>
    <w:rsid w:val="00284240"/>
    <w:rsid w:val="00290185"/>
    <w:rsid w:val="00291DC8"/>
    <w:rsid w:val="002948EC"/>
    <w:rsid w:val="002952FA"/>
    <w:rsid w:val="00296241"/>
    <w:rsid w:val="002971E7"/>
    <w:rsid w:val="002A08F5"/>
    <w:rsid w:val="002A2311"/>
    <w:rsid w:val="002A31B0"/>
    <w:rsid w:val="002A3B8B"/>
    <w:rsid w:val="002A3EBE"/>
    <w:rsid w:val="002A4844"/>
    <w:rsid w:val="002B1E65"/>
    <w:rsid w:val="002B42B9"/>
    <w:rsid w:val="002B4840"/>
    <w:rsid w:val="002B54E3"/>
    <w:rsid w:val="002B5A45"/>
    <w:rsid w:val="002B6D97"/>
    <w:rsid w:val="002B7EFC"/>
    <w:rsid w:val="002C00E2"/>
    <w:rsid w:val="002C1200"/>
    <w:rsid w:val="002C1D13"/>
    <w:rsid w:val="002C626B"/>
    <w:rsid w:val="002D018C"/>
    <w:rsid w:val="002D1C3A"/>
    <w:rsid w:val="002D22FF"/>
    <w:rsid w:val="002D248D"/>
    <w:rsid w:val="002D4253"/>
    <w:rsid w:val="002D5770"/>
    <w:rsid w:val="002D601A"/>
    <w:rsid w:val="002D62FD"/>
    <w:rsid w:val="002D775A"/>
    <w:rsid w:val="002E1128"/>
    <w:rsid w:val="002E2026"/>
    <w:rsid w:val="002E2BC3"/>
    <w:rsid w:val="002E4F33"/>
    <w:rsid w:val="002E4FFD"/>
    <w:rsid w:val="002E5197"/>
    <w:rsid w:val="002E547D"/>
    <w:rsid w:val="002E5D05"/>
    <w:rsid w:val="002E64B4"/>
    <w:rsid w:val="002F26B5"/>
    <w:rsid w:val="002F3D41"/>
    <w:rsid w:val="002F426F"/>
    <w:rsid w:val="002F4BFF"/>
    <w:rsid w:val="002F4D02"/>
    <w:rsid w:val="002F5C66"/>
    <w:rsid w:val="002F5DA2"/>
    <w:rsid w:val="002F7A02"/>
    <w:rsid w:val="002F7ABE"/>
    <w:rsid w:val="00300396"/>
    <w:rsid w:val="00301E37"/>
    <w:rsid w:val="00302EE8"/>
    <w:rsid w:val="00304180"/>
    <w:rsid w:val="003054C7"/>
    <w:rsid w:val="00306693"/>
    <w:rsid w:val="00312746"/>
    <w:rsid w:val="00313CD8"/>
    <w:rsid w:val="003153B4"/>
    <w:rsid w:val="0031635A"/>
    <w:rsid w:val="003165CD"/>
    <w:rsid w:val="003166AB"/>
    <w:rsid w:val="003173D4"/>
    <w:rsid w:val="00323B3E"/>
    <w:rsid w:val="003247B0"/>
    <w:rsid w:val="00325A6D"/>
    <w:rsid w:val="0032732D"/>
    <w:rsid w:val="003273F9"/>
    <w:rsid w:val="00330FBF"/>
    <w:rsid w:val="0033215D"/>
    <w:rsid w:val="0033233F"/>
    <w:rsid w:val="003323A2"/>
    <w:rsid w:val="003324FE"/>
    <w:rsid w:val="00333215"/>
    <w:rsid w:val="00335856"/>
    <w:rsid w:val="003364BD"/>
    <w:rsid w:val="00337FD9"/>
    <w:rsid w:val="0034276E"/>
    <w:rsid w:val="00346F2D"/>
    <w:rsid w:val="003472D2"/>
    <w:rsid w:val="003515D6"/>
    <w:rsid w:val="003516AB"/>
    <w:rsid w:val="00351FD7"/>
    <w:rsid w:val="003526BE"/>
    <w:rsid w:val="00353644"/>
    <w:rsid w:val="00353DD5"/>
    <w:rsid w:val="00353F7F"/>
    <w:rsid w:val="00354586"/>
    <w:rsid w:val="00354E90"/>
    <w:rsid w:val="003560B1"/>
    <w:rsid w:val="00356155"/>
    <w:rsid w:val="00356B50"/>
    <w:rsid w:val="00357903"/>
    <w:rsid w:val="00360405"/>
    <w:rsid w:val="0036610C"/>
    <w:rsid w:val="0036773F"/>
    <w:rsid w:val="00370C89"/>
    <w:rsid w:val="00373576"/>
    <w:rsid w:val="003746AC"/>
    <w:rsid w:val="003762A5"/>
    <w:rsid w:val="00380F47"/>
    <w:rsid w:val="0038126A"/>
    <w:rsid w:val="00382DAD"/>
    <w:rsid w:val="003831AA"/>
    <w:rsid w:val="00386161"/>
    <w:rsid w:val="0039292C"/>
    <w:rsid w:val="00392FE5"/>
    <w:rsid w:val="003952D8"/>
    <w:rsid w:val="003967FC"/>
    <w:rsid w:val="0039769D"/>
    <w:rsid w:val="00397C8A"/>
    <w:rsid w:val="003A1A81"/>
    <w:rsid w:val="003A22C5"/>
    <w:rsid w:val="003A3F6A"/>
    <w:rsid w:val="003A51C4"/>
    <w:rsid w:val="003B13E7"/>
    <w:rsid w:val="003B2517"/>
    <w:rsid w:val="003B3029"/>
    <w:rsid w:val="003B5178"/>
    <w:rsid w:val="003B693B"/>
    <w:rsid w:val="003B7AEE"/>
    <w:rsid w:val="003C09A2"/>
    <w:rsid w:val="003C173F"/>
    <w:rsid w:val="003C1E45"/>
    <w:rsid w:val="003C32D5"/>
    <w:rsid w:val="003D01D8"/>
    <w:rsid w:val="003D0967"/>
    <w:rsid w:val="003D17FE"/>
    <w:rsid w:val="003D3D4B"/>
    <w:rsid w:val="003D56CE"/>
    <w:rsid w:val="003D6F45"/>
    <w:rsid w:val="003E162F"/>
    <w:rsid w:val="003E3AF9"/>
    <w:rsid w:val="003E4C39"/>
    <w:rsid w:val="003E641A"/>
    <w:rsid w:val="003F225F"/>
    <w:rsid w:val="003F2AA8"/>
    <w:rsid w:val="003F2C57"/>
    <w:rsid w:val="003F33EF"/>
    <w:rsid w:val="003F5307"/>
    <w:rsid w:val="003F5847"/>
    <w:rsid w:val="003F7096"/>
    <w:rsid w:val="003F78EF"/>
    <w:rsid w:val="004003F9"/>
    <w:rsid w:val="004024CD"/>
    <w:rsid w:val="00402B94"/>
    <w:rsid w:val="00406AC7"/>
    <w:rsid w:val="00406CC0"/>
    <w:rsid w:val="00407DD5"/>
    <w:rsid w:val="00412A01"/>
    <w:rsid w:val="00413B86"/>
    <w:rsid w:val="00415A07"/>
    <w:rsid w:val="00417E13"/>
    <w:rsid w:val="00417F7D"/>
    <w:rsid w:val="0042028E"/>
    <w:rsid w:val="00420BEE"/>
    <w:rsid w:val="00421389"/>
    <w:rsid w:val="00421FC0"/>
    <w:rsid w:val="00423AE6"/>
    <w:rsid w:val="0042482D"/>
    <w:rsid w:val="00432A1D"/>
    <w:rsid w:val="00436446"/>
    <w:rsid w:val="0043693B"/>
    <w:rsid w:val="00437BE6"/>
    <w:rsid w:val="00442B8F"/>
    <w:rsid w:val="00443A6A"/>
    <w:rsid w:val="00446860"/>
    <w:rsid w:val="00450563"/>
    <w:rsid w:val="004515C2"/>
    <w:rsid w:val="004516A6"/>
    <w:rsid w:val="00454024"/>
    <w:rsid w:val="0045511F"/>
    <w:rsid w:val="004554D7"/>
    <w:rsid w:val="00461E1F"/>
    <w:rsid w:val="0046359D"/>
    <w:rsid w:val="0046370F"/>
    <w:rsid w:val="00464825"/>
    <w:rsid w:val="00464B01"/>
    <w:rsid w:val="0046611E"/>
    <w:rsid w:val="00470134"/>
    <w:rsid w:val="004702E6"/>
    <w:rsid w:val="00472761"/>
    <w:rsid w:val="00473747"/>
    <w:rsid w:val="00475297"/>
    <w:rsid w:val="0047542E"/>
    <w:rsid w:val="0047554B"/>
    <w:rsid w:val="00476CAF"/>
    <w:rsid w:val="004771FB"/>
    <w:rsid w:val="00477A93"/>
    <w:rsid w:val="004823E6"/>
    <w:rsid w:val="00482724"/>
    <w:rsid w:val="00482DDB"/>
    <w:rsid w:val="00486394"/>
    <w:rsid w:val="00490FAC"/>
    <w:rsid w:val="004A1966"/>
    <w:rsid w:val="004A35B5"/>
    <w:rsid w:val="004A38B0"/>
    <w:rsid w:val="004A47FD"/>
    <w:rsid w:val="004A71E2"/>
    <w:rsid w:val="004A799B"/>
    <w:rsid w:val="004B0361"/>
    <w:rsid w:val="004B0C61"/>
    <w:rsid w:val="004B0DD2"/>
    <w:rsid w:val="004B1701"/>
    <w:rsid w:val="004B4AF3"/>
    <w:rsid w:val="004B50A1"/>
    <w:rsid w:val="004B72D4"/>
    <w:rsid w:val="004C0958"/>
    <w:rsid w:val="004C1E16"/>
    <w:rsid w:val="004C3B5A"/>
    <w:rsid w:val="004C4530"/>
    <w:rsid w:val="004C4D4E"/>
    <w:rsid w:val="004C4FDD"/>
    <w:rsid w:val="004C54F5"/>
    <w:rsid w:val="004C5C30"/>
    <w:rsid w:val="004C6E0A"/>
    <w:rsid w:val="004D0FE0"/>
    <w:rsid w:val="004D1B1F"/>
    <w:rsid w:val="004D2F42"/>
    <w:rsid w:val="004D5A36"/>
    <w:rsid w:val="004D5F8A"/>
    <w:rsid w:val="004D69C1"/>
    <w:rsid w:val="004D6A7C"/>
    <w:rsid w:val="004D768D"/>
    <w:rsid w:val="004E01EF"/>
    <w:rsid w:val="004E071A"/>
    <w:rsid w:val="004E079E"/>
    <w:rsid w:val="004E243D"/>
    <w:rsid w:val="004E40A4"/>
    <w:rsid w:val="004E698F"/>
    <w:rsid w:val="004E7CB5"/>
    <w:rsid w:val="004F0CFC"/>
    <w:rsid w:val="004F2533"/>
    <w:rsid w:val="004F2C86"/>
    <w:rsid w:val="004F68C2"/>
    <w:rsid w:val="004F782B"/>
    <w:rsid w:val="004F7B75"/>
    <w:rsid w:val="004F7D27"/>
    <w:rsid w:val="00500C2B"/>
    <w:rsid w:val="0050154A"/>
    <w:rsid w:val="00501884"/>
    <w:rsid w:val="00501FA1"/>
    <w:rsid w:val="00502710"/>
    <w:rsid w:val="005058B3"/>
    <w:rsid w:val="0050773E"/>
    <w:rsid w:val="00510706"/>
    <w:rsid w:val="00513A87"/>
    <w:rsid w:val="005152ED"/>
    <w:rsid w:val="0052664F"/>
    <w:rsid w:val="00526DA6"/>
    <w:rsid w:val="005270CD"/>
    <w:rsid w:val="005302E2"/>
    <w:rsid w:val="0053147C"/>
    <w:rsid w:val="005322DD"/>
    <w:rsid w:val="005325B6"/>
    <w:rsid w:val="00532710"/>
    <w:rsid w:val="00532FD8"/>
    <w:rsid w:val="005335F9"/>
    <w:rsid w:val="00535910"/>
    <w:rsid w:val="00536AEA"/>
    <w:rsid w:val="00537534"/>
    <w:rsid w:val="0053769F"/>
    <w:rsid w:val="005410B0"/>
    <w:rsid w:val="00541809"/>
    <w:rsid w:val="00542FAA"/>
    <w:rsid w:val="0054373A"/>
    <w:rsid w:val="005448AF"/>
    <w:rsid w:val="00544ABC"/>
    <w:rsid w:val="00545EC4"/>
    <w:rsid w:val="00546E49"/>
    <w:rsid w:val="00546EAB"/>
    <w:rsid w:val="00546F55"/>
    <w:rsid w:val="00550C02"/>
    <w:rsid w:val="005553D8"/>
    <w:rsid w:val="00556AD0"/>
    <w:rsid w:val="005639E6"/>
    <w:rsid w:val="005647EB"/>
    <w:rsid w:val="00565946"/>
    <w:rsid w:val="005674AB"/>
    <w:rsid w:val="00567BC2"/>
    <w:rsid w:val="00570042"/>
    <w:rsid w:val="00572A14"/>
    <w:rsid w:val="0057395F"/>
    <w:rsid w:val="00573BD1"/>
    <w:rsid w:val="00574BF1"/>
    <w:rsid w:val="00576D6C"/>
    <w:rsid w:val="005770BB"/>
    <w:rsid w:val="0058032A"/>
    <w:rsid w:val="0058060A"/>
    <w:rsid w:val="0058221E"/>
    <w:rsid w:val="005831EB"/>
    <w:rsid w:val="00583673"/>
    <w:rsid w:val="005836D0"/>
    <w:rsid w:val="00591816"/>
    <w:rsid w:val="00592265"/>
    <w:rsid w:val="00592CD4"/>
    <w:rsid w:val="005942C1"/>
    <w:rsid w:val="005942C2"/>
    <w:rsid w:val="005943B4"/>
    <w:rsid w:val="00594723"/>
    <w:rsid w:val="00594C75"/>
    <w:rsid w:val="00596437"/>
    <w:rsid w:val="005A0E20"/>
    <w:rsid w:val="005A2111"/>
    <w:rsid w:val="005A2517"/>
    <w:rsid w:val="005A4A4F"/>
    <w:rsid w:val="005A5F82"/>
    <w:rsid w:val="005B268C"/>
    <w:rsid w:val="005B34C6"/>
    <w:rsid w:val="005B3554"/>
    <w:rsid w:val="005B42F6"/>
    <w:rsid w:val="005B5297"/>
    <w:rsid w:val="005B57D6"/>
    <w:rsid w:val="005C0CD4"/>
    <w:rsid w:val="005C2142"/>
    <w:rsid w:val="005C293A"/>
    <w:rsid w:val="005C39BA"/>
    <w:rsid w:val="005C433C"/>
    <w:rsid w:val="005C5072"/>
    <w:rsid w:val="005C71B9"/>
    <w:rsid w:val="005D4EDD"/>
    <w:rsid w:val="005D5998"/>
    <w:rsid w:val="005D73A2"/>
    <w:rsid w:val="005E0D0F"/>
    <w:rsid w:val="005E110F"/>
    <w:rsid w:val="005E1C11"/>
    <w:rsid w:val="005E2932"/>
    <w:rsid w:val="005E3F85"/>
    <w:rsid w:val="005E4BB6"/>
    <w:rsid w:val="005E5354"/>
    <w:rsid w:val="005E68C0"/>
    <w:rsid w:val="005E7CE2"/>
    <w:rsid w:val="005F037C"/>
    <w:rsid w:val="005F35ED"/>
    <w:rsid w:val="005F5882"/>
    <w:rsid w:val="005F7EBC"/>
    <w:rsid w:val="0060007A"/>
    <w:rsid w:val="006004A3"/>
    <w:rsid w:val="006005B9"/>
    <w:rsid w:val="0060063F"/>
    <w:rsid w:val="00602D19"/>
    <w:rsid w:val="00604661"/>
    <w:rsid w:val="00604731"/>
    <w:rsid w:val="00607C46"/>
    <w:rsid w:val="00610090"/>
    <w:rsid w:val="00613B00"/>
    <w:rsid w:val="00615DCB"/>
    <w:rsid w:val="00616327"/>
    <w:rsid w:val="00616520"/>
    <w:rsid w:val="00616576"/>
    <w:rsid w:val="00620134"/>
    <w:rsid w:val="0062339F"/>
    <w:rsid w:val="00623557"/>
    <w:rsid w:val="006275D0"/>
    <w:rsid w:val="00627FCC"/>
    <w:rsid w:val="006376FB"/>
    <w:rsid w:val="006377B0"/>
    <w:rsid w:val="00637BD7"/>
    <w:rsid w:val="00640D70"/>
    <w:rsid w:val="0064156D"/>
    <w:rsid w:val="00644A25"/>
    <w:rsid w:val="00651059"/>
    <w:rsid w:val="00653C8B"/>
    <w:rsid w:val="00654CBA"/>
    <w:rsid w:val="00655481"/>
    <w:rsid w:val="00656D61"/>
    <w:rsid w:val="006571C3"/>
    <w:rsid w:val="00660360"/>
    <w:rsid w:val="00660E02"/>
    <w:rsid w:val="00662429"/>
    <w:rsid w:val="006628B4"/>
    <w:rsid w:val="00664997"/>
    <w:rsid w:val="00665388"/>
    <w:rsid w:val="00665696"/>
    <w:rsid w:val="00670559"/>
    <w:rsid w:val="00673D7D"/>
    <w:rsid w:val="006742BB"/>
    <w:rsid w:val="006743EA"/>
    <w:rsid w:val="00674922"/>
    <w:rsid w:val="00680962"/>
    <w:rsid w:val="006829FE"/>
    <w:rsid w:val="0068329C"/>
    <w:rsid w:val="00686D9E"/>
    <w:rsid w:val="00693A56"/>
    <w:rsid w:val="00695F28"/>
    <w:rsid w:val="00695F8E"/>
    <w:rsid w:val="006A0790"/>
    <w:rsid w:val="006A1858"/>
    <w:rsid w:val="006A2B0F"/>
    <w:rsid w:val="006A41AC"/>
    <w:rsid w:val="006A5157"/>
    <w:rsid w:val="006A5E17"/>
    <w:rsid w:val="006A5EFD"/>
    <w:rsid w:val="006A675F"/>
    <w:rsid w:val="006A6BD3"/>
    <w:rsid w:val="006A6CDC"/>
    <w:rsid w:val="006A6DC1"/>
    <w:rsid w:val="006B02B9"/>
    <w:rsid w:val="006B05B1"/>
    <w:rsid w:val="006B0D9D"/>
    <w:rsid w:val="006B3110"/>
    <w:rsid w:val="006B3195"/>
    <w:rsid w:val="006B5393"/>
    <w:rsid w:val="006B5532"/>
    <w:rsid w:val="006C18AD"/>
    <w:rsid w:val="006C1AA8"/>
    <w:rsid w:val="006C2F0D"/>
    <w:rsid w:val="006C4A0D"/>
    <w:rsid w:val="006C4F53"/>
    <w:rsid w:val="006C52A0"/>
    <w:rsid w:val="006C54AA"/>
    <w:rsid w:val="006C5532"/>
    <w:rsid w:val="006C6770"/>
    <w:rsid w:val="006C687B"/>
    <w:rsid w:val="006C69D5"/>
    <w:rsid w:val="006C722A"/>
    <w:rsid w:val="006D1664"/>
    <w:rsid w:val="006D4EF3"/>
    <w:rsid w:val="006D507D"/>
    <w:rsid w:val="006E02AE"/>
    <w:rsid w:val="006E06A7"/>
    <w:rsid w:val="006E1661"/>
    <w:rsid w:val="006E3E75"/>
    <w:rsid w:val="006E5740"/>
    <w:rsid w:val="006E6B08"/>
    <w:rsid w:val="006E73BB"/>
    <w:rsid w:val="006F23D4"/>
    <w:rsid w:val="006F4276"/>
    <w:rsid w:val="006F43A1"/>
    <w:rsid w:val="006F7841"/>
    <w:rsid w:val="006F792B"/>
    <w:rsid w:val="00702ABE"/>
    <w:rsid w:val="00703177"/>
    <w:rsid w:val="00703822"/>
    <w:rsid w:val="0070490A"/>
    <w:rsid w:val="0070554D"/>
    <w:rsid w:val="007072BC"/>
    <w:rsid w:val="00707477"/>
    <w:rsid w:val="00710390"/>
    <w:rsid w:val="007103FC"/>
    <w:rsid w:val="00712D90"/>
    <w:rsid w:val="007145BC"/>
    <w:rsid w:val="00714B91"/>
    <w:rsid w:val="00715DA3"/>
    <w:rsid w:val="00720C79"/>
    <w:rsid w:val="007219E1"/>
    <w:rsid w:val="00725FF7"/>
    <w:rsid w:val="007264BF"/>
    <w:rsid w:val="00730934"/>
    <w:rsid w:val="00731335"/>
    <w:rsid w:val="00731B42"/>
    <w:rsid w:val="00732AF2"/>
    <w:rsid w:val="00733EAE"/>
    <w:rsid w:val="00733F37"/>
    <w:rsid w:val="00735054"/>
    <w:rsid w:val="00735354"/>
    <w:rsid w:val="00735EA2"/>
    <w:rsid w:val="00736219"/>
    <w:rsid w:val="0073752D"/>
    <w:rsid w:val="00742F0E"/>
    <w:rsid w:val="00743BE7"/>
    <w:rsid w:val="00745A00"/>
    <w:rsid w:val="00745F70"/>
    <w:rsid w:val="00746317"/>
    <w:rsid w:val="00746AA1"/>
    <w:rsid w:val="00746E56"/>
    <w:rsid w:val="007475DD"/>
    <w:rsid w:val="00750B29"/>
    <w:rsid w:val="00752594"/>
    <w:rsid w:val="007527CC"/>
    <w:rsid w:val="00752F90"/>
    <w:rsid w:val="00753DB3"/>
    <w:rsid w:val="00753F4C"/>
    <w:rsid w:val="00754216"/>
    <w:rsid w:val="0075496B"/>
    <w:rsid w:val="00754EB9"/>
    <w:rsid w:val="007552DC"/>
    <w:rsid w:val="00755F1B"/>
    <w:rsid w:val="00760205"/>
    <w:rsid w:val="007609D0"/>
    <w:rsid w:val="00760E96"/>
    <w:rsid w:val="007627AA"/>
    <w:rsid w:val="007658C3"/>
    <w:rsid w:val="00765EBA"/>
    <w:rsid w:val="00766296"/>
    <w:rsid w:val="007713E0"/>
    <w:rsid w:val="00774162"/>
    <w:rsid w:val="00775114"/>
    <w:rsid w:val="00775C53"/>
    <w:rsid w:val="00775E6F"/>
    <w:rsid w:val="00775F2F"/>
    <w:rsid w:val="00776629"/>
    <w:rsid w:val="0077681E"/>
    <w:rsid w:val="00777AC6"/>
    <w:rsid w:val="00782580"/>
    <w:rsid w:val="00784DB5"/>
    <w:rsid w:val="007851A6"/>
    <w:rsid w:val="00787F9D"/>
    <w:rsid w:val="00791246"/>
    <w:rsid w:val="007921D4"/>
    <w:rsid w:val="00793586"/>
    <w:rsid w:val="0079358A"/>
    <w:rsid w:val="00794B7A"/>
    <w:rsid w:val="00797CD5"/>
    <w:rsid w:val="007A0ED2"/>
    <w:rsid w:val="007A26E1"/>
    <w:rsid w:val="007A600A"/>
    <w:rsid w:val="007A602E"/>
    <w:rsid w:val="007A70FE"/>
    <w:rsid w:val="007B1D98"/>
    <w:rsid w:val="007B49CF"/>
    <w:rsid w:val="007B5819"/>
    <w:rsid w:val="007B7EE5"/>
    <w:rsid w:val="007C2423"/>
    <w:rsid w:val="007C2D48"/>
    <w:rsid w:val="007D00F0"/>
    <w:rsid w:val="007D1132"/>
    <w:rsid w:val="007D23F8"/>
    <w:rsid w:val="007D2430"/>
    <w:rsid w:val="007D47BB"/>
    <w:rsid w:val="007D5429"/>
    <w:rsid w:val="007D5447"/>
    <w:rsid w:val="007D7816"/>
    <w:rsid w:val="007D783E"/>
    <w:rsid w:val="007D789E"/>
    <w:rsid w:val="007E045A"/>
    <w:rsid w:val="007E1B6B"/>
    <w:rsid w:val="007E3733"/>
    <w:rsid w:val="007E43DA"/>
    <w:rsid w:val="007E4880"/>
    <w:rsid w:val="007E48EF"/>
    <w:rsid w:val="007E5918"/>
    <w:rsid w:val="007E60AF"/>
    <w:rsid w:val="007F0687"/>
    <w:rsid w:val="007F18A1"/>
    <w:rsid w:val="007F31ED"/>
    <w:rsid w:val="007F3F1C"/>
    <w:rsid w:val="007F422B"/>
    <w:rsid w:val="007F644B"/>
    <w:rsid w:val="008003E4"/>
    <w:rsid w:val="008012A5"/>
    <w:rsid w:val="00801AE4"/>
    <w:rsid w:val="00801B86"/>
    <w:rsid w:val="008039B0"/>
    <w:rsid w:val="008042AD"/>
    <w:rsid w:val="00807830"/>
    <w:rsid w:val="00810249"/>
    <w:rsid w:val="008106CC"/>
    <w:rsid w:val="008114E8"/>
    <w:rsid w:val="008151F1"/>
    <w:rsid w:val="0081533D"/>
    <w:rsid w:val="008159B8"/>
    <w:rsid w:val="008204A9"/>
    <w:rsid w:val="00821428"/>
    <w:rsid w:val="008214FD"/>
    <w:rsid w:val="00823508"/>
    <w:rsid w:val="008240AA"/>
    <w:rsid w:val="00830D26"/>
    <w:rsid w:val="008321F2"/>
    <w:rsid w:val="00832993"/>
    <w:rsid w:val="0083323B"/>
    <w:rsid w:val="0083404C"/>
    <w:rsid w:val="00834F2B"/>
    <w:rsid w:val="00835330"/>
    <w:rsid w:val="008360CB"/>
    <w:rsid w:val="008377F7"/>
    <w:rsid w:val="00840A69"/>
    <w:rsid w:val="008420DC"/>
    <w:rsid w:val="0084432E"/>
    <w:rsid w:val="00846C6E"/>
    <w:rsid w:val="008501F5"/>
    <w:rsid w:val="0085167F"/>
    <w:rsid w:val="008516C0"/>
    <w:rsid w:val="00851761"/>
    <w:rsid w:val="008517A6"/>
    <w:rsid w:val="008544F6"/>
    <w:rsid w:val="008551E2"/>
    <w:rsid w:val="00855E16"/>
    <w:rsid w:val="00855ECE"/>
    <w:rsid w:val="00857C78"/>
    <w:rsid w:val="00861823"/>
    <w:rsid w:val="008628C5"/>
    <w:rsid w:val="008632C7"/>
    <w:rsid w:val="0086418F"/>
    <w:rsid w:val="0086525D"/>
    <w:rsid w:val="008659E4"/>
    <w:rsid w:val="0086689A"/>
    <w:rsid w:val="008725A6"/>
    <w:rsid w:val="00873F18"/>
    <w:rsid w:val="00874710"/>
    <w:rsid w:val="00874CBA"/>
    <w:rsid w:val="00874E90"/>
    <w:rsid w:val="00875018"/>
    <w:rsid w:val="00876336"/>
    <w:rsid w:val="008801BA"/>
    <w:rsid w:val="008807CF"/>
    <w:rsid w:val="00880F23"/>
    <w:rsid w:val="00882211"/>
    <w:rsid w:val="00883138"/>
    <w:rsid w:val="00883F90"/>
    <w:rsid w:val="00887649"/>
    <w:rsid w:val="0088765D"/>
    <w:rsid w:val="008877D9"/>
    <w:rsid w:val="00890523"/>
    <w:rsid w:val="008917A1"/>
    <w:rsid w:val="00891A64"/>
    <w:rsid w:val="00891DD2"/>
    <w:rsid w:val="008920C1"/>
    <w:rsid w:val="0089295E"/>
    <w:rsid w:val="00893084"/>
    <w:rsid w:val="00894D21"/>
    <w:rsid w:val="008952E1"/>
    <w:rsid w:val="00895FD6"/>
    <w:rsid w:val="008A0A32"/>
    <w:rsid w:val="008A0C17"/>
    <w:rsid w:val="008A1251"/>
    <w:rsid w:val="008A1EE2"/>
    <w:rsid w:val="008A2050"/>
    <w:rsid w:val="008A3902"/>
    <w:rsid w:val="008A7594"/>
    <w:rsid w:val="008B04A9"/>
    <w:rsid w:val="008B229E"/>
    <w:rsid w:val="008B2519"/>
    <w:rsid w:val="008B3CE6"/>
    <w:rsid w:val="008B5D67"/>
    <w:rsid w:val="008B5F8A"/>
    <w:rsid w:val="008B6482"/>
    <w:rsid w:val="008B7AED"/>
    <w:rsid w:val="008C0584"/>
    <w:rsid w:val="008C1A52"/>
    <w:rsid w:val="008C2640"/>
    <w:rsid w:val="008C38E4"/>
    <w:rsid w:val="008C70A8"/>
    <w:rsid w:val="008C7861"/>
    <w:rsid w:val="008D07A1"/>
    <w:rsid w:val="008D1061"/>
    <w:rsid w:val="008D144F"/>
    <w:rsid w:val="008D385F"/>
    <w:rsid w:val="008D6413"/>
    <w:rsid w:val="008D785F"/>
    <w:rsid w:val="008E0631"/>
    <w:rsid w:val="008E0B6F"/>
    <w:rsid w:val="008E241E"/>
    <w:rsid w:val="008E2CC4"/>
    <w:rsid w:val="008E2EF6"/>
    <w:rsid w:val="008E3C7D"/>
    <w:rsid w:val="008E4CC8"/>
    <w:rsid w:val="008E6AFF"/>
    <w:rsid w:val="008E738C"/>
    <w:rsid w:val="008F2344"/>
    <w:rsid w:val="008F35D6"/>
    <w:rsid w:val="008F43EF"/>
    <w:rsid w:val="009009A0"/>
    <w:rsid w:val="009009A9"/>
    <w:rsid w:val="00902A76"/>
    <w:rsid w:val="00905BB6"/>
    <w:rsid w:val="00906C54"/>
    <w:rsid w:val="00907034"/>
    <w:rsid w:val="009107BE"/>
    <w:rsid w:val="00911C83"/>
    <w:rsid w:val="00913CB5"/>
    <w:rsid w:val="00916666"/>
    <w:rsid w:val="0091674F"/>
    <w:rsid w:val="0091687D"/>
    <w:rsid w:val="00922AB3"/>
    <w:rsid w:val="00923976"/>
    <w:rsid w:val="00924152"/>
    <w:rsid w:val="00924F7C"/>
    <w:rsid w:val="009252B8"/>
    <w:rsid w:val="009260FF"/>
    <w:rsid w:val="00926570"/>
    <w:rsid w:val="0092791D"/>
    <w:rsid w:val="0093141B"/>
    <w:rsid w:val="00933873"/>
    <w:rsid w:val="009350C1"/>
    <w:rsid w:val="00936103"/>
    <w:rsid w:val="009375EE"/>
    <w:rsid w:val="00940306"/>
    <w:rsid w:val="009407A2"/>
    <w:rsid w:val="009420C9"/>
    <w:rsid w:val="00944F22"/>
    <w:rsid w:val="009461FB"/>
    <w:rsid w:val="00952BB3"/>
    <w:rsid w:val="00953D6A"/>
    <w:rsid w:val="0095421F"/>
    <w:rsid w:val="00954358"/>
    <w:rsid w:val="00954BFB"/>
    <w:rsid w:val="00956F8D"/>
    <w:rsid w:val="009571CD"/>
    <w:rsid w:val="00957C33"/>
    <w:rsid w:val="00957F7D"/>
    <w:rsid w:val="0096182A"/>
    <w:rsid w:val="0096263A"/>
    <w:rsid w:val="00962C5A"/>
    <w:rsid w:val="00963855"/>
    <w:rsid w:val="009662F2"/>
    <w:rsid w:val="009678C7"/>
    <w:rsid w:val="00972D9A"/>
    <w:rsid w:val="009733C8"/>
    <w:rsid w:val="00974E70"/>
    <w:rsid w:val="00975C83"/>
    <w:rsid w:val="00975FFB"/>
    <w:rsid w:val="0097635F"/>
    <w:rsid w:val="009765AC"/>
    <w:rsid w:val="00985696"/>
    <w:rsid w:val="009861D4"/>
    <w:rsid w:val="009868C7"/>
    <w:rsid w:val="009871E6"/>
    <w:rsid w:val="0099096F"/>
    <w:rsid w:val="009953C8"/>
    <w:rsid w:val="0099540B"/>
    <w:rsid w:val="00995497"/>
    <w:rsid w:val="00995861"/>
    <w:rsid w:val="00997E5A"/>
    <w:rsid w:val="009A0E7C"/>
    <w:rsid w:val="009A11A9"/>
    <w:rsid w:val="009A1853"/>
    <w:rsid w:val="009A31FC"/>
    <w:rsid w:val="009A4098"/>
    <w:rsid w:val="009A41BE"/>
    <w:rsid w:val="009B10F7"/>
    <w:rsid w:val="009B7E35"/>
    <w:rsid w:val="009C0F09"/>
    <w:rsid w:val="009C1718"/>
    <w:rsid w:val="009C369A"/>
    <w:rsid w:val="009C521E"/>
    <w:rsid w:val="009C612D"/>
    <w:rsid w:val="009C78D5"/>
    <w:rsid w:val="009C7E88"/>
    <w:rsid w:val="009D2778"/>
    <w:rsid w:val="009D2FF4"/>
    <w:rsid w:val="009D601E"/>
    <w:rsid w:val="009D7B07"/>
    <w:rsid w:val="009E343A"/>
    <w:rsid w:val="009E35E8"/>
    <w:rsid w:val="009E3ABC"/>
    <w:rsid w:val="009E3D8A"/>
    <w:rsid w:val="009E4084"/>
    <w:rsid w:val="009E43D5"/>
    <w:rsid w:val="009E4E67"/>
    <w:rsid w:val="009E52D2"/>
    <w:rsid w:val="009E601A"/>
    <w:rsid w:val="009E6385"/>
    <w:rsid w:val="009E7331"/>
    <w:rsid w:val="009E78EB"/>
    <w:rsid w:val="009E7D85"/>
    <w:rsid w:val="009F2A8E"/>
    <w:rsid w:val="009F305C"/>
    <w:rsid w:val="009F319D"/>
    <w:rsid w:val="009F38C5"/>
    <w:rsid w:val="009F3CA2"/>
    <w:rsid w:val="009F450C"/>
    <w:rsid w:val="009F7562"/>
    <w:rsid w:val="00A01B07"/>
    <w:rsid w:val="00A041FC"/>
    <w:rsid w:val="00A0629B"/>
    <w:rsid w:val="00A065E6"/>
    <w:rsid w:val="00A1096B"/>
    <w:rsid w:val="00A140E3"/>
    <w:rsid w:val="00A14631"/>
    <w:rsid w:val="00A15291"/>
    <w:rsid w:val="00A16BDD"/>
    <w:rsid w:val="00A1702E"/>
    <w:rsid w:val="00A170E4"/>
    <w:rsid w:val="00A17C81"/>
    <w:rsid w:val="00A17E01"/>
    <w:rsid w:val="00A2215F"/>
    <w:rsid w:val="00A23E7E"/>
    <w:rsid w:val="00A23EE6"/>
    <w:rsid w:val="00A246D0"/>
    <w:rsid w:val="00A24818"/>
    <w:rsid w:val="00A24872"/>
    <w:rsid w:val="00A258B3"/>
    <w:rsid w:val="00A261D3"/>
    <w:rsid w:val="00A26391"/>
    <w:rsid w:val="00A26DC1"/>
    <w:rsid w:val="00A27612"/>
    <w:rsid w:val="00A27D31"/>
    <w:rsid w:val="00A355A4"/>
    <w:rsid w:val="00A35FDA"/>
    <w:rsid w:val="00A37C3A"/>
    <w:rsid w:val="00A407C2"/>
    <w:rsid w:val="00A411DA"/>
    <w:rsid w:val="00A43030"/>
    <w:rsid w:val="00A47006"/>
    <w:rsid w:val="00A50543"/>
    <w:rsid w:val="00A50C94"/>
    <w:rsid w:val="00A51EA9"/>
    <w:rsid w:val="00A52FBA"/>
    <w:rsid w:val="00A53D5D"/>
    <w:rsid w:val="00A60C72"/>
    <w:rsid w:val="00A610C7"/>
    <w:rsid w:val="00A61FEE"/>
    <w:rsid w:val="00A62D8E"/>
    <w:rsid w:val="00A63DAB"/>
    <w:rsid w:val="00A644F0"/>
    <w:rsid w:val="00A64968"/>
    <w:rsid w:val="00A64E0B"/>
    <w:rsid w:val="00A65C29"/>
    <w:rsid w:val="00A66F05"/>
    <w:rsid w:val="00A70F89"/>
    <w:rsid w:val="00A71225"/>
    <w:rsid w:val="00A737E6"/>
    <w:rsid w:val="00A74ED7"/>
    <w:rsid w:val="00A763C0"/>
    <w:rsid w:val="00A77027"/>
    <w:rsid w:val="00A821D6"/>
    <w:rsid w:val="00A83669"/>
    <w:rsid w:val="00A84AD5"/>
    <w:rsid w:val="00A857A9"/>
    <w:rsid w:val="00A875C5"/>
    <w:rsid w:val="00A94F42"/>
    <w:rsid w:val="00A951E1"/>
    <w:rsid w:val="00A952D6"/>
    <w:rsid w:val="00A95FAE"/>
    <w:rsid w:val="00A9722A"/>
    <w:rsid w:val="00AA0398"/>
    <w:rsid w:val="00AA5987"/>
    <w:rsid w:val="00AA5E5A"/>
    <w:rsid w:val="00AA6E19"/>
    <w:rsid w:val="00AB1756"/>
    <w:rsid w:val="00AB25EF"/>
    <w:rsid w:val="00AB3A09"/>
    <w:rsid w:val="00AB3BEC"/>
    <w:rsid w:val="00AB55AB"/>
    <w:rsid w:val="00AB6419"/>
    <w:rsid w:val="00AB759A"/>
    <w:rsid w:val="00AB7826"/>
    <w:rsid w:val="00AC20E7"/>
    <w:rsid w:val="00AC7F35"/>
    <w:rsid w:val="00AD1C66"/>
    <w:rsid w:val="00AD228A"/>
    <w:rsid w:val="00AD438B"/>
    <w:rsid w:val="00AD48B7"/>
    <w:rsid w:val="00AD5111"/>
    <w:rsid w:val="00AD637B"/>
    <w:rsid w:val="00AD7095"/>
    <w:rsid w:val="00AD7DF9"/>
    <w:rsid w:val="00ADFB23"/>
    <w:rsid w:val="00AE25D0"/>
    <w:rsid w:val="00AE409F"/>
    <w:rsid w:val="00AE49AF"/>
    <w:rsid w:val="00AF0F52"/>
    <w:rsid w:val="00AF14F5"/>
    <w:rsid w:val="00AF1C2B"/>
    <w:rsid w:val="00AF29AD"/>
    <w:rsid w:val="00AF33DE"/>
    <w:rsid w:val="00AF3410"/>
    <w:rsid w:val="00AF4018"/>
    <w:rsid w:val="00AF40D2"/>
    <w:rsid w:val="00AF4E7F"/>
    <w:rsid w:val="00AF6DE9"/>
    <w:rsid w:val="00AF7F47"/>
    <w:rsid w:val="00B0072B"/>
    <w:rsid w:val="00B01EC9"/>
    <w:rsid w:val="00B04EC2"/>
    <w:rsid w:val="00B0561E"/>
    <w:rsid w:val="00B05F4D"/>
    <w:rsid w:val="00B06171"/>
    <w:rsid w:val="00B06F2B"/>
    <w:rsid w:val="00B1227A"/>
    <w:rsid w:val="00B12DED"/>
    <w:rsid w:val="00B130B1"/>
    <w:rsid w:val="00B13649"/>
    <w:rsid w:val="00B13693"/>
    <w:rsid w:val="00B13E04"/>
    <w:rsid w:val="00B1477D"/>
    <w:rsid w:val="00B15DDC"/>
    <w:rsid w:val="00B16FBA"/>
    <w:rsid w:val="00B1742E"/>
    <w:rsid w:val="00B20B4A"/>
    <w:rsid w:val="00B21BF1"/>
    <w:rsid w:val="00B21D64"/>
    <w:rsid w:val="00B22A49"/>
    <w:rsid w:val="00B234F9"/>
    <w:rsid w:val="00B244A7"/>
    <w:rsid w:val="00B244D6"/>
    <w:rsid w:val="00B26DD8"/>
    <w:rsid w:val="00B31E2E"/>
    <w:rsid w:val="00B3282E"/>
    <w:rsid w:val="00B32D3D"/>
    <w:rsid w:val="00B331DA"/>
    <w:rsid w:val="00B4576E"/>
    <w:rsid w:val="00B473E8"/>
    <w:rsid w:val="00B51774"/>
    <w:rsid w:val="00B51F9D"/>
    <w:rsid w:val="00B545AD"/>
    <w:rsid w:val="00B56493"/>
    <w:rsid w:val="00B5677D"/>
    <w:rsid w:val="00B579DB"/>
    <w:rsid w:val="00B6152C"/>
    <w:rsid w:val="00B63F60"/>
    <w:rsid w:val="00B6429B"/>
    <w:rsid w:val="00B6572B"/>
    <w:rsid w:val="00B65C94"/>
    <w:rsid w:val="00B65E7E"/>
    <w:rsid w:val="00B6649F"/>
    <w:rsid w:val="00B66BAD"/>
    <w:rsid w:val="00B70F4F"/>
    <w:rsid w:val="00B72BAE"/>
    <w:rsid w:val="00B7383F"/>
    <w:rsid w:val="00B76430"/>
    <w:rsid w:val="00B7709A"/>
    <w:rsid w:val="00B7795A"/>
    <w:rsid w:val="00B82C18"/>
    <w:rsid w:val="00B8506D"/>
    <w:rsid w:val="00B904CE"/>
    <w:rsid w:val="00B91778"/>
    <w:rsid w:val="00B92F72"/>
    <w:rsid w:val="00B9401D"/>
    <w:rsid w:val="00B94F8D"/>
    <w:rsid w:val="00B965D3"/>
    <w:rsid w:val="00B9670D"/>
    <w:rsid w:val="00B9707B"/>
    <w:rsid w:val="00B976AD"/>
    <w:rsid w:val="00B97D35"/>
    <w:rsid w:val="00BA359E"/>
    <w:rsid w:val="00BA3A70"/>
    <w:rsid w:val="00BA42D8"/>
    <w:rsid w:val="00BA4942"/>
    <w:rsid w:val="00BA5789"/>
    <w:rsid w:val="00BA7673"/>
    <w:rsid w:val="00BB09D9"/>
    <w:rsid w:val="00BB0E28"/>
    <w:rsid w:val="00BB1CEF"/>
    <w:rsid w:val="00BB3412"/>
    <w:rsid w:val="00BB3B18"/>
    <w:rsid w:val="00BB45E9"/>
    <w:rsid w:val="00BB5A88"/>
    <w:rsid w:val="00BB745C"/>
    <w:rsid w:val="00BC068F"/>
    <w:rsid w:val="00BC1048"/>
    <w:rsid w:val="00BC246E"/>
    <w:rsid w:val="00BC5652"/>
    <w:rsid w:val="00BD0132"/>
    <w:rsid w:val="00BD043D"/>
    <w:rsid w:val="00BD24AD"/>
    <w:rsid w:val="00BD4064"/>
    <w:rsid w:val="00BD6F9B"/>
    <w:rsid w:val="00BD7960"/>
    <w:rsid w:val="00BE013B"/>
    <w:rsid w:val="00BE07EF"/>
    <w:rsid w:val="00BE4CF3"/>
    <w:rsid w:val="00BE4FE5"/>
    <w:rsid w:val="00BE553C"/>
    <w:rsid w:val="00BE5863"/>
    <w:rsid w:val="00BE6E8F"/>
    <w:rsid w:val="00BF01B2"/>
    <w:rsid w:val="00BF351E"/>
    <w:rsid w:val="00BF380B"/>
    <w:rsid w:val="00BF430A"/>
    <w:rsid w:val="00BF6BD9"/>
    <w:rsid w:val="00BF7652"/>
    <w:rsid w:val="00C00B83"/>
    <w:rsid w:val="00C0116C"/>
    <w:rsid w:val="00C0159B"/>
    <w:rsid w:val="00C0308B"/>
    <w:rsid w:val="00C030DB"/>
    <w:rsid w:val="00C05029"/>
    <w:rsid w:val="00C0537A"/>
    <w:rsid w:val="00C077F3"/>
    <w:rsid w:val="00C10683"/>
    <w:rsid w:val="00C12B89"/>
    <w:rsid w:val="00C13950"/>
    <w:rsid w:val="00C13E2D"/>
    <w:rsid w:val="00C150E2"/>
    <w:rsid w:val="00C156EC"/>
    <w:rsid w:val="00C1623C"/>
    <w:rsid w:val="00C16FAF"/>
    <w:rsid w:val="00C20C73"/>
    <w:rsid w:val="00C225A9"/>
    <w:rsid w:val="00C22C6A"/>
    <w:rsid w:val="00C24643"/>
    <w:rsid w:val="00C24E29"/>
    <w:rsid w:val="00C257B5"/>
    <w:rsid w:val="00C26910"/>
    <w:rsid w:val="00C27599"/>
    <w:rsid w:val="00C30CBA"/>
    <w:rsid w:val="00C33ADF"/>
    <w:rsid w:val="00C353EB"/>
    <w:rsid w:val="00C3678E"/>
    <w:rsid w:val="00C36B12"/>
    <w:rsid w:val="00C40FD6"/>
    <w:rsid w:val="00C43E77"/>
    <w:rsid w:val="00C50A4B"/>
    <w:rsid w:val="00C50E4C"/>
    <w:rsid w:val="00C52208"/>
    <w:rsid w:val="00C52A0D"/>
    <w:rsid w:val="00C533DC"/>
    <w:rsid w:val="00C53877"/>
    <w:rsid w:val="00C5434B"/>
    <w:rsid w:val="00C570B3"/>
    <w:rsid w:val="00C601D3"/>
    <w:rsid w:val="00C62B4F"/>
    <w:rsid w:val="00C645AB"/>
    <w:rsid w:val="00C64FD6"/>
    <w:rsid w:val="00C65FF6"/>
    <w:rsid w:val="00C6612E"/>
    <w:rsid w:val="00C66207"/>
    <w:rsid w:val="00C66FE5"/>
    <w:rsid w:val="00C715E9"/>
    <w:rsid w:val="00C73473"/>
    <w:rsid w:val="00C73956"/>
    <w:rsid w:val="00C7526F"/>
    <w:rsid w:val="00C752A3"/>
    <w:rsid w:val="00C80F9F"/>
    <w:rsid w:val="00C814EB"/>
    <w:rsid w:val="00C81854"/>
    <w:rsid w:val="00C81BB8"/>
    <w:rsid w:val="00C82C6B"/>
    <w:rsid w:val="00C83474"/>
    <w:rsid w:val="00C847FD"/>
    <w:rsid w:val="00C84D38"/>
    <w:rsid w:val="00C85CBF"/>
    <w:rsid w:val="00C87A56"/>
    <w:rsid w:val="00C90F62"/>
    <w:rsid w:val="00C91FAA"/>
    <w:rsid w:val="00C9212E"/>
    <w:rsid w:val="00C9577F"/>
    <w:rsid w:val="00C95813"/>
    <w:rsid w:val="00CA0136"/>
    <w:rsid w:val="00CA2B9D"/>
    <w:rsid w:val="00CA2BA8"/>
    <w:rsid w:val="00CA48C1"/>
    <w:rsid w:val="00CA4D7B"/>
    <w:rsid w:val="00CA4E64"/>
    <w:rsid w:val="00CA50EA"/>
    <w:rsid w:val="00CA5506"/>
    <w:rsid w:val="00CA601A"/>
    <w:rsid w:val="00CA6814"/>
    <w:rsid w:val="00CA70FA"/>
    <w:rsid w:val="00CB21DD"/>
    <w:rsid w:val="00CB2ACF"/>
    <w:rsid w:val="00CB3DFB"/>
    <w:rsid w:val="00CB446B"/>
    <w:rsid w:val="00CB62E0"/>
    <w:rsid w:val="00CB781C"/>
    <w:rsid w:val="00CC01E9"/>
    <w:rsid w:val="00CC0F27"/>
    <w:rsid w:val="00CC168D"/>
    <w:rsid w:val="00CC3633"/>
    <w:rsid w:val="00CC4340"/>
    <w:rsid w:val="00CC546B"/>
    <w:rsid w:val="00CC5904"/>
    <w:rsid w:val="00CC6FBD"/>
    <w:rsid w:val="00CD03C9"/>
    <w:rsid w:val="00CD1FFD"/>
    <w:rsid w:val="00CD2908"/>
    <w:rsid w:val="00CD2962"/>
    <w:rsid w:val="00CD2BE9"/>
    <w:rsid w:val="00CD3A68"/>
    <w:rsid w:val="00CD41F4"/>
    <w:rsid w:val="00CD5F1F"/>
    <w:rsid w:val="00CD63BB"/>
    <w:rsid w:val="00CD6E0A"/>
    <w:rsid w:val="00CD6FB0"/>
    <w:rsid w:val="00CE023E"/>
    <w:rsid w:val="00CE03BC"/>
    <w:rsid w:val="00CE05FF"/>
    <w:rsid w:val="00CE2E59"/>
    <w:rsid w:val="00CE33C7"/>
    <w:rsid w:val="00CE3F45"/>
    <w:rsid w:val="00CE43C5"/>
    <w:rsid w:val="00CE646E"/>
    <w:rsid w:val="00CE6E90"/>
    <w:rsid w:val="00CF0702"/>
    <w:rsid w:val="00CF496F"/>
    <w:rsid w:val="00CF4A96"/>
    <w:rsid w:val="00CF50D3"/>
    <w:rsid w:val="00CF525F"/>
    <w:rsid w:val="00CF56E2"/>
    <w:rsid w:val="00CF6109"/>
    <w:rsid w:val="00CF7A37"/>
    <w:rsid w:val="00D00192"/>
    <w:rsid w:val="00D00EC5"/>
    <w:rsid w:val="00D0110B"/>
    <w:rsid w:val="00D0180A"/>
    <w:rsid w:val="00D078E3"/>
    <w:rsid w:val="00D10AFB"/>
    <w:rsid w:val="00D10EC3"/>
    <w:rsid w:val="00D12007"/>
    <w:rsid w:val="00D123F6"/>
    <w:rsid w:val="00D12884"/>
    <w:rsid w:val="00D12C0E"/>
    <w:rsid w:val="00D14674"/>
    <w:rsid w:val="00D1508C"/>
    <w:rsid w:val="00D15417"/>
    <w:rsid w:val="00D15DE0"/>
    <w:rsid w:val="00D169AF"/>
    <w:rsid w:val="00D200CA"/>
    <w:rsid w:val="00D204FB"/>
    <w:rsid w:val="00D214C6"/>
    <w:rsid w:val="00D215AC"/>
    <w:rsid w:val="00D22263"/>
    <w:rsid w:val="00D25983"/>
    <w:rsid w:val="00D3032A"/>
    <w:rsid w:val="00D30B7F"/>
    <w:rsid w:val="00D30F73"/>
    <w:rsid w:val="00D316FF"/>
    <w:rsid w:val="00D3337D"/>
    <w:rsid w:val="00D3350C"/>
    <w:rsid w:val="00D3634A"/>
    <w:rsid w:val="00D367EF"/>
    <w:rsid w:val="00D3A2D5"/>
    <w:rsid w:val="00D40214"/>
    <w:rsid w:val="00D40563"/>
    <w:rsid w:val="00D40FC4"/>
    <w:rsid w:val="00D412B3"/>
    <w:rsid w:val="00D4455B"/>
    <w:rsid w:val="00D454FB"/>
    <w:rsid w:val="00D501E5"/>
    <w:rsid w:val="00D50B6B"/>
    <w:rsid w:val="00D51303"/>
    <w:rsid w:val="00D5363A"/>
    <w:rsid w:val="00D5415E"/>
    <w:rsid w:val="00D54F1D"/>
    <w:rsid w:val="00D558A7"/>
    <w:rsid w:val="00D55C82"/>
    <w:rsid w:val="00D560C0"/>
    <w:rsid w:val="00D5616D"/>
    <w:rsid w:val="00D574F1"/>
    <w:rsid w:val="00D579C8"/>
    <w:rsid w:val="00D60917"/>
    <w:rsid w:val="00D61F41"/>
    <w:rsid w:val="00D64089"/>
    <w:rsid w:val="00D64552"/>
    <w:rsid w:val="00D64995"/>
    <w:rsid w:val="00D6512F"/>
    <w:rsid w:val="00D65D76"/>
    <w:rsid w:val="00D67928"/>
    <w:rsid w:val="00D72A2C"/>
    <w:rsid w:val="00D75F0D"/>
    <w:rsid w:val="00D7602D"/>
    <w:rsid w:val="00D768C0"/>
    <w:rsid w:val="00D80154"/>
    <w:rsid w:val="00D805A4"/>
    <w:rsid w:val="00D850E2"/>
    <w:rsid w:val="00D85182"/>
    <w:rsid w:val="00D8659A"/>
    <w:rsid w:val="00D904AC"/>
    <w:rsid w:val="00D91B4E"/>
    <w:rsid w:val="00D92854"/>
    <w:rsid w:val="00D93F33"/>
    <w:rsid w:val="00D94125"/>
    <w:rsid w:val="00D96B6F"/>
    <w:rsid w:val="00DA041F"/>
    <w:rsid w:val="00DA090C"/>
    <w:rsid w:val="00DA123E"/>
    <w:rsid w:val="00DA226D"/>
    <w:rsid w:val="00DA3B25"/>
    <w:rsid w:val="00DA501C"/>
    <w:rsid w:val="00DA69B1"/>
    <w:rsid w:val="00DA69C2"/>
    <w:rsid w:val="00DA6BC2"/>
    <w:rsid w:val="00DB2E95"/>
    <w:rsid w:val="00DB3E8C"/>
    <w:rsid w:val="00DB4525"/>
    <w:rsid w:val="00DB4EA1"/>
    <w:rsid w:val="00DB4FC7"/>
    <w:rsid w:val="00DB74CA"/>
    <w:rsid w:val="00DC00AE"/>
    <w:rsid w:val="00DC19A3"/>
    <w:rsid w:val="00DC22DC"/>
    <w:rsid w:val="00DC2B97"/>
    <w:rsid w:val="00DC47B8"/>
    <w:rsid w:val="00DC4D59"/>
    <w:rsid w:val="00DC6F0B"/>
    <w:rsid w:val="00DD04CA"/>
    <w:rsid w:val="00DD076E"/>
    <w:rsid w:val="00DD127A"/>
    <w:rsid w:val="00DD242C"/>
    <w:rsid w:val="00DD29B9"/>
    <w:rsid w:val="00DD29CB"/>
    <w:rsid w:val="00DD6B96"/>
    <w:rsid w:val="00DD7B4E"/>
    <w:rsid w:val="00DE3CDA"/>
    <w:rsid w:val="00DE43A1"/>
    <w:rsid w:val="00DE4421"/>
    <w:rsid w:val="00DE6165"/>
    <w:rsid w:val="00DE6843"/>
    <w:rsid w:val="00DE6961"/>
    <w:rsid w:val="00DE7405"/>
    <w:rsid w:val="00DF0799"/>
    <w:rsid w:val="00DF0AAF"/>
    <w:rsid w:val="00DF11F6"/>
    <w:rsid w:val="00DF13DB"/>
    <w:rsid w:val="00DF34DA"/>
    <w:rsid w:val="00DF4D7A"/>
    <w:rsid w:val="00DF50D6"/>
    <w:rsid w:val="00DF5939"/>
    <w:rsid w:val="00DF5F25"/>
    <w:rsid w:val="00DF7745"/>
    <w:rsid w:val="00E01FA1"/>
    <w:rsid w:val="00E054B9"/>
    <w:rsid w:val="00E05F17"/>
    <w:rsid w:val="00E111F1"/>
    <w:rsid w:val="00E11AE9"/>
    <w:rsid w:val="00E11E47"/>
    <w:rsid w:val="00E12C47"/>
    <w:rsid w:val="00E12E97"/>
    <w:rsid w:val="00E14EEB"/>
    <w:rsid w:val="00E17774"/>
    <w:rsid w:val="00E20A4C"/>
    <w:rsid w:val="00E222D2"/>
    <w:rsid w:val="00E35E32"/>
    <w:rsid w:val="00E369FE"/>
    <w:rsid w:val="00E40432"/>
    <w:rsid w:val="00E40C9E"/>
    <w:rsid w:val="00E41584"/>
    <w:rsid w:val="00E41C43"/>
    <w:rsid w:val="00E42041"/>
    <w:rsid w:val="00E4279B"/>
    <w:rsid w:val="00E43273"/>
    <w:rsid w:val="00E44792"/>
    <w:rsid w:val="00E453A0"/>
    <w:rsid w:val="00E45708"/>
    <w:rsid w:val="00E45A1B"/>
    <w:rsid w:val="00E45FC4"/>
    <w:rsid w:val="00E4647C"/>
    <w:rsid w:val="00E46994"/>
    <w:rsid w:val="00E500C2"/>
    <w:rsid w:val="00E510A9"/>
    <w:rsid w:val="00E51F05"/>
    <w:rsid w:val="00E537EE"/>
    <w:rsid w:val="00E53BEC"/>
    <w:rsid w:val="00E54655"/>
    <w:rsid w:val="00E6054A"/>
    <w:rsid w:val="00E60A33"/>
    <w:rsid w:val="00E60B65"/>
    <w:rsid w:val="00E60CC7"/>
    <w:rsid w:val="00E61A93"/>
    <w:rsid w:val="00E62240"/>
    <w:rsid w:val="00E62C70"/>
    <w:rsid w:val="00E635C6"/>
    <w:rsid w:val="00E66312"/>
    <w:rsid w:val="00E67D28"/>
    <w:rsid w:val="00E7336E"/>
    <w:rsid w:val="00E759FD"/>
    <w:rsid w:val="00E75F2E"/>
    <w:rsid w:val="00E77922"/>
    <w:rsid w:val="00E77B66"/>
    <w:rsid w:val="00E77D27"/>
    <w:rsid w:val="00E812B5"/>
    <w:rsid w:val="00E82C95"/>
    <w:rsid w:val="00E83C12"/>
    <w:rsid w:val="00E83E12"/>
    <w:rsid w:val="00E91CD3"/>
    <w:rsid w:val="00E929A3"/>
    <w:rsid w:val="00E93EF1"/>
    <w:rsid w:val="00E94B32"/>
    <w:rsid w:val="00E96AAD"/>
    <w:rsid w:val="00EA045B"/>
    <w:rsid w:val="00EA24D0"/>
    <w:rsid w:val="00EA314F"/>
    <w:rsid w:val="00EA3888"/>
    <w:rsid w:val="00EA578E"/>
    <w:rsid w:val="00EA68C9"/>
    <w:rsid w:val="00EA69C0"/>
    <w:rsid w:val="00EA78E1"/>
    <w:rsid w:val="00EB0539"/>
    <w:rsid w:val="00EB240E"/>
    <w:rsid w:val="00EB2D05"/>
    <w:rsid w:val="00EB2E3F"/>
    <w:rsid w:val="00EB5B98"/>
    <w:rsid w:val="00EB5CE9"/>
    <w:rsid w:val="00EB6DAB"/>
    <w:rsid w:val="00EB77A4"/>
    <w:rsid w:val="00EB77EA"/>
    <w:rsid w:val="00EC2685"/>
    <w:rsid w:val="00EC32B6"/>
    <w:rsid w:val="00EC3482"/>
    <w:rsid w:val="00EC37B1"/>
    <w:rsid w:val="00EC39CE"/>
    <w:rsid w:val="00EC4B9F"/>
    <w:rsid w:val="00ED1086"/>
    <w:rsid w:val="00ED17F3"/>
    <w:rsid w:val="00ED1B3E"/>
    <w:rsid w:val="00ED23F6"/>
    <w:rsid w:val="00ED631B"/>
    <w:rsid w:val="00EE0F15"/>
    <w:rsid w:val="00EE16C2"/>
    <w:rsid w:val="00EE3F33"/>
    <w:rsid w:val="00EE55B5"/>
    <w:rsid w:val="00EF0173"/>
    <w:rsid w:val="00EF188B"/>
    <w:rsid w:val="00EF21A0"/>
    <w:rsid w:val="00EF2926"/>
    <w:rsid w:val="00EF4EDE"/>
    <w:rsid w:val="00EF4FF0"/>
    <w:rsid w:val="00EF7C62"/>
    <w:rsid w:val="00F00E1D"/>
    <w:rsid w:val="00F03834"/>
    <w:rsid w:val="00F03AEB"/>
    <w:rsid w:val="00F07639"/>
    <w:rsid w:val="00F0B932"/>
    <w:rsid w:val="00F10968"/>
    <w:rsid w:val="00F10A0F"/>
    <w:rsid w:val="00F11320"/>
    <w:rsid w:val="00F11D78"/>
    <w:rsid w:val="00F14957"/>
    <w:rsid w:val="00F14A06"/>
    <w:rsid w:val="00F15689"/>
    <w:rsid w:val="00F160B8"/>
    <w:rsid w:val="00F20B0C"/>
    <w:rsid w:val="00F23165"/>
    <w:rsid w:val="00F23876"/>
    <w:rsid w:val="00F23FCE"/>
    <w:rsid w:val="00F246AA"/>
    <w:rsid w:val="00F246BE"/>
    <w:rsid w:val="00F331E1"/>
    <w:rsid w:val="00F3370B"/>
    <w:rsid w:val="00F33DC2"/>
    <w:rsid w:val="00F35228"/>
    <w:rsid w:val="00F3777A"/>
    <w:rsid w:val="00F4124C"/>
    <w:rsid w:val="00F43E63"/>
    <w:rsid w:val="00F44039"/>
    <w:rsid w:val="00F45F3C"/>
    <w:rsid w:val="00F471B0"/>
    <w:rsid w:val="00F4725D"/>
    <w:rsid w:val="00F47E72"/>
    <w:rsid w:val="00F51257"/>
    <w:rsid w:val="00F55268"/>
    <w:rsid w:val="00F56B05"/>
    <w:rsid w:val="00F60D95"/>
    <w:rsid w:val="00F6391F"/>
    <w:rsid w:val="00F63A6C"/>
    <w:rsid w:val="00F65678"/>
    <w:rsid w:val="00F66A77"/>
    <w:rsid w:val="00F66FD5"/>
    <w:rsid w:val="00F67D93"/>
    <w:rsid w:val="00F701AB"/>
    <w:rsid w:val="00F715AF"/>
    <w:rsid w:val="00F72DAA"/>
    <w:rsid w:val="00F74DC1"/>
    <w:rsid w:val="00F74EA7"/>
    <w:rsid w:val="00F759F6"/>
    <w:rsid w:val="00F763EB"/>
    <w:rsid w:val="00F81067"/>
    <w:rsid w:val="00F811F4"/>
    <w:rsid w:val="00F81287"/>
    <w:rsid w:val="00F8341A"/>
    <w:rsid w:val="00F84E74"/>
    <w:rsid w:val="00F87151"/>
    <w:rsid w:val="00F87388"/>
    <w:rsid w:val="00F90435"/>
    <w:rsid w:val="00F9133F"/>
    <w:rsid w:val="00F96294"/>
    <w:rsid w:val="00F972CF"/>
    <w:rsid w:val="00FA17C6"/>
    <w:rsid w:val="00FA482F"/>
    <w:rsid w:val="00FA7863"/>
    <w:rsid w:val="00FB13A8"/>
    <w:rsid w:val="00FB17F3"/>
    <w:rsid w:val="00FB208D"/>
    <w:rsid w:val="00FB4094"/>
    <w:rsid w:val="00FB5776"/>
    <w:rsid w:val="00FB599F"/>
    <w:rsid w:val="00FC22FB"/>
    <w:rsid w:val="00FC2A7E"/>
    <w:rsid w:val="00FC3D79"/>
    <w:rsid w:val="00FC41E8"/>
    <w:rsid w:val="00FC43DB"/>
    <w:rsid w:val="00FC4923"/>
    <w:rsid w:val="00FC6457"/>
    <w:rsid w:val="00FC7616"/>
    <w:rsid w:val="00FD1494"/>
    <w:rsid w:val="00FD1710"/>
    <w:rsid w:val="00FD34AA"/>
    <w:rsid w:val="00FD7BE8"/>
    <w:rsid w:val="00FDEE3F"/>
    <w:rsid w:val="00FE1BFB"/>
    <w:rsid w:val="00FE3181"/>
    <w:rsid w:val="00FE3DAD"/>
    <w:rsid w:val="00FE7223"/>
    <w:rsid w:val="00FE748B"/>
    <w:rsid w:val="00FE7F6C"/>
    <w:rsid w:val="00FF0463"/>
    <w:rsid w:val="00FF1345"/>
    <w:rsid w:val="00FF195E"/>
    <w:rsid w:val="00FF26B4"/>
    <w:rsid w:val="00FF4751"/>
    <w:rsid w:val="00FF4EE1"/>
    <w:rsid w:val="00FF719E"/>
    <w:rsid w:val="00FF7455"/>
    <w:rsid w:val="00FF7707"/>
    <w:rsid w:val="00FF7997"/>
    <w:rsid w:val="012F8AB8"/>
    <w:rsid w:val="013AA83B"/>
    <w:rsid w:val="016B7BA2"/>
    <w:rsid w:val="018C7B60"/>
    <w:rsid w:val="01A29A42"/>
    <w:rsid w:val="01AC3060"/>
    <w:rsid w:val="01BFCAB7"/>
    <w:rsid w:val="01CE7B56"/>
    <w:rsid w:val="01D57175"/>
    <w:rsid w:val="01D8FE82"/>
    <w:rsid w:val="01DA8964"/>
    <w:rsid w:val="01E6691F"/>
    <w:rsid w:val="01E6ADFC"/>
    <w:rsid w:val="020AC663"/>
    <w:rsid w:val="023611FF"/>
    <w:rsid w:val="0244C21D"/>
    <w:rsid w:val="02552625"/>
    <w:rsid w:val="025C5391"/>
    <w:rsid w:val="0260E47B"/>
    <w:rsid w:val="027336AF"/>
    <w:rsid w:val="027BAFBF"/>
    <w:rsid w:val="028284B9"/>
    <w:rsid w:val="0287BC65"/>
    <w:rsid w:val="028FFF89"/>
    <w:rsid w:val="0293C51C"/>
    <w:rsid w:val="029C5601"/>
    <w:rsid w:val="02A6892E"/>
    <w:rsid w:val="02B087F6"/>
    <w:rsid w:val="02B3312B"/>
    <w:rsid w:val="02C0EBB5"/>
    <w:rsid w:val="02D668B7"/>
    <w:rsid w:val="02EC7E83"/>
    <w:rsid w:val="02F282F8"/>
    <w:rsid w:val="02FC1DAF"/>
    <w:rsid w:val="02FCA1E7"/>
    <w:rsid w:val="030F2BCE"/>
    <w:rsid w:val="031B268F"/>
    <w:rsid w:val="034D28BF"/>
    <w:rsid w:val="03AB1375"/>
    <w:rsid w:val="03AEF2FF"/>
    <w:rsid w:val="03B424B9"/>
    <w:rsid w:val="03C10E40"/>
    <w:rsid w:val="03C7CEE0"/>
    <w:rsid w:val="03D48816"/>
    <w:rsid w:val="03F1C702"/>
    <w:rsid w:val="03F9A0EC"/>
    <w:rsid w:val="04135054"/>
    <w:rsid w:val="042C2407"/>
    <w:rsid w:val="0441128A"/>
    <w:rsid w:val="044D97A9"/>
    <w:rsid w:val="04721128"/>
    <w:rsid w:val="0473F6ED"/>
    <w:rsid w:val="048CB336"/>
    <w:rsid w:val="0498CDDC"/>
    <w:rsid w:val="0499ECFD"/>
    <w:rsid w:val="04B3591A"/>
    <w:rsid w:val="04DDC4D6"/>
    <w:rsid w:val="051D3F7B"/>
    <w:rsid w:val="051DA44A"/>
    <w:rsid w:val="052290D2"/>
    <w:rsid w:val="0540B0A9"/>
    <w:rsid w:val="0569C064"/>
    <w:rsid w:val="059332AC"/>
    <w:rsid w:val="0594BAC4"/>
    <w:rsid w:val="05B1B038"/>
    <w:rsid w:val="05B1E4CD"/>
    <w:rsid w:val="05CA10BA"/>
    <w:rsid w:val="05CF5111"/>
    <w:rsid w:val="05D46C65"/>
    <w:rsid w:val="05DEFB5D"/>
    <w:rsid w:val="05FD1D9B"/>
    <w:rsid w:val="06029067"/>
    <w:rsid w:val="061AD8FA"/>
    <w:rsid w:val="061C62A9"/>
    <w:rsid w:val="06200C8B"/>
    <w:rsid w:val="06229E26"/>
    <w:rsid w:val="066BD938"/>
    <w:rsid w:val="06A33072"/>
    <w:rsid w:val="06BB4167"/>
    <w:rsid w:val="06D6DF2E"/>
    <w:rsid w:val="06D96C57"/>
    <w:rsid w:val="06F930AB"/>
    <w:rsid w:val="06FAB616"/>
    <w:rsid w:val="070A2CDA"/>
    <w:rsid w:val="070B0FF7"/>
    <w:rsid w:val="072DFE9B"/>
    <w:rsid w:val="075633D7"/>
    <w:rsid w:val="07725785"/>
    <w:rsid w:val="0784B31E"/>
    <w:rsid w:val="078A2135"/>
    <w:rsid w:val="07A9B1EA"/>
    <w:rsid w:val="07D04927"/>
    <w:rsid w:val="07DD45B4"/>
    <w:rsid w:val="07DD7441"/>
    <w:rsid w:val="07F2A3F3"/>
    <w:rsid w:val="080D31E2"/>
    <w:rsid w:val="08561189"/>
    <w:rsid w:val="08B2BEB9"/>
    <w:rsid w:val="08E204CA"/>
    <w:rsid w:val="08FB5022"/>
    <w:rsid w:val="09248FFE"/>
    <w:rsid w:val="0945824B"/>
    <w:rsid w:val="0976F3CD"/>
    <w:rsid w:val="0987A624"/>
    <w:rsid w:val="098F400E"/>
    <w:rsid w:val="09A41DEB"/>
    <w:rsid w:val="09F18064"/>
    <w:rsid w:val="0A00E8BC"/>
    <w:rsid w:val="0A0238AA"/>
    <w:rsid w:val="0A1E2741"/>
    <w:rsid w:val="0A230D28"/>
    <w:rsid w:val="0A473EA0"/>
    <w:rsid w:val="0A4A48DB"/>
    <w:rsid w:val="0A5C1F3E"/>
    <w:rsid w:val="0A7209E0"/>
    <w:rsid w:val="0A9A508D"/>
    <w:rsid w:val="0ABBBCEE"/>
    <w:rsid w:val="0ABD8605"/>
    <w:rsid w:val="0AC20A73"/>
    <w:rsid w:val="0AD6D673"/>
    <w:rsid w:val="0AFA3E7D"/>
    <w:rsid w:val="0B179D38"/>
    <w:rsid w:val="0B4B0673"/>
    <w:rsid w:val="0B511303"/>
    <w:rsid w:val="0B6848D0"/>
    <w:rsid w:val="0B937C4B"/>
    <w:rsid w:val="0BDAE61D"/>
    <w:rsid w:val="0C470A38"/>
    <w:rsid w:val="0C6504CD"/>
    <w:rsid w:val="0C7F6615"/>
    <w:rsid w:val="0C85F39D"/>
    <w:rsid w:val="0C91D2BC"/>
    <w:rsid w:val="0C9DAB3A"/>
    <w:rsid w:val="0CB3D798"/>
    <w:rsid w:val="0CB6F182"/>
    <w:rsid w:val="0CBE566B"/>
    <w:rsid w:val="0CDD7DFE"/>
    <w:rsid w:val="0CFE7F2D"/>
    <w:rsid w:val="0D4C6C81"/>
    <w:rsid w:val="0D53419A"/>
    <w:rsid w:val="0D602A23"/>
    <w:rsid w:val="0D691C10"/>
    <w:rsid w:val="0D810FBC"/>
    <w:rsid w:val="0D9505A1"/>
    <w:rsid w:val="0DA3C898"/>
    <w:rsid w:val="0DF49AD5"/>
    <w:rsid w:val="0E0B94BB"/>
    <w:rsid w:val="0E0DEFD5"/>
    <w:rsid w:val="0E1B6B3C"/>
    <w:rsid w:val="0E234871"/>
    <w:rsid w:val="0E254CA9"/>
    <w:rsid w:val="0E2DBB2E"/>
    <w:rsid w:val="0E3B4BC3"/>
    <w:rsid w:val="0E4B74D4"/>
    <w:rsid w:val="0E78D529"/>
    <w:rsid w:val="0EC9D70F"/>
    <w:rsid w:val="0ED8363D"/>
    <w:rsid w:val="0EE27722"/>
    <w:rsid w:val="0EEB6E56"/>
    <w:rsid w:val="0F3747D4"/>
    <w:rsid w:val="0F53481C"/>
    <w:rsid w:val="0F7AB454"/>
    <w:rsid w:val="0F7E09BB"/>
    <w:rsid w:val="0F8C7E0C"/>
    <w:rsid w:val="0FA568C7"/>
    <w:rsid w:val="0FAFC5DD"/>
    <w:rsid w:val="0FBF18D2"/>
    <w:rsid w:val="0FCD355D"/>
    <w:rsid w:val="0FD9BF36"/>
    <w:rsid w:val="1003E27C"/>
    <w:rsid w:val="100F143F"/>
    <w:rsid w:val="10380BA6"/>
    <w:rsid w:val="10A2F2BC"/>
    <w:rsid w:val="10CA944A"/>
    <w:rsid w:val="10D70A11"/>
    <w:rsid w:val="10F1D44C"/>
    <w:rsid w:val="110FA780"/>
    <w:rsid w:val="113D403C"/>
    <w:rsid w:val="11549314"/>
    <w:rsid w:val="115D97C0"/>
    <w:rsid w:val="11637CEE"/>
    <w:rsid w:val="118E1D06"/>
    <w:rsid w:val="11BD6385"/>
    <w:rsid w:val="11F22394"/>
    <w:rsid w:val="11F6F507"/>
    <w:rsid w:val="1238B3F8"/>
    <w:rsid w:val="1260BDFB"/>
    <w:rsid w:val="12731A08"/>
    <w:rsid w:val="128C6556"/>
    <w:rsid w:val="12908202"/>
    <w:rsid w:val="1296E3AB"/>
    <w:rsid w:val="129CE12B"/>
    <w:rsid w:val="12A50353"/>
    <w:rsid w:val="12B3BA51"/>
    <w:rsid w:val="12B6A8AC"/>
    <w:rsid w:val="12DBCEB4"/>
    <w:rsid w:val="12F6B994"/>
    <w:rsid w:val="12FD3CC4"/>
    <w:rsid w:val="13626DCF"/>
    <w:rsid w:val="1362F4F2"/>
    <w:rsid w:val="1366EB5D"/>
    <w:rsid w:val="13672A69"/>
    <w:rsid w:val="136AC04F"/>
    <w:rsid w:val="13A062C2"/>
    <w:rsid w:val="13F0D16A"/>
    <w:rsid w:val="1407EACC"/>
    <w:rsid w:val="1435918B"/>
    <w:rsid w:val="146DCD6C"/>
    <w:rsid w:val="14904FA9"/>
    <w:rsid w:val="14D20291"/>
    <w:rsid w:val="14D44822"/>
    <w:rsid w:val="14E28562"/>
    <w:rsid w:val="14E5F1A0"/>
    <w:rsid w:val="150119D7"/>
    <w:rsid w:val="15032249"/>
    <w:rsid w:val="1513BFA3"/>
    <w:rsid w:val="153CCAA9"/>
    <w:rsid w:val="1542C0AB"/>
    <w:rsid w:val="15577E66"/>
    <w:rsid w:val="155C11CE"/>
    <w:rsid w:val="15BA54AF"/>
    <w:rsid w:val="15D071DF"/>
    <w:rsid w:val="15E57732"/>
    <w:rsid w:val="15EF68A9"/>
    <w:rsid w:val="15F1848E"/>
    <w:rsid w:val="15F80969"/>
    <w:rsid w:val="160CA0EF"/>
    <w:rsid w:val="160D64F0"/>
    <w:rsid w:val="162025B2"/>
    <w:rsid w:val="1627DF34"/>
    <w:rsid w:val="162A3DC1"/>
    <w:rsid w:val="162DC620"/>
    <w:rsid w:val="1662D53A"/>
    <w:rsid w:val="16695841"/>
    <w:rsid w:val="1674EFE7"/>
    <w:rsid w:val="16934BA9"/>
    <w:rsid w:val="1694F861"/>
    <w:rsid w:val="16A954DE"/>
    <w:rsid w:val="16B0084B"/>
    <w:rsid w:val="16B98C43"/>
    <w:rsid w:val="16DB80AA"/>
    <w:rsid w:val="16F37F84"/>
    <w:rsid w:val="16F8CF8E"/>
    <w:rsid w:val="171A3041"/>
    <w:rsid w:val="171C6982"/>
    <w:rsid w:val="176046DA"/>
    <w:rsid w:val="176134A8"/>
    <w:rsid w:val="17644221"/>
    <w:rsid w:val="1786D9F1"/>
    <w:rsid w:val="178D2C69"/>
    <w:rsid w:val="17BA9B7A"/>
    <w:rsid w:val="17F8349A"/>
    <w:rsid w:val="1805FAE9"/>
    <w:rsid w:val="1846FE36"/>
    <w:rsid w:val="18681D88"/>
    <w:rsid w:val="187A99A1"/>
    <w:rsid w:val="18CAB3F8"/>
    <w:rsid w:val="18CC2EA7"/>
    <w:rsid w:val="18D0F440"/>
    <w:rsid w:val="18D119FE"/>
    <w:rsid w:val="18E00062"/>
    <w:rsid w:val="1912A273"/>
    <w:rsid w:val="193754EB"/>
    <w:rsid w:val="1947127E"/>
    <w:rsid w:val="1952392C"/>
    <w:rsid w:val="195F8A7B"/>
    <w:rsid w:val="19762431"/>
    <w:rsid w:val="197D6D17"/>
    <w:rsid w:val="19B594B4"/>
    <w:rsid w:val="19D5C4F9"/>
    <w:rsid w:val="19EE5B92"/>
    <w:rsid w:val="19FFC61D"/>
    <w:rsid w:val="1A1576E9"/>
    <w:rsid w:val="1A174F6C"/>
    <w:rsid w:val="1A20907C"/>
    <w:rsid w:val="1A2F1E69"/>
    <w:rsid w:val="1A36E746"/>
    <w:rsid w:val="1A3A44B2"/>
    <w:rsid w:val="1A43D2F0"/>
    <w:rsid w:val="1A470967"/>
    <w:rsid w:val="1A60BE61"/>
    <w:rsid w:val="1A76767F"/>
    <w:rsid w:val="1A803549"/>
    <w:rsid w:val="1A8699E2"/>
    <w:rsid w:val="1AA488CE"/>
    <w:rsid w:val="1AB49912"/>
    <w:rsid w:val="1AF8772E"/>
    <w:rsid w:val="1B0E7502"/>
    <w:rsid w:val="1B4717A5"/>
    <w:rsid w:val="1B497B1E"/>
    <w:rsid w:val="1B7AD6CD"/>
    <w:rsid w:val="1B7E8474"/>
    <w:rsid w:val="1B99C2E8"/>
    <w:rsid w:val="1B9BB528"/>
    <w:rsid w:val="1B9C1E80"/>
    <w:rsid w:val="1BC1194D"/>
    <w:rsid w:val="1BCAA58F"/>
    <w:rsid w:val="1BD225A9"/>
    <w:rsid w:val="1BECBA7B"/>
    <w:rsid w:val="1BF0FF3F"/>
    <w:rsid w:val="1C15C018"/>
    <w:rsid w:val="1C16E10A"/>
    <w:rsid w:val="1C1B251B"/>
    <w:rsid w:val="1C8F184E"/>
    <w:rsid w:val="1C9A7C9A"/>
    <w:rsid w:val="1C9D1144"/>
    <w:rsid w:val="1CAEDBE4"/>
    <w:rsid w:val="1CE9699A"/>
    <w:rsid w:val="1CECE85E"/>
    <w:rsid w:val="1CF1C941"/>
    <w:rsid w:val="1D07D41A"/>
    <w:rsid w:val="1D696AB4"/>
    <w:rsid w:val="1D9D52AC"/>
    <w:rsid w:val="1DF1E016"/>
    <w:rsid w:val="1E321773"/>
    <w:rsid w:val="1E63B728"/>
    <w:rsid w:val="1E8AD054"/>
    <w:rsid w:val="1E8AF613"/>
    <w:rsid w:val="1EA9C110"/>
    <w:rsid w:val="1EBA96C2"/>
    <w:rsid w:val="1ECD0A30"/>
    <w:rsid w:val="1ED2B759"/>
    <w:rsid w:val="1EEAF5BE"/>
    <w:rsid w:val="1F19C3DB"/>
    <w:rsid w:val="1F1AE29B"/>
    <w:rsid w:val="1F314058"/>
    <w:rsid w:val="1F429993"/>
    <w:rsid w:val="1F463AC1"/>
    <w:rsid w:val="1F4D8387"/>
    <w:rsid w:val="1F533E79"/>
    <w:rsid w:val="1F68AF75"/>
    <w:rsid w:val="1F6B20E0"/>
    <w:rsid w:val="1F765209"/>
    <w:rsid w:val="1FA4B349"/>
    <w:rsid w:val="1FB29ECB"/>
    <w:rsid w:val="1FD2D51F"/>
    <w:rsid w:val="1FD4740D"/>
    <w:rsid w:val="1FD5EF39"/>
    <w:rsid w:val="200EA159"/>
    <w:rsid w:val="2028F707"/>
    <w:rsid w:val="20651A73"/>
    <w:rsid w:val="206F8BCD"/>
    <w:rsid w:val="20A52F1D"/>
    <w:rsid w:val="20F1E51F"/>
    <w:rsid w:val="20F3F9B1"/>
    <w:rsid w:val="210261F0"/>
    <w:rsid w:val="21394410"/>
    <w:rsid w:val="214EA760"/>
    <w:rsid w:val="2174CBA3"/>
    <w:rsid w:val="2195BC1F"/>
    <w:rsid w:val="21A4F796"/>
    <w:rsid w:val="21A728D6"/>
    <w:rsid w:val="21BA9582"/>
    <w:rsid w:val="21C1086A"/>
    <w:rsid w:val="21CA21D3"/>
    <w:rsid w:val="21F20A91"/>
    <w:rsid w:val="220850AC"/>
    <w:rsid w:val="223A304E"/>
    <w:rsid w:val="2245A568"/>
    <w:rsid w:val="224C71E0"/>
    <w:rsid w:val="225F2A4B"/>
    <w:rsid w:val="22602E9D"/>
    <w:rsid w:val="227D509F"/>
    <w:rsid w:val="229C824B"/>
    <w:rsid w:val="22A601EB"/>
    <w:rsid w:val="22ACDDD7"/>
    <w:rsid w:val="22B0805D"/>
    <w:rsid w:val="22C018A3"/>
    <w:rsid w:val="22DF643D"/>
    <w:rsid w:val="22F27ED7"/>
    <w:rsid w:val="232D201C"/>
    <w:rsid w:val="234669A2"/>
    <w:rsid w:val="235F9B38"/>
    <w:rsid w:val="23627DA9"/>
    <w:rsid w:val="23A32692"/>
    <w:rsid w:val="23EB8FF8"/>
    <w:rsid w:val="2403A5F6"/>
    <w:rsid w:val="241993C7"/>
    <w:rsid w:val="242D5EEA"/>
    <w:rsid w:val="24479A18"/>
    <w:rsid w:val="244A9CFD"/>
    <w:rsid w:val="245BFD97"/>
    <w:rsid w:val="245DA43A"/>
    <w:rsid w:val="246AC45C"/>
    <w:rsid w:val="2477B78C"/>
    <w:rsid w:val="249D03F1"/>
    <w:rsid w:val="249D7F78"/>
    <w:rsid w:val="24A59E94"/>
    <w:rsid w:val="24B35A89"/>
    <w:rsid w:val="24B389D4"/>
    <w:rsid w:val="24C59695"/>
    <w:rsid w:val="24CD4164"/>
    <w:rsid w:val="24F33683"/>
    <w:rsid w:val="24F8A92C"/>
    <w:rsid w:val="25517197"/>
    <w:rsid w:val="2554945D"/>
    <w:rsid w:val="2568F1CF"/>
    <w:rsid w:val="256A00D6"/>
    <w:rsid w:val="256C3E7A"/>
    <w:rsid w:val="257A3E6B"/>
    <w:rsid w:val="257A4E02"/>
    <w:rsid w:val="2586ED97"/>
    <w:rsid w:val="259BAA26"/>
    <w:rsid w:val="259FECB1"/>
    <w:rsid w:val="25B670B8"/>
    <w:rsid w:val="25B69F20"/>
    <w:rsid w:val="25C16112"/>
    <w:rsid w:val="25C44304"/>
    <w:rsid w:val="25C78DB2"/>
    <w:rsid w:val="25D08B54"/>
    <w:rsid w:val="25D627AD"/>
    <w:rsid w:val="25EE856D"/>
    <w:rsid w:val="26301798"/>
    <w:rsid w:val="26852FE4"/>
    <w:rsid w:val="268C9378"/>
    <w:rsid w:val="269A2A30"/>
    <w:rsid w:val="26B2B5B9"/>
    <w:rsid w:val="26DC078B"/>
    <w:rsid w:val="26E132C4"/>
    <w:rsid w:val="26FE7BD8"/>
    <w:rsid w:val="271275BD"/>
    <w:rsid w:val="2740506E"/>
    <w:rsid w:val="27879EDA"/>
    <w:rsid w:val="278BDD0F"/>
    <w:rsid w:val="27A00CE7"/>
    <w:rsid w:val="27A1365D"/>
    <w:rsid w:val="27ABE75B"/>
    <w:rsid w:val="27B2AA47"/>
    <w:rsid w:val="27C0DBE9"/>
    <w:rsid w:val="27CE5549"/>
    <w:rsid w:val="27FB53BD"/>
    <w:rsid w:val="28016B43"/>
    <w:rsid w:val="28127308"/>
    <w:rsid w:val="2821D60D"/>
    <w:rsid w:val="284762F5"/>
    <w:rsid w:val="284CE61D"/>
    <w:rsid w:val="2868C81E"/>
    <w:rsid w:val="286D8474"/>
    <w:rsid w:val="28715619"/>
    <w:rsid w:val="288419B4"/>
    <w:rsid w:val="288C2EBF"/>
    <w:rsid w:val="28CD7A5C"/>
    <w:rsid w:val="28D367BE"/>
    <w:rsid w:val="28DE315E"/>
    <w:rsid w:val="28F9B9E3"/>
    <w:rsid w:val="2920C6E0"/>
    <w:rsid w:val="292CF1D3"/>
    <w:rsid w:val="297C2B47"/>
    <w:rsid w:val="299CD87F"/>
    <w:rsid w:val="299E3A9E"/>
    <w:rsid w:val="29C95644"/>
    <w:rsid w:val="29EFF65F"/>
    <w:rsid w:val="29FDC4FB"/>
    <w:rsid w:val="2A053A43"/>
    <w:rsid w:val="2A636FA5"/>
    <w:rsid w:val="2A72C52F"/>
    <w:rsid w:val="2A72E8FD"/>
    <w:rsid w:val="2A7FB5FE"/>
    <w:rsid w:val="2A80FE03"/>
    <w:rsid w:val="2A8A86D9"/>
    <w:rsid w:val="2A9038C0"/>
    <w:rsid w:val="2A94C71B"/>
    <w:rsid w:val="2A96AC2C"/>
    <w:rsid w:val="2AA0B679"/>
    <w:rsid w:val="2ABEC822"/>
    <w:rsid w:val="2ACBBCF4"/>
    <w:rsid w:val="2ACE1871"/>
    <w:rsid w:val="2AEC1384"/>
    <w:rsid w:val="2AFF5D56"/>
    <w:rsid w:val="2B45CE67"/>
    <w:rsid w:val="2B7043BC"/>
    <w:rsid w:val="2B9E0E8A"/>
    <w:rsid w:val="2BB70EBF"/>
    <w:rsid w:val="2BCAE9F8"/>
    <w:rsid w:val="2BCC8604"/>
    <w:rsid w:val="2BD1A2B7"/>
    <w:rsid w:val="2BD3E475"/>
    <w:rsid w:val="2BD52FCA"/>
    <w:rsid w:val="2BDF3B4A"/>
    <w:rsid w:val="2BF48D0B"/>
    <w:rsid w:val="2C12A87A"/>
    <w:rsid w:val="2C386091"/>
    <w:rsid w:val="2C39123C"/>
    <w:rsid w:val="2C39D6F1"/>
    <w:rsid w:val="2C561092"/>
    <w:rsid w:val="2C6A25F2"/>
    <w:rsid w:val="2C792D0F"/>
    <w:rsid w:val="2C80D74A"/>
    <w:rsid w:val="2C9B96D8"/>
    <w:rsid w:val="2CCDB5CF"/>
    <w:rsid w:val="2CDE10B0"/>
    <w:rsid w:val="2CDE72D1"/>
    <w:rsid w:val="2CEF4C26"/>
    <w:rsid w:val="2D0F6E22"/>
    <w:rsid w:val="2D2CAD78"/>
    <w:rsid w:val="2D3BDFEF"/>
    <w:rsid w:val="2D57E1BF"/>
    <w:rsid w:val="2D874393"/>
    <w:rsid w:val="2DA0E7C6"/>
    <w:rsid w:val="2DABAE32"/>
    <w:rsid w:val="2DEE595A"/>
    <w:rsid w:val="2E11D4A4"/>
    <w:rsid w:val="2E29AB0B"/>
    <w:rsid w:val="2E38591D"/>
    <w:rsid w:val="2E3F3071"/>
    <w:rsid w:val="2E4733CB"/>
    <w:rsid w:val="2E4D37E8"/>
    <w:rsid w:val="2E54A3A2"/>
    <w:rsid w:val="2E639115"/>
    <w:rsid w:val="2E807833"/>
    <w:rsid w:val="2E8E02E6"/>
    <w:rsid w:val="2ECFFC4B"/>
    <w:rsid w:val="2EE59BEE"/>
    <w:rsid w:val="2F03499F"/>
    <w:rsid w:val="2F09B508"/>
    <w:rsid w:val="2F13997B"/>
    <w:rsid w:val="2F15EDDD"/>
    <w:rsid w:val="2F2B7D30"/>
    <w:rsid w:val="2F546319"/>
    <w:rsid w:val="2F6D8144"/>
    <w:rsid w:val="2F74C06A"/>
    <w:rsid w:val="2F8CB362"/>
    <w:rsid w:val="2F93E447"/>
    <w:rsid w:val="2F9CC6EC"/>
    <w:rsid w:val="2FB77F12"/>
    <w:rsid w:val="2FE90B05"/>
    <w:rsid w:val="30051C02"/>
    <w:rsid w:val="3025AC27"/>
    <w:rsid w:val="3026B56A"/>
    <w:rsid w:val="303FC63C"/>
    <w:rsid w:val="30529269"/>
    <w:rsid w:val="3059A279"/>
    <w:rsid w:val="30611F79"/>
    <w:rsid w:val="3079153F"/>
    <w:rsid w:val="307C73EE"/>
    <w:rsid w:val="30B90BC4"/>
    <w:rsid w:val="30C08100"/>
    <w:rsid w:val="30C3937F"/>
    <w:rsid w:val="30DDB80D"/>
    <w:rsid w:val="31154D75"/>
    <w:rsid w:val="3116AA34"/>
    <w:rsid w:val="312CDC0D"/>
    <w:rsid w:val="313B0AFA"/>
    <w:rsid w:val="31571E06"/>
    <w:rsid w:val="317CA22D"/>
    <w:rsid w:val="318F1E4D"/>
    <w:rsid w:val="31A123B5"/>
    <w:rsid w:val="31D72C34"/>
    <w:rsid w:val="31EA0A66"/>
    <w:rsid w:val="3203942F"/>
    <w:rsid w:val="3208F6D8"/>
    <w:rsid w:val="3213858A"/>
    <w:rsid w:val="3213970D"/>
    <w:rsid w:val="322D0E60"/>
    <w:rsid w:val="323BAA6D"/>
    <w:rsid w:val="324843D4"/>
    <w:rsid w:val="3281FDE0"/>
    <w:rsid w:val="329B2014"/>
    <w:rsid w:val="32B0D672"/>
    <w:rsid w:val="32DA73B5"/>
    <w:rsid w:val="32E8474B"/>
    <w:rsid w:val="32F6596F"/>
    <w:rsid w:val="3311EE31"/>
    <w:rsid w:val="3322D4CF"/>
    <w:rsid w:val="333C97CA"/>
    <w:rsid w:val="33421893"/>
    <w:rsid w:val="337B30C4"/>
    <w:rsid w:val="33D1DC07"/>
    <w:rsid w:val="33E9F7DD"/>
    <w:rsid w:val="33ED81A1"/>
    <w:rsid w:val="33F8007C"/>
    <w:rsid w:val="34081AD6"/>
    <w:rsid w:val="34273B4C"/>
    <w:rsid w:val="3431FC2A"/>
    <w:rsid w:val="344D972B"/>
    <w:rsid w:val="3452AD91"/>
    <w:rsid w:val="345AFF76"/>
    <w:rsid w:val="347A9169"/>
    <w:rsid w:val="347EB323"/>
    <w:rsid w:val="347FB02B"/>
    <w:rsid w:val="34823538"/>
    <w:rsid w:val="3499C2AE"/>
    <w:rsid w:val="34A2EA12"/>
    <w:rsid w:val="34BB4E1B"/>
    <w:rsid w:val="34D779C6"/>
    <w:rsid w:val="34E2DE76"/>
    <w:rsid w:val="35408C70"/>
    <w:rsid w:val="354BC627"/>
    <w:rsid w:val="3571A150"/>
    <w:rsid w:val="357D4448"/>
    <w:rsid w:val="3583FB0A"/>
    <w:rsid w:val="3597E20F"/>
    <w:rsid w:val="35CF7B7F"/>
    <w:rsid w:val="360FC5F0"/>
    <w:rsid w:val="3610163C"/>
    <w:rsid w:val="366DED51"/>
    <w:rsid w:val="367BEB37"/>
    <w:rsid w:val="36892E89"/>
    <w:rsid w:val="36A10735"/>
    <w:rsid w:val="36B5E300"/>
    <w:rsid w:val="36DA11D3"/>
    <w:rsid w:val="370D4360"/>
    <w:rsid w:val="370EFECE"/>
    <w:rsid w:val="3732CB71"/>
    <w:rsid w:val="374BEE40"/>
    <w:rsid w:val="375FC254"/>
    <w:rsid w:val="3764815C"/>
    <w:rsid w:val="379B3BA9"/>
    <w:rsid w:val="37C7E574"/>
    <w:rsid w:val="37FE5088"/>
    <w:rsid w:val="38082D04"/>
    <w:rsid w:val="38280367"/>
    <w:rsid w:val="384C5421"/>
    <w:rsid w:val="389EDF7E"/>
    <w:rsid w:val="38A46D46"/>
    <w:rsid w:val="38CFB71D"/>
    <w:rsid w:val="3934C4F1"/>
    <w:rsid w:val="3941C0F9"/>
    <w:rsid w:val="3948476A"/>
    <w:rsid w:val="3954F870"/>
    <w:rsid w:val="3984B465"/>
    <w:rsid w:val="399296B6"/>
    <w:rsid w:val="399366A3"/>
    <w:rsid w:val="399FA2CE"/>
    <w:rsid w:val="39C3D4DE"/>
    <w:rsid w:val="39F709FF"/>
    <w:rsid w:val="3A498378"/>
    <w:rsid w:val="3A6A75C5"/>
    <w:rsid w:val="3A9C70D8"/>
    <w:rsid w:val="3AE0345A"/>
    <w:rsid w:val="3AE3624F"/>
    <w:rsid w:val="3B0D48F9"/>
    <w:rsid w:val="3B118EB6"/>
    <w:rsid w:val="3B3AF0B4"/>
    <w:rsid w:val="3B677E31"/>
    <w:rsid w:val="3BA04B1F"/>
    <w:rsid w:val="3BAA3EC9"/>
    <w:rsid w:val="3BEA01C6"/>
    <w:rsid w:val="3BEB592D"/>
    <w:rsid w:val="3BEC8225"/>
    <w:rsid w:val="3C196300"/>
    <w:rsid w:val="3C2AFDF5"/>
    <w:rsid w:val="3C30BBCE"/>
    <w:rsid w:val="3C60BBFD"/>
    <w:rsid w:val="3C92EE3F"/>
    <w:rsid w:val="3C9DBF9A"/>
    <w:rsid w:val="3CA4C906"/>
    <w:rsid w:val="3CA5C1C6"/>
    <w:rsid w:val="3CB15B49"/>
    <w:rsid w:val="3CBCAD91"/>
    <w:rsid w:val="3CC2B6AB"/>
    <w:rsid w:val="3CCB7229"/>
    <w:rsid w:val="3CDF0838"/>
    <w:rsid w:val="3CE75FA8"/>
    <w:rsid w:val="3CFADEB4"/>
    <w:rsid w:val="3CFB098F"/>
    <w:rsid w:val="3CFE2A46"/>
    <w:rsid w:val="3D0DD8D2"/>
    <w:rsid w:val="3D7A04B1"/>
    <w:rsid w:val="3D83712D"/>
    <w:rsid w:val="3DAC1705"/>
    <w:rsid w:val="3DAE8B75"/>
    <w:rsid w:val="3DCF7DD4"/>
    <w:rsid w:val="3DEBBC3A"/>
    <w:rsid w:val="3E193DF0"/>
    <w:rsid w:val="3E3E4A09"/>
    <w:rsid w:val="3E709F82"/>
    <w:rsid w:val="3E7A2167"/>
    <w:rsid w:val="3E855907"/>
    <w:rsid w:val="3E855B45"/>
    <w:rsid w:val="3E8FDDFB"/>
    <w:rsid w:val="3EDDD2FD"/>
    <w:rsid w:val="3F03CC3E"/>
    <w:rsid w:val="3F29B3AA"/>
    <w:rsid w:val="3F2C121D"/>
    <w:rsid w:val="3F420809"/>
    <w:rsid w:val="3F983758"/>
    <w:rsid w:val="3F9B8B60"/>
    <w:rsid w:val="3FACE601"/>
    <w:rsid w:val="3FEE145F"/>
    <w:rsid w:val="40077F7A"/>
    <w:rsid w:val="40092D45"/>
    <w:rsid w:val="404434BE"/>
    <w:rsid w:val="40862406"/>
    <w:rsid w:val="409CC7C9"/>
    <w:rsid w:val="40A24ED0"/>
    <w:rsid w:val="40B53DCA"/>
    <w:rsid w:val="40E56529"/>
    <w:rsid w:val="40FE5081"/>
    <w:rsid w:val="4109730B"/>
    <w:rsid w:val="412406EB"/>
    <w:rsid w:val="412C1A33"/>
    <w:rsid w:val="4132FCE1"/>
    <w:rsid w:val="4144D61C"/>
    <w:rsid w:val="41B0C294"/>
    <w:rsid w:val="41B29DC4"/>
    <w:rsid w:val="41D98E2D"/>
    <w:rsid w:val="41E5603D"/>
    <w:rsid w:val="4207483D"/>
    <w:rsid w:val="42164246"/>
    <w:rsid w:val="42325623"/>
    <w:rsid w:val="4232F0CF"/>
    <w:rsid w:val="4232FEBA"/>
    <w:rsid w:val="4273B989"/>
    <w:rsid w:val="42AA4B4F"/>
    <w:rsid w:val="42C091D5"/>
    <w:rsid w:val="42C7BA05"/>
    <w:rsid w:val="42D36BF0"/>
    <w:rsid w:val="42F03717"/>
    <w:rsid w:val="42F78CF1"/>
    <w:rsid w:val="42FC41D2"/>
    <w:rsid w:val="43048A8E"/>
    <w:rsid w:val="430CC00A"/>
    <w:rsid w:val="430F1B98"/>
    <w:rsid w:val="43181417"/>
    <w:rsid w:val="432BA8C1"/>
    <w:rsid w:val="432F0F39"/>
    <w:rsid w:val="4332DF20"/>
    <w:rsid w:val="4366CF56"/>
    <w:rsid w:val="437C1F0B"/>
    <w:rsid w:val="43AC6FD3"/>
    <w:rsid w:val="43DF5CD1"/>
    <w:rsid w:val="43E04FCB"/>
    <w:rsid w:val="43E9CC3C"/>
    <w:rsid w:val="442768F3"/>
    <w:rsid w:val="443FDC9D"/>
    <w:rsid w:val="446BA87B"/>
    <w:rsid w:val="449B8B80"/>
    <w:rsid w:val="44D03A8E"/>
    <w:rsid w:val="44D0CC3B"/>
    <w:rsid w:val="450C2DFB"/>
    <w:rsid w:val="45464F3E"/>
    <w:rsid w:val="454918E1"/>
    <w:rsid w:val="454ECE77"/>
    <w:rsid w:val="45605722"/>
    <w:rsid w:val="4569FC59"/>
    <w:rsid w:val="459D4960"/>
    <w:rsid w:val="45A5C98E"/>
    <w:rsid w:val="45ADAD06"/>
    <w:rsid w:val="45B7E573"/>
    <w:rsid w:val="45F3CA4C"/>
    <w:rsid w:val="464112F9"/>
    <w:rsid w:val="4649DC06"/>
    <w:rsid w:val="465E8330"/>
    <w:rsid w:val="46759FB1"/>
    <w:rsid w:val="468BD714"/>
    <w:rsid w:val="46BF60F5"/>
    <w:rsid w:val="46DA33CF"/>
    <w:rsid w:val="46E5A694"/>
    <w:rsid w:val="46F44CBB"/>
    <w:rsid w:val="471162AD"/>
    <w:rsid w:val="47391A0E"/>
    <w:rsid w:val="474DA047"/>
    <w:rsid w:val="4757E1FA"/>
    <w:rsid w:val="47715328"/>
    <w:rsid w:val="47813FF5"/>
    <w:rsid w:val="4784EA2C"/>
    <w:rsid w:val="47980576"/>
    <w:rsid w:val="47AC9449"/>
    <w:rsid w:val="47E7DF55"/>
    <w:rsid w:val="47ECDF16"/>
    <w:rsid w:val="47F9E354"/>
    <w:rsid w:val="480D4B7A"/>
    <w:rsid w:val="4826EE13"/>
    <w:rsid w:val="4834253F"/>
    <w:rsid w:val="4856864E"/>
    <w:rsid w:val="4857F091"/>
    <w:rsid w:val="4896BDC0"/>
    <w:rsid w:val="48B85761"/>
    <w:rsid w:val="48C08162"/>
    <w:rsid w:val="48CC5D0C"/>
    <w:rsid w:val="48D98B21"/>
    <w:rsid w:val="48E46AB6"/>
    <w:rsid w:val="48EF1E31"/>
    <w:rsid w:val="48EF6EED"/>
    <w:rsid w:val="48F6B046"/>
    <w:rsid w:val="4913F021"/>
    <w:rsid w:val="491CF9A4"/>
    <w:rsid w:val="4945E1D3"/>
    <w:rsid w:val="495CB570"/>
    <w:rsid w:val="497DAB4B"/>
    <w:rsid w:val="498F5909"/>
    <w:rsid w:val="49BED071"/>
    <w:rsid w:val="49E3B83E"/>
    <w:rsid w:val="49EA7C19"/>
    <w:rsid w:val="49F77039"/>
    <w:rsid w:val="4A195AF9"/>
    <w:rsid w:val="4A1D6E2B"/>
    <w:rsid w:val="4A4436E9"/>
    <w:rsid w:val="4AA0F6AB"/>
    <w:rsid w:val="4AD9F306"/>
    <w:rsid w:val="4ADD8431"/>
    <w:rsid w:val="4AFCD201"/>
    <w:rsid w:val="4B123BFB"/>
    <w:rsid w:val="4B1F4855"/>
    <w:rsid w:val="4B2F3164"/>
    <w:rsid w:val="4B3C9215"/>
    <w:rsid w:val="4B57A470"/>
    <w:rsid w:val="4B682FED"/>
    <w:rsid w:val="4B97D3C5"/>
    <w:rsid w:val="4BE3021A"/>
    <w:rsid w:val="4BEC2931"/>
    <w:rsid w:val="4C0BEF76"/>
    <w:rsid w:val="4C268E1C"/>
    <w:rsid w:val="4C310EA3"/>
    <w:rsid w:val="4C3B26BF"/>
    <w:rsid w:val="4C3FE750"/>
    <w:rsid w:val="4C4B7FBA"/>
    <w:rsid w:val="4C705D99"/>
    <w:rsid w:val="4C8AD42C"/>
    <w:rsid w:val="4C94F728"/>
    <w:rsid w:val="4C9B09EE"/>
    <w:rsid w:val="4CAEDACB"/>
    <w:rsid w:val="4CCB157E"/>
    <w:rsid w:val="4D28D5F4"/>
    <w:rsid w:val="4D30987D"/>
    <w:rsid w:val="4D381B2D"/>
    <w:rsid w:val="4D990AC4"/>
    <w:rsid w:val="4DAF283F"/>
    <w:rsid w:val="4DC5302D"/>
    <w:rsid w:val="4DCC7BEA"/>
    <w:rsid w:val="4DCFF088"/>
    <w:rsid w:val="4DD16542"/>
    <w:rsid w:val="4E0E8FEA"/>
    <w:rsid w:val="4E179697"/>
    <w:rsid w:val="4E458CAA"/>
    <w:rsid w:val="4E4663E1"/>
    <w:rsid w:val="4E46BFDB"/>
    <w:rsid w:val="4E6CFA77"/>
    <w:rsid w:val="4E94DBCD"/>
    <w:rsid w:val="4EA9B649"/>
    <w:rsid w:val="4ED0259B"/>
    <w:rsid w:val="4EDA1BEB"/>
    <w:rsid w:val="4EDAE3D0"/>
    <w:rsid w:val="4F1311CC"/>
    <w:rsid w:val="4F2164E1"/>
    <w:rsid w:val="4F2E84DE"/>
    <w:rsid w:val="4F2FF33D"/>
    <w:rsid w:val="4F3814AF"/>
    <w:rsid w:val="4F3E87BA"/>
    <w:rsid w:val="4F651B60"/>
    <w:rsid w:val="4F9C89F8"/>
    <w:rsid w:val="4FAF4981"/>
    <w:rsid w:val="4FE8610F"/>
    <w:rsid w:val="50066D23"/>
    <w:rsid w:val="50085A27"/>
    <w:rsid w:val="501B58FF"/>
    <w:rsid w:val="504708A4"/>
    <w:rsid w:val="50639F90"/>
    <w:rsid w:val="50671F64"/>
    <w:rsid w:val="506FA1D5"/>
    <w:rsid w:val="509187FF"/>
    <w:rsid w:val="50BA98B0"/>
    <w:rsid w:val="50BE5AA1"/>
    <w:rsid w:val="50C08E92"/>
    <w:rsid w:val="50CCF6FE"/>
    <w:rsid w:val="50CFB69C"/>
    <w:rsid w:val="50D802CD"/>
    <w:rsid w:val="50F9AB13"/>
    <w:rsid w:val="51224AA2"/>
    <w:rsid w:val="5129100B"/>
    <w:rsid w:val="51346FE9"/>
    <w:rsid w:val="514BEDFC"/>
    <w:rsid w:val="5182A3F6"/>
    <w:rsid w:val="51845023"/>
    <w:rsid w:val="51993945"/>
    <w:rsid w:val="51CA4217"/>
    <w:rsid w:val="51D5F440"/>
    <w:rsid w:val="51EE24CD"/>
    <w:rsid w:val="51F5FA0B"/>
    <w:rsid w:val="52111E2B"/>
    <w:rsid w:val="52291426"/>
    <w:rsid w:val="5235911A"/>
    <w:rsid w:val="526D48DD"/>
    <w:rsid w:val="52E478F8"/>
    <w:rsid w:val="52E846DD"/>
    <w:rsid w:val="5336D077"/>
    <w:rsid w:val="5349CD8F"/>
    <w:rsid w:val="534FE43C"/>
    <w:rsid w:val="536A6E92"/>
    <w:rsid w:val="536E9C52"/>
    <w:rsid w:val="537D35F8"/>
    <w:rsid w:val="53B1D8F0"/>
    <w:rsid w:val="53C248A2"/>
    <w:rsid w:val="53E8BF38"/>
    <w:rsid w:val="53EA2531"/>
    <w:rsid w:val="53FCD40C"/>
    <w:rsid w:val="541A3398"/>
    <w:rsid w:val="541DB171"/>
    <w:rsid w:val="5437F124"/>
    <w:rsid w:val="544CE13D"/>
    <w:rsid w:val="5457B2C0"/>
    <w:rsid w:val="546768AF"/>
    <w:rsid w:val="546BB91E"/>
    <w:rsid w:val="546DBD23"/>
    <w:rsid w:val="5481CC45"/>
    <w:rsid w:val="5483FA06"/>
    <w:rsid w:val="54A4E714"/>
    <w:rsid w:val="54A915B0"/>
    <w:rsid w:val="54AE07EC"/>
    <w:rsid w:val="54C0086E"/>
    <w:rsid w:val="54D47BC5"/>
    <w:rsid w:val="54DD9CEC"/>
    <w:rsid w:val="54ECE3E5"/>
    <w:rsid w:val="551AD3A1"/>
    <w:rsid w:val="552593CB"/>
    <w:rsid w:val="5534A8D8"/>
    <w:rsid w:val="5542DE8A"/>
    <w:rsid w:val="555E47E1"/>
    <w:rsid w:val="55754E22"/>
    <w:rsid w:val="55774B0F"/>
    <w:rsid w:val="557EEE3A"/>
    <w:rsid w:val="5581B06C"/>
    <w:rsid w:val="55835655"/>
    <w:rsid w:val="55911F12"/>
    <w:rsid w:val="55B067EE"/>
    <w:rsid w:val="55CB2B31"/>
    <w:rsid w:val="55CE12CF"/>
    <w:rsid w:val="5613BE92"/>
    <w:rsid w:val="5615F993"/>
    <w:rsid w:val="561787A8"/>
    <w:rsid w:val="562702A5"/>
    <w:rsid w:val="563AEAB8"/>
    <w:rsid w:val="563CB61B"/>
    <w:rsid w:val="563CC3C2"/>
    <w:rsid w:val="564E0395"/>
    <w:rsid w:val="56A54041"/>
    <w:rsid w:val="56DCDF4B"/>
    <w:rsid w:val="56DE7391"/>
    <w:rsid w:val="56E68E58"/>
    <w:rsid w:val="56EDED3B"/>
    <w:rsid w:val="56F1C116"/>
    <w:rsid w:val="5719A5C3"/>
    <w:rsid w:val="572BBAFB"/>
    <w:rsid w:val="573F9EDB"/>
    <w:rsid w:val="575D3FB6"/>
    <w:rsid w:val="576B5E2B"/>
    <w:rsid w:val="576D810C"/>
    <w:rsid w:val="578DB87D"/>
    <w:rsid w:val="579CEB40"/>
    <w:rsid w:val="57A52B2F"/>
    <w:rsid w:val="57A94E8A"/>
    <w:rsid w:val="57CDCC11"/>
    <w:rsid w:val="57E469E4"/>
    <w:rsid w:val="57F972EC"/>
    <w:rsid w:val="5811A025"/>
    <w:rsid w:val="5832B5B9"/>
    <w:rsid w:val="586397A6"/>
    <w:rsid w:val="589360FD"/>
    <w:rsid w:val="58A7E42A"/>
    <w:rsid w:val="58D50038"/>
    <w:rsid w:val="58F8C5FF"/>
    <w:rsid w:val="590541FB"/>
    <w:rsid w:val="592A39B7"/>
    <w:rsid w:val="5932487E"/>
    <w:rsid w:val="59733F44"/>
    <w:rsid w:val="5985D290"/>
    <w:rsid w:val="598FAE5E"/>
    <w:rsid w:val="5999142B"/>
    <w:rsid w:val="59C1ACA9"/>
    <w:rsid w:val="59D7BB62"/>
    <w:rsid w:val="59F1405D"/>
    <w:rsid w:val="59F17A8C"/>
    <w:rsid w:val="5A1599EA"/>
    <w:rsid w:val="5A15AAF4"/>
    <w:rsid w:val="5A2C73A8"/>
    <w:rsid w:val="5A36C411"/>
    <w:rsid w:val="5A3B5A6B"/>
    <w:rsid w:val="5AC94A81"/>
    <w:rsid w:val="5AE5AECF"/>
    <w:rsid w:val="5AE63FA1"/>
    <w:rsid w:val="5B33C803"/>
    <w:rsid w:val="5B50D506"/>
    <w:rsid w:val="5B6E1625"/>
    <w:rsid w:val="5B78D8B4"/>
    <w:rsid w:val="5B807300"/>
    <w:rsid w:val="5B84FB43"/>
    <w:rsid w:val="5B85F93C"/>
    <w:rsid w:val="5BA5E96A"/>
    <w:rsid w:val="5BB1EA30"/>
    <w:rsid w:val="5BB5466F"/>
    <w:rsid w:val="5BC08605"/>
    <w:rsid w:val="5BD7B5F1"/>
    <w:rsid w:val="5BDD04BB"/>
    <w:rsid w:val="5C0F34C5"/>
    <w:rsid w:val="5C2152E3"/>
    <w:rsid w:val="5C27EF9A"/>
    <w:rsid w:val="5C62EEA5"/>
    <w:rsid w:val="5C849A00"/>
    <w:rsid w:val="5C85BC2C"/>
    <w:rsid w:val="5C8DF861"/>
    <w:rsid w:val="5CB8ADA7"/>
    <w:rsid w:val="5CF2FB94"/>
    <w:rsid w:val="5D1B7B0B"/>
    <w:rsid w:val="5D289117"/>
    <w:rsid w:val="5D63523A"/>
    <w:rsid w:val="5DA1588D"/>
    <w:rsid w:val="5DA9C4F9"/>
    <w:rsid w:val="5DC34967"/>
    <w:rsid w:val="5DC95CAE"/>
    <w:rsid w:val="5DD25953"/>
    <w:rsid w:val="5DEE9213"/>
    <w:rsid w:val="5DFABA0A"/>
    <w:rsid w:val="5E0CCBD9"/>
    <w:rsid w:val="5E390B26"/>
    <w:rsid w:val="5E5B0373"/>
    <w:rsid w:val="5E6E1AA4"/>
    <w:rsid w:val="5E8221D1"/>
    <w:rsid w:val="5E8C6CB8"/>
    <w:rsid w:val="5E9BBA3B"/>
    <w:rsid w:val="5EBD4AD3"/>
    <w:rsid w:val="5EED6992"/>
    <w:rsid w:val="5F2FAE34"/>
    <w:rsid w:val="5F30D094"/>
    <w:rsid w:val="5F3437B0"/>
    <w:rsid w:val="5F44AA47"/>
    <w:rsid w:val="5F45374B"/>
    <w:rsid w:val="5F7B1D38"/>
    <w:rsid w:val="5F8D7D79"/>
    <w:rsid w:val="5F9E3961"/>
    <w:rsid w:val="5FA76419"/>
    <w:rsid w:val="5FB9AB5F"/>
    <w:rsid w:val="5FFF1CD9"/>
    <w:rsid w:val="60150149"/>
    <w:rsid w:val="6034C6ED"/>
    <w:rsid w:val="604DC572"/>
    <w:rsid w:val="60857838"/>
    <w:rsid w:val="609FBF4D"/>
    <w:rsid w:val="60BBBF4E"/>
    <w:rsid w:val="60E4C613"/>
    <w:rsid w:val="611249FC"/>
    <w:rsid w:val="611FDE84"/>
    <w:rsid w:val="61376445"/>
    <w:rsid w:val="613E3794"/>
    <w:rsid w:val="613FD90E"/>
    <w:rsid w:val="61793596"/>
    <w:rsid w:val="617B5D0A"/>
    <w:rsid w:val="6190F5A2"/>
    <w:rsid w:val="6198AC96"/>
    <w:rsid w:val="619B63C9"/>
    <w:rsid w:val="61AEBBAC"/>
    <w:rsid w:val="61BF6373"/>
    <w:rsid w:val="61C04ED4"/>
    <w:rsid w:val="61FF7E52"/>
    <w:rsid w:val="62026F57"/>
    <w:rsid w:val="6220035D"/>
    <w:rsid w:val="62517440"/>
    <w:rsid w:val="625F415E"/>
    <w:rsid w:val="6278CB04"/>
    <w:rsid w:val="629A1EAF"/>
    <w:rsid w:val="62B23E01"/>
    <w:rsid w:val="62B2816C"/>
    <w:rsid w:val="62CDD9FC"/>
    <w:rsid w:val="62CFE2F5"/>
    <w:rsid w:val="62ED48DD"/>
    <w:rsid w:val="62FFC24B"/>
    <w:rsid w:val="6307B6B6"/>
    <w:rsid w:val="63145AFD"/>
    <w:rsid w:val="63321D3D"/>
    <w:rsid w:val="63331E87"/>
    <w:rsid w:val="63420116"/>
    <w:rsid w:val="635C1F35"/>
    <w:rsid w:val="6370E58C"/>
    <w:rsid w:val="6381E1EA"/>
    <w:rsid w:val="63A71E91"/>
    <w:rsid w:val="63D349EB"/>
    <w:rsid w:val="63ECA904"/>
    <w:rsid w:val="63F61E1A"/>
    <w:rsid w:val="6402AE05"/>
    <w:rsid w:val="640E4B92"/>
    <w:rsid w:val="642248C9"/>
    <w:rsid w:val="644CDE21"/>
    <w:rsid w:val="6454730E"/>
    <w:rsid w:val="6457F8BC"/>
    <w:rsid w:val="645F72FF"/>
    <w:rsid w:val="64750BE0"/>
    <w:rsid w:val="6487E869"/>
    <w:rsid w:val="649962EC"/>
    <w:rsid w:val="64AD8CC5"/>
    <w:rsid w:val="64C62DEC"/>
    <w:rsid w:val="64CC12B3"/>
    <w:rsid w:val="64F470F8"/>
    <w:rsid w:val="64F9D79E"/>
    <w:rsid w:val="64FBAE3C"/>
    <w:rsid w:val="6518D8E9"/>
    <w:rsid w:val="651EEE6E"/>
    <w:rsid w:val="65222C7B"/>
    <w:rsid w:val="65274E02"/>
    <w:rsid w:val="652BD2B0"/>
    <w:rsid w:val="653CAF1C"/>
    <w:rsid w:val="653F2870"/>
    <w:rsid w:val="656F67C3"/>
    <w:rsid w:val="6574C217"/>
    <w:rsid w:val="6597ED3B"/>
    <w:rsid w:val="65B05E98"/>
    <w:rsid w:val="65B5ECE3"/>
    <w:rsid w:val="65BD483C"/>
    <w:rsid w:val="65CE5B4C"/>
    <w:rsid w:val="65D50064"/>
    <w:rsid w:val="65F25DA4"/>
    <w:rsid w:val="66027677"/>
    <w:rsid w:val="661CA36A"/>
    <w:rsid w:val="664AE916"/>
    <w:rsid w:val="66A8A66F"/>
    <w:rsid w:val="66C4D1C7"/>
    <w:rsid w:val="66C5E253"/>
    <w:rsid w:val="66E95E10"/>
    <w:rsid w:val="67BB16F5"/>
    <w:rsid w:val="67BBF276"/>
    <w:rsid w:val="6805D872"/>
    <w:rsid w:val="6842ACED"/>
    <w:rsid w:val="68621D80"/>
    <w:rsid w:val="687DDF74"/>
    <w:rsid w:val="6890A0B2"/>
    <w:rsid w:val="68D9642E"/>
    <w:rsid w:val="69343F0A"/>
    <w:rsid w:val="693BD4A6"/>
    <w:rsid w:val="695099CB"/>
    <w:rsid w:val="69A9A720"/>
    <w:rsid w:val="69CC3A22"/>
    <w:rsid w:val="69E380FB"/>
    <w:rsid w:val="69F6005B"/>
    <w:rsid w:val="6A0F905D"/>
    <w:rsid w:val="6A32AD50"/>
    <w:rsid w:val="6A8485EF"/>
    <w:rsid w:val="6A9B41C0"/>
    <w:rsid w:val="6AC6A85D"/>
    <w:rsid w:val="6AF27E73"/>
    <w:rsid w:val="6AF32CC3"/>
    <w:rsid w:val="6B0F8F43"/>
    <w:rsid w:val="6B309B8F"/>
    <w:rsid w:val="6B3F151A"/>
    <w:rsid w:val="6B5E8B47"/>
    <w:rsid w:val="6B6AEFC0"/>
    <w:rsid w:val="6B6D8BD7"/>
    <w:rsid w:val="6B97E843"/>
    <w:rsid w:val="6BC45070"/>
    <w:rsid w:val="6BC8A3CC"/>
    <w:rsid w:val="6BDBF8EB"/>
    <w:rsid w:val="6BDE6B6C"/>
    <w:rsid w:val="6BE46700"/>
    <w:rsid w:val="6BF106C7"/>
    <w:rsid w:val="6C48A510"/>
    <w:rsid w:val="6C4E36F8"/>
    <w:rsid w:val="6C5290A4"/>
    <w:rsid w:val="6C54A4CE"/>
    <w:rsid w:val="6C600B5A"/>
    <w:rsid w:val="6C91C71D"/>
    <w:rsid w:val="6CA45DA7"/>
    <w:rsid w:val="6CDFD122"/>
    <w:rsid w:val="6D007EB4"/>
    <w:rsid w:val="6D01AADC"/>
    <w:rsid w:val="6D184C77"/>
    <w:rsid w:val="6D1AD59D"/>
    <w:rsid w:val="6D1E545C"/>
    <w:rsid w:val="6D21A506"/>
    <w:rsid w:val="6D302ED7"/>
    <w:rsid w:val="6D358EA3"/>
    <w:rsid w:val="6D6FA280"/>
    <w:rsid w:val="6D9A40B4"/>
    <w:rsid w:val="6DC047BE"/>
    <w:rsid w:val="6DC88243"/>
    <w:rsid w:val="6DC90613"/>
    <w:rsid w:val="6DCE0522"/>
    <w:rsid w:val="6DDA8CE6"/>
    <w:rsid w:val="6DECFDF6"/>
    <w:rsid w:val="6DFCC1E7"/>
    <w:rsid w:val="6E2D977E"/>
    <w:rsid w:val="6E80A633"/>
    <w:rsid w:val="6E8234EB"/>
    <w:rsid w:val="6E89E01B"/>
    <w:rsid w:val="6E8B73A8"/>
    <w:rsid w:val="6EA419FD"/>
    <w:rsid w:val="6EBC6585"/>
    <w:rsid w:val="6ED3E7C4"/>
    <w:rsid w:val="6F3708B5"/>
    <w:rsid w:val="6F41404E"/>
    <w:rsid w:val="6F474914"/>
    <w:rsid w:val="6F5D0EF0"/>
    <w:rsid w:val="6F6E63E3"/>
    <w:rsid w:val="6FADB00D"/>
    <w:rsid w:val="6FF636D9"/>
    <w:rsid w:val="70292045"/>
    <w:rsid w:val="70412A83"/>
    <w:rsid w:val="704D51E4"/>
    <w:rsid w:val="7063DFB5"/>
    <w:rsid w:val="706D2F65"/>
    <w:rsid w:val="70718445"/>
    <w:rsid w:val="707A5703"/>
    <w:rsid w:val="708C1433"/>
    <w:rsid w:val="70B1FEDC"/>
    <w:rsid w:val="70E3FC54"/>
    <w:rsid w:val="70E6EA26"/>
    <w:rsid w:val="710C214D"/>
    <w:rsid w:val="711D2397"/>
    <w:rsid w:val="71249651"/>
    <w:rsid w:val="71395586"/>
    <w:rsid w:val="71473C06"/>
    <w:rsid w:val="71785ED9"/>
    <w:rsid w:val="719CD62D"/>
    <w:rsid w:val="71A74B47"/>
    <w:rsid w:val="71B97437"/>
    <w:rsid w:val="71D75CAB"/>
    <w:rsid w:val="720971EC"/>
    <w:rsid w:val="725E3CD9"/>
    <w:rsid w:val="72653246"/>
    <w:rsid w:val="727DF7A3"/>
    <w:rsid w:val="7290E7CE"/>
    <w:rsid w:val="72CED83E"/>
    <w:rsid w:val="72EF2E81"/>
    <w:rsid w:val="7322EC01"/>
    <w:rsid w:val="7396C53B"/>
    <w:rsid w:val="739E3427"/>
    <w:rsid w:val="739EF951"/>
    <w:rsid w:val="73D9AE89"/>
    <w:rsid w:val="73F69628"/>
    <w:rsid w:val="7434E731"/>
    <w:rsid w:val="7443B757"/>
    <w:rsid w:val="74757DF8"/>
    <w:rsid w:val="7514B90E"/>
    <w:rsid w:val="75647B15"/>
    <w:rsid w:val="756615B1"/>
    <w:rsid w:val="756F8612"/>
    <w:rsid w:val="75777398"/>
    <w:rsid w:val="75A7D6B2"/>
    <w:rsid w:val="75A8B587"/>
    <w:rsid w:val="75A9C092"/>
    <w:rsid w:val="75D13A71"/>
    <w:rsid w:val="75E8ADF6"/>
    <w:rsid w:val="75F52E08"/>
    <w:rsid w:val="7602D032"/>
    <w:rsid w:val="7616FC7F"/>
    <w:rsid w:val="76212304"/>
    <w:rsid w:val="76A91B8C"/>
    <w:rsid w:val="76DA7019"/>
    <w:rsid w:val="76F8292B"/>
    <w:rsid w:val="77182F3A"/>
    <w:rsid w:val="7719324C"/>
    <w:rsid w:val="77342DDA"/>
    <w:rsid w:val="77597826"/>
    <w:rsid w:val="776E09A1"/>
    <w:rsid w:val="776FC3BD"/>
    <w:rsid w:val="77790A27"/>
    <w:rsid w:val="77AD0382"/>
    <w:rsid w:val="77CCA3A1"/>
    <w:rsid w:val="77E64B3A"/>
    <w:rsid w:val="77EA01C3"/>
    <w:rsid w:val="77FEF11D"/>
    <w:rsid w:val="781947AD"/>
    <w:rsid w:val="7838BD79"/>
    <w:rsid w:val="784F89B0"/>
    <w:rsid w:val="7865150B"/>
    <w:rsid w:val="7873B950"/>
    <w:rsid w:val="7877628B"/>
    <w:rsid w:val="7882E801"/>
    <w:rsid w:val="789C101F"/>
    <w:rsid w:val="78A74578"/>
    <w:rsid w:val="78AAB65C"/>
    <w:rsid w:val="78BCF519"/>
    <w:rsid w:val="78C66E08"/>
    <w:rsid w:val="78DB10D4"/>
    <w:rsid w:val="790B7023"/>
    <w:rsid w:val="79310ACB"/>
    <w:rsid w:val="79437D37"/>
    <w:rsid w:val="7946B0E9"/>
    <w:rsid w:val="794CFCEF"/>
    <w:rsid w:val="79B6BB24"/>
    <w:rsid w:val="79D774C2"/>
    <w:rsid w:val="79E436D4"/>
    <w:rsid w:val="7A08DA88"/>
    <w:rsid w:val="7A29580B"/>
    <w:rsid w:val="7A57F82D"/>
    <w:rsid w:val="7A641462"/>
    <w:rsid w:val="7A6CD743"/>
    <w:rsid w:val="7A894EE5"/>
    <w:rsid w:val="7A8A8D19"/>
    <w:rsid w:val="7A8E6371"/>
    <w:rsid w:val="7A993693"/>
    <w:rsid w:val="7B25D974"/>
    <w:rsid w:val="7B4DF502"/>
    <w:rsid w:val="7B68698E"/>
    <w:rsid w:val="7B800735"/>
    <w:rsid w:val="7BBC902D"/>
    <w:rsid w:val="7BC3A73A"/>
    <w:rsid w:val="7BDCD145"/>
    <w:rsid w:val="7BE265E0"/>
    <w:rsid w:val="7BFE4592"/>
    <w:rsid w:val="7C083A29"/>
    <w:rsid w:val="7C17F91A"/>
    <w:rsid w:val="7C4DC9EF"/>
    <w:rsid w:val="7C5F6D93"/>
    <w:rsid w:val="7C6551D7"/>
    <w:rsid w:val="7C674484"/>
    <w:rsid w:val="7C6B6B17"/>
    <w:rsid w:val="7C6FA9B0"/>
    <w:rsid w:val="7C7088BE"/>
    <w:rsid w:val="7C7532A9"/>
    <w:rsid w:val="7C7D96A3"/>
    <w:rsid w:val="7CA7EAE7"/>
    <w:rsid w:val="7CB74E07"/>
    <w:rsid w:val="7CF72C2A"/>
    <w:rsid w:val="7D22FAD3"/>
    <w:rsid w:val="7D328A10"/>
    <w:rsid w:val="7D33E5F8"/>
    <w:rsid w:val="7D41DB20"/>
    <w:rsid w:val="7D4BB26D"/>
    <w:rsid w:val="7D4DE815"/>
    <w:rsid w:val="7D56D644"/>
    <w:rsid w:val="7D65A792"/>
    <w:rsid w:val="7D70CBF1"/>
    <w:rsid w:val="7D89064E"/>
    <w:rsid w:val="7D892DF0"/>
    <w:rsid w:val="7DC1708C"/>
    <w:rsid w:val="7DC83CED"/>
    <w:rsid w:val="7DE5143F"/>
    <w:rsid w:val="7E32E54E"/>
    <w:rsid w:val="7E35E177"/>
    <w:rsid w:val="7E3E52B9"/>
    <w:rsid w:val="7E43D623"/>
    <w:rsid w:val="7E4974E3"/>
    <w:rsid w:val="7E507081"/>
    <w:rsid w:val="7E526182"/>
    <w:rsid w:val="7E5614B5"/>
    <w:rsid w:val="7E5A82E4"/>
    <w:rsid w:val="7E6BC59D"/>
    <w:rsid w:val="7E71D00E"/>
    <w:rsid w:val="7E84AEFC"/>
    <w:rsid w:val="7E898A59"/>
    <w:rsid w:val="7EAF68FA"/>
    <w:rsid w:val="7EB5E65E"/>
    <w:rsid w:val="7EBABE69"/>
    <w:rsid w:val="7EBC3931"/>
    <w:rsid w:val="7ECE5A71"/>
    <w:rsid w:val="7ED190F5"/>
    <w:rsid w:val="7EDEE73C"/>
    <w:rsid w:val="7EE961D4"/>
    <w:rsid w:val="7F07AD36"/>
    <w:rsid w:val="7F085B1F"/>
    <w:rsid w:val="7F15600C"/>
    <w:rsid w:val="7F1E55DE"/>
    <w:rsid w:val="7F24BA92"/>
    <w:rsid w:val="7F3915B3"/>
    <w:rsid w:val="7F60ECAF"/>
    <w:rsid w:val="7F770D21"/>
    <w:rsid w:val="7F7EEFFA"/>
    <w:rsid w:val="7F8F903C"/>
    <w:rsid w:val="7F934EE2"/>
    <w:rsid w:val="7FB91715"/>
    <w:rsid w:val="7FC7D2B5"/>
    <w:rsid w:val="7FED361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E37AB"/>
  <w15:docId w15:val="{5F9181CB-A56B-4DE4-BE69-1D0D3DF41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4E29"/>
    <w:pPr>
      <w:spacing w:after="0" w:line="240" w:lineRule="auto"/>
    </w:pPr>
    <w:rPr>
      <w:rFonts w:ascii="Calibri" w:hAnsi="Calibri"/>
    </w:rPr>
  </w:style>
  <w:style w:type="paragraph" w:styleId="Heading1">
    <w:name w:val="heading 1"/>
    <w:basedOn w:val="Normal"/>
    <w:next w:val="Normal"/>
    <w:link w:val="Heading1Char"/>
    <w:uiPriority w:val="9"/>
    <w:qFormat/>
    <w:rsid w:val="00014E29"/>
    <w:pPr>
      <w:keepNext/>
      <w:keepLines/>
      <w:spacing w:after="320"/>
      <w:outlineLvl w:val="0"/>
    </w:pPr>
    <w:rPr>
      <w:rFonts w:eastAsiaTheme="majorEastAsia" w:cstheme="majorBidi"/>
      <w:b/>
      <w:bCs/>
      <w:smallCaps/>
      <w:sz w:val="36"/>
      <w:szCs w:val="28"/>
    </w:rPr>
  </w:style>
  <w:style w:type="paragraph" w:styleId="Heading2">
    <w:name w:val="heading 2"/>
    <w:basedOn w:val="Normal"/>
    <w:next w:val="Normal"/>
    <w:link w:val="Heading2Char"/>
    <w:uiPriority w:val="9"/>
    <w:qFormat/>
    <w:rsid w:val="00014E29"/>
    <w:pPr>
      <w:keepNext/>
      <w:keepLines/>
      <w:spacing w:after="120"/>
      <w:outlineLvl w:val="1"/>
    </w:pPr>
    <w:rPr>
      <w:rFonts w:eastAsiaTheme="majorEastAsia" w:cstheme="majorBidi"/>
      <w:b/>
      <w:bCs/>
      <w:smallCaps/>
      <w:sz w:val="32"/>
      <w:szCs w:val="26"/>
    </w:rPr>
  </w:style>
  <w:style w:type="paragraph" w:styleId="Heading3">
    <w:name w:val="heading 3"/>
    <w:basedOn w:val="Normal"/>
    <w:next w:val="Normal"/>
    <w:link w:val="Heading3Char"/>
    <w:uiPriority w:val="9"/>
    <w:qFormat/>
    <w:rsid w:val="00014E29"/>
    <w:pPr>
      <w:keepNext/>
      <w:keepLines/>
      <w:outlineLvl w:val="2"/>
    </w:pPr>
    <w:rPr>
      <w:rFonts w:eastAsiaTheme="majorEastAsia" w:cstheme="majorBidi"/>
      <w:b/>
      <w:bCs/>
      <w:sz w:val="28"/>
    </w:rPr>
  </w:style>
  <w:style w:type="paragraph" w:styleId="Heading4">
    <w:name w:val="heading 4"/>
    <w:basedOn w:val="Normal"/>
    <w:next w:val="Normal"/>
    <w:link w:val="Heading4Char"/>
    <w:uiPriority w:val="9"/>
    <w:qFormat/>
    <w:rsid w:val="00014E29"/>
    <w:pPr>
      <w:keepNext/>
      <w:keepLines/>
      <w:outlineLvl w:val="3"/>
    </w:pPr>
    <w:rPr>
      <w:rFonts w:eastAsiaTheme="majorEastAsia" w:cstheme="majorBidi"/>
      <w:b/>
      <w:bCs/>
      <w:i/>
      <w:iCs/>
      <w:sz w:val="26"/>
    </w:rPr>
  </w:style>
  <w:style w:type="paragraph" w:styleId="Heading5">
    <w:name w:val="heading 5"/>
    <w:basedOn w:val="Normal"/>
    <w:next w:val="Normal"/>
    <w:link w:val="Heading5Char"/>
    <w:uiPriority w:val="9"/>
    <w:qFormat/>
    <w:rsid w:val="00014E29"/>
    <w:pPr>
      <w:keepNext/>
      <w:keepLines/>
      <w:outlineLvl w:val="4"/>
    </w:pPr>
    <w:rPr>
      <w:rFonts w:eastAsiaTheme="majorEastAsia" w:cstheme="majorBidi"/>
      <w:b/>
    </w:rPr>
  </w:style>
  <w:style w:type="paragraph" w:styleId="Heading6">
    <w:name w:val="heading 6"/>
    <w:basedOn w:val="Normal"/>
    <w:next w:val="Normal"/>
    <w:link w:val="Heading6Char"/>
    <w:uiPriority w:val="9"/>
    <w:qFormat/>
    <w:rsid w:val="00014E29"/>
    <w:pPr>
      <w:keepNext/>
      <w:keepLines/>
      <w:outlineLvl w:val="5"/>
    </w:pPr>
    <w:rPr>
      <w:rFonts w:eastAsiaTheme="majorEastAsia" w:cstheme="majorBidi"/>
      <w:b/>
      <w:iCs/>
    </w:rPr>
  </w:style>
  <w:style w:type="paragraph" w:styleId="Heading7">
    <w:name w:val="heading 7"/>
    <w:basedOn w:val="Normal"/>
    <w:next w:val="Normal"/>
    <w:link w:val="Heading7Char"/>
    <w:uiPriority w:val="9"/>
    <w:qFormat/>
    <w:rsid w:val="00014E29"/>
    <w:pPr>
      <w:keepNext/>
      <w:keepLines/>
      <w:outlineLvl w:val="6"/>
    </w:pPr>
    <w:rPr>
      <w:rFonts w:eastAsiaTheme="majorEastAsia" w:cstheme="majorBidi"/>
      <w:b/>
      <w:iCs/>
    </w:rPr>
  </w:style>
  <w:style w:type="paragraph" w:styleId="Heading8">
    <w:name w:val="heading 8"/>
    <w:basedOn w:val="Normal"/>
    <w:next w:val="Normal"/>
    <w:link w:val="Heading8Char"/>
    <w:uiPriority w:val="9"/>
    <w:qFormat/>
    <w:rsid w:val="00014E29"/>
    <w:pPr>
      <w:keepNext/>
      <w:keepLines/>
      <w:outlineLvl w:val="7"/>
    </w:pPr>
    <w:rPr>
      <w:rFonts w:eastAsiaTheme="majorEastAsia" w:cstheme="majorBidi"/>
      <w:b/>
      <w:szCs w:val="20"/>
    </w:rPr>
  </w:style>
  <w:style w:type="paragraph" w:styleId="Heading9">
    <w:name w:val="heading 9"/>
    <w:basedOn w:val="Normal"/>
    <w:next w:val="Normal"/>
    <w:link w:val="Heading9Char"/>
    <w:uiPriority w:val="9"/>
    <w:semiHidden/>
    <w:unhideWhenUsed/>
    <w:rsid w:val="00014E29"/>
    <w:pPr>
      <w:keepNext/>
      <w:keepLines/>
      <w:outlineLvl w:val="8"/>
    </w:pPr>
    <w:rPr>
      <w:rFonts w:eastAsiaTheme="majorEastAsia" w:cstheme="majorBidi"/>
      <w:b/>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14E29"/>
    <w:pPr>
      <w:pBdr>
        <w:top w:val="single" w:sz="4" w:space="1" w:color="auto"/>
      </w:pBdr>
      <w:tabs>
        <w:tab w:val="center" w:pos="4320"/>
        <w:tab w:val="right" w:pos="9360"/>
      </w:tabs>
    </w:pPr>
    <w:rPr>
      <w:sz w:val="20"/>
    </w:rPr>
  </w:style>
  <w:style w:type="character" w:customStyle="1" w:styleId="FooterChar">
    <w:name w:val="Footer Char"/>
    <w:basedOn w:val="DefaultParagraphFont"/>
    <w:link w:val="Footer"/>
    <w:uiPriority w:val="99"/>
    <w:rsid w:val="00014E29"/>
    <w:rPr>
      <w:rFonts w:ascii="Calibri" w:hAnsi="Calibri"/>
      <w:sz w:val="20"/>
    </w:rPr>
  </w:style>
  <w:style w:type="paragraph" w:styleId="Header">
    <w:name w:val="header"/>
    <w:basedOn w:val="Normal"/>
    <w:link w:val="HeaderChar"/>
    <w:uiPriority w:val="99"/>
    <w:rsid w:val="00014E29"/>
    <w:pPr>
      <w:pBdr>
        <w:bottom w:val="single" w:sz="4" w:space="1" w:color="auto"/>
      </w:pBdr>
      <w:jc w:val="right"/>
    </w:pPr>
    <w:rPr>
      <w:sz w:val="20"/>
    </w:rPr>
  </w:style>
  <w:style w:type="character" w:customStyle="1" w:styleId="HeaderChar">
    <w:name w:val="Header Char"/>
    <w:basedOn w:val="DefaultParagraphFont"/>
    <w:link w:val="Header"/>
    <w:uiPriority w:val="99"/>
    <w:rsid w:val="00014E29"/>
    <w:rPr>
      <w:rFonts w:ascii="Calibri" w:hAnsi="Calibri"/>
      <w:sz w:val="20"/>
    </w:rPr>
  </w:style>
  <w:style w:type="character" w:customStyle="1" w:styleId="Heading1Char">
    <w:name w:val="Heading 1 Char"/>
    <w:basedOn w:val="DefaultParagraphFont"/>
    <w:link w:val="Heading1"/>
    <w:uiPriority w:val="9"/>
    <w:rsid w:val="00014E29"/>
    <w:rPr>
      <w:rFonts w:ascii="Calibri" w:eastAsiaTheme="majorEastAsia" w:hAnsi="Calibri" w:cstheme="majorBidi"/>
      <w:b/>
      <w:bCs/>
      <w:smallCaps/>
      <w:sz w:val="36"/>
      <w:szCs w:val="28"/>
    </w:rPr>
  </w:style>
  <w:style w:type="character" w:customStyle="1" w:styleId="Heading2Char">
    <w:name w:val="Heading 2 Char"/>
    <w:basedOn w:val="DefaultParagraphFont"/>
    <w:link w:val="Heading2"/>
    <w:uiPriority w:val="9"/>
    <w:rsid w:val="00014E29"/>
    <w:rPr>
      <w:rFonts w:ascii="Calibri" w:eastAsiaTheme="majorEastAsia" w:hAnsi="Calibri" w:cstheme="majorBidi"/>
      <w:b/>
      <w:bCs/>
      <w:smallCaps/>
      <w:sz w:val="32"/>
      <w:szCs w:val="26"/>
    </w:rPr>
  </w:style>
  <w:style w:type="character" w:customStyle="1" w:styleId="Heading3Char">
    <w:name w:val="Heading 3 Char"/>
    <w:basedOn w:val="DefaultParagraphFont"/>
    <w:link w:val="Heading3"/>
    <w:uiPriority w:val="9"/>
    <w:rsid w:val="00014E29"/>
    <w:rPr>
      <w:rFonts w:ascii="Calibri" w:eastAsiaTheme="majorEastAsia" w:hAnsi="Calibri" w:cstheme="majorBidi"/>
      <w:b/>
      <w:bCs/>
      <w:sz w:val="28"/>
    </w:rPr>
  </w:style>
  <w:style w:type="character" w:customStyle="1" w:styleId="Heading4Char">
    <w:name w:val="Heading 4 Char"/>
    <w:basedOn w:val="DefaultParagraphFont"/>
    <w:link w:val="Heading4"/>
    <w:uiPriority w:val="9"/>
    <w:rsid w:val="00014E29"/>
    <w:rPr>
      <w:rFonts w:ascii="Calibri" w:eastAsiaTheme="majorEastAsia" w:hAnsi="Calibri" w:cstheme="majorBidi"/>
      <w:b/>
      <w:bCs/>
      <w:i/>
      <w:iCs/>
      <w:sz w:val="26"/>
    </w:rPr>
  </w:style>
  <w:style w:type="character" w:customStyle="1" w:styleId="Heading5Char">
    <w:name w:val="Heading 5 Char"/>
    <w:basedOn w:val="DefaultParagraphFont"/>
    <w:link w:val="Heading5"/>
    <w:uiPriority w:val="9"/>
    <w:rsid w:val="00014E29"/>
    <w:rPr>
      <w:rFonts w:ascii="Calibri" w:eastAsiaTheme="majorEastAsia" w:hAnsi="Calibri" w:cstheme="majorBidi"/>
      <w:b/>
    </w:rPr>
  </w:style>
  <w:style w:type="character" w:customStyle="1" w:styleId="Heading6Char">
    <w:name w:val="Heading 6 Char"/>
    <w:basedOn w:val="DefaultParagraphFont"/>
    <w:link w:val="Heading6"/>
    <w:uiPriority w:val="9"/>
    <w:rsid w:val="00014E29"/>
    <w:rPr>
      <w:rFonts w:ascii="Calibri" w:eastAsiaTheme="majorEastAsia" w:hAnsi="Calibri" w:cstheme="majorBidi"/>
      <w:b/>
      <w:iCs/>
    </w:rPr>
  </w:style>
  <w:style w:type="character" w:customStyle="1" w:styleId="Heading7Char">
    <w:name w:val="Heading 7 Char"/>
    <w:basedOn w:val="DefaultParagraphFont"/>
    <w:link w:val="Heading7"/>
    <w:uiPriority w:val="9"/>
    <w:rsid w:val="00014E29"/>
    <w:rPr>
      <w:rFonts w:ascii="Calibri" w:eastAsiaTheme="majorEastAsia" w:hAnsi="Calibri" w:cstheme="majorBidi"/>
      <w:b/>
      <w:iCs/>
    </w:rPr>
  </w:style>
  <w:style w:type="character" w:customStyle="1" w:styleId="Heading8Char">
    <w:name w:val="Heading 8 Char"/>
    <w:basedOn w:val="DefaultParagraphFont"/>
    <w:link w:val="Heading8"/>
    <w:uiPriority w:val="9"/>
    <w:rsid w:val="00014E29"/>
    <w:rPr>
      <w:rFonts w:ascii="Calibri" w:eastAsiaTheme="majorEastAsia" w:hAnsi="Calibri" w:cstheme="majorBidi"/>
      <w:b/>
      <w:szCs w:val="20"/>
    </w:rPr>
  </w:style>
  <w:style w:type="character" w:customStyle="1" w:styleId="Heading9Char">
    <w:name w:val="Heading 9 Char"/>
    <w:basedOn w:val="DefaultParagraphFont"/>
    <w:link w:val="Heading9"/>
    <w:uiPriority w:val="9"/>
    <w:semiHidden/>
    <w:rsid w:val="00014E29"/>
    <w:rPr>
      <w:rFonts w:ascii="Calibri" w:eastAsiaTheme="majorEastAsia" w:hAnsi="Calibri" w:cstheme="majorBidi"/>
      <w:b/>
      <w:iCs/>
      <w:szCs w:val="20"/>
    </w:rPr>
  </w:style>
  <w:style w:type="character" w:styleId="Hyperlink">
    <w:name w:val="Hyperlink"/>
    <w:basedOn w:val="DefaultParagraphFont"/>
    <w:uiPriority w:val="99"/>
    <w:unhideWhenUsed/>
    <w:rsid w:val="00B70F4F"/>
    <w:rPr>
      <w:color w:val="0563C1"/>
      <w:u w:val="single"/>
    </w:rPr>
  </w:style>
  <w:style w:type="character" w:styleId="UnresolvedMention">
    <w:name w:val="Unresolved Mention"/>
    <w:basedOn w:val="DefaultParagraphFont"/>
    <w:uiPriority w:val="99"/>
    <w:semiHidden/>
    <w:unhideWhenUsed/>
    <w:rsid w:val="00CA2B9D"/>
    <w:rPr>
      <w:color w:val="808080"/>
      <w:shd w:val="clear" w:color="auto" w:fill="E6E6E6"/>
    </w:rPr>
  </w:style>
  <w:style w:type="character" w:styleId="CommentReference">
    <w:name w:val="annotation reference"/>
    <w:basedOn w:val="DefaultParagraphFont"/>
    <w:semiHidden/>
    <w:unhideWhenUsed/>
    <w:rsid w:val="00B6572B"/>
    <w:rPr>
      <w:sz w:val="16"/>
      <w:szCs w:val="16"/>
    </w:rPr>
  </w:style>
  <w:style w:type="paragraph" w:styleId="CommentText">
    <w:name w:val="annotation text"/>
    <w:basedOn w:val="Normal"/>
    <w:link w:val="CommentTextChar"/>
    <w:uiPriority w:val="99"/>
    <w:unhideWhenUsed/>
    <w:rsid w:val="00B6572B"/>
    <w:rPr>
      <w:sz w:val="20"/>
      <w:szCs w:val="20"/>
    </w:rPr>
  </w:style>
  <w:style w:type="character" w:customStyle="1" w:styleId="CommentTextChar">
    <w:name w:val="Comment Text Char"/>
    <w:basedOn w:val="DefaultParagraphFont"/>
    <w:link w:val="CommentText"/>
    <w:uiPriority w:val="99"/>
    <w:rsid w:val="00B6572B"/>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B6572B"/>
    <w:rPr>
      <w:b/>
      <w:bCs/>
    </w:rPr>
  </w:style>
  <w:style w:type="character" w:customStyle="1" w:styleId="CommentSubjectChar">
    <w:name w:val="Comment Subject Char"/>
    <w:basedOn w:val="CommentTextChar"/>
    <w:link w:val="CommentSubject"/>
    <w:uiPriority w:val="99"/>
    <w:semiHidden/>
    <w:rsid w:val="00B6572B"/>
    <w:rPr>
      <w:rFonts w:ascii="Calibri" w:hAnsi="Calibri"/>
      <w:b/>
      <w:bCs/>
      <w:sz w:val="20"/>
      <w:szCs w:val="20"/>
    </w:rPr>
  </w:style>
  <w:style w:type="paragraph" w:styleId="ListParagraph">
    <w:name w:val="List Paragraph"/>
    <w:basedOn w:val="Normal"/>
    <w:uiPriority w:val="34"/>
    <w:qFormat/>
    <w:rsid w:val="00417F7D"/>
    <w:pPr>
      <w:ind w:left="720"/>
      <w:contextualSpacing/>
    </w:pPr>
  </w:style>
  <w:style w:type="character" w:styleId="FollowedHyperlink">
    <w:name w:val="FollowedHyperlink"/>
    <w:basedOn w:val="DefaultParagraphFont"/>
    <w:uiPriority w:val="99"/>
    <w:semiHidden/>
    <w:unhideWhenUsed/>
    <w:rsid w:val="000417DD"/>
    <w:rPr>
      <w:color w:val="800080" w:themeColor="followedHyperlink"/>
      <w:u w:val="single"/>
    </w:rPr>
  </w:style>
  <w:style w:type="character" w:customStyle="1" w:styleId="ui-provider">
    <w:name w:val="ui-provider"/>
    <w:basedOn w:val="DefaultParagraphFont"/>
    <w:rsid w:val="00406AC7"/>
  </w:style>
  <w:style w:type="character" w:customStyle="1" w:styleId="cf01">
    <w:name w:val="cf01"/>
    <w:basedOn w:val="DefaultParagraphFont"/>
    <w:rsid w:val="00855ECE"/>
    <w:rPr>
      <w:rFonts w:ascii="Segoe UI" w:hAnsi="Segoe UI" w:cs="Segoe UI" w:hint="default"/>
      <w:sz w:val="18"/>
      <w:szCs w:val="18"/>
    </w:rPr>
  </w:style>
  <w:style w:type="paragraph" w:customStyle="1" w:styleId="Default">
    <w:name w:val="Default"/>
    <w:rsid w:val="0094030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5D73A2"/>
    <w:pPr>
      <w:spacing w:before="100" w:beforeAutospacing="1" w:after="100" w:afterAutospacing="1"/>
    </w:pPr>
    <w:rPr>
      <w:rFonts w:ascii="Times New Roman" w:eastAsia="Times New Roman" w:hAnsi="Times New Roman" w:cs="Times New Roman"/>
      <w:sz w:val="24"/>
      <w:szCs w:val="24"/>
    </w:rPr>
  </w:style>
  <w:style w:type="paragraph" w:styleId="Revision">
    <w:name w:val="Revision"/>
    <w:hidden/>
    <w:uiPriority w:val="99"/>
    <w:semiHidden/>
    <w:rsid w:val="00214B00"/>
    <w:pPr>
      <w:spacing w:after="0" w:line="240" w:lineRule="auto"/>
    </w:pPr>
    <w:rPr>
      <w:rFonts w:ascii="Calibri" w:hAnsi="Calibri"/>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0">
    <w:name w:val="Pa0"/>
    <w:basedOn w:val="Default"/>
    <w:next w:val="Default"/>
    <w:uiPriority w:val="99"/>
    <w:rsid w:val="00DD242C"/>
    <w:pPr>
      <w:spacing w:line="24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47780">
      <w:bodyDiv w:val="1"/>
      <w:marLeft w:val="0"/>
      <w:marRight w:val="0"/>
      <w:marTop w:val="0"/>
      <w:marBottom w:val="0"/>
      <w:divBdr>
        <w:top w:val="none" w:sz="0" w:space="0" w:color="auto"/>
        <w:left w:val="none" w:sz="0" w:space="0" w:color="auto"/>
        <w:bottom w:val="none" w:sz="0" w:space="0" w:color="auto"/>
        <w:right w:val="none" w:sz="0" w:space="0" w:color="auto"/>
      </w:divBdr>
    </w:div>
    <w:div w:id="101925596">
      <w:bodyDiv w:val="1"/>
      <w:marLeft w:val="0"/>
      <w:marRight w:val="0"/>
      <w:marTop w:val="0"/>
      <w:marBottom w:val="0"/>
      <w:divBdr>
        <w:top w:val="none" w:sz="0" w:space="0" w:color="auto"/>
        <w:left w:val="none" w:sz="0" w:space="0" w:color="auto"/>
        <w:bottom w:val="none" w:sz="0" w:space="0" w:color="auto"/>
        <w:right w:val="none" w:sz="0" w:space="0" w:color="auto"/>
      </w:divBdr>
    </w:div>
    <w:div w:id="125390484">
      <w:bodyDiv w:val="1"/>
      <w:marLeft w:val="0"/>
      <w:marRight w:val="0"/>
      <w:marTop w:val="0"/>
      <w:marBottom w:val="0"/>
      <w:divBdr>
        <w:top w:val="none" w:sz="0" w:space="0" w:color="auto"/>
        <w:left w:val="none" w:sz="0" w:space="0" w:color="auto"/>
        <w:bottom w:val="none" w:sz="0" w:space="0" w:color="auto"/>
        <w:right w:val="none" w:sz="0" w:space="0" w:color="auto"/>
      </w:divBdr>
    </w:div>
    <w:div w:id="127893239">
      <w:bodyDiv w:val="1"/>
      <w:marLeft w:val="0"/>
      <w:marRight w:val="0"/>
      <w:marTop w:val="0"/>
      <w:marBottom w:val="0"/>
      <w:divBdr>
        <w:top w:val="none" w:sz="0" w:space="0" w:color="auto"/>
        <w:left w:val="none" w:sz="0" w:space="0" w:color="auto"/>
        <w:bottom w:val="none" w:sz="0" w:space="0" w:color="auto"/>
        <w:right w:val="none" w:sz="0" w:space="0" w:color="auto"/>
      </w:divBdr>
    </w:div>
    <w:div w:id="128977838">
      <w:bodyDiv w:val="1"/>
      <w:marLeft w:val="0"/>
      <w:marRight w:val="0"/>
      <w:marTop w:val="0"/>
      <w:marBottom w:val="0"/>
      <w:divBdr>
        <w:top w:val="none" w:sz="0" w:space="0" w:color="auto"/>
        <w:left w:val="none" w:sz="0" w:space="0" w:color="auto"/>
        <w:bottom w:val="none" w:sz="0" w:space="0" w:color="auto"/>
        <w:right w:val="none" w:sz="0" w:space="0" w:color="auto"/>
      </w:divBdr>
    </w:div>
    <w:div w:id="148256540">
      <w:bodyDiv w:val="1"/>
      <w:marLeft w:val="0"/>
      <w:marRight w:val="0"/>
      <w:marTop w:val="0"/>
      <w:marBottom w:val="0"/>
      <w:divBdr>
        <w:top w:val="none" w:sz="0" w:space="0" w:color="auto"/>
        <w:left w:val="none" w:sz="0" w:space="0" w:color="auto"/>
        <w:bottom w:val="none" w:sz="0" w:space="0" w:color="auto"/>
        <w:right w:val="none" w:sz="0" w:space="0" w:color="auto"/>
      </w:divBdr>
    </w:div>
    <w:div w:id="151144007">
      <w:bodyDiv w:val="1"/>
      <w:marLeft w:val="0"/>
      <w:marRight w:val="0"/>
      <w:marTop w:val="0"/>
      <w:marBottom w:val="0"/>
      <w:divBdr>
        <w:top w:val="none" w:sz="0" w:space="0" w:color="auto"/>
        <w:left w:val="none" w:sz="0" w:space="0" w:color="auto"/>
        <w:bottom w:val="none" w:sz="0" w:space="0" w:color="auto"/>
        <w:right w:val="none" w:sz="0" w:space="0" w:color="auto"/>
      </w:divBdr>
    </w:div>
    <w:div w:id="166942953">
      <w:bodyDiv w:val="1"/>
      <w:marLeft w:val="0"/>
      <w:marRight w:val="0"/>
      <w:marTop w:val="0"/>
      <w:marBottom w:val="0"/>
      <w:divBdr>
        <w:top w:val="none" w:sz="0" w:space="0" w:color="auto"/>
        <w:left w:val="none" w:sz="0" w:space="0" w:color="auto"/>
        <w:bottom w:val="none" w:sz="0" w:space="0" w:color="auto"/>
        <w:right w:val="none" w:sz="0" w:space="0" w:color="auto"/>
      </w:divBdr>
    </w:div>
    <w:div w:id="195436646">
      <w:bodyDiv w:val="1"/>
      <w:marLeft w:val="0"/>
      <w:marRight w:val="0"/>
      <w:marTop w:val="0"/>
      <w:marBottom w:val="0"/>
      <w:divBdr>
        <w:top w:val="none" w:sz="0" w:space="0" w:color="auto"/>
        <w:left w:val="none" w:sz="0" w:space="0" w:color="auto"/>
        <w:bottom w:val="none" w:sz="0" w:space="0" w:color="auto"/>
        <w:right w:val="none" w:sz="0" w:space="0" w:color="auto"/>
      </w:divBdr>
    </w:div>
    <w:div w:id="199905234">
      <w:bodyDiv w:val="1"/>
      <w:marLeft w:val="0"/>
      <w:marRight w:val="0"/>
      <w:marTop w:val="0"/>
      <w:marBottom w:val="0"/>
      <w:divBdr>
        <w:top w:val="none" w:sz="0" w:space="0" w:color="auto"/>
        <w:left w:val="none" w:sz="0" w:space="0" w:color="auto"/>
        <w:bottom w:val="none" w:sz="0" w:space="0" w:color="auto"/>
        <w:right w:val="none" w:sz="0" w:space="0" w:color="auto"/>
      </w:divBdr>
    </w:div>
    <w:div w:id="233470021">
      <w:bodyDiv w:val="1"/>
      <w:marLeft w:val="0"/>
      <w:marRight w:val="0"/>
      <w:marTop w:val="0"/>
      <w:marBottom w:val="0"/>
      <w:divBdr>
        <w:top w:val="none" w:sz="0" w:space="0" w:color="auto"/>
        <w:left w:val="none" w:sz="0" w:space="0" w:color="auto"/>
        <w:bottom w:val="none" w:sz="0" w:space="0" w:color="auto"/>
        <w:right w:val="none" w:sz="0" w:space="0" w:color="auto"/>
      </w:divBdr>
    </w:div>
    <w:div w:id="233664405">
      <w:bodyDiv w:val="1"/>
      <w:marLeft w:val="0"/>
      <w:marRight w:val="0"/>
      <w:marTop w:val="0"/>
      <w:marBottom w:val="0"/>
      <w:divBdr>
        <w:top w:val="none" w:sz="0" w:space="0" w:color="auto"/>
        <w:left w:val="none" w:sz="0" w:space="0" w:color="auto"/>
        <w:bottom w:val="none" w:sz="0" w:space="0" w:color="auto"/>
        <w:right w:val="none" w:sz="0" w:space="0" w:color="auto"/>
      </w:divBdr>
    </w:div>
    <w:div w:id="243614881">
      <w:bodyDiv w:val="1"/>
      <w:marLeft w:val="0"/>
      <w:marRight w:val="0"/>
      <w:marTop w:val="0"/>
      <w:marBottom w:val="0"/>
      <w:divBdr>
        <w:top w:val="none" w:sz="0" w:space="0" w:color="auto"/>
        <w:left w:val="none" w:sz="0" w:space="0" w:color="auto"/>
        <w:bottom w:val="none" w:sz="0" w:space="0" w:color="auto"/>
        <w:right w:val="none" w:sz="0" w:space="0" w:color="auto"/>
      </w:divBdr>
    </w:div>
    <w:div w:id="258492317">
      <w:bodyDiv w:val="1"/>
      <w:marLeft w:val="0"/>
      <w:marRight w:val="0"/>
      <w:marTop w:val="0"/>
      <w:marBottom w:val="0"/>
      <w:divBdr>
        <w:top w:val="none" w:sz="0" w:space="0" w:color="auto"/>
        <w:left w:val="none" w:sz="0" w:space="0" w:color="auto"/>
        <w:bottom w:val="none" w:sz="0" w:space="0" w:color="auto"/>
        <w:right w:val="none" w:sz="0" w:space="0" w:color="auto"/>
      </w:divBdr>
    </w:div>
    <w:div w:id="267153790">
      <w:bodyDiv w:val="1"/>
      <w:marLeft w:val="0"/>
      <w:marRight w:val="0"/>
      <w:marTop w:val="0"/>
      <w:marBottom w:val="0"/>
      <w:divBdr>
        <w:top w:val="none" w:sz="0" w:space="0" w:color="auto"/>
        <w:left w:val="none" w:sz="0" w:space="0" w:color="auto"/>
        <w:bottom w:val="none" w:sz="0" w:space="0" w:color="auto"/>
        <w:right w:val="none" w:sz="0" w:space="0" w:color="auto"/>
      </w:divBdr>
    </w:div>
    <w:div w:id="268972908">
      <w:bodyDiv w:val="1"/>
      <w:marLeft w:val="0"/>
      <w:marRight w:val="0"/>
      <w:marTop w:val="0"/>
      <w:marBottom w:val="0"/>
      <w:divBdr>
        <w:top w:val="none" w:sz="0" w:space="0" w:color="auto"/>
        <w:left w:val="none" w:sz="0" w:space="0" w:color="auto"/>
        <w:bottom w:val="none" w:sz="0" w:space="0" w:color="auto"/>
        <w:right w:val="none" w:sz="0" w:space="0" w:color="auto"/>
      </w:divBdr>
    </w:div>
    <w:div w:id="272713229">
      <w:bodyDiv w:val="1"/>
      <w:marLeft w:val="0"/>
      <w:marRight w:val="0"/>
      <w:marTop w:val="0"/>
      <w:marBottom w:val="0"/>
      <w:divBdr>
        <w:top w:val="none" w:sz="0" w:space="0" w:color="auto"/>
        <w:left w:val="none" w:sz="0" w:space="0" w:color="auto"/>
        <w:bottom w:val="none" w:sz="0" w:space="0" w:color="auto"/>
        <w:right w:val="none" w:sz="0" w:space="0" w:color="auto"/>
      </w:divBdr>
    </w:div>
    <w:div w:id="276060834">
      <w:bodyDiv w:val="1"/>
      <w:marLeft w:val="0"/>
      <w:marRight w:val="0"/>
      <w:marTop w:val="0"/>
      <w:marBottom w:val="0"/>
      <w:divBdr>
        <w:top w:val="none" w:sz="0" w:space="0" w:color="auto"/>
        <w:left w:val="none" w:sz="0" w:space="0" w:color="auto"/>
        <w:bottom w:val="none" w:sz="0" w:space="0" w:color="auto"/>
        <w:right w:val="none" w:sz="0" w:space="0" w:color="auto"/>
      </w:divBdr>
    </w:div>
    <w:div w:id="278951273">
      <w:bodyDiv w:val="1"/>
      <w:marLeft w:val="0"/>
      <w:marRight w:val="0"/>
      <w:marTop w:val="0"/>
      <w:marBottom w:val="0"/>
      <w:divBdr>
        <w:top w:val="none" w:sz="0" w:space="0" w:color="auto"/>
        <w:left w:val="none" w:sz="0" w:space="0" w:color="auto"/>
        <w:bottom w:val="none" w:sz="0" w:space="0" w:color="auto"/>
        <w:right w:val="none" w:sz="0" w:space="0" w:color="auto"/>
      </w:divBdr>
    </w:div>
    <w:div w:id="285551989">
      <w:bodyDiv w:val="1"/>
      <w:marLeft w:val="0"/>
      <w:marRight w:val="0"/>
      <w:marTop w:val="0"/>
      <w:marBottom w:val="0"/>
      <w:divBdr>
        <w:top w:val="none" w:sz="0" w:space="0" w:color="auto"/>
        <w:left w:val="none" w:sz="0" w:space="0" w:color="auto"/>
        <w:bottom w:val="none" w:sz="0" w:space="0" w:color="auto"/>
        <w:right w:val="none" w:sz="0" w:space="0" w:color="auto"/>
      </w:divBdr>
    </w:div>
    <w:div w:id="290524616">
      <w:bodyDiv w:val="1"/>
      <w:marLeft w:val="0"/>
      <w:marRight w:val="0"/>
      <w:marTop w:val="0"/>
      <w:marBottom w:val="0"/>
      <w:divBdr>
        <w:top w:val="none" w:sz="0" w:space="0" w:color="auto"/>
        <w:left w:val="none" w:sz="0" w:space="0" w:color="auto"/>
        <w:bottom w:val="none" w:sz="0" w:space="0" w:color="auto"/>
        <w:right w:val="none" w:sz="0" w:space="0" w:color="auto"/>
      </w:divBdr>
    </w:div>
    <w:div w:id="300236658">
      <w:bodyDiv w:val="1"/>
      <w:marLeft w:val="0"/>
      <w:marRight w:val="0"/>
      <w:marTop w:val="0"/>
      <w:marBottom w:val="0"/>
      <w:divBdr>
        <w:top w:val="none" w:sz="0" w:space="0" w:color="auto"/>
        <w:left w:val="none" w:sz="0" w:space="0" w:color="auto"/>
        <w:bottom w:val="none" w:sz="0" w:space="0" w:color="auto"/>
        <w:right w:val="none" w:sz="0" w:space="0" w:color="auto"/>
      </w:divBdr>
    </w:div>
    <w:div w:id="306671695">
      <w:bodyDiv w:val="1"/>
      <w:marLeft w:val="0"/>
      <w:marRight w:val="0"/>
      <w:marTop w:val="0"/>
      <w:marBottom w:val="0"/>
      <w:divBdr>
        <w:top w:val="none" w:sz="0" w:space="0" w:color="auto"/>
        <w:left w:val="none" w:sz="0" w:space="0" w:color="auto"/>
        <w:bottom w:val="none" w:sz="0" w:space="0" w:color="auto"/>
        <w:right w:val="none" w:sz="0" w:space="0" w:color="auto"/>
      </w:divBdr>
    </w:div>
    <w:div w:id="315457315">
      <w:bodyDiv w:val="1"/>
      <w:marLeft w:val="0"/>
      <w:marRight w:val="0"/>
      <w:marTop w:val="0"/>
      <w:marBottom w:val="0"/>
      <w:divBdr>
        <w:top w:val="none" w:sz="0" w:space="0" w:color="auto"/>
        <w:left w:val="none" w:sz="0" w:space="0" w:color="auto"/>
        <w:bottom w:val="none" w:sz="0" w:space="0" w:color="auto"/>
        <w:right w:val="none" w:sz="0" w:space="0" w:color="auto"/>
      </w:divBdr>
    </w:div>
    <w:div w:id="315573023">
      <w:bodyDiv w:val="1"/>
      <w:marLeft w:val="0"/>
      <w:marRight w:val="0"/>
      <w:marTop w:val="0"/>
      <w:marBottom w:val="0"/>
      <w:divBdr>
        <w:top w:val="none" w:sz="0" w:space="0" w:color="auto"/>
        <w:left w:val="none" w:sz="0" w:space="0" w:color="auto"/>
        <w:bottom w:val="none" w:sz="0" w:space="0" w:color="auto"/>
        <w:right w:val="none" w:sz="0" w:space="0" w:color="auto"/>
      </w:divBdr>
    </w:div>
    <w:div w:id="339428699">
      <w:bodyDiv w:val="1"/>
      <w:marLeft w:val="0"/>
      <w:marRight w:val="0"/>
      <w:marTop w:val="0"/>
      <w:marBottom w:val="0"/>
      <w:divBdr>
        <w:top w:val="none" w:sz="0" w:space="0" w:color="auto"/>
        <w:left w:val="none" w:sz="0" w:space="0" w:color="auto"/>
        <w:bottom w:val="none" w:sz="0" w:space="0" w:color="auto"/>
        <w:right w:val="none" w:sz="0" w:space="0" w:color="auto"/>
      </w:divBdr>
    </w:div>
    <w:div w:id="346446559">
      <w:bodyDiv w:val="1"/>
      <w:marLeft w:val="0"/>
      <w:marRight w:val="0"/>
      <w:marTop w:val="0"/>
      <w:marBottom w:val="0"/>
      <w:divBdr>
        <w:top w:val="none" w:sz="0" w:space="0" w:color="auto"/>
        <w:left w:val="none" w:sz="0" w:space="0" w:color="auto"/>
        <w:bottom w:val="none" w:sz="0" w:space="0" w:color="auto"/>
        <w:right w:val="none" w:sz="0" w:space="0" w:color="auto"/>
      </w:divBdr>
    </w:div>
    <w:div w:id="347564847">
      <w:bodyDiv w:val="1"/>
      <w:marLeft w:val="0"/>
      <w:marRight w:val="0"/>
      <w:marTop w:val="0"/>
      <w:marBottom w:val="0"/>
      <w:divBdr>
        <w:top w:val="none" w:sz="0" w:space="0" w:color="auto"/>
        <w:left w:val="none" w:sz="0" w:space="0" w:color="auto"/>
        <w:bottom w:val="none" w:sz="0" w:space="0" w:color="auto"/>
        <w:right w:val="none" w:sz="0" w:space="0" w:color="auto"/>
      </w:divBdr>
    </w:div>
    <w:div w:id="362093645">
      <w:bodyDiv w:val="1"/>
      <w:marLeft w:val="0"/>
      <w:marRight w:val="0"/>
      <w:marTop w:val="0"/>
      <w:marBottom w:val="0"/>
      <w:divBdr>
        <w:top w:val="none" w:sz="0" w:space="0" w:color="auto"/>
        <w:left w:val="none" w:sz="0" w:space="0" w:color="auto"/>
        <w:bottom w:val="none" w:sz="0" w:space="0" w:color="auto"/>
        <w:right w:val="none" w:sz="0" w:space="0" w:color="auto"/>
      </w:divBdr>
    </w:div>
    <w:div w:id="369231888">
      <w:bodyDiv w:val="1"/>
      <w:marLeft w:val="0"/>
      <w:marRight w:val="0"/>
      <w:marTop w:val="0"/>
      <w:marBottom w:val="0"/>
      <w:divBdr>
        <w:top w:val="none" w:sz="0" w:space="0" w:color="auto"/>
        <w:left w:val="none" w:sz="0" w:space="0" w:color="auto"/>
        <w:bottom w:val="none" w:sz="0" w:space="0" w:color="auto"/>
        <w:right w:val="none" w:sz="0" w:space="0" w:color="auto"/>
      </w:divBdr>
    </w:div>
    <w:div w:id="375665439">
      <w:bodyDiv w:val="1"/>
      <w:marLeft w:val="0"/>
      <w:marRight w:val="0"/>
      <w:marTop w:val="0"/>
      <w:marBottom w:val="0"/>
      <w:divBdr>
        <w:top w:val="none" w:sz="0" w:space="0" w:color="auto"/>
        <w:left w:val="none" w:sz="0" w:space="0" w:color="auto"/>
        <w:bottom w:val="none" w:sz="0" w:space="0" w:color="auto"/>
        <w:right w:val="none" w:sz="0" w:space="0" w:color="auto"/>
      </w:divBdr>
    </w:div>
    <w:div w:id="415328601">
      <w:bodyDiv w:val="1"/>
      <w:marLeft w:val="0"/>
      <w:marRight w:val="0"/>
      <w:marTop w:val="0"/>
      <w:marBottom w:val="0"/>
      <w:divBdr>
        <w:top w:val="none" w:sz="0" w:space="0" w:color="auto"/>
        <w:left w:val="none" w:sz="0" w:space="0" w:color="auto"/>
        <w:bottom w:val="none" w:sz="0" w:space="0" w:color="auto"/>
        <w:right w:val="none" w:sz="0" w:space="0" w:color="auto"/>
      </w:divBdr>
    </w:div>
    <w:div w:id="423382487">
      <w:bodyDiv w:val="1"/>
      <w:marLeft w:val="0"/>
      <w:marRight w:val="0"/>
      <w:marTop w:val="0"/>
      <w:marBottom w:val="0"/>
      <w:divBdr>
        <w:top w:val="none" w:sz="0" w:space="0" w:color="auto"/>
        <w:left w:val="none" w:sz="0" w:space="0" w:color="auto"/>
        <w:bottom w:val="none" w:sz="0" w:space="0" w:color="auto"/>
        <w:right w:val="none" w:sz="0" w:space="0" w:color="auto"/>
      </w:divBdr>
    </w:div>
    <w:div w:id="437876549">
      <w:bodyDiv w:val="1"/>
      <w:marLeft w:val="0"/>
      <w:marRight w:val="0"/>
      <w:marTop w:val="0"/>
      <w:marBottom w:val="0"/>
      <w:divBdr>
        <w:top w:val="none" w:sz="0" w:space="0" w:color="auto"/>
        <w:left w:val="none" w:sz="0" w:space="0" w:color="auto"/>
        <w:bottom w:val="none" w:sz="0" w:space="0" w:color="auto"/>
        <w:right w:val="none" w:sz="0" w:space="0" w:color="auto"/>
      </w:divBdr>
    </w:div>
    <w:div w:id="455298174">
      <w:bodyDiv w:val="1"/>
      <w:marLeft w:val="0"/>
      <w:marRight w:val="0"/>
      <w:marTop w:val="0"/>
      <w:marBottom w:val="0"/>
      <w:divBdr>
        <w:top w:val="none" w:sz="0" w:space="0" w:color="auto"/>
        <w:left w:val="none" w:sz="0" w:space="0" w:color="auto"/>
        <w:bottom w:val="none" w:sz="0" w:space="0" w:color="auto"/>
        <w:right w:val="none" w:sz="0" w:space="0" w:color="auto"/>
      </w:divBdr>
    </w:div>
    <w:div w:id="460347918">
      <w:bodyDiv w:val="1"/>
      <w:marLeft w:val="0"/>
      <w:marRight w:val="0"/>
      <w:marTop w:val="0"/>
      <w:marBottom w:val="0"/>
      <w:divBdr>
        <w:top w:val="none" w:sz="0" w:space="0" w:color="auto"/>
        <w:left w:val="none" w:sz="0" w:space="0" w:color="auto"/>
        <w:bottom w:val="none" w:sz="0" w:space="0" w:color="auto"/>
        <w:right w:val="none" w:sz="0" w:space="0" w:color="auto"/>
      </w:divBdr>
    </w:div>
    <w:div w:id="472983837">
      <w:bodyDiv w:val="1"/>
      <w:marLeft w:val="0"/>
      <w:marRight w:val="0"/>
      <w:marTop w:val="0"/>
      <w:marBottom w:val="0"/>
      <w:divBdr>
        <w:top w:val="none" w:sz="0" w:space="0" w:color="auto"/>
        <w:left w:val="none" w:sz="0" w:space="0" w:color="auto"/>
        <w:bottom w:val="none" w:sz="0" w:space="0" w:color="auto"/>
        <w:right w:val="none" w:sz="0" w:space="0" w:color="auto"/>
      </w:divBdr>
    </w:div>
    <w:div w:id="478546136">
      <w:bodyDiv w:val="1"/>
      <w:marLeft w:val="0"/>
      <w:marRight w:val="0"/>
      <w:marTop w:val="0"/>
      <w:marBottom w:val="0"/>
      <w:divBdr>
        <w:top w:val="none" w:sz="0" w:space="0" w:color="auto"/>
        <w:left w:val="none" w:sz="0" w:space="0" w:color="auto"/>
        <w:bottom w:val="none" w:sz="0" w:space="0" w:color="auto"/>
        <w:right w:val="none" w:sz="0" w:space="0" w:color="auto"/>
      </w:divBdr>
    </w:div>
    <w:div w:id="501816205">
      <w:bodyDiv w:val="1"/>
      <w:marLeft w:val="0"/>
      <w:marRight w:val="0"/>
      <w:marTop w:val="0"/>
      <w:marBottom w:val="0"/>
      <w:divBdr>
        <w:top w:val="none" w:sz="0" w:space="0" w:color="auto"/>
        <w:left w:val="none" w:sz="0" w:space="0" w:color="auto"/>
        <w:bottom w:val="none" w:sz="0" w:space="0" w:color="auto"/>
        <w:right w:val="none" w:sz="0" w:space="0" w:color="auto"/>
      </w:divBdr>
    </w:div>
    <w:div w:id="565647954">
      <w:bodyDiv w:val="1"/>
      <w:marLeft w:val="0"/>
      <w:marRight w:val="0"/>
      <w:marTop w:val="0"/>
      <w:marBottom w:val="0"/>
      <w:divBdr>
        <w:top w:val="none" w:sz="0" w:space="0" w:color="auto"/>
        <w:left w:val="none" w:sz="0" w:space="0" w:color="auto"/>
        <w:bottom w:val="none" w:sz="0" w:space="0" w:color="auto"/>
        <w:right w:val="none" w:sz="0" w:space="0" w:color="auto"/>
      </w:divBdr>
    </w:div>
    <w:div w:id="581569547">
      <w:bodyDiv w:val="1"/>
      <w:marLeft w:val="0"/>
      <w:marRight w:val="0"/>
      <w:marTop w:val="0"/>
      <w:marBottom w:val="0"/>
      <w:divBdr>
        <w:top w:val="none" w:sz="0" w:space="0" w:color="auto"/>
        <w:left w:val="none" w:sz="0" w:space="0" w:color="auto"/>
        <w:bottom w:val="none" w:sz="0" w:space="0" w:color="auto"/>
        <w:right w:val="none" w:sz="0" w:space="0" w:color="auto"/>
      </w:divBdr>
    </w:div>
    <w:div w:id="581765542">
      <w:bodyDiv w:val="1"/>
      <w:marLeft w:val="0"/>
      <w:marRight w:val="0"/>
      <w:marTop w:val="0"/>
      <w:marBottom w:val="0"/>
      <w:divBdr>
        <w:top w:val="none" w:sz="0" w:space="0" w:color="auto"/>
        <w:left w:val="none" w:sz="0" w:space="0" w:color="auto"/>
        <w:bottom w:val="none" w:sz="0" w:space="0" w:color="auto"/>
        <w:right w:val="none" w:sz="0" w:space="0" w:color="auto"/>
      </w:divBdr>
    </w:div>
    <w:div w:id="588583369">
      <w:bodyDiv w:val="1"/>
      <w:marLeft w:val="0"/>
      <w:marRight w:val="0"/>
      <w:marTop w:val="0"/>
      <w:marBottom w:val="0"/>
      <w:divBdr>
        <w:top w:val="none" w:sz="0" w:space="0" w:color="auto"/>
        <w:left w:val="none" w:sz="0" w:space="0" w:color="auto"/>
        <w:bottom w:val="none" w:sz="0" w:space="0" w:color="auto"/>
        <w:right w:val="none" w:sz="0" w:space="0" w:color="auto"/>
      </w:divBdr>
    </w:div>
    <w:div w:id="595939563">
      <w:bodyDiv w:val="1"/>
      <w:marLeft w:val="0"/>
      <w:marRight w:val="0"/>
      <w:marTop w:val="0"/>
      <w:marBottom w:val="0"/>
      <w:divBdr>
        <w:top w:val="none" w:sz="0" w:space="0" w:color="auto"/>
        <w:left w:val="none" w:sz="0" w:space="0" w:color="auto"/>
        <w:bottom w:val="none" w:sz="0" w:space="0" w:color="auto"/>
        <w:right w:val="none" w:sz="0" w:space="0" w:color="auto"/>
      </w:divBdr>
    </w:div>
    <w:div w:id="596403315">
      <w:bodyDiv w:val="1"/>
      <w:marLeft w:val="0"/>
      <w:marRight w:val="0"/>
      <w:marTop w:val="0"/>
      <w:marBottom w:val="0"/>
      <w:divBdr>
        <w:top w:val="none" w:sz="0" w:space="0" w:color="auto"/>
        <w:left w:val="none" w:sz="0" w:space="0" w:color="auto"/>
        <w:bottom w:val="none" w:sz="0" w:space="0" w:color="auto"/>
        <w:right w:val="none" w:sz="0" w:space="0" w:color="auto"/>
      </w:divBdr>
    </w:div>
    <w:div w:id="600190000">
      <w:bodyDiv w:val="1"/>
      <w:marLeft w:val="0"/>
      <w:marRight w:val="0"/>
      <w:marTop w:val="0"/>
      <w:marBottom w:val="0"/>
      <w:divBdr>
        <w:top w:val="none" w:sz="0" w:space="0" w:color="auto"/>
        <w:left w:val="none" w:sz="0" w:space="0" w:color="auto"/>
        <w:bottom w:val="none" w:sz="0" w:space="0" w:color="auto"/>
        <w:right w:val="none" w:sz="0" w:space="0" w:color="auto"/>
      </w:divBdr>
    </w:div>
    <w:div w:id="600995566">
      <w:bodyDiv w:val="1"/>
      <w:marLeft w:val="0"/>
      <w:marRight w:val="0"/>
      <w:marTop w:val="0"/>
      <w:marBottom w:val="0"/>
      <w:divBdr>
        <w:top w:val="none" w:sz="0" w:space="0" w:color="auto"/>
        <w:left w:val="none" w:sz="0" w:space="0" w:color="auto"/>
        <w:bottom w:val="none" w:sz="0" w:space="0" w:color="auto"/>
        <w:right w:val="none" w:sz="0" w:space="0" w:color="auto"/>
      </w:divBdr>
    </w:div>
    <w:div w:id="605847416">
      <w:bodyDiv w:val="1"/>
      <w:marLeft w:val="0"/>
      <w:marRight w:val="0"/>
      <w:marTop w:val="0"/>
      <w:marBottom w:val="0"/>
      <w:divBdr>
        <w:top w:val="none" w:sz="0" w:space="0" w:color="auto"/>
        <w:left w:val="none" w:sz="0" w:space="0" w:color="auto"/>
        <w:bottom w:val="none" w:sz="0" w:space="0" w:color="auto"/>
        <w:right w:val="none" w:sz="0" w:space="0" w:color="auto"/>
      </w:divBdr>
    </w:div>
    <w:div w:id="610237532">
      <w:bodyDiv w:val="1"/>
      <w:marLeft w:val="0"/>
      <w:marRight w:val="0"/>
      <w:marTop w:val="0"/>
      <w:marBottom w:val="0"/>
      <w:divBdr>
        <w:top w:val="none" w:sz="0" w:space="0" w:color="auto"/>
        <w:left w:val="none" w:sz="0" w:space="0" w:color="auto"/>
        <w:bottom w:val="none" w:sz="0" w:space="0" w:color="auto"/>
        <w:right w:val="none" w:sz="0" w:space="0" w:color="auto"/>
      </w:divBdr>
    </w:div>
    <w:div w:id="619386306">
      <w:bodyDiv w:val="1"/>
      <w:marLeft w:val="0"/>
      <w:marRight w:val="0"/>
      <w:marTop w:val="0"/>
      <w:marBottom w:val="0"/>
      <w:divBdr>
        <w:top w:val="none" w:sz="0" w:space="0" w:color="auto"/>
        <w:left w:val="none" w:sz="0" w:space="0" w:color="auto"/>
        <w:bottom w:val="none" w:sz="0" w:space="0" w:color="auto"/>
        <w:right w:val="none" w:sz="0" w:space="0" w:color="auto"/>
      </w:divBdr>
    </w:div>
    <w:div w:id="631600995">
      <w:bodyDiv w:val="1"/>
      <w:marLeft w:val="0"/>
      <w:marRight w:val="0"/>
      <w:marTop w:val="0"/>
      <w:marBottom w:val="0"/>
      <w:divBdr>
        <w:top w:val="none" w:sz="0" w:space="0" w:color="auto"/>
        <w:left w:val="none" w:sz="0" w:space="0" w:color="auto"/>
        <w:bottom w:val="none" w:sz="0" w:space="0" w:color="auto"/>
        <w:right w:val="none" w:sz="0" w:space="0" w:color="auto"/>
      </w:divBdr>
    </w:div>
    <w:div w:id="633371956">
      <w:bodyDiv w:val="1"/>
      <w:marLeft w:val="0"/>
      <w:marRight w:val="0"/>
      <w:marTop w:val="0"/>
      <w:marBottom w:val="0"/>
      <w:divBdr>
        <w:top w:val="none" w:sz="0" w:space="0" w:color="auto"/>
        <w:left w:val="none" w:sz="0" w:space="0" w:color="auto"/>
        <w:bottom w:val="none" w:sz="0" w:space="0" w:color="auto"/>
        <w:right w:val="none" w:sz="0" w:space="0" w:color="auto"/>
      </w:divBdr>
    </w:div>
    <w:div w:id="666859480">
      <w:bodyDiv w:val="1"/>
      <w:marLeft w:val="0"/>
      <w:marRight w:val="0"/>
      <w:marTop w:val="0"/>
      <w:marBottom w:val="0"/>
      <w:divBdr>
        <w:top w:val="none" w:sz="0" w:space="0" w:color="auto"/>
        <w:left w:val="none" w:sz="0" w:space="0" w:color="auto"/>
        <w:bottom w:val="none" w:sz="0" w:space="0" w:color="auto"/>
        <w:right w:val="none" w:sz="0" w:space="0" w:color="auto"/>
      </w:divBdr>
    </w:div>
    <w:div w:id="738020126">
      <w:bodyDiv w:val="1"/>
      <w:marLeft w:val="0"/>
      <w:marRight w:val="0"/>
      <w:marTop w:val="0"/>
      <w:marBottom w:val="0"/>
      <w:divBdr>
        <w:top w:val="none" w:sz="0" w:space="0" w:color="auto"/>
        <w:left w:val="none" w:sz="0" w:space="0" w:color="auto"/>
        <w:bottom w:val="none" w:sz="0" w:space="0" w:color="auto"/>
        <w:right w:val="none" w:sz="0" w:space="0" w:color="auto"/>
      </w:divBdr>
    </w:div>
    <w:div w:id="750003310">
      <w:bodyDiv w:val="1"/>
      <w:marLeft w:val="0"/>
      <w:marRight w:val="0"/>
      <w:marTop w:val="0"/>
      <w:marBottom w:val="0"/>
      <w:divBdr>
        <w:top w:val="none" w:sz="0" w:space="0" w:color="auto"/>
        <w:left w:val="none" w:sz="0" w:space="0" w:color="auto"/>
        <w:bottom w:val="none" w:sz="0" w:space="0" w:color="auto"/>
        <w:right w:val="none" w:sz="0" w:space="0" w:color="auto"/>
      </w:divBdr>
    </w:div>
    <w:div w:id="798380459">
      <w:bodyDiv w:val="1"/>
      <w:marLeft w:val="0"/>
      <w:marRight w:val="0"/>
      <w:marTop w:val="0"/>
      <w:marBottom w:val="0"/>
      <w:divBdr>
        <w:top w:val="none" w:sz="0" w:space="0" w:color="auto"/>
        <w:left w:val="none" w:sz="0" w:space="0" w:color="auto"/>
        <w:bottom w:val="none" w:sz="0" w:space="0" w:color="auto"/>
        <w:right w:val="none" w:sz="0" w:space="0" w:color="auto"/>
      </w:divBdr>
    </w:div>
    <w:div w:id="798382359">
      <w:bodyDiv w:val="1"/>
      <w:marLeft w:val="0"/>
      <w:marRight w:val="0"/>
      <w:marTop w:val="0"/>
      <w:marBottom w:val="0"/>
      <w:divBdr>
        <w:top w:val="none" w:sz="0" w:space="0" w:color="auto"/>
        <w:left w:val="none" w:sz="0" w:space="0" w:color="auto"/>
        <w:bottom w:val="none" w:sz="0" w:space="0" w:color="auto"/>
        <w:right w:val="none" w:sz="0" w:space="0" w:color="auto"/>
      </w:divBdr>
    </w:div>
    <w:div w:id="805272509">
      <w:bodyDiv w:val="1"/>
      <w:marLeft w:val="0"/>
      <w:marRight w:val="0"/>
      <w:marTop w:val="0"/>
      <w:marBottom w:val="0"/>
      <w:divBdr>
        <w:top w:val="none" w:sz="0" w:space="0" w:color="auto"/>
        <w:left w:val="none" w:sz="0" w:space="0" w:color="auto"/>
        <w:bottom w:val="none" w:sz="0" w:space="0" w:color="auto"/>
        <w:right w:val="none" w:sz="0" w:space="0" w:color="auto"/>
      </w:divBdr>
    </w:div>
    <w:div w:id="806969129">
      <w:bodyDiv w:val="1"/>
      <w:marLeft w:val="0"/>
      <w:marRight w:val="0"/>
      <w:marTop w:val="0"/>
      <w:marBottom w:val="0"/>
      <w:divBdr>
        <w:top w:val="none" w:sz="0" w:space="0" w:color="auto"/>
        <w:left w:val="none" w:sz="0" w:space="0" w:color="auto"/>
        <w:bottom w:val="none" w:sz="0" w:space="0" w:color="auto"/>
        <w:right w:val="none" w:sz="0" w:space="0" w:color="auto"/>
      </w:divBdr>
    </w:div>
    <w:div w:id="836379745">
      <w:bodyDiv w:val="1"/>
      <w:marLeft w:val="0"/>
      <w:marRight w:val="0"/>
      <w:marTop w:val="0"/>
      <w:marBottom w:val="0"/>
      <w:divBdr>
        <w:top w:val="none" w:sz="0" w:space="0" w:color="auto"/>
        <w:left w:val="none" w:sz="0" w:space="0" w:color="auto"/>
        <w:bottom w:val="none" w:sz="0" w:space="0" w:color="auto"/>
        <w:right w:val="none" w:sz="0" w:space="0" w:color="auto"/>
      </w:divBdr>
    </w:div>
    <w:div w:id="844324590">
      <w:bodyDiv w:val="1"/>
      <w:marLeft w:val="0"/>
      <w:marRight w:val="0"/>
      <w:marTop w:val="0"/>
      <w:marBottom w:val="0"/>
      <w:divBdr>
        <w:top w:val="none" w:sz="0" w:space="0" w:color="auto"/>
        <w:left w:val="none" w:sz="0" w:space="0" w:color="auto"/>
        <w:bottom w:val="none" w:sz="0" w:space="0" w:color="auto"/>
        <w:right w:val="none" w:sz="0" w:space="0" w:color="auto"/>
      </w:divBdr>
    </w:div>
    <w:div w:id="863438909">
      <w:bodyDiv w:val="1"/>
      <w:marLeft w:val="0"/>
      <w:marRight w:val="0"/>
      <w:marTop w:val="0"/>
      <w:marBottom w:val="0"/>
      <w:divBdr>
        <w:top w:val="none" w:sz="0" w:space="0" w:color="auto"/>
        <w:left w:val="none" w:sz="0" w:space="0" w:color="auto"/>
        <w:bottom w:val="none" w:sz="0" w:space="0" w:color="auto"/>
        <w:right w:val="none" w:sz="0" w:space="0" w:color="auto"/>
      </w:divBdr>
    </w:div>
    <w:div w:id="881672334">
      <w:bodyDiv w:val="1"/>
      <w:marLeft w:val="0"/>
      <w:marRight w:val="0"/>
      <w:marTop w:val="0"/>
      <w:marBottom w:val="0"/>
      <w:divBdr>
        <w:top w:val="none" w:sz="0" w:space="0" w:color="auto"/>
        <w:left w:val="none" w:sz="0" w:space="0" w:color="auto"/>
        <w:bottom w:val="none" w:sz="0" w:space="0" w:color="auto"/>
        <w:right w:val="none" w:sz="0" w:space="0" w:color="auto"/>
      </w:divBdr>
    </w:div>
    <w:div w:id="886915923">
      <w:bodyDiv w:val="1"/>
      <w:marLeft w:val="0"/>
      <w:marRight w:val="0"/>
      <w:marTop w:val="0"/>
      <w:marBottom w:val="0"/>
      <w:divBdr>
        <w:top w:val="none" w:sz="0" w:space="0" w:color="auto"/>
        <w:left w:val="none" w:sz="0" w:space="0" w:color="auto"/>
        <w:bottom w:val="none" w:sz="0" w:space="0" w:color="auto"/>
        <w:right w:val="none" w:sz="0" w:space="0" w:color="auto"/>
      </w:divBdr>
    </w:div>
    <w:div w:id="887297728">
      <w:bodyDiv w:val="1"/>
      <w:marLeft w:val="0"/>
      <w:marRight w:val="0"/>
      <w:marTop w:val="0"/>
      <w:marBottom w:val="0"/>
      <w:divBdr>
        <w:top w:val="none" w:sz="0" w:space="0" w:color="auto"/>
        <w:left w:val="none" w:sz="0" w:space="0" w:color="auto"/>
        <w:bottom w:val="none" w:sz="0" w:space="0" w:color="auto"/>
        <w:right w:val="none" w:sz="0" w:space="0" w:color="auto"/>
      </w:divBdr>
    </w:div>
    <w:div w:id="890993883">
      <w:bodyDiv w:val="1"/>
      <w:marLeft w:val="0"/>
      <w:marRight w:val="0"/>
      <w:marTop w:val="0"/>
      <w:marBottom w:val="0"/>
      <w:divBdr>
        <w:top w:val="none" w:sz="0" w:space="0" w:color="auto"/>
        <w:left w:val="none" w:sz="0" w:space="0" w:color="auto"/>
        <w:bottom w:val="none" w:sz="0" w:space="0" w:color="auto"/>
        <w:right w:val="none" w:sz="0" w:space="0" w:color="auto"/>
      </w:divBdr>
    </w:div>
    <w:div w:id="912205375">
      <w:bodyDiv w:val="1"/>
      <w:marLeft w:val="0"/>
      <w:marRight w:val="0"/>
      <w:marTop w:val="0"/>
      <w:marBottom w:val="0"/>
      <w:divBdr>
        <w:top w:val="none" w:sz="0" w:space="0" w:color="auto"/>
        <w:left w:val="none" w:sz="0" w:space="0" w:color="auto"/>
        <w:bottom w:val="none" w:sz="0" w:space="0" w:color="auto"/>
        <w:right w:val="none" w:sz="0" w:space="0" w:color="auto"/>
      </w:divBdr>
    </w:div>
    <w:div w:id="917447088">
      <w:bodyDiv w:val="1"/>
      <w:marLeft w:val="0"/>
      <w:marRight w:val="0"/>
      <w:marTop w:val="0"/>
      <w:marBottom w:val="0"/>
      <w:divBdr>
        <w:top w:val="none" w:sz="0" w:space="0" w:color="auto"/>
        <w:left w:val="none" w:sz="0" w:space="0" w:color="auto"/>
        <w:bottom w:val="none" w:sz="0" w:space="0" w:color="auto"/>
        <w:right w:val="none" w:sz="0" w:space="0" w:color="auto"/>
      </w:divBdr>
    </w:div>
    <w:div w:id="942691524">
      <w:bodyDiv w:val="1"/>
      <w:marLeft w:val="0"/>
      <w:marRight w:val="0"/>
      <w:marTop w:val="0"/>
      <w:marBottom w:val="0"/>
      <w:divBdr>
        <w:top w:val="none" w:sz="0" w:space="0" w:color="auto"/>
        <w:left w:val="none" w:sz="0" w:space="0" w:color="auto"/>
        <w:bottom w:val="none" w:sz="0" w:space="0" w:color="auto"/>
        <w:right w:val="none" w:sz="0" w:space="0" w:color="auto"/>
      </w:divBdr>
    </w:div>
    <w:div w:id="945892510">
      <w:bodyDiv w:val="1"/>
      <w:marLeft w:val="0"/>
      <w:marRight w:val="0"/>
      <w:marTop w:val="0"/>
      <w:marBottom w:val="0"/>
      <w:divBdr>
        <w:top w:val="none" w:sz="0" w:space="0" w:color="auto"/>
        <w:left w:val="none" w:sz="0" w:space="0" w:color="auto"/>
        <w:bottom w:val="none" w:sz="0" w:space="0" w:color="auto"/>
        <w:right w:val="none" w:sz="0" w:space="0" w:color="auto"/>
      </w:divBdr>
    </w:div>
    <w:div w:id="947586101">
      <w:bodyDiv w:val="1"/>
      <w:marLeft w:val="0"/>
      <w:marRight w:val="0"/>
      <w:marTop w:val="0"/>
      <w:marBottom w:val="0"/>
      <w:divBdr>
        <w:top w:val="none" w:sz="0" w:space="0" w:color="auto"/>
        <w:left w:val="none" w:sz="0" w:space="0" w:color="auto"/>
        <w:bottom w:val="none" w:sz="0" w:space="0" w:color="auto"/>
        <w:right w:val="none" w:sz="0" w:space="0" w:color="auto"/>
      </w:divBdr>
    </w:div>
    <w:div w:id="956251281">
      <w:bodyDiv w:val="1"/>
      <w:marLeft w:val="0"/>
      <w:marRight w:val="0"/>
      <w:marTop w:val="0"/>
      <w:marBottom w:val="0"/>
      <w:divBdr>
        <w:top w:val="none" w:sz="0" w:space="0" w:color="auto"/>
        <w:left w:val="none" w:sz="0" w:space="0" w:color="auto"/>
        <w:bottom w:val="none" w:sz="0" w:space="0" w:color="auto"/>
        <w:right w:val="none" w:sz="0" w:space="0" w:color="auto"/>
      </w:divBdr>
    </w:div>
    <w:div w:id="959652503">
      <w:bodyDiv w:val="1"/>
      <w:marLeft w:val="0"/>
      <w:marRight w:val="0"/>
      <w:marTop w:val="0"/>
      <w:marBottom w:val="0"/>
      <w:divBdr>
        <w:top w:val="none" w:sz="0" w:space="0" w:color="auto"/>
        <w:left w:val="none" w:sz="0" w:space="0" w:color="auto"/>
        <w:bottom w:val="none" w:sz="0" w:space="0" w:color="auto"/>
        <w:right w:val="none" w:sz="0" w:space="0" w:color="auto"/>
      </w:divBdr>
    </w:div>
    <w:div w:id="972558963">
      <w:bodyDiv w:val="1"/>
      <w:marLeft w:val="0"/>
      <w:marRight w:val="0"/>
      <w:marTop w:val="0"/>
      <w:marBottom w:val="0"/>
      <w:divBdr>
        <w:top w:val="none" w:sz="0" w:space="0" w:color="auto"/>
        <w:left w:val="none" w:sz="0" w:space="0" w:color="auto"/>
        <w:bottom w:val="none" w:sz="0" w:space="0" w:color="auto"/>
        <w:right w:val="none" w:sz="0" w:space="0" w:color="auto"/>
      </w:divBdr>
    </w:div>
    <w:div w:id="995498495">
      <w:bodyDiv w:val="1"/>
      <w:marLeft w:val="0"/>
      <w:marRight w:val="0"/>
      <w:marTop w:val="0"/>
      <w:marBottom w:val="0"/>
      <w:divBdr>
        <w:top w:val="none" w:sz="0" w:space="0" w:color="auto"/>
        <w:left w:val="none" w:sz="0" w:space="0" w:color="auto"/>
        <w:bottom w:val="none" w:sz="0" w:space="0" w:color="auto"/>
        <w:right w:val="none" w:sz="0" w:space="0" w:color="auto"/>
      </w:divBdr>
    </w:div>
    <w:div w:id="1001547321">
      <w:bodyDiv w:val="1"/>
      <w:marLeft w:val="0"/>
      <w:marRight w:val="0"/>
      <w:marTop w:val="0"/>
      <w:marBottom w:val="0"/>
      <w:divBdr>
        <w:top w:val="none" w:sz="0" w:space="0" w:color="auto"/>
        <w:left w:val="none" w:sz="0" w:space="0" w:color="auto"/>
        <w:bottom w:val="none" w:sz="0" w:space="0" w:color="auto"/>
        <w:right w:val="none" w:sz="0" w:space="0" w:color="auto"/>
      </w:divBdr>
    </w:div>
    <w:div w:id="1001666212">
      <w:bodyDiv w:val="1"/>
      <w:marLeft w:val="0"/>
      <w:marRight w:val="0"/>
      <w:marTop w:val="0"/>
      <w:marBottom w:val="0"/>
      <w:divBdr>
        <w:top w:val="none" w:sz="0" w:space="0" w:color="auto"/>
        <w:left w:val="none" w:sz="0" w:space="0" w:color="auto"/>
        <w:bottom w:val="none" w:sz="0" w:space="0" w:color="auto"/>
        <w:right w:val="none" w:sz="0" w:space="0" w:color="auto"/>
      </w:divBdr>
    </w:div>
    <w:div w:id="1027221698">
      <w:bodyDiv w:val="1"/>
      <w:marLeft w:val="0"/>
      <w:marRight w:val="0"/>
      <w:marTop w:val="0"/>
      <w:marBottom w:val="0"/>
      <w:divBdr>
        <w:top w:val="none" w:sz="0" w:space="0" w:color="auto"/>
        <w:left w:val="none" w:sz="0" w:space="0" w:color="auto"/>
        <w:bottom w:val="none" w:sz="0" w:space="0" w:color="auto"/>
        <w:right w:val="none" w:sz="0" w:space="0" w:color="auto"/>
      </w:divBdr>
    </w:div>
    <w:div w:id="1030839675">
      <w:bodyDiv w:val="1"/>
      <w:marLeft w:val="0"/>
      <w:marRight w:val="0"/>
      <w:marTop w:val="0"/>
      <w:marBottom w:val="0"/>
      <w:divBdr>
        <w:top w:val="none" w:sz="0" w:space="0" w:color="auto"/>
        <w:left w:val="none" w:sz="0" w:space="0" w:color="auto"/>
        <w:bottom w:val="none" w:sz="0" w:space="0" w:color="auto"/>
        <w:right w:val="none" w:sz="0" w:space="0" w:color="auto"/>
      </w:divBdr>
    </w:div>
    <w:div w:id="1036661414">
      <w:bodyDiv w:val="1"/>
      <w:marLeft w:val="0"/>
      <w:marRight w:val="0"/>
      <w:marTop w:val="0"/>
      <w:marBottom w:val="0"/>
      <w:divBdr>
        <w:top w:val="none" w:sz="0" w:space="0" w:color="auto"/>
        <w:left w:val="none" w:sz="0" w:space="0" w:color="auto"/>
        <w:bottom w:val="none" w:sz="0" w:space="0" w:color="auto"/>
        <w:right w:val="none" w:sz="0" w:space="0" w:color="auto"/>
      </w:divBdr>
    </w:div>
    <w:div w:id="1051928185">
      <w:bodyDiv w:val="1"/>
      <w:marLeft w:val="0"/>
      <w:marRight w:val="0"/>
      <w:marTop w:val="0"/>
      <w:marBottom w:val="0"/>
      <w:divBdr>
        <w:top w:val="none" w:sz="0" w:space="0" w:color="auto"/>
        <w:left w:val="none" w:sz="0" w:space="0" w:color="auto"/>
        <w:bottom w:val="none" w:sz="0" w:space="0" w:color="auto"/>
        <w:right w:val="none" w:sz="0" w:space="0" w:color="auto"/>
      </w:divBdr>
    </w:div>
    <w:div w:id="1074856640">
      <w:bodyDiv w:val="1"/>
      <w:marLeft w:val="0"/>
      <w:marRight w:val="0"/>
      <w:marTop w:val="0"/>
      <w:marBottom w:val="0"/>
      <w:divBdr>
        <w:top w:val="none" w:sz="0" w:space="0" w:color="auto"/>
        <w:left w:val="none" w:sz="0" w:space="0" w:color="auto"/>
        <w:bottom w:val="none" w:sz="0" w:space="0" w:color="auto"/>
        <w:right w:val="none" w:sz="0" w:space="0" w:color="auto"/>
      </w:divBdr>
    </w:div>
    <w:div w:id="1076129516">
      <w:bodyDiv w:val="1"/>
      <w:marLeft w:val="0"/>
      <w:marRight w:val="0"/>
      <w:marTop w:val="0"/>
      <w:marBottom w:val="0"/>
      <w:divBdr>
        <w:top w:val="none" w:sz="0" w:space="0" w:color="auto"/>
        <w:left w:val="none" w:sz="0" w:space="0" w:color="auto"/>
        <w:bottom w:val="none" w:sz="0" w:space="0" w:color="auto"/>
        <w:right w:val="none" w:sz="0" w:space="0" w:color="auto"/>
      </w:divBdr>
    </w:div>
    <w:div w:id="1101419061">
      <w:bodyDiv w:val="1"/>
      <w:marLeft w:val="0"/>
      <w:marRight w:val="0"/>
      <w:marTop w:val="0"/>
      <w:marBottom w:val="0"/>
      <w:divBdr>
        <w:top w:val="none" w:sz="0" w:space="0" w:color="auto"/>
        <w:left w:val="none" w:sz="0" w:space="0" w:color="auto"/>
        <w:bottom w:val="none" w:sz="0" w:space="0" w:color="auto"/>
        <w:right w:val="none" w:sz="0" w:space="0" w:color="auto"/>
      </w:divBdr>
    </w:div>
    <w:div w:id="1102534141">
      <w:bodyDiv w:val="1"/>
      <w:marLeft w:val="0"/>
      <w:marRight w:val="0"/>
      <w:marTop w:val="0"/>
      <w:marBottom w:val="0"/>
      <w:divBdr>
        <w:top w:val="none" w:sz="0" w:space="0" w:color="auto"/>
        <w:left w:val="none" w:sz="0" w:space="0" w:color="auto"/>
        <w:bottom w:val="none" w:sz="0" w:space="0" w:color="auto"/>
        <w:right w:val="none" w:sz="0" w:space="0" w:color="auto"/>
      </w:divBdr>
    </w:div>
    <w:div w:id="1108041282">
      <w:bodyDiv w:val="1"/>
      <w:marLeft w:val="0"/>
      <w:marRight w:val="0"/>
      <w:marTop w:val="0"/>
      <w:marBottom w:val="0"/>
      <w:divBdr>
        <w:top w:val="none" w:sz="0" w:space="0" w:color="auto"/>
        <w:left w:val="none" w:sz="0" w:space="0" w:color="auto"/>
        <w:bottom w:val="none" w:sz="0" w:space="0" w:color="auto"/>
        <w:right w:val="none" w:sz="0" w:space="0" w:color="auto"/>
      </w:divBdr>
    </w:div>
    <w:div w:id="1120300559">
      <w:bodyDiv w:val="1"/>
      <w:marLeft w:val="0"/>
      <w:marRight w:val="0"/>
      <w:marTop w:val="0"/>
      <w:marBottom w:val="0"/>
      <w:divBdr>
        <w:top w:val="none" w:sz="0" w:space="0" w:color="auto"/>
        <w:left w:val="none" w:sz="0" w:space="0" w:color="auto"/>
        <w:bottom w:val="none" w:sz="0" w:space="0" w:color="auto"/>
        <w:right w:val="none" w:sz="0" w:space="0" w:color="auto"/>
      </w:divBdr>
    </w:div>
    <w:div w:id="1125928215">
      <w:bodyDiv w:val="1"/>
      <w:marLeft w:val="0"/>
      <w:marRight w:val="0"/>
      <w:marTop w:val="0"/>
      <w:marBottom w:val="0"/>
      <w:divBdr>
        <w:top w:val="none" w:sz="0" w:space="0" w:color="auto"/>
        <w:left w:val="none" w:sz="0" w:space="0" w:color="auto"/>
        <w:bottom w:val="none" w:sz="0" w:space="0" w:color="auto"/>
        <w:right w:val="none" w:sz="0" w:space="0" w:color="auto"/>
      </w:divBdr>
    </w:div>
    <w:div w:id="1142307498">
      <w:bodyDiv w:val="1"/>
      <w:marLeft w:val="0"/>
      <w:marRight w:val="0"/>
      <w:marTop w:val="0"/>
      <w:marBottom w:val="0"/>
      <w:divBdr>
        <w:top w:val="none" w:sz="0" w:space="0" w:color="auto"/>
        <w:left w:val="none" w:sz="0" w:space="0" w:color="auto"/>
        <w:bottom w:val="none" w:sz="0" w:space="0" w:color="auto"/>
        <w:right w:val="none" w:sz="0" w:space="0" w:color="auto"/>
      </w:divBdr>
    </w:div>
    <w:div w:id="1163542799">
      <w:bodyDiv w:val="1"/>
      <w:marLeft w:val="0"/>
      <w:marRight w:val="0"/>
      <w:marTop w:val="0"/>
      <w:marBottom w:val="0"/>
      <w:divBdr>
        <w:top w:val="none" w:sz="0" w:space="0" w:color="auto"/>
        <w:left w:val="none" w:sz="0" w:space="0" w:color="auto"/>
        <w:bottom w:val="none" w:sz="0" w:space="0" w:color="auto"/>
        <w:right w:val="none" w:sz="0" w:space="0" w:color="auto"/>
      </w:divBdr>
    </w:div>
    <w:div w:id="1209099858">
      <w:bodyDiv w:val="1"/>
      <w:marLeft w:val="0"/>
      <w:marRight w:val="0"/>
      <w:marTop w:val="0"/>
      <w:marBottom w:val="0"/>
      <w:divBdr>
        <w:top w:val="none" w:sz="0" w:space="0" w:color="auto"/>
        <w:left w:val="none" w:sz="0" w:space="0" w:color="auto"/>
        <w:bottom w:val="none" w:sz="0" w:space="0" w:color="auto"/>
        <w:right w:val="none" w:sz="0" w:space="0" w:color="auto"/>
      </w:divBdr>
    </w:div>
    <w:div w:id="1229069478">
      <w:bodyDiv w:val="1"/>
      <w:marLeft w:val="0"/>
      <w:marRight w:val="0"/>
      <w:marTop w:val="0"/>
      <w:marBottom w:val="0"/>
      <w:divBdr>
        <w:top w:val="none" w:sz="0" w:space="0" w:color="auto"/>
        <w:left w:val="none" w:sz="0" w:space="0" w:color="auto"/>
        <w:bottom w:val="none" w:sz="0" w:space="0" w:color="auto"/>
        <w:right w:val="none" w:sz="0" w:space="0" w:color="auto"/>
      </w:divBdr>
    </w:div>
    <w:div w:id="1237975130">
      <w:bodyDiv w:val="1"/>
      <w:marLeft w:val="0"/>
      <w:marRight w:val="0"/>
      <w:marTop w:val="0"/>
      <w:marBottom w:val="0"/>
      <w:divBdr>
        <w:top w:val="none" w:sz="0" w:space="0" w:color="auto"/>
        <w:left w:val="none" w:sz="0" w:space="0" w:color="auto"/>
        <w:bottom w:val="none" w:sz="0" w:space="0" w:color="auto"/>
        <w:right w:val="none" w:sz="0" w:space="0" w:color="auto"/>
      </w:divBdr>
    </w:div>
    <w:div w:id="1294362367">
      <w:bodyDiv w:val="1"/>
      <w:marLeft w:val="0"/>
      <w:marRight w:val="0"/>
      <w:marTop w:val="0"/>
      <w:marBottom w:val="0"/>
      <w:divBdr>
        <w:top w:val="none" w:sz="0" w:space="0" w:color="auto"/>
        <w:left w:val="none" w:sz="0" w:space="0" w:color="auto"/>
        <w:bottom w:val="none" w:sz="0" w:space="0" w:color="auto"/>
        <w:right w:val="none" w:sz="0" w:space="0" w:color="auto"/>
      </w:divBdr>
    </w:div>
    <w:div w:id="1337148748">
      <w:bodyDiv w:val="1"/>
      <w:marLeft w:val="0"/>
      <w:marRight w:val="0"/>
      <w:marTop w:val="0"/>
      <w:marBottom w:val="0"/>
      <w:divBdr>
        <w:top w:val="none" w:sz="0" w:space="0" w:color="auto"/>
        <w:left w:val="none" w:sz="0" w:space="0" w:color="auto"/>
        <w:bottom w:val="none" w:sz="0" w:space="0" w:color="auto"/>
        <w:right w:val="none" w:sz="0" w:space="0" w:color="auto"/>
      </w:divBdr>
    </w:div>
    <w:div w:id="1360351456">
      <w:bodyDiv w:val="1"/>
      <w:marLeft w:val="0"/>
      <w:marRight w:val="0"/>
      <w:marTop w:val="0"/>
      <w:marBottom w:val="0"/>
      <w:divBdr>
        <w:top w:val="none" w:sz="0" w:space="0" w:color="auto"/>
        <w:left w:val="none" w:sz="0" w:space="0" w:color="auto"/>
        <w:bottom w:val="none" w:sz="0" w:space="0" w:color="auto"/>
        <w:right w:val="none" w:sz="0" w:space="0" w:color="auto"/>
      </w:divBdr>
    </w:div>
    <w:div w:id="1365861696">
      <w:bodyDiv w:val="1"/>
      <w:marLeft w:val="0"/>
      <w:marRight w:val="0"/>
      <w:marTop w:val="0"/>
      <w:marBottom w:val="0"/>
      <w:divBdr>
        <w:top w:val="none" w:sz="0" w:space="0" w:color="auto"/>
        <w:left w:val="none" w:sz="0" w:space="0" w:color="auto"/>
        <w:bottom w:val="none" w:sz="0" w:space="0" w:color="auto"/>
        <w:right w:val="none" w:sz="0" w:space="0" w:color="auto"/>
      </w:divBdr>
    </w:div>
    <w:div w:id="1372337136">
      <w:bodyDiv w:val="1"/>
      <w:marLeft w:val="0"/>
      <w:marRight w:val="0"/>
      <w:marTop w:val="0"/>
      <w:marBottom w:val="0"/>
      <w:divBdr>
        <w:top w:val="none" w:sz="0" w:space="0" w:color="auto"/>
        <w:left w:val="none" w:sz="0" w:space="0" w:color="auto"/>
        <w:bottom w:val="none" w:sz="0" w:space="0" w:color="auto"/>
        <w:right w:val="none" w:sz="0" w:space="0" w:color="auto"/>
      </w:divBdr>
    </w:div>
    <w:div w:id="1378891505">
      <w:bodyDiv w:val="1"/>
      <w:marLeft w:val="0"/>
      <w:marRight w:val="0"/>
      <w:marTop w:val="0"/>
      <w:marBottom w:val="0"/>
      <w:divBdr>
        <w:top w:val="none" w:sz="0" w:space="0" w:color="auto"/>
        <w:left w:val="none" w:sz="0" w:space="0" w:color="auto"/>
        <w:bottom w:val="none" w:sz="0" w:space="0" w:color="auto"/>
        <w:right w:val="none" w:sz="0" w:space="0" w:color="auto"/>
      </w:divBdr>
    </w:div>
    <w:div w:id="1386416713">
      <w:bodyDiv w:val="1"/>
      <w:marLeft w:val="0"/>
      <w:marRight w:val="0"/>
      <w:marTop w:val="0"/>
      <w:marBottom w:val="0"/>
      <w:divBdr>
        <w:top w:val="none" w:sz="0" w:space="0" w:color="auto"/>
        <w:left w:val="none" w:sz="0" w:space="0" w:color="auto"/>
        <w:bottom w:val="none" w:sz="0" w:space="0" w:color="auto"/>
        <w:right w:val="none" w:sz="0" w:space="0" w:color="auto"/>
      </w:divBdr>
    </w:div>
    <w:div w:id="1405950137">
      <w:bodyDiv w:val="1"/>
      <w:marLeft w:val="0"/>
      <w:marRight w:val="0"/>
      <w:marTop w:val="0"/>
      <w:marBottom w:val="0"/>
      <w:divBdr>
        <w:top w:val="none" w:sz="0" w:space="0" w:color="auto"/>
        <w:left w:val="none" w:sz="0" w:space="0" w:color="auto"/>
        <w:bottom w:val="none" w:sz="0" w:space="0" w:color="auto"/>
        <w:right w:val="none" w:sz="0" w:space="0" w:color="auto"/>
      </w:divBdr>
    </w:div>
    <w:div w:id="1422068316">
      <w:bodyDiv w:val="1"/>
      <w:marLeft w:val="0"/>
      <w:marRight w:val="0"/>
      <w:marTop w:val="0"/>
      <w:marBottom w:val="0"/>
      <w:divBdr>
        <w:top w:val="none" w:sz="0" w:space="0" w:color="auto"/>
        <w:left w:val="none" w:sz="0" w:space="0" w:color="auto"/>
        <w:bottom w:val="none" w:sz="0" w:space="0" w:color="auto"/>
        <w:right w:val="none" w:sz="0" w:space="0" w:color="auto"/>
      </w:divBdr>
    </w:div>
    <w:div w:id="1446388960">
      <w:bodyDiv w:val="1"/>
      <w:marLeft w:val="0"/>
      <w:marRight w:val="0"/>
      <w:marTop w:val="0"/>
      <w:marBottom w:val="0"/>
      <w:divBdr>
        <w:top w:val="none" w:sz="0" w:space="0" w:color="auto"/>
        <w:left w:val="none" w:sz="0" w:space="0" w:color="auto"/>
        <w:bottom w:val="none" w:sz="0" w:space="0" w:color="auto"/>
        <w:right w:val="none" w:sz="0" w:space="0" w:color="auto"/>
      </w:divBdr>
    </w:div>
    <w:div w:id="1448551007">
      <w:bodyDiv w:val="1"/>
      <w:marLeft w:val="0"/>
      <w:marRight w:val="0"/>
      <w:marTop w:val="0"/>
      <w:marBottom w:val="0"/>
      <w:divBdr>
        <w:top w:val="none" w:sz="0" w:space="0" w:color="auto"/>
        <w:left w:val="none" w:sz="0" w:space="0" w:color="auto"/>
        <w:bottom w:val="none" w:sz="0" w:space="0" w:color="auto"/>
        <w:right w:val="none" w:sz="0" w:space="0" w:color="auto"/>
      </w:divBdr>
    </w:div>
    <w:div w:id="1460031178">
      <w:bodyDiv w:val="1"/>
      <w:marLeft w:val="0"/>
      <w:marRight w:val="0"/>
      <w:marTop w:val="0"/>
      <w:marBottom w:val="0"/>
      <w:divBdr>
        <w:top w:val="none" w:sz="0" w:space="0" w:color="auto"/>
        <w:left w:val="none" w:sz="0" w:space="0" w:color="auto"/>
        <w:bottom w:val="none" w:sz="0" w:space="0" w:color="auto"/>
        <w:right w:val="none" w:sz="0" w:space="0" w:color="auto"/>
      </w:divBdr>
    </w:div>
    <w:div w:id="1468276781">
      <w:bodyDiv w:val="1"/>
      <w:marLeft w:val="0"/>
      <w:marRight w:val="0"/>
      <w:marTop w:val="0"/>
      <w:marBottom w:val="0"/>
      <w:divBdr>
        <w:top w:val="none" w:sz="0" w:space="0" w:color="auto"/>
        <w:left w:val="none" w:sz="0" w:space="0" w:color="auto"/>
        <w:bottom w:val="none" w:sz="0" w:space="0" w:color="auto"/>
        <w:right w:val="none" w:sz="0" w:space="0" w:color="auto"/>
      </w:divBdr>
    </w:div>
    <w:div w:id="1479490992">
      <w:bodyDiv w:val="1"/>
      <w:marLeft w:val="0"/>
      <w:marRight w:val="0"/>
      <w:marTop w:val="0"/>
      <w:marBottom w:val="0"/>
      <w:divBdr>
        <w:top w:val="none" w:sz="0" w:space="0" w:color="auto"/>
        <w:left w:val="none" w:sz="0" w:space="0" w:color="auto"/>
        <w:bottom w:val="none" w:sz="0" w:space="0" w:color="auto"/>
        <w:right w:val="none" w:sz="0" w:space="0" w:color="auto"/>
      </w:divBdr>
    </w:div>
    <w:div w:id="1505435032">
      <w:bodyDiv w:val="1"/>
      <w:marLeft w:val="0"/>
      <w:marRight w:val="0"/>
      <w:marTop w:val="0"/>
      <w:marBottom w:val="0"/>
      <w:divBdr>
        <w:top w:val="none" w:sz="0" w:space="0" w:color="auto"/>
        <w:left w:val="none" w:sz="0" w:space="0" w:color="auto"/>
        <w:bottom w:val="none" w:sz="0" w:space="0" w:color="auto"/>
        <w:right w:val="none" w:sz="0" w:space="0" w:color="auto"/>
      </w:divBdr>
    </w:div>
    <w:div w:id="1509520236">
      <w:bodyDiv w:val="1"/>
      <w:marLeft w:val="0"/>
      <w:marRight w:val="0"/>
      <w:marTop w:val="0"/>
      <w:marBottom w:val="0"/>
      <w:divBdr>
        <w:top w:val="none" w:sz="0" w:space="0" w:color="auto"/>
        <w:left w:val="none" w:sz="0" w:space="0" w:color="auto"/>
        <w:bottom w:val="none" w:sz="0" w:space="0" w:color="auto"/>
        <w:right w:val="none" w:sz="0" w:space="0" w:color="auto"/>
      </w:divBdr>
    </w:div>
    <w:div w:id="1512600827">
      <w:bodyDiv w:val="1"/>
      <w:marLeft w:val="0"/>
      <w:marRight w:val="0"/>
      <w:marTop w:val="0"/>
      <w:marBottom w:val="0"/>
      <w:divBdr>
        <w:top w:val="none" w:sz="0" w:space="0" w:color="auto"/>
        <w:left w:val="none" w:sz="0" w:space="0" w:color="auto"/>
        <w:bottom w:val="none" w:sz="0" w:space="0" w:color="auto"/>
        <w:right w:val="none" w:sz="0" w:space="0" w:color="auto"/>
      </w:divBdr>
    </w:div>
    <w:div w:id="1556042359">
      <w:bodyDiv w:val="1"/>
      <w:marLeft w:val="0"/>
      <w:marRight w:val="0"/>
      <w:marTop w:val="0"/>
      <w:marBottom w:val="0"/>
      <w:divBdr>
        <w:top w:val="none" w:sz="0" w:space="0" w:color="auto"/>
        <w:left w:val="none" w:sz="0" w:space="0" w:color="auto"/>
        <w:bottom w:val="none" w:sz="0" w:space="0" w:color="auto"/>
        <w:right w:val="none" w:sz="0" w:space="0" w:color="auto"/>
      </w:divBdr>
    </w:div>
    <w:div w:id="1558856665">
      <w:bodyDiv w:val="1"/>
      <w:marLeft w:val="0"/>
      <w:marRight w:val="0"/>
      <w:marTop w:val="0"/>
      <w:marBottom w:val="0"/>
      <w:divBdr>
        <w:top w:val="none" w:sz="0" w:space="0" w:color="auto"/>
        <w:left w:val="none" w:sz="0" w:space="0" w:color="auto"/>
        <w:bottom w:val="none" w:sz="0" w:space="0" w:color="auto"/>
        <w:right w:val="none" w:sz="0" w:space="0" w:color="auto"/>
      </w:divBdr>
    </w:div>
    <w:div w:id="1578442947">
      <w:bodyDiv w:val="1"/>
      <w:marLeft w:val="0"/>
      <w:marRight w:val="0"/>
      <w:marTop w:val="0"/>
      <w:marBottom w:val="0"/>
      <w:divBdr>
        <w:top w:val="none" w:sz="0" w:space="0" w:color="auto"/>
        <w:left w:val="none" w:sz="0" w:space="0" w:color="auto"/>
        <w:bottom w:val="none" w:sz="0" w:space="0" w:color="auto"/>
        <w:right w:val="none" w:sz="0" w:space="0" w:color="auto"/>
      </w:divBdr>
    </w:div>
    <w:div w:id="1594514335">
      <w:bodyDiv w:val="1"/>
      <w:marLeft w:val="0"/>
      <w:marRight w:val="0"/>
      <w:marTop w:val="0"/>
      <w:marBottom w:val="0"/>
      <w:divBdr>
        <w:top w:val="none" w:sz="0" w:space="0" w:color="auto"/>
        <w:left w:val="none" w:sz="0" w:space="0" w:color="auto"/>
        <w:bottom w:val="none" w:sz="0" w:space="0" w:color="auto"/>
        <w:right w:val="none" w:sz="0" w:space="0" w:color="auto"/>
      </w:divBdr>
    </w:div>
    <w:div w:id="1633754733">
      <w:bodyDiv w:val="1"/>
      <w:marLeft w:val="0"/>
      <w:marRight w:val="0"/>
      <w:marTop w:val="0"/>
      <w:marBottom w:val="0"/>
      <w:divBdr>
        <w:top w:val="none" w:sz="0" w:space="0" w:color="auto"/>
        <w:left w:val="none" w:sz="0" w:space="0" w:color="auto"/>
        <w:bottom w:val="none" w:sz="0" w:space="0" w:color="auto"/>
        <w:right w:val="none" w:sz="0" w:space="0" w:color="auto"/>
      </w:divBdr>
    </w:div>
    <w:div w:id="1641425146">
      <w:bodyDiv w:val="1"/>
      <w:marLeft w:val="0"/>
      <w:marRight w:val="0"/>
      <w:marTop w:val="0"/>
      <w:marBottom w:val="0"/>
      <w:divBdr>
        <w:top w:val="none" w:sz="0" w:space="0" w:color="auto"/>
        <w:left w:val="none" w:sz="0" w:space="0" w:color="auto"/>
        <w:bottom w:val="none" w:sz="0" w:space="0" w:color="auto"/>
        <w:right w:val="none" w:sz="0" w:space="0" w:color="auto"/>
      </w:divBdr>
    </w:div>
    <w:div w:id="1647050758">
      <w:bodyDiv w:val="1"/>
      <w:marLeft w:val="0"/>
      <w:marRight w:val="0"/>
      <w:marTop w:val="0"/>
      <w:marBottom w:val="0"/>
      <w:divBdr>
        <w:top w:val="none" w:sz="0" w:space="0" w:color="auto"/>
        <w:left w:val="none" w:sz="0" w:space="0" w:color="auto"/>
        <w:bottom w:val="none" w:sz="0" w:space="0" w:color="auto"/>
        <w:right w:val="none" w:sz="0" w:space="0" w:color="auto"/>
      </w:divBdr>
    </w:div>
    <w:div w:id="1660308431">
      <w:bodyDiv w:val="1"/>
      <w:marLeft w:val="0"/>
      <w:marRight w:val="0"/>
      <w:marTop w:val="0"/>
      <w:marBottom w:val="0"/>
      <w:divBdr>
        <w:top w:val="none" w:sz="0" w:space="0" w:color="auto"/>
        <w:left w:val="none" w:sz="0" w:space="0" w:color="auto"/>
        <w:bottom w:val="none" w:sz="0" w:space="0" w:color="auto"/>
        <w:right w:val="none" w:sz="0" w:space="0" w:color="auto"/>
      </w:divBdr>
    </w:div>
    <w:div w:id="1669213069">
      <w:bodyDiv w:val="1"/>
      <w:marLeft w:val="0"/>
      <w:marRight w:val="0"/>
      <w:marTop w:val="0"/>
      <w:marBottom w:val="0"/>
      <w:divBdr>
        <w:top w:val="none" w:sz="0" w:space="0" w:color="auto"/>
        <w:left w:val="none" w:sz="0" w:space="0" w:color="auto"/>
        <w:bottom w:val="none" w:sz="0" w:space="0" w:color="auto"/>
        <w:right w:val="none" w:sz="0" w:space="0" w:color="auto"/>
      </w:divBdr>
    </w:div>
    <w:div w:id="1674257473">
      <w:bodyDiv w:val="1"/>
      <w:marLeft w:val="0"/>
      <w:marRight w:val="0"/>
      <w:marTop w:val="0"/>
      <w:marBottom w:val="0"/>
      <w:divBdr>
        <w:top w:val="none" w:sz="0" w:space="0" w:color="auto"/>
        <w:left w:val="none" w:sz="0" w:space="0" w:color="auto"/>
        <w:bottom w:val="none" w:sz="0" w:space="0" w:color="auto"/>
        <w:right w:val="none" w:sz="0" w:space="0" w:color="auto"/>
      </w:divBdr>
    </w:div>
    <w:div w:id="1674529759">
      <w:bodyDiv w:val="1"/>
      <w:marLeft w:val="0"/>
      <w:marRight w:val="0"/>
      <w:marTop w:val="0"/>
      <w:marBottom w:val="0"/>
      <w:divBdr>
        <w:top w:val="none" w:sz="0" w:space="0" w:color="auto"/>
        <w:left w:val="none" w:sz="0" w:space="0" w:color="auto"/>
        <w:bottom w:val="none" w:sz="0" w:space="0" w:color="auto"/>
        <w:right w:val="none" w:sz="0" w:space="0" w:color="auto"/>
      </w:divBdr>
    </w:div>
    <w:div w:id="1681616528">
      <w:bodyDiv w:val="1"/>
      <w:marLeft w:val="0"/>
      <w:marRight w:val="0"/>
      <w:marTop w:val="0"/>
      <w:marBottom w:val="0"/>
      <w:divBdr>
        <w:top w:val="none" w:sz="0" w:space="0" w:color="auto"/>
        <w:left w:val="none" w:sz="0" w:space="0" w:color="auto"/>
        <w:bottom w:val="none" w:sz="0" w:space="0" w:color="auto"/>
        <w:right w:val="none" w:sz="0" w:space="0" w:color="auto"/>
      </w:divBdr>
    </w:div>
    <w:div w:id="1682121193">
      <w:bodyDiv w:val="1"/>
      <w:marLeft w:val="0"/>
      <w:marRight w:val="0"/>
      <w:marTop w:val="0"/>
      <w:marBottom w:val="0"/>
      <w:divBdr>
        <w:top w:val="none" w:sz="0" w:space="0" w:color="auto"/>
        <w:left w:val="none" w:sz="0" w:space="0" w:color="auto"/>
        <w:bottom w:val="none" w:sz="0" w:space="0" w:color="auto"/>
        <w:right w:val="none" w:sz="0" w:space="0" w:color="auto"/>
      </w:divBdr>
    </w:div>
    <w:div w:id="1682311822">
      <w:bodyDiv w:val="1"/>
      <w:marLeft w:val="0"/>
      <w:marRight w:val="0"/>
      <w:marTop w:val="0"/>
      <w:marBottom w:val="0"/>
      <w:divBdr>
        <w:top w:val="none" w:sz="0" w:space="0" w:color="auto"/>
        <w:left w:val="none" w:sz="0" w:space="0" w:color="auto"/>
        <w:bottom w:val="none" w:sz="0" w:space="0" w:color="auto"/>
        <w:right w:val="none" w:sz="0" w:space="0" w:color="auto"/>
      </w:divBdr>
    </w:div>
    <w:div w:id="1730615987">
      <w:bodyDiv w:val="1"/>
      <w:marLeft w:val="0"/>
      <w:marRight w:val="0"/>
      <w:marTop w:val="0"/>
      <w:marBottom w:val="0"/>
      <w:divBdr>
        <w:top w:val="none" w:sz="0" w:space="0" w:color="auto"/>
        <w:left w:val="none" w:sz="0" w:space="0" w:color="auto"/>
        <w:bottom w:val="none" w:sz="0" w:space="0" w:color="auto"/>
        <w:right w:val="none" w:sz="0" w:space="0" w:color="auto"/>
      </w:divBdr>
    </w:div>
    <w:div w:id="1743213764">
      <w:bodyDiv w:val="1"/>
      <w:marLeft w:val="0"/>
      <w:marRight w:val="0"/>
      <w:marTop w:val="0"/>
      <w:marBottom w:val="0"/>
      <w:divBdr>
        <w:top w:val="none" w:sz="0" w:space="0" w:color="auto"/>
        <w:left w:val="none" w:sz="0" w:space="0" w:color="auto"/>
        <w:bottom w:val="none" w:sz="0" w:space="0" w:color="auto"/>
        <w:right w:val="none" w:sz="0" w:space="0" w:color="auto"/>
      </w:divBdr>
    </w:div>
    <w:div w:id="1750082740">
      <w:bodyDiv w:val="1"/>
      <w:marLeft w:val="0"/>
      <w:marRight w:val="0"/>
      <w:marTop w:val="0"/>
      <w:marBottom w:val="0"/>
      <w:divBdr>
        <w:top w:val="none" w:sz="0" w:space="0" w:color="auto"/>
        <w:left w:val="none" w:sz="0" w:space="0" w:color="auto"/>
        <w:bottom w:val="none" w:sz="0" w:space="0" w:color="auto"/>
        <w:right w:val="none" w:sz="0" w:space="0" w:color="auto"/>
      </w:divBdr>
    </w:div>
    <w:div w:id="1788506685">
      <w:bodyDiv w:val="1"/>
      <w:marLeft w:val="0"/>
      <w:marRight w:val="0"/>
      <w:marTop w:val="0"/>
      <w:marBottom w:val="0"/>
      <w:divBdr>
        <w:top w:val="none" w:sz="0" w:space="0" w:color="auto"/>
        <w:left w:val="none" w:sz="0" w:space="0" w:color="auto"/>
        <w:bottom w:val="none" w:sz="0" w:space="0" w:color="auto"/>
        <w:right w:val="none" w:sz="0" w:space="0" w:color="auto"/>
      </w:divBdr>
    </w:div>
    <w:div w:id="1797989285">
      <w:bodyDiv w:val="1"/>
      <w:marLeft w:val="0"/>
      <w:marRight w:val="0"/>
      <w:marTop w:val="0"/>
      <w:marBottom w:val="0"/>
      <w:divBdr>
        <w:top w:val="none" w:sz="0" w:space="0" w:color="auto"/>
        <w:left w:val="none" w:sz="0" w:space="0" w:color="auto"/>
        <w:bottom w:val="none" w:sz="0" w:space="0" w:color="auto"/>
        <w:right w:val="none" w:sz="0" w:space="0" w:color="auto"/>
      </w:divBdr>
    </w:div>
    <w:div w:id="1808668893">
      <w:bodyDiv w:val="1"/>
      <w:marLeft w:val="0"/>
      <w:marRight w:val="0"/>
      <w:marTop w:val="0"/>
      <w:marBottom w:val="0"/>
      <w:divBdr>
        <w:top w:val="none" w:sz="0" w:space="0" w:color="auto"/>
        <w:left w:val="none" w:sz="0" w:space="0" w:color="auto"/>
        <w:bottom w:val="none" w:sz="0" w:space="0" w:color="auto"/>
        <w:right w:val="none" w:sz="0" w:space="0" w:color="auto"/>
      </w:divBdr>
    </w:div>
    <w:div w:id="1816023006">
      <w:bodyDiv w:val="1"/>
      <w:marLeft w:val="0"/>
      <w:marRight w:val="0"/>
      <w:marTop w:val="0"/>
      <w:marBottom w:val="0"/>
      <w:divBdr>
        <w:top w:val="none" w:sz="0" w:space="0" w:color="auto"/>
        <w:left w:val="none" w:sz="0" w:space="0" w:color="auto"/>
        <w:bottom w:val="none" w:sz="0" w:space="0" w:color="auto"/>
        <w:right w:val="none" w:sz="0" w:space="0" w:color="auto"/>
      </w:divBdr>
    </w:div>
    <w:div w:id="1824665381">
      <w:bodyDiv w:val="1"/>
      <w:marLeft w:val="0"/>
      <w:marRight w:val="0"/>
      <w:marTop w:val="0"/>
      <w:marBottom w:val="0"/>
      <w:divBdr>
        <w:top w:val="none" w:sz="0" w:space="0" w:color="auto"/>
        <w:left w:val="none" w:sz="0" w:space="0" w:color="auto"/>
        <w:bottom w:val="none" w:sz="0" w:space="0" w:color="auto"/>
        <w:right w:val="none" w:sz="0" w:space="0" w:color="auto"/>
      </w:divBdr>
    </w:div>
    <w:div w:id="1825782297">
      <w:bodyDiv w:val="1"/>
      <w:marLeft w:val="0"/>
      <w:marRight w:val="0"/>
      <w:marTop w:val="0"/>
      <w:marBottom w:val="0"/>
      <w:divBdr>
        <w:top w:val="none" w:sz="0" w:space="0" w:color="auto"/>
        <w:left w:val="none" w:sz="0" w:space="0" w:color="auto"/>
        <w:bottom w:val="none" w:sz="0" w:space="0" w:color="auto"/>
        <w:right w:val="none" w:sz="0" w:space="0" w:color="auto"/>
      </w:divBdr>
    </w:div>
    <w:div w:id="1832021434">
      <w:bodyDiv w:val="1"/>
      <w:marLeft w:val="0"/>
      <w:marRight w:val="0"/>
      <w:marTop w:val="0"/>
      <w:marBottom w:val="0"/>
      <w:divBdr>
        <w:top w:val="none" w:sz="0" w:space="0" w:color="auto"/>
        <w:left w:val="none" w:sz="0" w:space="0" w:color="auto"/>
        <w:bottom w:val="none" w:sz="0" w:space="0" w:color="auto"/>
        <w:right w:val="none" w:sz="0" w:space="0" w:color="auto"/>
      </w:divBdr>
    </w:div>
    <w:div w:id="1841118172">
      <w:bodyDiv w:val="1"/>
      <w:marLeft w:val="0"/>
      <w:marRight w:val="0"/>
      <w:marTop w:val="0"/>
      <w:marBottom w:val="0"/>
      <w:divBdr>
        <w:top w:val="none" w:sz="0" w:space="0" w:color="auto"/>
        <w:left w:val="none" w:sz="0" w:space="0" w:color="auto"/>
        <w:bottom w:val="none" w:sz="0" w:space="0" w:color="auto"/>
        <w:right w:val="none" w:sz="0" w:space="0" w:color="auto"/>
      </w:divBdr>
    </w:div>
    <w:div w:id="1842966783">
      <w:bodyDiv w:val="1"/>
      <w:marLeft w:val="0"/>
      <w:marRight w:val="0"/>
      <w:marTop w:val="0"/>
      <w:marBottom w:val="0"/>
      <w:divBdr>
        <w:top w:val="none" w:sz="0" w:space="0" w:color="auto"/>
        <w:left w:val="none" w:sz="0" w:space="0" w:color="auto"/>
        <w:bottom w:val="none" w:sz="0" w:space="0" w:color="auto"/>
        <w:right w:val="none" w:sz="0" w:space="0" w:color="auto"/>
      </w:divBdr>
    </w:div>
    <w:div w:id="1843466825">
      <w:bodyDiv w:val="1"/>
      <w:marLeft w:val="0"/>
      <w:marRight w:val="0"/>
      <w:marTop w:val="0"/>
      <w:marBottom w:val="0"/>
      <w:divBdr>
        <w:top w:val="none" w:sz="0" w:space="0" w:color="auto"/>
        <w:left w:val="none" w:sz="0" w:space="0" w:color="auto"/>
        <w:bottom w:val="none" w:sz="0" w:space="0" w:color="auto"/>
        <w:right w:val="none" w:sz="0" w:space="0" w:color="auto"/>
      </w:divBdr>
    </w:div>
    <w:div w:id="1862162165">
      <w:bodyDiv w:val="1"/>
      <w:marLeft w:val="0"/>
      <w:marRight w:val="0"/>
      <w:marTop w:val="0"/>
      <w:marBottom w:val="0"/>
      <w:divBdr>
        <w:top w:val="none" w:sz="0" w:space="0" w:color="auto"/>
        <w:left w:val="none" w:sz="0" w:space="0" w:color="auto"/>
        <w:bottom w:val="none" w:sz="0" w:space="0" w:color="auto"/>
        <w:right w:val="none" w:sz="0" w:space="0" w:color="auto"/>
      </w:divBdr>
    </w:div>
    <w:div w:id="1870753240">
      <w:bodyDiv w:val="1"/>
      <w:marLeft w:val="0"/>
      <w:marRight w:val="0"/>
      <w:marTop w:val="0"/>
      <w:marBottom w:val="0"/>
      <w:divBdr>
        <w:top w:val="none" w:sz="0" w:space="0" w:color="auto"/>
        <w:left w:val="none" w:sz="0" w:space="0" w:color="auto"/>
        <w:bottom w:val="none" w:sz="0" w:space="0" w:color="auto"/>
        <w:right w:val="none" w:sz="0" w:space="0" w:color="auto"/>
      </w:divBdr>
    </w:div>
    <w:div w:id="1883595781">
      <w:bodyDiv w:val="1"/>
      <w:marLeft w:val="0"/>
      <w:marRight w:val="0"/>
      <w:marTop w:val="0"/>
      <w:marBottom w:val="0"/>
      <w:divBdr>
        <w:top w:val="none" w:sz="0" w:space="0" w:color="auto"/>
        <w:left w:val="none" w:sz="0" w:space="0" w:color="auto"/>
        <w:bottom w:val="none" w:sz="0" w:space="0" w:color="auto"/>
        <w:right w:val="none" w:sz="0" w:space="0" w:color="auto"/>
      </w:divBdr>
    </w:div>
    <w:div w:id="1889141082">
      <w:bodyDiv w:val="1"/>
      <w:marLeft w:val="0"/>
      <w:marRight w:val="0"/>
      <w:marTop w:val="0"/>
      <w:marBottom w:val="0"/>
      <w:divBdr>
        <w:top w:val="none" w:sz="0" w:space="0" w:color="auto"/>
        <w:left w:val="none" w:sz="0" w:space="0" w:color="auto"/>
        <w:bottom w:val="none" w:sz="0" w:space="0" w:color="auto"/>
        <w:right w:val="none" w:sz="0" w:space="0" w:color="auto"/>
      </w:divBdr>
    </w:div>
    <w:div w:id="1900244247">
      <w:bodyDiv w:val="1"/>
      <w:marLeft w:val="0"/>
      <w:marRight w:val="0"/>
      <w:marTop w:val="0"/>
      <w:marBottom w:val="0"/>
      <w:divBdr>
        <w:top w:val="none" w:sz="0" w:space="0" w:color="auto"/>
        <w:left w:val="none" w:sz="0" w:space="0" w:color="auto"/>
        <w:bottom w:val="none" w:sz="0" w:space="0" w:color="auto"/>
        <w:right w:val="none" w:sz="0" w:space="0" w:color="auto"/>
      </w:divBdr>
    </w:div>
    <w:div w:id="1925264891">
      <w:bodyDiv w:val="1"/>
      <w:marLeft w:val="0"/>
      <w:marRight w:val="0"/>
      <w:marTop w:val="0"/>
      <w:marBottom w:val="0"/>
      <w:divBdr>
        <w:top w:val="none" w:sz="0" w:space="0" w:color="auto"/>
        <w:left w:val="none" w:sz="0" w:space="0" w:color="auto"/>
        <w:bottom w:val="none" w:sz="0" w:space="0" w:color="auto"/>
        <w:right w:val="none" w:sz="0" w:space="0" w:color="auto"/>
      </w:divBdr>
    </w:div>
    <w:div w:id="1941833619">
      <w:bodyDiv w:val="1"/>
      <w:marLeft w:val="0"/>
      <w:marRight w:val="0"/>
      <w:marTop w:val="0"/>
      <w:marBottom w:val="0"/>
      <w:divBdr>
        <w:top w:val="none" w:sz="0" w:space="0" w:color="auto"/>
        <w:left w:val="none" w:sz="0" w:space="0" w:color="auto"/>
        <w:bottom w:val="none" w:sz="0" w:space="0" w:color="auto"/>
        <w:right w:val="none" w:sz="0" w:space="0" w:color="auto"/>
      </w:divBdr>
    </w:div>
    <w:div w:id="1943804137">
      <w:bodyDiv w:val="1"/>
      <w:marLeft w:val="0"/>
      <w:marRight w:val="0"/>
      <w:marTop w:val="0"/>
      <w:marBottom w:val="0"/>
      <w:divBdr>
        <w:top w:val="none" w:sz="0" w:space="0" w:color="auto"/>
        <w:left w:val="none" w:sz="0" w:space="0" w:color="auto"/>
        <w:bottom w:val="none" w:sz="0" w:space="0" w:color="auto"/>
        <w:right w:val="none" w:sz="0" w:space="0" w:color="auto"/>
      </w:divBdr>
    </w:div>
    <w:div w:id="1949003061">
      <w:bodyDiv w:val="1"/>
      <w:marLeft w:val="0"/>
      <w:marRight w:val="0"/>
      <w:marTop w:val="0"/>
      <w:marBottom w:val="0"/>
      <w:divBdr>
        <w:top w:val="none" w:sz="0" w:space="0" w:color="auto"/>
        <w:left w:val="none" w:sz="0" w:space="0" w:color="auto"/>
        <w:bottom w:val="none" w:sz="0" w:space="0" w:color="auto"/>
        <w:right w:val="none" w:sz="0" w:space="0" w:color="auto"/>
      </w:divBdr>
    </w:div>
    <w:div w:id="1962031522">
      <w:bodyDiv w:val="1"/>
      <w:marLeft w:val="0"/>
      <w:marRight w:val="0"/>
      <w:marTop w:val="0"/>
      <w:marBottom w:val="0"/>
      <w:divBdr>
        <w:top w:val="none" w:sz="0" w:space="0" w:color="auto"/>
        <w:left w:val="none" w:sz="0" w:space="0" w:color="auto"/>
        <w:bottom w:val="none" w:sz="0" w:space="0" w:color="auto"/>
        <w:right w:val="none" w:sz="0" w:space="0" w:color="auto"/>
      </w:divBdr>
    </w:div>
    <w:div w:id="1990136322">
      <w:bodyDiv w:val="1"/>
      <w:marLeft w:val="0"/>
      <w:marRight w:val="0"/>
      <w:marTop w:val="0"/>
      <w:marBottom w:val="0"/>
      <w:divBdr>
        <w:top w:val="none" w:sz="0" w:space="0" w:color="auto"/>
        <w:left w:val="none" w:sz="0" w:space="0" w:color="auto"/>
        <w:bottom w:val="none" w:sz="0" w:space="0" w:color="auto"/>
        <w:right w:val="none" w:sz="0" w:space="0" w:color="auto"/>
      </w:divBdr>
    </w:div>
    <w:div w:id="1994751768">
      <w:bodyDiv w:val="1"/>
      <w:marLeft w:val="0"/>
      <w:marRight w:val="0"/>
      <w:marTop w:val="0"/>
      <w:marBottom w:val="0"/>
      <w:divBdr>
        <w:top w:val="none" w:sz="0" w:space="0" w:color="auto"/>
        <w:left w:val="none" w:sz="0" w:space="0" w:color="auto"/>
        <w:bottom w:val="none" w:sz="0" w:space="0" w:color="auto"/>
        <w:right w:val="none" w:sz="0" w:space="0" w:color="auto"/>
      </w:divBdr>
    </w:div>
    <w:div w:id="2023428963">
      <w:bodyDiv w:val="1"/>
      <w:marLeft w:val="0"/>
      <w:marRight w:val="0"/>
      <w:marTop w:val="0"/>
      <w:marBottom w:val="0"/>
      <w:divBdr>
        <w:top w:val="none" w:sz="0" w:space="0" w:color="auto"/>
        <w:left w:val="none" w:sz="0" w:space="0" w:color="auto"/>
        <w:bottom w:val="none" w:sz="0" w:space="0" w:color="auto"/>
        <w:right w:val="none" w:sz="0" w:space="0" w:color="auto"/>
      </w:divBdr>
    </w:div>
    <w:div w:id="2050253305">
      <w:bodyDiv w:val="1"/>
      <w:marLeft w:val="0"/>
      <w:marRight w:val="0"/>
      <w:marTop w:val="0"/>
      <w:marBottom w:val="0"/>
      <w:divBdr>
        <w:top w:val="none" w:sz="0" w:space="0" w:color="auto"/>
        <w:left w:val="none" w:sz="0" w:space="0" w:color="auto"/>
        <w:bottom w:val="none" w:sz="0" w:space="0" w:color="auto"/>
        <w:right w:val="none" w:sz="0" w:space="0" w:color="auto"/>
      </w:divBdr>
    </w:div>
    <w:div w:id="2070154038">
      <w:bodyDiv w:val="1"/>
      <w:marLeft w:val="0"/>
      <w:marRight w:val="0"/>
      <w:marTop w:val="0"/>
      <w:marBottom w:val="0"/>
      <w:divBdr>
        <w:top w:val="none" w:sz="0" w:space="0" w:color="auto"/>
        <w:left w:val="none" w:sz="0" w:space="0" w:color="auto"/>
        <w:bottom w:val="none" w:sz="0" w:space="0" w:color="auto"/>
        <w:right w:val="none" w:sz="0" w:space="0" w:color="auto"/>
      </w:divBdr>
    </w:div>
    <w:div w:id="2090492331">
      <w:bodyDiv w:val="1"/>
      <w:marLeft w:val="0"/>
      <w:marRight w:val="0"/>
      <w:marTop w:val="0"/>
      <w:marBottom w:val="0"/>
      <w:divBdr>
        <w:top w:val="none" w:sz="0" w:space="0" w:color="auto"/>
        <w:left w:val="none" w:sz="0" w:space="0" w:color="auto"/>
        <w:bottom w:val="none" w:sz="0" w:space="0" w:color="auto"/>
        <w:right w:val="none" w:sz="0" w:space="0" w:color="auto"/>
      </w:divBdr>
    </w:div>
    <w:div w:id="2099061658">
      <w:bodyDiv w:val="1"/>
      <w:marLeft w:val="0"/>
      <w:marRight w:val="0"/>
      <w:marTop w:val="0"/>
      <w:marBottom w:val="0"/>
      <w:divBdr>
        <w:top w:val="none" w:sz="0" w:space="0" w:color="auto"/>
        <w:left w:val="none" w:sz="0" w:space="0" w:color="auto"/>
        <w:bottom w:val="none" w:sz="0" w:space="0" w:color="auto"/>
        <w:right w:val="none" w:sz="0" w:space="0" w:color="auto"/>
      </w:divBdr>
    </w:div>
    <w:div w:id="21182147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urldefense.com/v3/__http:/mtconservationmenu.org__;!!GaaboA!vJwGFzfFfa655i4GQ3t6ShrPVLqHjx3TOtsA7p9v3vjxykz8Hs6FhkYxdr3EZ2yRJ_AHilyV4JnTqluF4SWuMbLK$" TargetMode="External"/><Relationship Id="rId18" Type="http://schemas.openxmlformats.org/officeDocument/2006/relationships/hyperlink" Target="https://dnrc.mt.gov/Forestry/Forest-Management/Final-2024-BMP-full-report_20250715.pdf"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deq.mt.gov/files/Water/WPB/Nonpoint/Publications/WRPs/Clearwater_Valley_WRP_20250122.pdf" TargetMode="External"/><Relationship Id="rId17" Type="http://schemas.openxmlformats.org/officeDocument/2006/relationships/hyperlink" Target="https://gis.mtdeq.us/portal/apps/experiencebuilder/experience/?id=c7e7cca995f4412083f3d1e9d464a2df" TargetMode="External"/><Relationship Id="rId2" Type="http://schemas.openxmlformats.org/officeDocument/2006/relationships/customXml" Target="../customXml/item2.xml"/><Relationship Id="rId16" Type="http://schemas.openxmlformats.org/officeDocument/2006/relationships/hyperlink" Target="https://gis.mtdeq.us/portal/apps/dashboards/10c34f5c7da24c4188b9ddc220d43970"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eq.mt.gov/files/Water/WPB/Nonpoint/Publications/WRPs/GrantCreek_WRP_CFC2025.pdf" TargetMode="External"/><Relationship Id="rId5" Type="http://schemas.openxmlformats.org/officeDocument/2006/relationships/styles" Target="styles.xml"/><Relationship Id="rId15" Type="http://schemas.openxmlformats.org/officeDocument/2006/relationships/hyperlink" Target="https://gis.mtdeq.us/portal/apps/experiencebuilder/experience/?id=c140210b525d407aad50b4e213a398a7&amp;page=DEQ-Nonpoint-Projects" TargetMode="External"/><Relationship Id="rId23" Type="http://schemas.openxmlformats.org/officeDocument/2006/relationships/theme" Target="theme/theme1.xml"/><Relationship Id="rId10" Type="http://schemas.openxmlformats.org/officeDocument/2006/relationships/hyperlink" Target="https://clean-water-act-information-center-mtdeq.hub.arcgis.com" TargetMode="External"/><Relationship Id="rId19" Type="http://schemas.openxmlformats.org/officeDocument/2006/relationships/hyperlink" Target="https://deq.mt.gov/water/Programs/nonpoin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andcountyfoundation.org/our-work/leopold-conservation-award-program/thomas-hereford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B640355BDC8F4A9ECF52094D9203C7" ma:contentTypeVersion="15" ma:contentTypeDescription="Create a new document." ma:contentTypeScope="" ma:versionID="af767e9f2e68f877f68117d0cb36a05d">
  <xsd:schema xmlns:xsd="http://www.w3.org/2001/XMLSchema" xmlns:xs="http://www.w3.org/2001/XMLSchema" xmlns:p="http://schemas.microsoft.com/office/2006/metadata/properties" xmlns:ns2="a44f5f1d-3d4e-4219-a78c-485ff2d1e254" xmlns:ns3="c67a8d8b-0b02-4460-8eaa-dc434b2c0687" targetNamespace="http://schemas.microsoft.com/office/2006/metadata/properties" ma:root="true" ma:fieldsID="8f841bb0ce46e52d2d5c19efcf663d47" ns2:_="" ns3:_="">
    <xsd:import namespace="a44f5f1d-3d4e-4219-a78c-485ff2d1e254"/>
    <xsd:import namespace="c67a8d8b-0b02-4460-8eaa-dc434b2c068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4f5f1d-3d4e-4219-a78c-485ff2d1e2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5ed7e3c-a509-4d5c-98b3-887d36f9efb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7a8d8b-0b02-4460-8eaa-dc434b2c068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0205d7d-f213-401f-a216-1f126c9d7215}" ma:internalName="TaxCatchAll" ma:showField="CatchAllData" ma:web="c67a8d8b-0b02-4460-8eaa-dc434b2c06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44f5f1d-3d4e-4219-a78c-485ff2d1e254">
      <Terms xmlns="http://schemas.microsoft.com/office/infopath/2007/PartnerControls"/>
    </lcf76f155ced4ddcb4097134ff3c332f>
    <TaxCatchAll xmlns="c67a8d8b-0b02-4460-8eaa-dc434b2c068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E1022C-447F-4550-B0E9-346C37E9FE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4f5f1d-3d4e-4219-a78c-485ff2d1e254"/>
    <ds:schemaRef ds:uri="c67a8d8b-0b02-4460-8eaa-dc434b2c06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CBE536-5F61-4810-B050-D26DF30B4AB4}">
  <ds:schemaRefs>
    <ds:schemaRef ds:uri="http://schemas.microsoft.com/office/2006/metadata/properties"/>
    <ds:schemaRef ds:uri="http://schemas.microsoft.com/office/infopath/2007/PartnerControls"/>
    <ds:schemaRef ds:uri="a44f5f1d-3d4e-4219-a78c-485ff2d1e254"/>
    <ds:schemaRef ds:uri="c67a8d8b-0b02-4460-8eaa-dc434b2c0687"/>
  </ds:schemaRefs>
</ds:datastoreItem>
</file>

<file path=customXml/itemProps3.xml><?xml version="1.0" encoding="utf-8"?>
<ds:datastoreItem xmlns:ds="http://schemas.openxmlformats.org/officeDocument/2006/customXml" ds:itemID="{9A353E94-1988-465B-8AC9-BE12C46E87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4561</Words>
  <Characters>26002</Characters>
  <Application>Microsoft Office Word</Application>
  <DocSecurity>8</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30502</CharactersWithSpaces>
  <SharedDoc>false</SharedDoc>
  <HLinks>
    <vt:vector size="84" baseType="variant">
      <vt:variant>
        <vt:i4>5963852</vt:i4>
      </vt:variant>
      <vt:variant>
        <vt:i4>39</vt:i4>
      </vt:variant>
      <vt:variant>
        <vt:i4>0</vt:i4>
      </vt:variant>
      <vt:variant>
        <vt:i4>5</vt:i4>
      </vt:variant>
      <vt:variant>
        <vt:lpwstr>https://dnrc.mt.gov/Forestry/Forest-Management/BMP-Exec-Summary-2025-FINAL3.pdf.</vt:lpwstr>
      </vt:variant>
      <vt:variant>
        <vt:lpwstr/>
      </vt:variant>
      <vt:variant>
        <vt:i4>3473506</vt:i4>
      </vt:variant>
      <vt:variant>
        <vt:i4>36</vt:i4>
      </vt:variant>
      <vt:variant>
        <vt:i4>0</vt:i4>
      </vt:variant>
      <vt:variant>
        <vt:i4>5</vt:i4>
      </vt:variant>
      <vt:variant>
        <vt:lpwstr>https://gis.mtdeq.us/portal/apps/experiencebuilder/experience/?id=c7e7cca995f4412083f3d1e9d464a2df</vt:lpwstr>
      </vt:variant>
      <vt:variant>
        <vt:lpwstr/>
      </vt:variant>
      <vt:variant>
        <vt:i4>3801120</vt:i4>
      </vt:variant>
      <vt:variant>
        <vt:i4>33</vt:i4>
      </vt:variant>
      <vt:variant>
        <vt:i4>0</vt:i4>
      </vt:variant>
      <vt:variant>
        <vt:i4>5</vt:i4>
      </vt:variant>
      <vt:variant>
        <vt:lpwstr>https://www.logging.org/accredited-logging-professional</vt:lpwstr>
      </vt:variant>
      <vt:variant>
        <vt:lpwstr/>
      </vt:variant>
      <vt:variant>
        <vt:i4>5374034</vt:i4>
      </vt:variant>
      <vt:variant>
        <vt:i4>30</vt:i4>
      </vt:variant>
      <vt:variant>
        <vt:i4>0</vt:i4>
      </vt:variant>
      <vt:variant>
        <vt:i4>5</vt:i4>
      </vt:variant>
      <vt:variant>
        <vt:lpwstr>https://gis.mtdeq.us/portal/apps/dashboards/10c34f5c7da24c4188b9ddc220d43970</vt:lpwstr>
      </vt:variant>
      <vt:variant>
        <vt:lpwstr/>
      </vt:variant>
      <vt:variant>
        <vt:i4>5374040</vt:i4>
      </vt:variant>
      <vt:variant>
        <vt:i4>27</vt:i4>
      </vt:variant>
      <vt:variant>
        <vt:i4>0</vt:i4>
      </vt:variant>
      <vt:variant>
        <vt:i4>5</vt:i4>
      </vt:variant>
      <vt:variant>
        <vt:lpwstr>https://gis.mtdeq.us/portal/apps/webappviewer/index.html?id=9267e33898664f95a5feba149b1e23a0</vt:lpwstr>
      </vt:variant>
      <vt:variant>
        <vt:lpwstr/>
      </vt:variant>
      <vt:variant>
        <vt:i4>262239</vt:i4>
      </vt:variant>
      <vt:variant>
        <vt:i4>24</vt:i4>
      </vt:variant>
      <vt:variant>
        <vt:i4>0</vt:i4>
      </vt:variant>
      <vt:variant>
        <vt:i4>5</vt:i4>
      </vt:variant>
      <vt:variant>
        <vt:lpwstr>https://www.mtwatersheds.org/resources/water-monitoring/</vt:lpwstr>
      </vt:variant>
      <vt:variant>
        <vt:lpwstr/>
      </vt:variant>
      <vt:variant>
        <vt:i4>65565</vt:i4>
      </vt:variant>
      <vt:variant>
        <vt:i4>21</vt:i4>
      </vt:variant>
      <vt:variant>
        <vt:i4>0</vt:i4>
      </vt:variant>
      <vt:variant>
        <vt:i4>5</vt:i4>
      </vt:variant>
      <vt:variant>
        <vt:lpwstr>https://www.mtwatersheds.org/support/mwcc-grants/</vt:lpwstr>
      </vt:variant>
      <vt:variant>
        <vt:lpwstr/>
      </vt:variant>
      <vt:variant>
        <vt:i4>65565</vt:i4>
      </vt:variant>
      <vt:variant>
        <vt:i4>18</vt:i4>
      </vt:variant>
      <vt:variant>
        <vt:i4>0</vt:i4>
      </vt:variant>
      <vt:variant>
        <vt:i4>5</vt:i4>
      </vt:variant>
      <vt:variant>
        <vt:lpwstr>https://www.mtwatersheds.org/support/mwcc-grants/</vt:lpwstr>
      </vt:variant>
      <vt:variant>
        <vt:lpwstr/>
      </vt:variant>
      <vt:variant>
        <vt:i4>7995448</vt:i4>
      </vt:variant>
      <vt:variant>
        <vt:i4>15</vt:i4>
      </vt:variant>
      <vt:variant>
        <vt:i4>0</vt:i4>
      </vt:variant>
      <vt:variant>
        <vt:i4>5</vt:i4>
      </vt:variant>
      <vt:variant>
        <vt:lpwstr>https://www.mtwatersheds.org/resources/watershed-news/</vt:lpwstr>
      </vt:variant>
      <vt:variant>
        <vt:lpwstr/>
      </vt:variant>
      <vt:variant>
        <vt:i4>852077</vt:i4>
      </vt:variant>
      <vt:variant>
        <vt:i4>12</vt:i4>
      </vt:variant>
      <vt:variant>
        <vt:i4>0</vt:i4>
      </vt:variant>
      <vt:variant>
        <vt:i4>5</vt:i4>
      </vt:variant>
      <vt:variant>
        <vt:lpwstr>https://deq.mt.gov/files/Water/WQPB/Reports/Smith_Basinwide_Watershed_Restoration_Plan_Final_Dec_2024.pdf</vt:lpwstr>
      </vt:variant>
      <vt:variant>
        <vt:lpwstr/>
      </vt:variant>
      <vt:variant>
        <vt:i4>7012444</vt:i4>
      </vt:variant>
      <vt:variant>
        <vt:i4>9</vt:i4>
      </vt:variant>
      <vt:variant>
        <vt:i4>0</vt:i4>
      </vt:variant>
      <vt:variant>
        <vt:i4>5</vt:i4>
      </vt:variant>
      <vt:variant>
        <vt:lpwstr>https://deq.mt.gov/files/Water/WPB/Nonpoint/Publications/WRPs/MadisonWRP-FinalwAttachments_03.29.24.pdf</vt:lpwstr>
      </vt:variant>
      <vt:variant>
        <vt:lpwstr/>
      </vt:variant>
      <vt:variant>
        <vt:i4>7012444</vt:i4>
      </vt:variant>
      <vt:variant>
        <vt:i4>6</vt:i4>
      </vt:variant>
      <vt:variant>
        <vt:i4>0</vt:i4>
      </vt:variant>
      <vt:variant>
        <vt:i4>5</vt:i4>
      </vt:variant>
      <vt:variant>
        <vt:lpwstr>https://deq.mt.gov/files/Water/WPB/Nonpoint/Publications/WRPs/MadisonWRP-FinalwAttachments_03.29.24.pdf</vt:lpwstr>
      </vt:variant>
      <vt:variant>
        <vt:lpwstr/>
      </vt:variant>
      <vt:variant>
        <vt:i4>3538948</vt:i4>
      </vt:variant>
      <vt:variant>
        <vt:i4>3</vt:i4>
      </vt:variant>
      <vt:variant>
        <vt:i4>0</vt:i4>
      </vt:variant>
      <vt:variant>
        <vt:i4>5</vt:i4>
      </vt:variant>
      <vt:variant>
        <vt:lpwstr>https://deq.mt.gov/files/Water/WQInfo/Documents/Bitterroot Protection Plan/Bitterroot River Nutrient Protection Plan_PublicComment.pdf</vt:lpwstr>
      </vt:variant>
      <vt:variant>
        <vt:lpwstr/>
      </vt:variant>
      <vt:variant>
        <vt:i4>1572894</vt:i4>
      </vt:variant>
      <vt:variant>
        <vt:i4>0</vt:i4>
      </vt:variant>
      <vt:variant>
        <vt:i4>0</vt:i4>
      </vt:variant>
      <vt:variant>
        <vt:i4>5</vt:i4>
      </vt:variant>
      <vt:variant>
        <vt:lpwstr>https://clean-water-act-information-center-mtdeq.hub.arcgis.com/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Riedl, Hannah</dc:creator>
  <cp:keywords/>
  <dc:description/>
  <cp:lastModifiedBy>Lunny, Ella</cp:lastModifiedBy>
  <cp:revision>4</cp:revision>
  <cp:lastPrinted>2026-05-18T18:40:00Z</cp:lastPrinted>
  <dcterms:created xsi:type="dcterms:W3CDTF">2026-06-01T17:06:00Z</dcterms:created>
  <dcterms:modified xsi:type="dcterms:W3CDTF">2026-06-01T17:08:00Z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0x010100B0B640355BDC8F4A9ECF52094D9203C7</vt:lpwstr>
  </property>
  <property fmtid="{D5CDD505-2E9C-101B-9397-08002B2CF9AE}" pid="3" name="MediaServiceImageTags">
    <vt:lpwstr/>
  </property>
  <property fmtid="{D5CDD505-2E9C-101B-9397-08002B2CF9AE}" pid="4" name="MSIP_Label_5bb48c42-0090-457f-b454-2dc12c6214b8_Enabled">
    <vt:lpwstr>true</vt:lpwstr>
  </property>
  <property fmtid="{D5CDD505-2E9C-101B-9397-08002B2CF9AE}" pid="5" name="MSIP_Label_5bb48c42-0090-457f-b454-2dc12c6214b8_SetDate">
    <vt:lpwstr>2026-06-01T17:05:44Z</vt:lpwstr>
  </property>
  <property fmtid="{D5CDD505-2E9C-101B-9397-08002B2CF9AE}" pid="6" name="MSIP_Label_5bb48c42-0090-457f-b454-2dc12c6214b8_Method">
    <vt:lpwstr>Privileged</vt:lpwstr>
  </property>
  <property fmtid="{D5CDD505-2E9C-101B-9397-08002B2CF9AE}" pid="7" name="MSIP_Label_5bb48c42-0090-457f-b454-2dc12c6214b8_Name">
    <vt:lpwstr>Public</vt:lpwstr>
  </property>
  <property fmtid="{D5CDD505-2E9C-101B-9397-08002B2CF9AE}" pid="8" name="MSIP_Label_5bb48c42-0090-457f-b454-2dc12c6214b8_SiteId">
    <vt:lpwstr>07a94c98-f30f-4abb-bd7e-d63f8720dc02</vt:lpwstr>
  </property>
  <property fmtid="{D5CDD505-2E9C-101B-9397-08002B2CF9AE}" pid="9" name="MSIP_Label_5bb48c42-0090-457f-b454-2dc12c6214b8_ActionId">
    <vt:lpwstr>21219a43-f8e2-42bf-b031-4cd7b5ccfb0b</vt:lpwstr>
  </property>
  <property fmtid="{D5CDD505-2E9C-101B-9397-08002B2CF9AE}" pid="10" name="MSIP_Label_5bb48c42-0090-457f-b454-2dc12c6214b8_ContentBits">
    <vt:lpwstr>0</vt:lpwstr>
  </property>
  <property fmtid="{D5CDD505-2E9C-101B-9397-08002B2CF9AE}" pid="11" name="MSIP_Label_5bb48c42-0090-457f-b454-2dc12c6214b8_Tag">
    <vt:lpwstr>10, 0, 1, 1</vt:lpwstr>
  </property>
</Properties>
</file>