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776" w:right="790"/>
        <w:jc w:val="center"/>
      </w:pPr>
      <w:r>
        <w:rPr/>
        <w:t>ATTACHMENT B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2976245</wp:posOffset>
            </wp:positionH>
            <wp:positionV relativeFrom="paragraph">
              <wp:posOffset>99535</wp:posOffset>
            </wp:positionV>
            <wp:extent cx="1818969" cy="89058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969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3"/>
        <w:ind w:left="776" w:right="80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SUBDIVISION WAIVER REQUEST NOT  SUBMITTED BY  A PROFESSIONAL ENGINEER</w:t>
      </w:r>
    </w:p>
    <w:p>
      <w:pPr>
        <w:spacing w:before="93"/>
        <w:ind w:left="776" w:right="790" w:firstLine="0"/>
        <w:jc w:val="center"/>
        <w:rPr>
          <w:sz w:val="22"/>
        </w:rPr>
      </w:pPr>
      <w:r>
        <w:rPr>
          <w:sz w:val="22"/>
        </w:rPr>
        <w:t>Sanitation in Subdivisions Act</w:t>
      </w:r>
    </w:p>
    <w:p>
      <w:pPr>
        <w:pStyle w:val="BodyText"/>
        <w:tabs>
          <w:tab w:pos="5901" w:val="left" w:leader="none"/>
          <w:tab w:pos="9556" w:val="left" w:leader="none"/>
        </w:tabs>
        <w:spacing w:line="528" w:lineRule="exact" w:before="52"/>
        <w:ind w:left="140" w:right="102"/>
      </w:pPr>
      <w:r>
        <w:rPr/>
        <w:t>Project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EQ Number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known):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Submitter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  <w:tab/>
      </w:r>
    </w:p>
    <w:p>
      <w:pPr>
        <w:spacing w:before="82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Administrative Rule: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40" w:bottom="280" w:left="1300" w:right="1280"/>
        </w:sectPr>
      </w:pPr>
    </w:p>
    <w:p>
      <w:pPr>
        <w:pStyle w:val="BodyText"/>
        <w:spacing w:before="139"/>
        <w:ind w:left="140"/>
      </w:pPr>
      <w:r>
        <w:rPr/>
        <w:t>□ 17.36.310(7) – Stormwater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860" w:right="0" w:hanging="720"/>
        <w:jc w:val="left"/>
        <w:rPr>
          <w:sz w:val="24"/>
        </w:rPr>
      </w:pPr>
      <w:r>
        <w:rPr>
          <w:sz w:val="24"/>
        </w:rPr>
        <w:t>17.36.319(4)(e) – Gray Water</w:t>
      </w:r>
      <w:r>
        <w:rPr>
          <w:spacing w:val="-9"/>
          <w:sz w:val="24"/>
        </w:rPr>
        <w:t> </w:t>
      </w:r>
      <w:r>
        <w:rPr>
          <w:sz w:val="24"/>
        </w:rPr>
        <w:t>Setbacks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199"/>
        <w:jc w:val="left"/>
        <w:rPr>
          <w:sz w:val="24"/>
        </w:rPr>
      </w:pPr>
      <w:r>
        <w:rPr>
          <w:sz w:val="24"/>
        </w:rPr>
        <w:t>17.36.320(1)(b) – Experimental</w:t>
      </w:r>
      <w:r>
        <w:rPr>
          <w:spacing w:val="-8"/>
          <w:sz w:val="24"/>
        </w:rPr>
        <w:t> </w:t>
      </w:r>
      <w:r>
        <w:rPr>
          <w:sz w:val="24"/>
        </w:rPr>
        <w:t>Sewage</w:t>
      </w:r>
    </w:p>
    <w:p>
      <w:pPr>
        <w:pStyle w:val="BodyText"/>
        <w:ind w:left="140"/>
      </w:pPr>
      <w:r>
        <w:rPr/>
        <w:t>□ 17.36.321(3)(g)(i) – New Holding Tank</w:t>
      </w:r>
    </w:p>
    <w:p>
      <w:pPr>
        <w:pStyle w:val="BodyText"/>
        <w:ind w:left="860" w:hanging="720"/>
      </w:pPr>
      <w:r>
        <w:rPr/>
        <w:t>□ 17.36.321(3)(g)(ii) – Replacement Holding Tank</w:t>
      </w:r>
    </w:p>
    <w:p>
      <w:pPr>
        <w:pStyle w:val="BodyText"/>
        <w:ind w:left="140"/>
      </w:pPr>
      <w:r>
        <w:rPr/>
        <w:t>□ 17.36.322(2) – Drainfield Slope &gt; 25%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860" w:right="328" w:hanging="720"/>
        <w:jc w:val="left"/>
        <w:rPr>
          <w:sz w:val="24"/>
        </w:rPr>
      </w:pPr>
      <w:r>
        <w:rPr>
          <w:sz w:val="24"/>
        </w:rPr>
        <w:t>17.36.323(4) – Well Setback to</w:t>
      </w:r>
      <w:r>
        <w:rPr>
          <w:spacing w:val="-4"/>
          <w:sz w:val="24"/>
        </w:rPr>
        <w:t> </w:t>
      </w:r>
      <w:r>
        <w:rPr>
          <w:sz w:val="24"/>
        </w:rPr>
        <w:t>Sealed Components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74" w:lineRule="exact" w:before="0" w:after="0"/>
        <w:ind w:left="339" w:right="0" w:hanging="199"/>
        <w:jc w:val="left"/>
        <w:rPr>
          <w:sz w:val="24"/>
        </w:rPr>
      </w:pPr>
      <w:r>
        <w:rPr>
          <w:sz w:val="24"/>
        </w:rPr>
        <w:t>17.36.323(9) – 18” Vertical</w:t>
      </w:r>
      <w:r>
        <w:rPr>
          <w:spacing w:val="-6"/>
          <w:sz w:val="24"/>
        </w:rPr>
        <w:t> </w:t>
      </w:r>
      <w:r>
        <w:rPr>
          <w:sz w:val="24"/>
        </w:rPr>
        <w:t>Separation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860" w:right="0" w:hanging="720"/>
        <w:jc w:val="left"/>
        <w:rPr>
          <w:sz w:val="24"/>
        </w:rPr>
      </w:pPr>
      <w:r>
        <w:rPr>
          <w:sz w:val="24"/>
        </w:rPr>
        <w:t>17.36.323(13) – Surface Water Setback</w:t>
      </w:r>
      <w:r>
        <w:rPr>
          <w:spacing w:val="-8"/>
          <w:sz w:val="24"/>
        </w:rPr>
        <w:t> </w:t>
      </w:r>
      <w:r>
        <w:rPr>
          <w:sz w:val="24"/>
        </w:rPr>
        <w:t>to Drainfields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39" w:after="0"/>
        <w:ind w:left="860" w:right="570" w:hanging="720"/>
        <w:jc w:val="left"/>
        <w:rPr>
          <w:sz w:val="24"/>
        </w:rPr>
      </w:pPr>
      <w:r>
        <w:rPr>
          <w:sz w:val="24"/>
        </w:rPr>
        <w:br w:type="column"/>
        <w:t>17.36.323(14) – Floodplain Setback to Drainfields</w:t>
      </w:r>
    </w:p>
    <w:p>
      <w:pPr>
        <w:pStyle w:val="BodyText"/>
        <w:ind w:left="140"/>
      </w:pPr>
      <w:r>
        <w:rPr/>
        <w:t>□ 17.36.325(3)(b) – Fewer Test Pits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00"/>
        <w:jc w:val="left"/>
        <w:rPr>
          <w:sz w:val="24"/>
        </w:rPr>
      </w:pPr>
      <w:r>
        <w:rPr>
          <w:sz w:val="24"/>
        </w:rPr>
        <w:t>17.36.327(4)– Replacement</w:t>
      </w:r>
      <w:r>
        <w:rPr>
          <w:spacing w:val="-6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860" w:right="766" w:hanging="720"/>
        <w:jc w:val="left"/>
        <w:rPr>
          <w:sz w:val="24"/>
        </w:rPr>
      </w:pPr>
      <w:r>
        <w:rPr>
          <w:sz w:val="24"/>
        </w:rPr>
        <w:t>17.36.328(1) – Connection to Public System</w:t>
      </w:r>
    </w:p>
    <w:p>
      <w:pPr>
        <w:pStyle w:val="BodyText"/>
        <w:ind w:left="140"/>
      </w:pPr>
      <w:r>
        <w:rPr/>
        <w:t>□ 17.36.332(6) – Low Flow Well</w:t>
      </w:r>
    </w:p>
    <w:p>
      <w:pPr>
        <w:pStyle w:val="BodyText"/>
        <w:ind w:left="860" w:right="863" w:hanging="721"/>
      </w:pPr>
      <w:r>
        <w:rPr/>
        <w:t>□ 17.36.333(1)(b)(ii) – Multiple User System Interconnection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74" w:lineRule="exact" w:before="0" w:after="0"/>
        <w:ind w:left="340" w:right="0" w:hanging="200"/>
        <w:jc w:val="left"/>
        <w:rPr>
          <w:sz w:val="24"/>
        </w:rPr>
      </w:pPr>
      <w:r>
        <w:rPr>
          <w:sz w:val="24"/>
        </w:rPr>
        <w:t>17.36.335(2)(a) – Existing Well</w:t>
      </w:r>
      <w:r>
        <w:rPr>
          <w:spacing w:val="-8"/>
          <w:sz w:val="24"/>
        </w:rPr>
        <w:t> </w:t>
      </w:r>
      <w:r>
        <w:rPr>
          <w:sz w:val="24"/>
        </w:rPr>
        <w:t>Setback</w:t>
      </w:r>
    </w:p>
    <w:p>
      <w:pPr>
        <w:pStyle w:val="BodyText"/>
        <w:ind w:left="860" w:hanging="721"/>
      </w:pPr>
      <w:r>
        <w:rPr/>
        <w:t>□ 17.36.335(2)(b) – Existing Well Construction</w:t>
      </w:r>
    </w:p>
    <w:p>
      <w:pPr>
        <w:spacing w:after="0"/>
        <w:sectPr>
          <w:type w:val="continuous"/>
          <w:pgSz w:w="12240" w:h="15840"/>
          <w:pgMar w:top="640" w:bottom="280" w:left="1300" w:right="1280"/>
          <w:cols w:num="2" w:equalWidth="0">
            <w:col w:w="4382" w:space="658"/>
            <w:col w:w="4620"/>
          </w:cols>
        </w:sectPr>
      </w:pPr>
    </w:p>
    <w:p>
      <w:pPr>
        <w:pStyle w:val="BodyText"/>
        <w:rPr>
          <w:sz w:val="16"/>
        </w:rPr>
      </w:pPr>
    </w:p>
    <w:p>
      <w:pPr>
        <w:spacing w:before="91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EXISTING STANDARD/RULE LANGUAGE:</w:t>
      </w:r>
    </w:p>
    <w:p>
      <w:pPr>
        <w:pStyle w:val="BodyText"/>
        <w:spacing w:before="5"/>
        <w:rPr>
          <w:b/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72.024002pt,12.882831pt" to="540.094002pt,12.882831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2.024002pt,26.682831pt" to="540.094002pt,26.682831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72.024002pt,40.48283pt" to="540.094002pt,40.4828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spacing w:before="128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PROPOSED STANDARD/RULE LANGUAGE:</w:t>
      </w:r>
    </w:p>
    <w:p>
      <w:pPr>
        <w:pStyle w:val="BodyText"/>
        <w:spacing w:before="4"/>
        <w:rPr>
          <w:b/>
          <w:sz w:val="18"/>
        </w:rPr>
      </w:pPr>
      <w:r>
        <w:rPr/>
        <w:pict>
          <v:line style="position:absolute;mso-position-horizontal-relative:page;mso-position-vertical-relative:paragraph;z-index:1120;mso-wrap-distance-left:0;mso-wrap-distance-right:0" from="72.024002pt,12.800117pt" to="540.094002pt,12.800117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72.024002pt,26.600117pt" to="540.094002pt,26.600117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72.024002pt,40.400116pt" to="540.094002pt,40.400116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spacing w:before="128"/>
        <w:ind w:left="140" w:right="0" w:firstLine="0"/>
        <w:jc w:val="left"/>
        <w:rPr>
          <w:b/>
          <w:i/>
          <w:sz w:val="22"/>
        </w:rPr>
      </w:pPr>
      <w:r>
        <w:rPr>
          <w:b/>
          <w:sz w:val="22"/>
        </w:rPr>
        <w:t>JUSTIFICATION: </w:t>
      </w:r>
      <w:r>
        <w:rPr>
          <w:b/>
          <w:i/>
          <w:sz w:val="22"/>
        </w:rPr>
        <w:t>attach additional information as necessary</w:t>
      </w:r>
    </w:p>
    <w:p>
      <w:pPr>
        <w:pStyle w:val="BodyText"/>
        <w:spacing w:before="6"/>
        <w:rPr>
          <w:b/>
          <w:i/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72.024002pt,12.920123pt" to="540.094002pt,12.920123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72.024002pt,26.720123pt" to="540.094002pt,26.72012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i/>
          <w:sz w:val="17"/>
        </w:rPr>
      </w:pPr>
    </w:p>
    <w:p>
      <w:pPr>
        <w:spacing w:before="128"/>
        <w:ind w:left="140" w:right="275" w:firstLine="0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accordance </w:t>
      </w:r>
      <w:r>
        <w:rPr>
          <w:sz w:val="22"/>
        </w:rPr>
        <w:t>with </w:t>
      </w:r>
      <w:r>
        <w:rPr>
          <w:spacing w:val="-3"/>
          <w:sz w:val="22"/>
        </w:rPr>
        <w:t>ARM 17.36.601(3), </w:t>
      </w:r>
      <w:r>
        <w:rPr>
          <w:sz w:val="22"/>
        </w:rPr>
        <w:t>I </w:t>
      </w:r>
      <w:r>
        <w:rPr>
          <w:spacing w:val="-5"/>
          <w:sz w:val="22"/>
        </w:rPr>
        <w:t>certify that strict </w:t>
      </w:r>
      <w:r>
        <w:rPr>
          <w:spacing w:val="-6"/>
          <w:sz w:val="22"/>
        </w:rPr>
        <w:t>adherence </w:t>
      </w:r>
      <w:r>
        <w:rPr>
          <w:sz w:val="22"/>
        </w:rPr>
        <w:t>to </w:t>
      </w:r>
      <w:r>
        <w:rPr>
          <w:spacing w:val="-3"/>
          <w:sz w:val="22"/>
        </w:rPr>
        <w:t>the </w:t>
      </w:r>
      <w:r>
        <w:rPr>
          <w:spacing w:val="-6"/>
          <w:sz w:val="22"/>
        </w:rPr>
        <w:t>above </w:t>
      </w:r>
      <w:r>
        <w:rPr>
          <w:spacing w:val="-5"/>
          <w:sz w:val="22"/>
        </w:rPr>
        <w:t>standard </w:t>
      </w:r>
      <w:r>
        <w:rPr>
          <w:spacing w:val="-4"/>
          <w:sz w:val="22"/>
        </w:rPr>
        <w:t>is </w:t>
      </w:r>
      <w:r>
        <w:rPr>
          <w:spacing w:val="-5"/>
          <w:sz w:val="22"/>
        </w:rPr>
        <w:t>not </w:t>
      </w:r>
      <w:r>
        <w:rPr>
          <w:spacing w:val="-6"/>
          <w:sz w:val="22"/>
        </w:rPr>
        <w:t>necessary </w:t>
      </w:r>
      <w:r>
        <w:rPr>
          <w:spacing w:val="-4"/>
          <w:sz w:val="22"/>
        </w:rPr>
        <w:t>to </w:t>
      </w:r>
      <w:r>
        <w:rPr>
          <w:spacing w:val="-5"/>
          <w:sz w:val="22"/>
        </w:rPr>
        <w:t>protect </w:t>
      </w:r>
      <w:r>
        <w:rPr>
          <w:spacing w:val="-6"/>
          <w:sz w:val="22"/>
        </w:rPr>
        <w:t>public </w:t>
      </w:r>
      <w:r>
        <w:rPr>
          <w:spacing w:val="-5"/>
          <w:sz w:val="22"/>
        </w:rPr>
        <w:t>health </w:t>
      </w:r>
      <w:r>
        <w:rPr>
          <w:spacing w:val="-4"/>
          <w:sz w:val="22"/>
        </w:rPr>
        <w:t>and the </w:t>
      </w:r>
      <w:r>
        <w:rPr>
          <w:spacing w:val="-5"/>
          <w:sz w:val="22"/>
        </w:rPr>
        <w:t>quality </w:t>
      </w:r>
      <w:r>
        <w:rPr>
          <w:spacing w:val="-3"/>
          <w:sz w:val="22"/>
        </w:rPr>
        <w:t>of </w:t>
      </w:r>
      <w:r>
        <w:rPr>
          <w:spacing w:val="-5"/>
          <w:sz w:val="22"/>
        </w:rPr>
        <w:t>state waters.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1240;mso-wrap-distance-left:0;mso-wrap-distance-right:0" from="72.024002pt,12.53528pt" to="310.063175pt,12.53528pt" stroked="true" strokeweight=".27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377.769714pt,12.53528pt" to="537.585349pt,12.53528pt" stroked="true" strokeweight=".2784pt" strokecolor="#000000">
            <v:stroke dashstyle="solid"/>
            <w10:wrap type="topAndBottom"/>
          </v:line>
        </w:pict>
      </w:r>
    </w:p>
    <w:p>
      <w:pPr>
        <w:tabs>
          <w:tab w:pos="6261" w:val="left" w:leader="none"/>
        </w:tabs>
        <w:spacing w:line="132" w:lineRule="exact" w:before="0"/>
        <w:ind w:left="140" w:right="0" w:firstLine="0"/>
        <w:jc w:val="left"/>
        <w:rPr>
          <w:sz w:val="14"/>
        </w:rPr>
      </w:pPr>
      <w:r>
        <w:rPr>
          <w:spacing w:val="-3"/>
          <w:sz w:val="14"/>
        </w:rPr>
        <w:t>(Signature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Submitter)</w:t>
        <w:tab/>
        <w:t>(Date</w:t>
      </w:r>
      <w:r>
        <w:rPr>
          <w:spacing w:val="-15"/>
          <w:sz w:val="14"/>
        </w:rPr>
        <w:t> </w:t>
      </w:r>
      <w:r>
        <w:rPr>
          <w:sz w:val="14"/>
        </w:rPr>
        <w:t>Signed)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9"/>
      </w:tblGrid>
      <w:tr>
        <w:trPr>
          <w:trHeight w:val="480" w:hRule="atLeast"/>
        </w:trPr>
        <w:tc>
          <w:tcPr>
            <w:tcW w:w="9419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782" w:val="left" w:leader="none"/>
              </w:tabs>
              <w:spacing w:line="252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For </w:t>
            </w:r>
            <w:r>
              <w:rPr>
                <w:b/>
                <w:spacing w:val="-3"/>
                <w:sz w:val="22"/>
              </w:rPr>
              <w:t>Department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Only:</w:t>
              <w:tab/>
              <w:t>Review Engineer’s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Recommendation:</w:t>
            </w:r>
          </w:p>
        </w:tc>
      </w:tr>
      <w:tr>
        <w:trPr>
          <w:trHeight w:val="220" w:hRule="atLeast"/>
        </w:trPr>
        <w:tc>
          <w:tcPr>
            <w:tcW w:w="9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419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1"/>
              <w:rPr>
                <w:sz w:val="2"/>
              </w:rPr>
            </w:pPr>
            <w:r>
              <w:rPr>
                <w:sz w:val="2"/>
              </w:rPr>
              <w:pict>
                <v:group style="width:465.1pt;height:.7pt;mso-position-horizontal-relative:char;mso-position-vertical-relative:line" coordorigin="0,0" coordsize="9302,14">
                  <v:line style="position:absolute" from="7,7" to="9295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sectPr>
      <w:type w:val="continuous"/>
      <w:pgSz w:w="12240" w:h="15840"/>
      <w:pgMar w:top="64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6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12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4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6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8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0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3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5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7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6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Kroon, Ashley</dc:creator>
  <dcterms:created xsi:type="dcterms:W3CDTF">2018-04-16T16:17:00Z</dcterms:created>
  <dcterms:modified xsi:type="dcterms:W3CDTF">2018-04-16T16:17:00Z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2018-04-16T00:00:00Z</vt:filetime>
  </property>
</Properties>
</file>