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D14BE" w14:textId="77777777" w:rsidR="005C622B" w:rsidRDefault="0047776A">
      <w:pPr>
        <w:ind w:left="4"/>
        <w:rPr>
          <w:rFonts w:ascii="Times New Roman"/>
          <w:sz w:val="20"/>
        </w:rPr>
      </w:pPr>
      <w:r>
        <w:rPr>
          <w:rFonts w:ascii="Times New Roman"/>
          <w:noProof/>
          <w:sz w:val="20"/>
        </w:rPr>
        <w:drawing>
          <wp:inline distT="0" distB="0" distL="0" distR="0" wp14:anchorId="0C0DB8F3" wp14:editId="504DB636">
            <wp:extent cx="1637584" cy="768096"/>
            <wp:effectExtent l="0" t="0" r="0" b="0"/>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637584" cy="768096"/>
                    </a:xfrm>
                    <a:prstGeom prst="rect">
                      <a:avLst/>
                    </a:prstGeom>
                  </pic:spPr>
                </pic:pic>
              </a:graphicData>
            </a:graphic>
          </wp:inline>
        </w:drawing>
      </w:r>
    </w:p>
    <w:p w14:paraId="70F502DB" w14:textId="77777777" w:rsidR="0047776A" w:rsidRDefault="0047776A">
      <w:pPr>
        <w:pStyle w:val="Heading1"/>
        <w:rPr>
          <w:color w:val="0070C0"/>
          <w:sz w:val="32"/>
          <w:szCs w:val="32"/>
        </w:rPr>
      </w:pPr>
    </w:p>
    <w:p w14:paraId="11DBAE68" w14:textId="5A61B1F6" w:rsidR="005C622B" w:rsidRPr="0047776A" w:rsidRDefault="0047776A">
      <w:pPr>
        <w:pStyle w:val="Heading1"/>
        <w:rPr>
          <w:color w:val="0070C0"/>
          <w:sz w:val="32"/>
          <w:szCs w:val="32"/>
        </w:rPr>
      </w:pPr>
      <w:r w:rsidRPr="0047776A">
        <w:rPr>
          <w:color w:val="0070C0"/>
          <w:sz w:val="32"/>
          <w:szCs w:val="32"/>
        </w:rPr>
        <w:t>Emergency</w:t>
      </w:r>
      <w:r w:rsidRPr="0047776A">
        <w:rPr>
          <w:color w:val="0070C0"/>
          <w:spacing w:val="-7"/>
          <w:sz w:val="32"/>
          <w:szCs w:val="32"/>
        </w:rPr>
        <w:t xml:space="preserve"> </w:t>
      </w:r>
      <w:r w:rsidRPr="0047776A">
        <w:rPr>
          <w:color w:val="0070C0"/>
          <w:sz w:val="32"/>
          <w:szCs w:val="32"/>
        </w:rPr>
        <w:t>Notification</w:t>
      </w:r>
      <w:r w:rsidRPr="0047776A">
        <w:rPr>
          <w:color w:val="0070C0"/>
          <w:spacing w:val="-4"/>
          <w:sz w:val="32"/>
          <w:szCs w:val="32"/>
        </w:rPr>
        <w:t xml:space="preserve"> </w:t>
      </w:r>
      <w:r w:rsidRPr="0047776A">
        <w:rPr>
          <w:color w:val="0070C0"/>
          <w:sz w:val="32"/>
          <w:szCs w:val="32"/>
        </w:rPr>
        <w:t>and</w:t>
      </w:r>
      <w:r w:rsidRPr="0047776A">
        <w:rPr>
          <w:color w:val="0070C0"/>
          <w:spacing w:val="-5"/>
          <w:sz w:val="32"/>
          <w:szCs w:val="32"/>
        </w:rPr>
        <w:t xml:space="preserve"> </w:t>
      </w:r>
      <w:r w:rsidRPr="0047776A">
        <w:rPr>
          <w:color w:val="0070C0"/>
          <w:sz w:val="32"/>
          <w:szCs w:val="32"/>
        </w:rPr>
        <w:t>Ordered</w:t>
      </w:r>
      <w:r w:rsidRPr="0047776A">
        <w:rPr>
          <w:color w:val="0070C0"/>
          <w:spacing w:val="-5"/>
          <w:sz w:val="32"/>
          <w:szCs w:val="32"/>
        </w:rPr>
        <w:t xml:space="preserve"> </w:t>
      </w:r>
      <w:r w:rsidRPr="0047776A">
        <w:rPr>
          <w:color w:val="0070C0"/>
          <w:sz w:val="32"/>
          <w:szCs w:val="32"/>
        </w:rPr>
        <w:t>Demolition</w:t>
      </w:r>
      <w:r w:rsidRPr="0047776A">
        <w:rPr>
          <w:color w:val="0070C0"/>
          <w:spacing w:val="-3"/>
          <w:sz w:val="32"/>
          <w:szCs w:val="32"/>
        </w:rPr>
        <w:t xml:space="preserve"> </w:t>
      </w:r>
      <w:r w:rsidRPr="0047776A">
        <w:rPr>
          <w:color w:val="0070C0"/>
          <w:spacing w:val="-2"/>
          <w:sz w:val="32"/>
          <w:szCs w:val="32"/>
        </w:rPr>
        <w:t>Resource</w:t>
      </w:r>
    </w:p>
    <w:p w14:paraId="33BE8B79" w14:textId="77777777" w:rsidR="005C622B" w:rsidRDefault="0047776A" w:rsidP="0047776A">
      <w:pPr>
        <w:pStyle w:val="BodyText"/>
        <w:spacing w:before="280" w:after="0"/>
        <w:ind w:right="154"/>
      </w:pPr>
      <w:r>
        <w:t>The</w:t>
      </w:r>
      <w:r>
        <w:rPr>
          <w:spacing w:val="-3"/>
        </w:rPr>
        <w:t xml:space="preserve"> </w:t>
      </w:r>
      <w:r>
        <w:t>Asbestos</w:t>
      </w:r>
      <w:r>
        <w:rPr>
          <w:spacing w:val="-3"/>
        </w:rPr>
        <w:t xml:space="preserve"> </w:t>
      </w:r>
      <w:r>
        <w:t>Control</w:t>
      </w:r>
      <w:r>
        <w:rPr>
          <w:spacing w:val="-4"/>
        </w:rPr>
        <w:t xml:space="preserve"> </w:t>
      </w:r>
      <w:r>
        <w:t>Program</w:t>
      </w:r>
      <w:r>
        <w:rPr>
          <w:spacing w:val="-4"/>
        </w:rPr>
        <w:t xml:space="preserve"> </w:t>
      </w:r>
      <w:r>
        <w:t>(ACP)</w:t>
      </w:r>
      <w:r>
        <w:rPr>
          <w:spacing w:val="-4"/>
        </w:rPr>
        <w:t xml:space="preserve"> </w:t>
      </w:r>
      <w:r>
        <w:t>is</w:t>
      </w:r>
      <w:r>
        <w:rPr>
          <w:spacing w:val="-3"/>
        </w:rPr>
        <w:t xml:space="preserve"> </w:t>
      </w:r>
      <w:r>
        <w:t>providing</w:t>
      </w:r>
      <w:r>
        <w:rPr>
          <w:spacing w:val="-5"/>
        </w:rPr>
        <w:t xml:space="preserve"> </w:t>
      </w:r>
      <w:r>
        <w:t>this</w:t>
      </w:r>
      <w:r>
        <w:rPr>
          <w:spacing w:val="-3"/>
        </w:rPr>
        <w:t xml:space="preserve"> </w:t>
      </w:r>
      <w:r>
        <w:t>document</w:t>
      </w:r>
      <w:r>
        <w:rPr>
          <w:spacing w:val="-3"/>
        </w:rPr>
        <w:t xml:space="preserve"> </w:t>
      </w:r>
      <w:r>
        <w:t>to</w:t>
      </w:r>
      <w:r>
        <w:rPr>
          <w:spacing w:val="-4"/>
        </w:rPr>
        <w:t xml:space="preserve"> </w:t>
      </w:r>
      <w:r>
        <w:t>assist</w:t>
      </w:r>
      <w:r>
        <w:rPr>
          <w:spacing w:val="-3"/>
        </w:rPr>
        <w:t xml:space="preserve"> </w:t>
      </w:r>
      <w:r>
        <w:t>owners</w:t>
      </w:r>
      <w:r>
        <w:rPr>
          <w:spacing w:val="-3"/>
        </w:rPr>
        <w:t xml:space="preserve"> </w:t>
      </w:r>
      <w:r>
        <w:t>and</w:t>
      </w:r>
      <w:r>
        <w:rPr>
          <w:spacing w:val="-2"/>
        </w:rPr>
        <w:t xml:space="preserve"> </w:t>
      </w:r>
      <w:r>
        <w:t>operators in determining the difference between an Emergency Notification and an Ordered Demolition.</w:t>
      </w:r>
    </w:p>
    <w:p w14:paraId="2FF96392" w14:textId="77777777" w:rsidR="005C622B" w:rsidRDefault="005C622B" w:rsidP="0047776A">
      <w:pPr>
        <w:pStyle w:val="BodyText"/>
        <w:spacing w:before="1" w:after="0"/>
      </w:pPr>
    </w:p>
    <w:p w14:paraId="0D6D9DE0" w14:textId="77777777" w:rsidR="005C622B" w:rsidRDefault="0047776A" w:rsidP="0047776A">
      <w:pPr>
        <w:pStyle w:val="Heading2"/>
        <w:spacing w:before="0"/>
      </w:pPr>
      <w:r>
        <w:t>Emergency</w:t>
      </w:r>
      <w:r>
        <w:rPr>
          <w:spacing w:val="-6"/>
        </w:rPr>
        <w:t xml:space="preserve"> </w:t>
      </w:r>
      <w:r>
        <w:rPr>
          <w:spacing w:val="-2"/>
        </w:rPr>
        <w:t>Notification</w:t>
      </w:r>
    </w:p>
    <w:p w14:paraId="414E58F1" w14:textId="77777777" w:rsidR="005C622B" w:rsidRDefault="005C622B" w:rsidP="0047776A">
      <w:pPr>
        <w:pStyle w:val="BodyText"/>
        <w:rPr>
          <w:b/>
        </w:rPr>
      </w:pPr>
    </w:p>
    <w:p w14:paraId="75B6E2B9" w14:textId="77777777" w:rsidR="005C622B" w:rsidRDefault="0047776A">
      <w:pPr>
        <w:pStyle w:val="ListParagraph"/>
        <w:numPr>
          <w:ilvl w:val="0"/>
          <w:numId w:val="1"/>
        </w:numPr>
        <w:tabs>
          <w:tab w:val="left" w:pos="359"/>
        </w:tabs>
        <w:ind w:left="359"/>
        <w:rPr>
          <w:sz w:val="24"/>
        </w:rPr>
      </w:pPr>
      <w:r>
        <w:rPr>
          <w:sz w:val="24"/>
        </w:rPr>
        <w:t>An</w:t>
      </w:r>
      <w:r>
        <w:rPr>
          <w:spacing w:val="-3"/>
          <w:sz w:val="24"/>
        </w:rPr>
        <w:t xml:space="preserve"> </w:t>
      </w:r>
      <w:r>
        <w:rPr>
          <w:b/>
          <w:sz w:val="24"/>
        </w:rPr>
        <w:t>emergency</w:t>
      </w:r>
      <w:r>
        <w:rPr>
          <w:b/>
          <w:spacing w:val="-4"/>
          <w:sz w:val="24"/>
        </w:rPr>
        <w:t xml:space="preserve"> </w:t>
      </w:r>
      <w:r>
        <w:rPr>
          <w:b/>
          <w:sz w:val="24"/>
        </w:rPr>
        <w:t>renovation</w:t>
      </w:r>
      <w:r>
        <w:rPr>
          <w:b/>
          <w:spacing w:val="-4"/>
          <w:sz w:val="24"/>
        </w:rPr>
        <w:t xml:space="preserve"> </w:t>
      </w:r>
      <w:r>
        <w:rPr>
          <w:b/>
          <w:sz w:val="24"/>
        </w:rPr>
        <w:t>operation</w:t>
      </w:r>
      <w:r>
        <w:rPr>
          <w:b/>
          <w:spacing w:val="-4"/>
          <w:sz w:val="24"/>
        </w:rPr>
        <w:t xml:space="preserve"> </w:t>
      </w:r>
      <w:r>
        <w:rPr>
          <w:sz w:val="24"/>
        </w:rPr>
        <w:t>means</w:t>
      </w:r>
      <w:r>
        <w:rPr>
          <w:spacing w:val="-3"/>
          <w:sz w:val="24"/>
        </w:rPr>
        <w:t xml:space="preserve"> </w:t>
      </w:r>
      <w:r>
        <w:rPr>
          <w:sz w:val="24"/>
        </w:rPr>
        <w:t>“a</w:t>
      </w:r>
      <w:r>
        <w:rPr>
          <w:spacing w:val="-3"/>
          <w:sz w:val="24"/>
        </w:rPr>
        <w:t xml:space="preserve"> </w:t>
      </w:r>
      <w:r>
        <w:rPr>
          <w:sz w:val="24"/>
        </w:rPr>
        <w:t>renovation</w:t>
      </w:r>
      <w:r>
        <w:rPr>
          <w:spacing w:val="-3"/>
          <w:sz w:val="24"/>
        </w:rPr>
        <w:t xml:space="preserve"> </w:t>
      </w:r>
      <w:r>
        <w:rPr>
          <w:sz w:val="24"/>
        </w:rPr>
        <w:t>operation</w:t>
      </w:r>
      <w:r>
        <w:rPr>
          <w:spacing w:val="-5"/>
          <w:sz w:val="24"/>
        </w:rPr>
        <w:t xml:space="preserve"> </w:t>
      </w:r>
      <w:r>
        <w:rPr>
          <w:sz w:val="24"/>
        </w:rPr>
        <w:t>that</w:t>
      </w:r>
      <w:r>
        <w:rPr>
          <w:spacing w:val="-3"/>
          <w:sz w:val="24"/>
        </w:rPr>
        <w:t xml:space="preserve"> </w:t>
      </w:r>
      <w:r>
        <w:rPr>
          <w:sz w:val="24"/>
        </w:rPr>
        <w:t>was</w:t>
      </w:r>
      <w:r>
        <w:rPr>
          <w:spacing w:val="-3"/>
          <w:sz w:val="24"/>
        </w:rPr>
        <w:t xml:space="preserve"> </w:t>
      </w:r>
      <w:r>
        <w:rPr>
          <w:sz w:val="24"/>
        </w:rPr>
        <w:t>not</w:t>
      </w:r>
      <w:r>
        <w:rPr>
          <w:spacing w:val="-3"/>
          <w:sz w:val="24"/>
        </w:rPr>
        <w:t xml:space="preserve"> </w:t>
      </w:r>
      <w:r>
        <w:rPr>
          <w:sz w:val="24"/>
        </w:rPr>
        <w:t>planned but</w:t>
      </w:r>
      <w:r>
        <w:rPr>
          <w:spacing w:val="-1"/>
          <w:sz w:val="24"/>
        </w:rPr>
        <w:t xml:space="preserve"> </w:t>
      </w:r>
      <w:r>
        <w:rPr>
          <w:sz w:val="24"/>
        </w:rPr>
        <w:t>results</w:t>
      </w:r>
      <w:r>
        <w:rPr>
          <w:spacing w:val="-1"/>
          <w:sz w:val="24"/>
        </w:rPr>
        <w:t xml:space="preserve"> </w:t>
      </w:r>
      <w:r>
        <w:rPr>
          <w:sz w:val="24"/>
        </w:rPr>
        <w:t>from</w:t>
      </w:r>
      <w:r>
        <w:rPr>
          <w:spacing w:val="-2"/>
          <w:sz w:val="24"/>
        </w:rPr>
        <w:t xml:space="preserve"> </w:t>
      </w:r>
      <w:r>
        <w:rPr>
          <w:sz w:val="24"/>
        </w:rPr>
        <w:t>a</w:t>
      </w:r>
      <w:r>
        <w:rPr>
          <w:spacing w:val="-1"/>
          <w:sz w:val="24"/>
        </w:rPr>
        <w:t xml:space="preserve"> </w:t>
      </w:r>
      <w:r>
        <w:rPr>
          <w:sz w:val="24"/>
        </w:rPr>
        <w:t>sudden, unexpected event</w:t>
      </w:r>
      <w:r>
        <w:rPr>
          <w:spacing w:val="-4"/>
          <w:sz w:val="24"/>
        </w:rPr>
        <w:t xml:space="preserve"> </w:t>
      </w:r>
      <w:r>
        <w:rPr>
          <w:sz w:val="24"/>
        </w:rPr>
        <w:t>that, if</w:t>
      </w:r>
      <w:r>
        <w:rPr>
          <w:spacing w:val="-2"/>
          <w:sz w:val="24"/>
        </w:rPr>
        <w:t xml:space="preserve"> </w:t>
      </w:r>
      <w:r>
        <w:rPr>
          <w:sz w:val="24"/>
        </w:rPr>
        <w:t>not</w:t>
      </w:r>
      <w:r>
        <w:rPr>
          <w:spacing w:val="-1"/>
          <w:sz w:val="24"/>
        </w:rPr>
        <w:t xml:space="preserve"> </w:t>
      </w:r>
      <w:r>
        <w:rPr>
          <w:sz w:val="24"/>
        </w:rPr>
        <w:t>immediately</w:t>
      </w:r>
      <w:r>
        <w:rPr>
          <w:spacing w:val="-2"/>
          <w:sz w:val="24"/>
        </w:rPr>
        <w:t xml:space="preserve"> </w:t>
      </w:r>
      <w:r>
        <w:rPr>
          <w:sz w:val="24"/>
        </w:rPr>
        <w:t>attended to,</w:t>
      </w:r>
      <w:r>
        <w:rPr>
          <w:spacing w:val="-3"/>
          <w:sz w:val="24"/>
        </w:rPr>
        <w:t xml:space="preserve"> </w:t>
      </w:r>
      <w:r>
        <w:rPr>
          <w:sz w:val="24"/>
        </w:rPr>
        <w:t>presents</w:t>
      </w:r>
      <w:r>
        <w:rPr>
          <w:spacing w:val="-1"/>
          <w:sz w:val="24"/>
        </w:rPr>
        <w:t xml:space="preserve"> </w:t>
      </w:r>
      <w:r>
        <w:rPr>
          <w:sz w:val="24"/>
        </w:rPr>
        <w:t>a safety or public health hazard, is necessary to protect equipment from damage, or is necessary to avoid imposing an unreasonable financial burden. This term includes operations necessitated by nonroutine failures of equipment.”</w:t>
      </w:r>
    </w:p>
    <w:p w14:paraId="0424D6DC" w14:textId="77777777" w:rsidR="005C622B" w:rsidRDefault="0047776A">
      <w:pPr>
        <w:pStyle w:val="ListParagraph"/>
        <w:numPr>
          <w:ilvl w:val="0"/>
          <w:numId w:val="1"/>
        </w:numPr>
        <w:tabs>
          <w:tab w:val="left" w:pos="359"/>
        </w:tabs>
        <w:ind w:left="359" w:right="1311"/>
        <w:rPr>
          <w:sz w:val="24"/>
        </w:rPr>
      </w:pPr>
      <w:r>
        <w:rPr>
          <w:sz w:val="24"/>
        </w:rPr>
        <w:t>The</w:t>
      </w:r>
      <w:r>
        <w:rPr>
          <w:spacing w:val="-3"/>
          <w:sz w:val="24"/>
        </w:rPr>
        <w:t xml:space="preserve"> </w:t>
      </w:r>
      <w:r>
        <w:rPr>
          <w:sz w:val="24"/>
        </w:rPr>
        <w:t>owner</w:t>
      </w:r>
      <w:r>
        <w:rPr>
          <w:spacing w:val="-4"/>
          <w:sz w:val="24"/>
        </w:rPr>
        <w:t xml:space="preserve"> </w:t>
      </w:r>
      <w:r>
        <w:rPr>
          <w:sz w:val="24"/>
        </w:rPr>
        <w:t>or</w:t>
      </w:r>
      <w:r>
        <w:rPr>
          <w:spacing w:val="-4"/>
          <w:sz w:val="24"/>
        </w:rPr>
        <w:t xml:space="preserve"> </w:t>
      </w:r>
      <w:r>
        <w:rPr>
          <w:sz w:val="24"/>
        </w:rPr>
        <w:t>operator</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facility</w:t>
      </w:r>
      <w:r>
        <w:rPr>
          <w:spacing w:val="-4"/>
          <w:sz w:val="24"/>
        </w:rPr>
        <w:t xml:space="preserve"> </w:t>
      </w:r>
      <w:r>
        <w:rPr>
          <w:sz w:val="24"/>
        </w:rPr>
        <w:t>shall</w:t>
      </w:r>
      <w:r>
        <w:rPr>
          <w:spacing w:val="-4"/>
          <w:sz w:val="24"/>
        </w:rPr>
        <w:t xml:space="preserve"> </w:t>
      </w:r>
      <w:r>
        <w:rPr>
          <w:sz w:val="24"/>
        </w:rPr>
        <w:t>immediately</w:t>
      </w:r>
      <w:r>
        <w:rPr>
          <w:spacing w:val="-4"/>
          <w:sz w:val="24"/>
        </w:rPr>
        <w:t xml:space="preserve"> </w:t>
      </w:r>
      <w:r>
        <w:rPr>
          <w:sz w:val="24"/>
        </w:rPr>
        <w:t>notify</w:t>
      </w:r>
      <w:r>
        <w:rPr>
          <w:spacing w:val="-4"/>
          <w:sz w:val="24"/>
        </w:rPr>
        <w:t xml:space="preserve"> </w:t>
      </w:r>
      <w:r>
        <w:rPr>
          <w:sz w:val="24"/>
        </w:rPr>
        <w:t>DEQ</w:t>
      </w:r>
      <w:r>
        <w:rPr>
          <w:spacing w:val="-4"/>
          <w:sz w:val="24"/>
        </w:rPr>
        <w:t xml:space="preserve"> </w:t>
      </w:r>
      <w:r>
        <w:rPr>
          <w:sz w:val="24"/>
        </w:rPr>
        <w:t>by</w:t>
      </w:r>
      <w:r>
        <w:rPr>
          <w:spacing w:val="-4"/>
          <w:sz w:val="24"/>
        </w:rPr>
        <w:t xml:space="preserve"> </w:t>
      </w:r>
      <w:r>
        <w:rPr>
          <w:sz w:val="24"/>
        </w:rPr>
        <w:t>submitting</w:t>
      </w:r>
      <w:r>
        <w:rPr>
          <w:spacing w:val="-5"/>
          <w:sz w:val="24"/>
        </w:rPr>
        <w:t xml:space="preserve"> </w:t>
      </w:r>
      <w:r>
        <w:rPr>
          <w:sz w:val="24"/>
        </w:rPr>
        <w:t xml:space="preserve">a completed </w:t>
      </w:r>
      <w:hyperlink r:id="rId8">
        <w:r w:rsidRPr="0047776A">
          <w:rPr>
            <w:color w:val="0070C0"/>
            <w:sz w:val="24"/>
            <w:u w:val="single" w:color="538DD3"/>
          </w:rPr>
          <w:t>Emergency Notification form</w:t>
        </w:r>
      </w:hyperlink>
      <w:r w:rsidRPr="0047776A">
        <w:rPr>
          <w:color w:val="0070C0"/>
          <w:sz w:val="24"/>
        </w:rPr>
        <w:t xml:space="preserve"> </w:t>
      </w:r>
      <w:r>
        <w:rPr>
          <w:sz w:val="24"/>
        </w:rPr>
        <w:t>to the program.</w:t>
      </w:r>
    </w:p>
    <w:p w14:paraId="14536EF2" w14:textId="77777777" w:rsidR="005C622B" w:rsidRDefault="0047776A">
      <w:pPr>
        <w:pStyle w:val="ListParagraph"/>
        <w:numPr>
          <w:ilvl w:val="0"/>
          <w:numId w:val="1"/>
        </w:numPr>
        <w:tabs>
          <w:tab w:val="left" w:pos="360"/>
        </w:tabs>
        <w:spacing w:before="1"/>
        <w:ind w:right="1241"/>
        <w:rPr>
          <w:sz w:val="24"/>
        </w:rPr>
      </w:pPr>
      <w:r>
        <w:rPr>
          <w:sz w:val="24"/>
        </w:rPr>
        <w:t>Once</w:t>
      </w:r>
      <w:r>
        <w:rPr>
          <w:spacing w:val="-4"/>
          <w:sz w:val="24"/>
        </w:rPr>
        <w:t xml:space="preserve"> </w:t>
      </w:r>
      <w:r>
        <w:rPr>
          <w:sz w:val="24"/>
        </w:rPr>
        <w:t>the</w:t>
      </w:r>
      <w:r>
        <w:rPr>
          <w:spacing w:val="-4"/>
          <w:sz w:val="24"/>
        </w:rPr>
        <w:t xml:space="preserve"> </w:t>
      </w:r>
      <w:r>
        <w:rPr>
          <w:sz w:val="24"/>
        </w:rPr>
        <w:t>Emergency</w:t>
      </w:r>
      <w:r>
        <w:rPr>
          <w:spacing w:val="-5"/>
          <w:sz w:val="24"/>
        </w:rPr>
        <w:t xml:space="preserve"> </w:t>
      </w:r>
      <w:r>
        <w:rPr>
          <w:sz w:val="24"/>
        </w:rPr>
        <w:t>Notification</w:t>
      </w:r>
      <w:r>
        <w:rPr>
          <w:spacing w:val="-4"/>
          <w:sz w:val="24"/>
        </w:rPr>
        <w:t xml:space="preserve"> </w:t>
      </w:r>
      <w:r>
        <w:rPr>
          <w:sz w:val="24"/>
        </w:rPr>
        <w:t>is</w:t>
      </w:r>
      <w:r>
        <w:rPr>
          <w:spacing w:val="-4"/>
          <w:sz w:val="24"/>
        </w:rPr>
        <w:t xml:space="preserve"> </w:t>
      </w:r>
      <w:r>
        <w:rPr>
          <w:sz w:val="24"/>
        </w:rPr>
        <w:t>submitted</w:t>
      </w:r>
      <w:r>
        <w:rPr>
          <w:spacing w:val="-3"/>
          <w:sz w:val="24"/>
        </w:rPr>
        <w:t xml:space="preserve"> </w:t>
      </w:r>
      <w:r>
        <w:rPr>
          <w:sz w:val="24"/>
        </w:rPr>
        <w:t>to</w:t>
      </w:r>
      <w:r>
        <w:rPr>
          <w:spacing w:val="-5"/>
          <w:sz w:val="24"/>
        </w:rPr>
        <w:t xml:space="preserve"> </w:t>
      </w:r>
      <w:r>
        <w:rPr>
          <w:sz w:val="24"/>
        </w:rPr>
        <w:t>DEQ,</w:t>
      </w:r>
      <w:r>
        <w:rPr>
          <w:spacing w:val="-3"/>
          <w:sz w:val="24"/>
        </w:rPr>
        <w:t xml:space="preserve"> </w:t>
      </w:r>
      <w:r>
        <w:rPr>
          <w:sz w:val="24"/>
        </w:rPr>
        <w:t>the</w:t>
      </w:r>
      <w:r>
        <w:rPr>
          <w:spacing w:val="-4"/>
          <w:sz w:val="24"/>
        </w:rPr>
        <w:t xml:space="preserve"> </w:t>
      </w:r>
      <w:r>
        <w:rPr>
          <w:sz w:val="24"/>
        </w:rPr>
        <w:t>cleanup</w:t>
      </w:r>
      <w:r>
        <w:rPr>
          <w:spacing w:val="-4"/>
          <w:sz w:val="24"/>
        </w:rPr>
        <w:t xml:space="preserve"> </w:t>
      </w:r>
      <w:r>
        <w:rPr>
          <w:sz w:val="24"/>
        </w:rPr>
        <w:t>effort</w:t>
      </w:r>
      <w:r>
        <w:rPr>
          <w:spacing w:val="-4"/>
          <w:sz w:val="24"/>
        </w:rPr>
        <w:t xml:space="preserve"> </w:t>
      </w:r>
      <w:r>
        <w:rPr>
          <w:sz w:val="24"/>
        </w:rPr>
        <w:t>may</w:t>
      </w:r>
      <w:r>
        <w:rPr>
          <w:spacing w:val="-5"/>
          <w:sz w:val="24"/>
        </w:rPr>
        <w:t xml:space="preserve"> </w:t>
      </w:r>
      <w:r>
        <w:rPr>
          <w:sz w:val="24"/>
        </w:rPr>
        <w:t xml:space="preserve">begin </w:t>
      </w:r>
      <w:r>
        <w:rPr>
          <w:spacing w:val="-2"/>
          <w:sz w:val="24"/>
        </w:rPr>
        <w:t>immediately.</w:t>
      </w:r>
    </w:p>
    <w:p w14:paraId="5FD3F628" w14:textId="77777777" w:rsidR="005C622B" w:rsidRDefault="0047776A">
      <w:pPr>
        <w:pStyle w:val="ListParagraph"/>
        <w:numPr>
          <w:ilvl w:val="0"/>
          <w:numId w:val="1"/>
        </w:numPr>
        <w:tabs>
          <w:tab w:val="left" w:pos="360"/>
        </w:tabs>
        <w:ind w:right="372"/>
        <w:rPr>
          <w:sz w:val="24"/>
        </w:rPr>
      </w:pPr>
      <w:r>
        <w:rPr>
          <w:sz w:val="24"/>
        </w:rPr>
        <w:t>The</w:t>
      </w:r>
      <w:r>
        <w:rPr>
          <w:spacing w:val="-3"/>
          <w:sz w:val="24"/>
        </w:rPr>
        <w:t xml:space="preserve"> </w:t>
      </w:r>
      <w:r>
        <w:rPr>
          <w:sz w:val="24"/>
        </w:rPr>
        <w:t>owner</w:t>
      </w:r>
      <w:r>
        <w:rPr>
          <w:spacing w:val="-4"/>
          <w:sz w:val="24"/>
        </w:rPr>
        <w:t xml:space="preserve"> </w:t>
      </w:r>
      <w:r>
        <w:rPr>
          <w:sz w:val="24"/>
        </w:rPr>
        <w:t>or</w:t>
      </w:r>
      <w:r>
        <w:rPr>
          <w:spacing w:val="-4"/>
          <w:sz w:val="24"/>
        </w:rPr>
        <w:t xml:space="preserve"> </w:t>
      </w:r>
      <w:r>
        <w:rPr>
          <w:sz w:val="24"/>
        </w:rPr>
        <w:t>operator</w:t>
      </w:r>
      <w:r>
        <w:rPr>
          <w:spacing w:val="-2"/>
          <w:sz w:val="24"/>
        </w:rPr>
        <w:t xml:space="preserve"> </w:t>
      </w:r>
      <w:r>
        <w:rPr>
          <w:sz w:val="24"/>
        </w:rPr>
        <w:t>must</w:t>
      </w:r>
      <w:r>
        <w:rPr>
          <w:spacing w:val="-3"/>
          <w:sz w:val="24"/>
        </w:rPr>
        <w:t xml:space="preserve"> </w:t>
      </w:r>
      <w:r>
        <w:rPr>
          <w:sz w:val="24"/>
        </w:rPr>
        <w:t>submit</w:t>
      </w:r>
      <w:r>
        <w:rPr>
          <w:spacing w:val="-3"/>
          <w:sz w:val="24"/>
        </w:rPr>
        <w:t xml:space="preserve"> </w:t>
      </w:r>
      <w:r>
        <w:rPr>
          <w:sz w:val="24"/>
        </w:rPr>
        <w:t>a</w:t>
      </w:r>
      <w:r>
        <w:rPr>
          <w:spacing w:val="-3"/>
          <w:sz w:val="24"/>
        </w:rPr>
        <w:t xml:space="preserve"> </w:t>
      </w:r>
      <w:r>
        <w:rPr>
          <w:sz w:val="24"/>
        </w:rPr>
        <w:t>completed</w:t>
      </w:r>
      <w:r>
        <w:rPr>
          <w:spacing w:val="-2"/>
          <w:sz w:val="24"/>
        </w:rPr>
        <w:t xml:space="preserve"> </w:t>
      </w:r>
      <w:r>
        <w:rPr>
          <w:sz w:val="24"/>
        </w:rPr>
        <w:t>application</w:t>
      </w:r>
      <w:r>
        <w:rPr>
          <w:spacing w:val="-3"/>
          <w:sz w:val="24"/>
        </w:rPr>
        <w:t xml:space="preserve"> </w:t>
      </w:r>
      <w:r>
        <w:rPr>
          <w:sz w:val="24"/>
        </w:rPr>
        <w:t>for</w:t>
      </w:r>
      <w:r>
        <w:rPr>
          <w:spacing w:val="-5"/>
          <w:sz w:val="24"/>
        </w:rPr>
        <w:t xml:space="preserve"> </w:t>
      </w:r>
      <w:r>
        <w:rPr>
          <w:sz w:val="24"/>
        </w:rPr>
        <w:t>an</w:t>
      </w:r>
      <w:r>
        <w:rPr>
          <w:spacing w:val="-3"/>
          <w:sz w:val="24"/>
        </w:rPr>
        <w:t xml:space="preserve"> </w:t>
      </w:r>
      <w:hyperlink r:id="rId9">
        <w:r>
          <w:rPr>
            <w:color w:val="0562C1"/>
            <w:sz w:val="24"/>
            <w:u w:val="single" w:color="0562C1"/>
          </w:rPr>
          <w:t>Asbestos</w:t>
        </w:r>
        <w:r>
          <w:rPr>
            <w:color w:val="0562C1"/>
            <w:spacing w:val="-3"/>
            <w:sz w:val="24"/>
            <w:u w:val="single" w:color="0562C1"/>
          </w:rPr>
          <w:t xml:space="preserve"> </w:t>
        </w:r>
        <w:r>
          <w:rPr>
            <w:color w:val="0562C1"/>
            <w:sz w:val="24"/>
            <w:u w:val="single" w:color="0562C1"/>
          </w:rPr>
          <w:t>Project</w:t>
        </w:r>
        <w:r>
          <w:rPr>
            <w:color w:val="0562C1"/>
            <w:spacing w:val="-3"/>
            <w:sz w:val="24"/>
            <w:u w:val="single" w:color="0562C1"/>
          </w:rPr>
          <w:t xml:space="preserve"> </w:t>
        </w:r>
        <w:r>
          <w:rPr>
            <w:color w:val="0562C1"/>
            <w:sz w:val="24"/>
            <w:u w:val="single" w:color="0562C1"/>
          </w:rPr>
          <w:t>Permit</w:t>
        </w:r>
      </w:hyperlink>
      <w:r>
        <w:rPr>
          <w:color w:val="0562C1"/>
          <w:sz w:val="24"/>
        </w:rPr>
        <w:t xml:space="preserve"> </w:t>
      </w:r>
      <w:r>
        <w:rPr>
          <w:sz w:val="24"/>
        </w:rPr>
        <w:t>within five working days after the initial Emergency Notification.</w:t>
      </w:r>
    </w:p>
    <w:p w14:paraId="619737DE" w14:textId="77777777" w:rsidR="005C622B" w:rsidRDefault="0047776A" w:rsidP="0047776A">
      <w:pPr>
        <w:pStyle w:val="ListParagraph"/>
        <w:numPr>
          <w:ilvl w:val="0"/>
          <w:numId w:val="1"/>
        </w:numPr>
        <w:tabs>
          <w:tab w:val="left" w:pos="359"/>
        </w:tabs>
        <w:spacing w:after="0"/>
        <w:ind w:left="359" w:right="648"/>
        <w:rPr>
          <w:sz w:val="24"/>
        </w:rPr>
      </w:pPr>
      <w:r>
        <w:rPr>
          <w:sz w:val="24"/>
        </w:rPr>
        <w:t xml:space="preserve">If structural members of the facility must be impacted during the renovation activities, a </w:t>
      </w:r>
      <w:hyperlink r:id="rId10">
        <w:r w:rsidRPr="0047776A">
          <w:rPr>
            <w:color w:val="0070C0"/>
            <w:sz w:val="24"/>
            <w:u w:val="single" w:color="538DD3"/>
          </w:rPr>
          <w:t>Demolition</w:t>
        </w:r>
        <w:r w:rsidRPr="0047776A">
          <w:rPr>
            <w:color w:val="0070C0"/>
            <w:spacing w:val="-3"/>
            <w:sz w:val="24"/>
            <w:u w:val="single" w:color="538DD3"/>
          </w:rPr>
          <w:t xml:space="preserve"> </w:t>
        </w:r>
        <w:r w:rsidRPr="0047776A">
          <w:rPr>
            <w:color w:val="0070C0"/>
            <w:sz w:val="24"/>
            <w:u w:val="single" w:color="538DD3"/>
          </w:rPr>
          <w:t>Notification</w:t>
        </w:r>
      </w:hyperlink>
      <w:r w:rsidRPr="0047776A">
        <w:rPr>
          <w:color w:val="0070C0"/>
          <w:spacing w:val="-6"/>
          <w:sz w:val="24"/>
        </w:rPr>
        <w:t xml:space="preserve"> </w:t>
      </w:r>
      <w:r>
        <w:rPr>
          <w:sz w:val="24"/>
        </w:rPr>
        <w:t>is</w:t>
      </w:r>
      <w:r>
        <w:rPr>
          <w:spacing w:val="-3"/>
          <w:sz w:val="24"/>
        </w:rPr>
        <w:t xml:space="preserve"> </w:t>
      </w:r>
      <w:r>
        <w:rPr>
          <w:sz w:val="24"/>
        </w:rPr>
        <w:t>due</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same</w:t>
      </w:r>
      <w:r>
        <w:rPr>
          <w:spacing w:val="-5"/>
          <w:sz w:val="24"/>
        </w:rPr>
        <w:t xml:space="preserve"> </w:t>
      </w:r>
      <w:r>
        <w:rPr>
          <w:sz w:val="24"/>
        </w:rPr>
        <w:t>time</w:t>
      </w:r>
      <w:r>
        <w:rPr>
          <w:spacing w:val="-5"/>
          <w:sz w:val="24"/>
        </w:rPr>
        <w:t xml:space="preserve"> </w:t>
      </w:r>
      <w:r>
        <w:rPr>
          <w:sz w:val="24"/>
        </w:rPr>
        <w:t>the</w:t>
      </w:r>
      <w:r>
        <w:rPr>
          <w:spacing w:val="-3"/>
          <w:sz w:val="24"/>
        </w:rPr>
        <w:t xml:space="preserve"> </w:t>
      </w:r>
      <w:r>
        <w:rPr>
          <w:sz w:val="24"/>
        </w:rPr>
        <w:t>Asbestos</w:t>
      </w:r>
      <w:r>
        <w:rPr>
          <w:spacing w:val="-3"/>
          <w:sz w:val="24"/>
        </w:rPr>
        <w:t xml:space="preserve"> </w:t>
      </w:r>
      <w:r>
        <w:rPr>
          <w:sz w:val="24"/>
        </w:rPr>
        <w:t>Project</w:t>
      </w:r>
      <w:r>
        <w:rPr>
          <w:spacing w:val="-3"/>
          <w:sz w:val="24"/>
        </w:rPr>
        <w:t xml:space="preserve"> </w:t>
      </w:r>
      <w:r>
        <w:rPr>
          <w:sz w:val="24"/>
        </w:rPr>
        <w:t>Permit</w:t>
      </w:r>
      <w:r>
        <w:rPr>
          <w:spacing w:val="-3"/>
          <w:sz w:val="24"/>
        </w:rPr>
        <w:t xml:space="preserve"> </w:t>
      </w:r>
      <w:r>
        <w:rPr>
          <w:sz w:val="24"/>
        </w:rPr>
        <w:t>is</w:t>
      </w:r>
      <w:r>
        <w:rPr>
          <w:spacing w:val="-3"/>
          <w:sz w:val="24"/>
        </w:rPr>
        <w:t xml:space="preserve"> </w:t>
      </w:r>
      <w:r>
        <w:rPr>
          <w:sz w:val="24"/>
        </w:rPr>
        <w:t>submitted.</w:t>
      </w:r>
    </w:p>
    <w:p w14:paraId="0147299A" w14:textId="77777777" w:rsidR="005C622B" w:rsidRDefault="005C622B" w:rsidP="0047776A">
      <w:pPr>
        <w:pStyle w:val="BodyText"/>
        <w:spacing w:after="0"/>
      </w:pPr>
    </w:p>
    <w:p w14:paraId="2213A647" w14:textId="77777777" w:rsidR="005C622B" w:rsidRDefault="0047776A" w:rsidP="0047776A">
      <w:pPr>
        <w:pStyle w:val="Heading2"/>
        <w:spacing w:before="0"/>
      </w:pPr>
      <w:r>
        <w:t>Ordered</w:t>
      </w:r>
      <w:r>
        <w:rPr>
          <w:spacing w:val="-3"/>
        </w:rPr>
        <w:t xml:space="preserve"> </w:t>
      </w:r>
      <w:r>
        <w:rPr>
          <w:spacing w:val="-2"/>
        </w:rPr>
        <w:t>Demolition</w:t>
      </w:r>
    </w:p>
    <w:p w14:paraId="66DEC783" w14:textId="77777777" w:rsidR="005C622B" w:rsidRDefault="005C622B" w:rsidP="0047776A">
      <w:pPr>
        <w:pStyle w:val="BodyText"/>
        <w:rPr>
          <w:b/>
        </w:rPr>
      </w:pPr>
    </w:p>
    <w:p w14:paraId="0B98CA24" w14:textId="77777777" w:rsidR="005C622B" w:rsidRDefault="0047776A" w:rsidP="0047776A">
      <w:pPr>
        <w:pStyle w:val="ListParagraph"/>
        <w:numPr>
          <w:ilvl w:val="0"/>
          <w:numId w:val="1"/>
        </w:numPr>
        <w:tabs>
          <w:tab w:val="left" w:pos="360"/>
        </w:tabs>
        <w:ind w:right="356"/>
        <w:rPr>
          <w:sz w:val="24"/>
        </w:rPr>
      </w:pPr>
      <w:r>
        <w:rPr>
          <w:sz w:val="24"/>
        </w:rPr>
        <w:t>A</w:t>
      </w:r>
      <w:r>
        <w:rPr>
          <w:spacing w:val="-4"/>
          <w:sz w:val="24"/>
        </w:rPr>
        <w:t xml:space="preserve"> </w:t>
      </w:r>
      <w:r>
        <w:rPr>
          <w:b/>
          <w:sz w:val="24"/>
        </w:rPr>
        <w:t>demolition</w:t>
      </w:r>
      <w:r>
        <w:rPr>
          <w:b/>
          <w:spacing w:val="-4"/>
          <w:sz w:val="24"/>
        </w:rPr>
        <w:t xml:space="preserve"> </w:t>
      </w:r>
      <w:r>
        <w:rPr>
          <w:sz w:val="24"/>
        </w:rPr>
        <w:t>means</w:t>
      </w:r>
      <w:r>
        <w:rPr>
          <w:spacing w:val="-3"/>
          <w:sz w:val="24"/>
        </w:rPr>
        <w:t xml:space="preserve"> </w:t>
      </w:r>
      <w:r>
        <w:rPr>
          <w:sz w:val="24"/>
        </w:rPr>
        <w:t>“the</w:t>
      </w:r>
      <w:r>
        <w:rPr>
          <w:spacing w:val="-3"/>
          <w:sz w:val="24"/>
        </w:rPr>
        <w:t xml:space="preserve"> </w:t>
      </w:r>
      <w:r>
        <w:rPr>
          <w:sz w:val="24"/>
        </w:rPr>
        <w:t>wrecking</w:t>
      </w:r>
      <w:r>
        <w:rPr>
          <w:spacing w:val="-5"/>
          <w:sz w:val="24"/>
        </w:rPr>
        <w:t xml:space="preserve"> </w:t>
      </w:r>
      <w:r>
        <w:rPr>
          <w:sz w:val="24"/>
        </w:rPr>
        <w:t>or</w:t>
      </w:r>
      <w:r>
        <w:rPr>
          <w:spacing w:val="-4"/>
          <w:sz w:val="24"/>
        </w:rPr>
        <w:t xml:space="preserve"> </w:t>
      </w:r>
      <w:r>
        <w:rPr>
          <w:sz w:val="24"/>
        </w:rPr>
        <w:t>taking</w:t>
      </w:r>
      <w:r>
        <w:rPr>
          <w:spacing w:val="-5"/>
          <w:sz w:val="24"/>
        </w:rPr>
        <w:t xml:space="preserve"> </w:t>
      </w:r>
      <w:r>
        <w:rPr>
          <w:sz w:val="24"/>
        </w:rPr>
        <w:t>out</w:t>
      </w:r>
      <w:r>
        <w:rPr>
          <w:spacing w:val="-3"/>
          <w:sz w:val="24"/>
        </w:rPr>
        <w:t xml:space="preserve"> </w:t>
      </w:r>
      <w:r>
        <w:rPr>
          <w:sz w:val="24"/>
        </w:rPr>
        <w:t>of</w:t>
      </w:r>
      <w:r>
        <w:rPr>
          <w:spacing w:val="-4"/>
          <w:sz w:val="24"/>
        </w:rPr>
        <w:t xml:space="preserve"> </w:t>
      </w:r>
      <w:r>
        <w:rPr>
          <w:sz w:val="24"/>
        </w:rPr>
        <w:t>any</w:t>
      </w:r>
      <w:r>
        <w:rPr>
          <w:spacing w:val="-4"/>
          <w:sz w:val="24"/>
        </w:rPr>
        <w:t xml:space="preserve"> </w:t>
      </w:r>
      <w:r>
        <w:rPr>
          <w:sz w:val="24"/>
        </w:rPr>
        <w:t>load-supporting</w:t>
      </w:r>
      <w:r>
        <w:rPr>
          <w:spacing w:val="-5"/>
          <w:sz w:val="24"/>
        </w:rPr>
        <w:t xml:space="preserve"> </w:t>
      </w:r>
      <w:r>
        <w:rPr>
          <w:sz w:val="24"/>
        </w:rPr>
        <w:t>structural</w:t>
      </w:r>
      <w:r>
        <w:rPr>
          <w:spacing w:val="-4"/>
          <w:sz w:val="24"/>
        </w:rPr>
        <w:t xml:space="preserve"> </w:t>
      </w:r>
      <w:r>
        <w:rPr>
          <w:sz w:val="24"/>
        </w:rPr>
        <w:t xml:space="preserve">member of a facility together with any related handling operations or the intentional burning of any </w:t>
      </w:r>
      <w:r>
        <w:rPr>
          <w:spacing w:val="-2"/>
          <w:sz w:val="24"/>
        </w:rPr>
        <w:t>facility.”</w:t>
      </w:r>
    </w:p>
    <w:p w14:paraId="7F8F8544" w14:textId="77777777" w:rsidR="005C622B" w:rsidRDefault="0047776A">
      <w:pPr>
        <w:pStyle w:val="ListParagraph"/>
        <w:numPr>
          <w:ilvl w:val="0"/>
          <w:numId w:val="1"/>
        </w:numPr>
        <w:tabs>
          <w:tab w:val="left" w:pos="360"/>
        </w:tabs>
        <w:ind w:right="431"/>
        <w:rPr>
          <w:sz w:val="24"/>
        </w:rPr>
      </w:pPr>
      <w:r>
        <w:rPr>
          <w:sz w:val="24"/>
        </w:rPr>
        <w:t>A</w:t>
      </w:r>
      <w:r>
        <w:rPr>
          <w:spacing w:val="-3"/>
          <w:sz w:val="24"/>
        </w:rPr>
        <w:t xml:space="preserve"> </w:t>
      </w:r>
      <w:r>
        <w:rPr>
          <w:sz w:val="24"/>
        </w:rPr>
        <w:t>state</w:t>
      </w:r>
      <w:r>
        <w:rPr>
          <w:spacing w:val="-2"/>
          <w:sz w:val="24"/>
        </w:rPr>
        <w:t xml:space="preserve"> </w:t>
      </w:r>
      <w:r>
        <w:rPr>
          <w:sz w:val="24"/>
        </w:rPr>
        <w:t>or</w:t>
      </w:r>
      <w:r>
        <w:rPr>
          <w:spacing w:val="-3"/>
          <w:sz w:val="24"/>
        </w:rPr>
        <w:t xml:space="preserve"> </w:t>
      </w:r>
      <w:r>
        <w:rPr>
          <w:sz w:val="24"/>
        </w:rPr>
        <w:t>local</w:t>
      </w:r>
      <w:r>
        <w:rPr>
          <w:spacing w:val="-3"/>
          <w:sz w:val="24"/>
        </w:rPr>
        <w:t xml:space="preserve"> </w:t>
      </w:r>
      <w:r>
        <w:rPr>
          <w:sz w:val="24"/>
        </w:rPr>
        <w:t>governing</w:t>
      </w:r>
      <w:r>
        <w:rPr>
          <w:spacing w:val="-4"/>
          <w:sz w:val="24"/>
        </w:rPr>
        <w:t xml:space="preserve"> </w:t>
      </w:r>
      <w:r>
        <w:rPr>
          <w:sz w:val="24"/>
        </w:rPr>
        <w:t>agency</w:t>
      </w:r>
      <w:r>
        <w:rPr>
          <w:spacing w:val="-3"/>
          <w:sz w:val="24"/>
        </w:rPr>
        <w:t xml:space="preserve"> </w:t>
      </w:r>
      <w:r>
        <w:rPr>
          <w:sz w:val="24"/>
        </w:rPr>
        <w:t>may</w:t>
      </w:r>
      <w:r>
        <w:rPr>
          <w:spacing w:val="-3"/>
          <w:sz w:val="24"/>
        </w:rPr>
        <w:t xml:space="preserve"> </w:t>
      </w:r>
      <w:r>
        <w:rPr>
          <w:sz w:val="24"/>
        </w:rPr>
        <w:t>issue</w:t>
      </w:r>
      <w:r>
        <w:rPr>
          <w:spacing w:val="-2"/>
          <w:sz w:val="24"/>
        </w:rPr>
        <w:t xml:space="preserve"> </w:t>
      </w:r>
      <w:r>
        <w:rPr>
          <w:sz w:val="24"/>
        </w:rPr>
        <w:t>an</w:t>
      </w:r>
      <w:r>
        <w:rPr>
          <w:spacing w:val="-1"/>
          <w:sz w:val="24"/>
        </w:rPr>
        <w:t xml:space="preserve"> </w:t>
      </w:r>
      <w:r>
        <w:rPr>
          <w:sz w:val="24"/>
        </w:rPr>
        <w:t>Ordered</w:t>
      </w:r>
      <w:r>
        <w:rPr>
          <w:spacing w:val="-2"/>
          <w:sz w:val="24"/>
        </w:rPr>
        <w:t xml:space="preserve"> </w:t>
      </w:r>
      <w:r>
        <w:rPr>
          <w:sz w:val="24"/>
        </w:rPr>
        <w:t>Demolition</w:t>
      </w:r>
      <w:r>
        <w:rPr>
          <w:spacing w:val="-2"/>
          <w:sz w:val="24"/>
        </w:rPr>
        <w:t xml:space="preserve"> </w:t>
      </w:r>
      <w:r>
        <w:rPr>
          <w:sz w:val="24"/>
        </w:rPr>
        <w:t>on</w:t>
      </w:r>
      <w:r>
        <w:rPr>
          <w:spacing w:val="-4"/>
          <w:sz w:val="24"/>
        </w:rPr>
        <w:t xml:space="preserve"> </w:t>
      </w:r>
      <w:r>
        <w:rPr>
          <w:sz w:val="24"/>
        </w:rPr>
        <w:t>official</w:t>
      </w:r>
      <w:r>
        <w:rPr>
          <w:spacing w:val="-3"/>
          <w:sz w:val="24"/>
        </w:rPr>
        <w:t xml:space="preserve"> </w:t>
      </w:r>
      <w:r>
        <w:rPr>
          <w:sz w:val="24"/>
        </w:rPr>
        <w:t>letterhead</w:t>
      </w:r>
      <w:r>
        <w:rPr>
          <w:spacing w:val="-2"/>
          <w:sz w:val="24"/>
        </w:rPr>
        <w:t xml:space="preserve"> </w:t>
      </w:r>
      <w:r>
        <w:rPr>
          <w:sz w:val="24"/>
        </w:rPr>
        <w:t xml:space="preserve">to have a structure demolished immediately because it is structurally unsound and in danger of imminent collapse. The owner or operator must submit a </w:t>
      </w:r>
      <w:hyperlink r:id="rId11">
        <w:r w:rsidRPr="0047776A">
          <w:rPr>
            <w:color w:val="0070C0"/>
            <w:sz w:val="24"/>
            <w:u w:val="single" w:color="538DD3"/>
          </w:rPr>
          <w:t>Demolition Notification</w:t>
        </w:r>
      </w:hyperlink>
      <w:r w:rsidRPr="0047776A">
        <w:rPr>
          <w:color w:val="0070C0"/>
          <w:sz w:val="24"/>
        </w:rPr>
        <w:t xml:space="preserve"> </w:t>
      </w:r>
      <w:r>
        <w:rPr>
          <w:sz w:val="24"/>
        </w:rPr>
        <w:t>form along with the Order issued by the government agency.</w:t>
      </w:r>
    </w:p>
    <w:p w14:paraId="3FF878C4" w14:textId="77777777" w:rsidR="005C622B" w:rsidRDefault="0047776A">
      <w:pPr>
        <w:pStyle w:val="ListParagraph"/>
        <w:numPr>
          <w:ilvl w:val="0"/>
          <w:numId w:val="1"/>
        </w:numPr>
        <w:tabs>
          <w:tab w:val="left" w:pos="360"/>
        </w:tabs>
        <w:ind w:right="406"/>
        <w:rPr>
          <w:sz w:val="24"/>
        </w:rPr>
      </w:pPr>
      <w:r>
        <w:rPr>
          <w:sz w:val="24"/>
        </w:rPr>
        <w:t>If</w:t>
      </w:r>
      <w:r>
        <w:rPr>
          <w:spacing w:val="-4"/>
          <w:sz w:val="24"/>
        </w:rPr>
        <w:t xml:space="preserve"> </w:t>
      </w:r>
      <w:r>
        <w:rPr>
          <w:sz w:val="24"/>
        </w:rPr>
        <w:t>a</w:t>
      </w:r>
      <w:r>
        <w:rPr>
          <w:spacing w:val="-4"/>
          <w:sz w:val="24"/>
        </w:rPr>
        <w:t xml:space="preserve"> </w:t>
      </w:r>
      <w:r>
        <w:rPr>
          <w:sz w:val="24"/>
        </w:rPr>
        <w:t>facility</w:t>
      </w:r>
      <w:r>
        <w:rPr>
          <w:spacing w:val="-4"/>
          <w:sz w:val="24"/>
        </w:rPr>
        <w:t xml:space="preserve"> </w:t>
      </w:r>
      <w:r>
        <w:rPr>
          <w:sz w:val="24"/>
        </w:rPr>
        <w:t>is</w:t>
      </w:r>
      <w:r>
        <w:rPr>
          <w:spacing w:val="-4"/>
          <w:sz w:val="24"/>
        </w:rPr>
        <w:t xml:space="preserve"> </w:t>
      </w:r>
      <w:r>
        <w:rPr>
          <w:sz w:val="24"/>
        </w:rPr>
        <w:t>demolished</w:t>
      </w:r>
      <w:r>
        <w:rPr>
          <w:spacing w:val="-3"/>
          <w:sz w:val="24"/>
        </w:rPr>
        <w:t xml:space="preserve"> </w:t>
      </w:r>
      <w:r>
        <w:rPr>
          <w:sz w:val="24"/>
        </w:rPr>
        <w:t>before</w:t>
      </w:r>
      <w:r>
        <w:rPr>
          <w:spacing w:val="-4"/>
          <w:sz w:val="24"/>
        </w:rPr>
        <w:t xml:space="preserve"> </w:t>
      </w:r>
      <w:r>
        <w:rPr>
          <w:sz w:val="24"/>
        </w:rPr>
        <w:t>regulated</w:t>
      </w:r>
      <w:r>
        <w:rPr>
          <w:spacing w:val="-3"/>
          <w:sz w:val="24"/>
        </w:rPr>
        <w:t xml:space="preserve"> </w:t>
      </w:r>
      <w:r>
        <w:rPr>
          <w:sz w:val="24"/>
        </w:rPr>
        <w:t>asbestos-containing</w:t>
      </w:r>
      <w:r>
        <w:rPr>
          <w:spacing w:val="-5"/>
          <w:sz w:val="24"/>
        </w:rPr>
        <w:t xml:space="preserve"> </w:t>
      </w:r>
      <w:r>
        <w:rPr>
          <w:sz w:val="24"/>
        </w:rPr>
        <w:t>material</w:t>
      </w:r>
      <w:r>
        <w:rPr>
          <w:spacing w:val="-4"/>
          <w:sz w:val="24"/>
        </w:rPr>
        <w:t xml:space="preserve"> </w:t>
      </w:r>
      <w:r>
        <w:rPr>
          <w:sz w:val="24"/>
        </w:rPr>
        <w:t>(RACM)</w:t>
      </w:r>
      <w:r>
        <w:rPr>
          <w:spacing w:val="-4"/>
          <w:sz w:val="24"/>
        </w:rPr>
        <w:t xml:space="preserve"> </w:t>
      </w:r>
      <w:r>
        <w:rPr>
          <w:sz w:val="24"/>
        </w:rPr>
        <w:t>(identified or assumed) can be removed, an Asbestos Project Permit is required along with the Demolition Notification.</w:t>
      </w:r>
      <w:r>
        <w:rPr>
          <w:spacing w:val="80"/>
          <w:sz w:val="24"/>
        </w:rPr>
        <w:t xml:space="preserve"> </w:t>
      </w:r>
      <w:r>
        <w:rPr>
          <w:sz w:val="24"/>
        </w:rPr>
        <w:t>An immediate start date is then allowed.</w:t>
      </w:r>
    </w:p>
    <w:p w14:paraId="09A5364A" w14:textId="499A9535" w:rsidR="005C622B" w:rsidRDefault="0047776A" w:rsidP="0047776A">
      <w:pPr>
        <w:pStyle w:val="BodyText"/>
        <w:spacing w:before="280"/>
        <w:ind w:left="-1"/>
      </w:pPr>
      <w:bookmarkStart w:id="0" w:name="_Hlk230766790"/>
      <w:r>
        <w:t>Please</w:t>
      </w:r>
      <w:r>
        <w:rPr>
          <w:spacing w:val="-4"/>
        </w:rPr>
        <w:t xml:space="preserve"> </w:t>
      </w:r>
      <w:r>
        <w:t>contact</w:t>
      </w:r>
      <w:r>
        <w:rPr>
          <w:spacing w:val="-2"/>
        </w:rPr>
        <w:t xml:space="preserve"> </w:t>
      </w:r>
      <w:r>
        <w:t>ACP</w:t>
      </w:r>
      <w:r>
        <w:rPr>
          <w:spacing w:val="-2"/>
        </w:rPr>
        <w:t xml:space="preserve"> </w:t>
      </w:r>
      <w:r>
        <w:t>with</w:t>
      </w:r>
      <w:r>
        <w:rPr>
          <w:spacing w:val="-2"/>
        </w:rPr>
        <w:t xml:space="preserve"> </w:t>
      </w:r>
      <w:r>
        <w:t>any</w:t>
      </w:r>
      <w:r>
        <w:rPr>
          <w:spacing w:val="-3"/>
        </w:rPr>
        <w:t xml:space="preserve"> </w:t>
      </w:r>
      <w:r>
        <w:t>questions</w:t>
      </w:r>
      <w:r>
        <w:rPr>
          <w:spacing w:val="-2"/>
        </w:rPr>
        <w:t xml:space="preserve"> </w:t>
      </w:r>
      <w:r>
        <w:rPr>
          <w:spacing w:val="-5"/>
        </w:rPr>
        <w:t xml:space="preserve">at </w:t>
      </w:r>
      <w:r>
        <w:t>406-444-</w:t>
      </w:r>
      <w:r>
        <w:rPr>
          <w:spacing w:val="-4"/>
        </w:rPr>
        <w:t>5300</w:t>
      </w:r>
      <w:r>
        <w:t xml:space="preserve"> or </w:t>
      </w:r>
      <w:hyperlink r:id="rId12">
        <w:r>
          <w:rPr>
            <w:color w:val="0562C1"/>
            <w:u w:val="single" w:color="0562C1"/>
          </w:rPr>
          <w:t>deqacponline@mt.gov</w:t>
        </w:r>
      </w:hyperlink>
    </w:p>
    <w:bookmarkEnd w:id="0"/>
    <w:p w14:paraId="2220625E" w14:textId="77777777" w:rsidR="005C622B" w:rsidRDefault="005C622B">
      <w:pPr>
        <w:pStyle w:val="BodyText"/>
        <w:sectPr w:rsidR="005C622B">
          <w:footerReference w:type="default" r:id="rId13"/>
          <w:type w:val="continuous"/>
          <w:pgSz w:w="12240" w:h="15840"/>
          <w:pgMar w:top="720" w:right="720" w:bottom="1180" w:left="1440" w:header="0" w:footer="990" w:gutter="0"/>
          <w:pgNumType w:start="1"/>
          <w:cols w:space="720"/>
        </w:sectPr>
      </w:pPr>
    </w:p>
    <w:p w14:paraId="4F6A6D70" w14:textId="77777777" w:rsidR="005C622B" w:rsidRDefault="0047776A">
      <w:pPr>
        <w:pStyle w:val="Heading2"/>
        <w:spacing w:before="80"/>
      </w:pPr>
      <w:r>
        <w:lastRenderedPageBreak/>
        <w:t>Supplemental</w:t>
      </w:r>
      <w:r>
        <w:rPr>
          <w:spacing w:val="-3"/>
        </w:rPr>
        <w:t xml:space="preserve"> </w:t>
      </w:r>
      <w:r>
        <w:rPr>
          <w:spacing w:val="-2"/>
        </w:rPr>
        <w:t>Definitions:</w:t>
      </w:r>
    </w:p>
    <w:p w14:paraId="40F551DB" w14:textId="77777777" w:rsidR="005C622B" w:rsidRDefault="0047776A" w:rsidP="0047776A">
      <w:pPr>
        <w:pStyle w:val="BodyText"/>
        <w:spacing w:before="280" w:after="0"/>
        <w:ind w:left="-1" w:right="311"/>
      </w:pPr>
      <w:r>
        <w:rPr>
          <w:b/>
        </w:rPr>
        <w:t xml:space="preserve">Asbestos-containing waste materials </w:t>
      </w:r>
      <w:r>
        <w:t>means “mill tailings or any waste that contains commercial</w:t>
      </w:r>
      <w:r>
        <w:rPr>
          <w:spacing w:val="-4"/>
        </w:rPr>
        <w:t xml:space="preserve"> </w:t>
      </w:r>
      <w:r>
        <w:t>asbestos</w:t>
      </w:r>
      <w:r>
        <w:rPr>
          <w:spacing w:val="-3"/>
        </w:rPr>
        <w:t xml:space="preserve"> </w:t>
      </w:r>
      <w:r>
        <w:t>and</w:t>
      </w:r>
      <w:r>
        <w:rPr>
          <w:spacing w:val="-2"/>
        </w:rPr>
        <w:t xml:space="preserve"> </w:t>
      </w:r>
      <w:r>
        <w:t>is</w:t>
      </w:r>
      <w:r>
        <w:rPr>
          <w:spacing w:val="-3"/>
        </w:rPr>
        <w:t xml:space="preserve"> </w:t>
      </w:r>
      <w:r>
        <w:t>generated</w:t>
      </w:r>
      <w:r>
        <w:rPr>
          <w:spacing w:val="-2"/>
        </w:rPr>
        <w:t xml:space="preserve"> </w:t>
      </w:r>
      <w:r>
        <w:t>by</w:t>
      </w:r>
      <w:r>
        <w:rPr>
          <w:spacing w:val="-4"/>
        </w:rPr>
        <w:t xml:space="preserve"> </w:t>
      </w:r>
      <w:r>
        <w:t>a</w:t>
      </w:r>
      <w:r>
        <w:rPr>
          <w:spacing w:val="-3"/>
        </w:rPr>
        <w:t xml:space="preserve"> </w:t>
      </w:r>
      <w:r>
        <w:t>source</w:t>
      </w:r>
      <w:r>
        <w:rPr>
          <w:spacing w:val="-3"/>
        </w:rPr>
        <w:t xml:space="preserve"> </w:t>
      </w:r>
      <w:r>
        <w:t>subject</w:t>
      </w:r>
      <w:r>
        <w:rPr>
          <w:spacing w:val="-3"/>
        </w:rPr>
        <w:t xml:space="preserve"> </w:t>
      </w:r>
      <w:r>
        <w:t>to</w:t>
      </w:r>
      <w:r>
        <w:rPr>
          <w:spacing w:val="-4"/>
        </w:rPr>
        <w:t xml:space="preserve"> </w:t>
      </w:r>
      <w:r>
        <w:t>the</w:t>
      </w:r>
      <w:r>
        <w:rPr>
          <w:spacing w:val="-3"/>
        </w:rPr>
        <w:t xml:space="preserve"> </w:t>
      </w:r>
      <w:r>
        <w:t>provisions</w:t>
      </w:r>
      <w:r>
        <w:rPr>
          <w:spacing w:val="-3"/>
        </w:rPr>
        <w:t xml:space="preserve"> </w:t>
      </w:r>
      <w:r>
        <w:t>of</w:t>
      </w:r>
      <w:r>
        <w:rPr>
          <w:spacing w:val="-4"/>
        </w:rPr>
        <w:t xml:space="preserve"> </w:t>
      </w:r>
      <w:r>
        <w:t>this</w:t>
      </w:r>
      <w:r>
        <w:rPr>
          <w:spacing w:val="-3"/>
        </w:rPr>
        <w:t xml:space="preserve"> </w:t>
      </w:r>
      <w:r>
        <w:t>subpart.</w:t>
      </w:r>
      <w:r>
        <w:rPr>
          <w:spacing w:val="-2"/>
        </w:rPr>
        <w:t xml:space="preserve"> </w:t>
      </w:r>
      <w:r>
        <w:t>This term includes filters from control devices, friable asbestos waste material, and bags or other similar packaging contaminated with commercial asbestos. As applied to demolition and renovation operations, this term also includes regulated asbestos-containing material waste and materials contaminated with asbestos including disposable equipment and clothing.”</w:t>
      </w:r>
    </w:p>
    <w:p w14:paraId="1E52152E" w14:textId="77777777" w:rsidR="005C622B" w:rsidRDefault="005C622B" w:rsidP="0047776A">
      <w:pPr>
        <w:pStyle w:val="BodyText"/>
        <w:spacing w:before="1" w:after="0"/>
      </w:pPr>
    </w:p>
    <w:p w14:paraId="4E033849" w14:textId="77777777" w:rsidR="005C622B" w:rsidRDefault="0047776A" w:rsidP="0047776A">
      <w:pPr>
        <w:pStyle w:val="BodyText"/>
        <w:spacing w:after="0"/>
        <w:ind w:right="288"/>
      </w:pPr>
      <w:r>
        <w:t xml:space="preserve">An </w:t>
      </w:r>
      <w:r>
        <w:rPr>
          <w:b/>
        </w:rPr>
        <w:t xml:space="preserve">Asbestos Project Permit </w:t>
      </w:r>
      <w:r>
        <w:t>application must be submitted to DEQ by contractors when doing any renovation project that involves more than 10 square feet, 3 linear feet, or 3 cubic feet of asbestos-containing material. The permit application and corresponding fees must be</w:t>
      </w:r>
      <w:r>
        <w:rPr>
          <w:spacing w:val="40"/>
        </w:rPr>
        <w:t xml:space="preserve"> </w:t>
      </w:r>
      <w:r>
        <w:t>submitted</w:t>
      </w:r>
      <w:r>
        <w:rPr>
          <w:spacing w:val="-1"/>
        </w:rPr>
        <w:t xml:space="preserve"> </w:t>
      </w:r>
      <w:r>
        <w:t>to</w:t>
      </w:r>
      <w:r>
        <w:rPr>
          <w:spacing w:val="-3"/>
        </w:rPr>
        <w:t xml:space="preserve"> </w:t>
      </w:r>
      <w:r>
        <w:t>DEQ</w:t>
      </w:r>
      <w:r>
        <w:rPr>
          <w:spacing w:val="-3"/>
        </w:rPr>
        <w:t xml:space="preserve"> </w:t>
      </w:r>
      <w:r>
        <w:t>10</w:t>
      </w:r>
      <w:r>
        <w:rPr>
          <w:spacing w:val="-3"/>
        </w:rPr>
        <w:t xml:space="preserve"> </w:t>
      </w:r>
      <w:r>
        <w:t>working</w:t>
      </w:r>
      <w:r>
        <w:rPr>
          <w:spacing w:val="-4"/>
        </w:rPr>
        <w:t xml:space="preserve"> </w:t>
      </w:r>
      <w:r>
        <w:t>days</w:t>
      </w:r>
      <w:r>
        <w:rPr>
          <w:spacing w:val="-2"/>
        </w:rPr>
        <w:t xml:space="preserve"> </w:t>
      </w:r>
      <w:r>
        <w:t>prior</w:t>
      </w:r>
      <w:r>
        <w:rPr>
          <w:spacing w:val="-3"/>
        </w:rPr>
        <w:t xml:space="preserve"> </w:t>
      </w:r>
      <w:r>
        <w:t>to</w:t>
      </w:r>
      <w:r>
        <w:rPr>
          <w:spacing w:val="-3"/>
        </w:rPr>
        <w:t xml:space="preserve"> </w:t>
      </w:r>
      <w:r>
        <w:t>any</w:t>
      </w:r>
      <w:r>
        <w:rPr>
          <w:spacing w:val="-3"/>
        </w:rPr>
        <w:t xml:space="preserve"> </w:t>
      </w:r>
      <w:r>
        <w:t>asbestos</w:t>
      </w:r>
      <w:r>
        <w:rPr>
          <w:spacing w:val="-2"/>
        </w:rPr>
        <w:t xml:space="preserve"> </w:t>
      </w:r>
      <w:r>
        <w:t>related</w:t>
      </w:r>
      <w:r>
        <w:rPr>
          <w:spacing w:val="-1"/>
        </w:rPr>
        <w:t xml:space="preserve"> </w:t>
      </w:r>
      <w:r>
        <w:t>activities.</w:t>
      </w:r>
      <w:r>
        <w:rPr>
          <w:spacing w:val="-1"/>
        </w:rPr>
        <w:t xml:space="preserve"> </w:t>
      </w:r>
      <w:r>
        <w:t>DEQ</w:t>
      </w:r>
      <w:r>
        <w:rPr>
          <w:spacing w:val="-3"/>
        </w:rPr>
        <w:t xml:space="preserve"> </w:t>
      </w:r>
      <w:r>
        <w:t>will</w:t>
      </w:r>
      <w:r>
        <w:rPr>
          <w:spacing w:val="-3"/>
        </w:rPr>
        <w:t xml:space="preserve"> </w:t>
      </w:r>
      <w:r>
        <w:t>then</w:t>
      </w:r>
      <w:r>
        <w:rPr>
          <w:spacing w:val="-2"/>
        </w:rPr>
        <w:t xml:space="preserve"> </w:t>
      </w:r>
      <w:r>
        <w:t>issue</w:t>
      </w:r>
      <w:r>
        <w:rPr>
          <w:spacing w:val="-4"/>
        </w:rPr>
        <w:t xml:space="preserve"> </w:t>
      </w:r>
      <w:r>
        <w:t>a Project Permit to the contractor.</w:t>
      </w:r>
    </w:p>
    <w:p w14:paraId="6C9339A9" w14:textId="77777777" w:rsidR="005C622B" w:rsidRDefault="005C622B" w:rsidP="0047776A">
      <w:pPr>
        <w:pStyle w:val="BodyText"/>
        <w:spacing w:before="1" w:after="0"/>
      </w:pPr>
    </w:p>
    <w:p w14:paraId="6717ECDF" w14:textId="77777777" w:rsidR="005C622B" w:rsidRDefault="0047776A">
      <w:pPr>
        <w:pStyle w:val="BodyText"/>
        <w:ind w:right="357"/>
      </w:pPr>
      <w:r>
        <w:t>A</w:t>
      </w:r>
      <w:r>
        <w:rPr>
          <w:spacing w:val="-3"/>
        </w:rPr>
        <w:t xml:space="preserve"> </w:t>
      </w:r>
      <w:r>
        <w:rPr>
          <w:b/>
        </w:rPr>
        <w:t>Demolition</w:t>
      </w:r>
      <w:r>
        <w:rPr>
          <w:b/>
          <w:spacing w:val="-3"/>
        </w:rPr>
        <w:t xml:space="preserve"> </w:t>
      </w:r>
      <w:r>
        <w:rPr>
          <w:b/>
        </w:rPr>
        <w:t>Notice</w:t>
      </w:r>
      <w:r>
        <w:rPr>
          <w:b/>
          <w:spacing w:val="-3"/>
        </w:rPr>
        <w:t xml:space="preserve"> </w:t>
      </w:r>
      <w:r>
        <w:t>is</w:t>
      </w:r>
      <w:r>
        <w:rPr>
          <w:spacing w:val="-1"/>
        </w:rPr>
        <w:t xml:space="preserve"> </w:t>
      </w:r>
      <w:r>
        <w:t>submitted</w:t>
      </w:r>
      <w:r>
        <w:rPr>
          <w:spacing w:val="-1"/>
        </w:rPr>
        <w:t xml:space="preserve"> </w:t>
      </w:r>
      <w:r>
        <w:t>to</w:t>
      </w:r>
      <w:r>
        <w:rPr>
          <w:spacing w:val="-3"/>
        </w:rPr>
        <w:t xml:space="preserve"> </w:t>
      </w:r>
      <w:r>
        <w:t>DEQ</w:t>
      </w:r>
      <w:r>
        <w:rPr>
          <w:spacing w:val="-3"/>
        </w:rPr>
        <w:t xml:space="preserve"> </w:t>
      </w:r>
      <w:r>
        <w:t>by</w:t>
      </w:r>
      <w:r>
        <w:rPr>
          <w:spacing w:val="-3"/>
        </w:rPr>
        <w:t xml:space="preserve"> </w:t>
      </w:r>
      <w:r>
        <w:t>contractors</w:t>
      </w:r>
      <w:r>
        <w:rPr>
          <w:spacing w:val="-2"/>
        </w:rPr>
        <w:t xml:space="preserve"> </w:t>
      </w:r>
      <w:r>
        <w:t>for</w:t>
      </w:r>
      <w:r>
        <w:rPr>
          <w:spacing w:val="-3"/>
        </w:rPr>
        <w:t xml:space="preserve"> </w:t>
      </w:r>
      <w:r>
        <w:t>any</w:t>
      </w:r>
      <w:r>
        <w:rPr>
          <w:spacing w:val="-3"/>
        </w:rPr>
        <w:t xml:space="preserve"> </w:t>
      </w:r>
      <w:r>
        <w:t>demolition</w:t>
      </w:r>
      <w:r>
        <w:rPr>
          <w:spacing w:val="-2"/>
        </w:rPr>
        <w:t xml:space="preserve"> </w:t>
      </w:r>
      <w:r>
        <w:t>activity</w:t>
      </w:r>
      <w:r>
        <w:rPr>
          <w:spacing w:val="-3"/>
        </w:rPr>
        <w:t xml:space="preserve"> </w:t>
      </w:r>
      <w:r>
        <w:t>that</w:t>
      </w:r>
      <w:r>
        <w:rPr>
          <w:spacing w:val="-2"/>
        </w:rPr>
        <w:t xml:space="preserve"> </w:t>
      </w:r>
      <w:r>
        <w:t>will impact a load-supporting member of a facility (e.g., wall). The notice and corresponding fee must be submitted to DEQ 10 working days prior to starting demolition activities. DEQ will then issue a Demolition Acknowledgement to the contractor.</w:t>
      </w:r>
    </w:p>
    <w:p w14:paraId="1BE7172F" w14:textId="7BA78F20" w:rsidR="005C622B" w:rsidRDefault="0047776A" w:rsidP="0047776A">
      <w:pPr>
        <w:pStyle w:val="BodyText"/>
        <w:spacing w:before="281" w:after="0"/>
        <w:ind w:right="311"/>
      </w:pPr>
      <w:r>
        <w:t xml:space="preserve">A </w:t>
      </w:r>
      <w:r>
        <w:rPr>
          <w:b/>
        </w:rPr>
        <w:t xml:space="preserve">facility </w:t>
      </w:r>
      <w:r>
        <w:t>means “any institutional, commercial, public, industrial, or residential structure, installation, or building (including any structure, installation, or building containing condominiums</w:t>
      </w:r>
      <w:r>
        <w:rPr>
          <w:spacing w:val="-3"/>
        </w:rPr>
        <w:t xml:space="preserve"> </w:t>
      </w:r>
      <w:r>
        <w:t>or</w:t>
      </w:r>
      <w:r>
        <w:rPr>
          <w:spacing w:val="-4"/>
        </w:rPr>
        <w:t xml:space="preserve"> </w:t>
      </w:r>
      <w:r>
        <w:t>individual</w:t>
      </w:r>
      <w:r>
        <w:rPr>
          <w:spacing w:val="-4"/>
        </w:rPr>
        <w:t xml:space="preserve"> </w:t>
      </w:r>
      <w:r>
        <w:t>dwelling</w:t>
      </w:r>
      <w:r>
        <w:rPr>
          <w:spacing w:val="-5"/>
        </w:rPr>
        <w:t xml:space="preserve"> </w:t>
      </w:r>
      <w:r>
        <w:t>units</w:t>
      </w:r>
      <w:r>
        <w:rPr>
          <w:spacing w:val="-3"/>
        </w:rPr>
        <w:t xml:space="preserve"> </w:t>
      </w:r>
      <w:r>
        <w:t>operated</w:t>
      </w:r>
      <w:r>
        <w:rPr>
          <w:spacing w:val="-2"/>
        </w:rPr>
        <w:t xml:space="preserve"> </w:t>
      </w:r>
      <w:r>
        <w:t>as</w:t>
      </w:r>
      <w:r>
        <w:rPr>
          <w:spacing w:val="-3"/>
        </w:rPr>
        <w:t xml:space="preserve"> </w:t>
      </w:r>
      <w:r>
        <w:t>a</w:t>
      </w:r>
      <w:r>
        <w:rPr>
          <w:spacing w:val="-3"/>
        </w:rPr>
        <w:t xml:space="preserve"> </w:t>
      </w:r>
      <w:r>
        <w:t>residential</w:t>
      </w:r>
      <w:r>
        <w:rPr>
          <w:spacing w:val="-4"/>
        </w:rPr>
        <w:t xml:space="preserve"> </w:t>
      </w:r>
      <w:r>
        <w:t>cooperative but</w:t>
      </w:r>
      <w:r>
        <w:rPr>
          <w:spacing w:val="-3"/>
        </w:rPr>
        <w:t xml:space="preserve"> </w:t>
      </w:r>
      <w:r>
        <w:t>excluding residential buildings having four or fewer dwelling units); any ship; and any active or inactive waste disposal site. For purposes of this definition, any building, structure, or installation that contains a loft used as a dwelling is not considered a residential structure, installation, or building. Any structure, installation or building that was previously subject to this definition is not excluded, regardless of its current use or function.”</w:t>
      </w:r>
    </w:p>
    <w:p w14:paraId="0B711655" w14:textId="77777777" w:rsidR="005C622B" w:rsidRDefault="005C622B" w:rsidP="0047776A">
      <w:pPr>
        <w:pStyle w:val="BodyText"/>
        <w:spacing w:after="0"/>
      </w:pPr>
    </w:p>
    <w:p w14:paraId="0C726D75" w14:textId="77777777" w:rsidR="005C622B" w:rsidRDefault="0047776A" w:rsidP="0047776A">
      <w:pPr>
        <w:pStyle w:val="BodyText"/>
        <w:spacing w:after="0"/>
        <w:ind w:right="335"/>
      </w:pPr>
      <w:r>
        <w:rPr>
          <w:b/>
        </w:rPr>
        <w:t>Regulated</w:t>
      </w:r>
      <w:r>
        <w:rPr>
          <w:b/>
          <w:spacing w:val="-1"/>
        </w:rPr>
        <w:t xml:space="preserve"> </w:t>
      </w:r>
      <w:r>
        <w:rPr>
          <w:b/>
        </w:rPr>
        <w:t xml:space="preserve">asbestos-containing material (RACM) </w:t>
      </w:r>
      <w:r>
        <w:t>means “friable asbestos material, Category I nonfriable ACM that has become friable, Category I nonfriable ACM that will be or has been subjected to sanding, grinding, cutting, or abrading, or Category II nonfriable ACM that has a high</w:t>
      </w:r>
      <w:r>
        <w:rPr>
          <w:spacing w:val="-4"/>
        </w:rPr>
        <w:t xml:space="preserve"> </w:t>
      </w:r>
      <w:r>
        <w:t>probability</w:t>
      </w:r>
      <w:r>
        <w:rPr>
          <w:spacing w:val="-4"/>
        </w:rPr>
        <w:t xml:space="preserve"> </w:t>
      </w:r>
      <w:r>
        <w:t>of</w:t>
      </w:r>
      <w:r>
        <w:rPr>
          <w:spacing w:val="-4"/>
        </w:rPr>
        <w:t xml:space="preserve"> </w:t>
      </w:r>
      <w:r>
        <w:t>becoming</w:t>
      </w:r>
      <w:r>
        <w:rPr>
          <w:spacing w:val="-5"/>
        </w:rPr>
        <w:t xml:space="preserve"> </w:t>
      </w:r>
      <w:r>
        <w:t>or</w:t>
      </w:r>
      <w:r>
        <w:rPr>
          <w:spacing w:val="-4"/>
        </w:rPr>
        <w:t xml:space="preserve"> </w:t>
      </w:r>
      <w:r>
        <w:t>has</w:t>
      </w:r>
      <w:r>
        <w:rPr>
          <w:spacing w:val="-3"/>
        </w:rPr>
        <w:t xml:space="preserve"> </w:t>
      </w:r>
      <w:r>
        <w:t>become</w:t>
      </w:r>
      <w:r>
        <w:rPr>
          <w:spacing w:val="-3"/>
        </w:rPr>
        <w:t xml:space="preserve"> </w:t>
      </w:r>
      <w:r>
        <w:t>crumbled,</w:t>
      </w:r>
      <w:r>
        <w:rPr>
          <w:spacing w:val="-2"/>
        </w:rPr>
        <w:t xml:space="preserve"> </w:t>
      </w:r>
      <w:r>
        <w:t>pulverized,</w:t>
      </w:r>
      <w:r>
        <w:rPr>
          <w:spacing w:val="-2"/>
        </w:rPr>
        <w:t xml:space="preserve"> </w:t>
      </w:r>
      <w:r>
        <w:t>or</w:t>
      </w:r>
      <w:r>
        <w:rPr>
          <w:spacing w:val="-4"/>
        </w:rPr>
        <w:t xml:space="preserve"> </w:t>
      </w:r>
      <w:r>
        <w:t>reduced</w:t>
      </w:r>
      <w:r>
        <w:rPr>
          <w:spacing w:val="-2"/>
        </w:rPr>
        <w:t xml:space="preserve"> </w:t>
      </w:r>
      <w:r>
        <w:t>to</w:t>
      </w:r>
      <w:r>
        <w:rPr>
          <w:spacing w:val="-4"/>
        </w:rPr>
        <w:t xml:space="preserve"> </w:t>
      </w:r>
      <w:r>
        <w:t>powder</w:t>
      </w:r>
      <w:r>
        <w:rPr>
          <w:spacing w:val="-4"/>
        </w:rPr>
        <w:t xml:space="preserve"> </w:t>
      </w:r>
      <w:r>
        <w:t>by</w:t>
      </w:r>
      <w:r>
        <w:rPr>
          <w:spacing w:val="-4"/>
        </w:rPr>
        <w:t xml:space="preserve"> </w:t>
      </w:r>
      <w:r>
        <w:t>the forces expected to act on the material in the course of demolition or renovation operations regulated by this definition.”</w:t>
      </w:r>
    </w:p>
    <w:p w14:paraId="1CDDEC49" w14:textId="77777777" w:rsidR="005C622B" w:rsidRDefault="005C622B" w:rsidP="0047776A">
      <w:pPr>
        <w:pStyle w:val="BodyText"/>
        <w:spacing w:after="0"/>
      </w:pPr>
    </w:p>
    <w:p w14:paraId="08BE6AA4" w14:textId="77777777" w:rsidR="005C622B" w:rsidRDefault="0047776A">
      <w:pPr>
        <w:pStyle w:val="BodyText"/>
        <w:spacing w:before="1"/>
        <w:ind w:right="779"/>
      </w:pPr>
      <w:r>
        <w:t xml:space="preserve">A </w:t>
      </w:r>
      <w:r>
        <w:rPr>
          <w:b/>
        </w:rPr>
        <w:t xml:space="preserve">renovation </w:t>
      </w:r>
      <w:r>
        <w:t>means “altering a facility or one or more facility components in any way, including</w:t>
      </w:r>
      <w:r>
        <w:rPr>
          <w:spacing w:val="-4"/>
        </w:rPr>
        <w:t xml:space="preserve"> </w:t>
      </w:r>
      <w:r>
        <w:t>the</w:t>
      </w:r>
      <w:r>
        <w:rPr>
          <w:spacing w:val="-2"/>
        </w:rPr>
        <w:t xml:space="preserve"> </w:t>
      </w:r>
      <w:r>
        <w:t>stripping</w:t>
      </w:r>
      <w:r>
        <w:rPr>
          <w:spacing w:val="-4"/>
        </w:rPr>
        <w:t xml:space="preserve"> </w:t>
      </w:r>
      <w:r>
        <w:t>or</w:t>
      </w:r>
      <w:r>
        <w:rPr>
          <w:spacing w:val="-3"/>
        </w:rPr>
        <w:t xml:space="preserve"> </w:t>
      </w:r>
      <w:r>
        <w:t>removal</w:t>
      </w:r>
      <w:r>
        <w:rPr>
          <w:spacing w:val="-3"/>
        </w:rPr>
        <w:t xml:space="preserve"> </w:t>
      </w:r>
      <w:r>
        <w:t>of</w:t>
      </w:r>
      <w:r>
        <w:rPr>
          <w:spacing w:val="-3"/>
        </w:rPr>
        <w:t xml:space="preserve"> </w:t>
      </w:r>
      <w:r>
        <w:t>RACM</w:t>
      </w:r>
      <w:r>
        <w:rPr>
          <w:spacing w:val="-1"/>
        </w:rPr>
        <w:t xml:space="preserve"> </w:t>
      </w:r>
      <w:r>
        <w:t>from</w:t>
      </w:r>
      <w:r>
        <w:rPr>
          <w:spacing w:val="-3"/>
        </w:rPr>
        <w:t xml:space="preserve"> </w:t>
      </w:r>
      <w:r>
        <w:t>a</w:t>
      </w:r>
      <w:r>
        <w:rPr>
          <w:spacing w:val="-2"/>
        </w:rPr>
        <w:t xml:space="preserve"> </w:t>
      </w:r>
      <w:r>
        <w:t>facility</w:t>
      </w:r>
      <w:r>
        <w:rPr>
          <w:spacing w:val="-3"/>
        </w:rPr>
        <w:t xml:space="preserve"> </w:t>
      </w:r>
      <w:r>
        <w:t>component.</w:t>
      </w:r>
      <w:r>
        <w:rPr>
          <w:spacing w:val="-4"/>
        </w:rPr>
        <w:t xml:space="preserve"> </w:t>
      </w:r>
      <w:r>
        <w:t>Operations</w:t>
      </w:r>
      <w:r>
        <w:rPr>
          <w:spacing w:val="-2"/>
        </w:rPr>
        <w:t xml:space="preserve"> </w:t>
      </w:r>
      <w:r>
        <w:t>in</w:t>
      </w:r>
      <w:r>
        <w:rPr>
          <w:spacing w:val="-2"/>
        </w:rPr>
        <w:t xml:space="preserve"> </w:t>
      </w:r>
      <w:r>
        <w:t>which load-supporting structural members are wrecked or taken out are demolitions.”</w:t>
      </w:r>
    </w:p>
    <w:p w14:paraId="1792F2EB" w14:textId="77777777" w:rsidR="0047776A" w:rsidRDefault="0047776A">
      <w:pPr>
        <w:pStyle w:val="BodyText"/>
        <w:spacing w:before="1"/>
        <w:ind w:right="779"/>
      </w:pPr>
    </w:p>
    <w:p w14:paraId="28E1F1E6" w14:textId="05E4BDA6" w:rsidR="0047776A" w:rsidRDefault="0047776A">
      <w:pPr>
        <w:pStyle w:val="BodyText"/>
        <w:spacing w:before="1"/>
        <w:ind w:right="779"/>
      </w:pPr>
      <w:r w:rsidRPr="0047776A">
        <w:t xml:space="preserve">Please contact ACP with any questions at 406-444-5300 or </w:t>
      </w:r>
      <w:hyperlink r:id="rId14" w:history="1">
        <w:r w:rsidRPr="00226449">
          <w:rPr>
            <w:rStyle w:val="Hyperlink"/>
          </w:rPr>
          <w:t>deqacponline@mt.gov</w:t>
        </w:r>
      </w:hyperlink>
      <w:r>
        <w:t xml:space="preserve"> </w:t>
      </w:r>
    </w:p>
    <w:sectPr w:rsidR="0047776A">
      <w:footerReference w:type="default" r:id="rId15"/>
      <w:pgSz w:w="12240" w:h="15840"/>
      <w:pgMar w:top="640" w:right="720" w:bottom="1220" w:left="1440" w:header="0" w:footer="10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D06A3" w14:textId="77777777" w:rsidR="00B00664" w:rsidRDefault="00B00664">
      <w:pPr>
        <w:spacing w:after="0" w:line="240" w:lineRule="auto"/>
      </w:pPr>
      <w:r>
        <w:separator/>
      </w:r>
    </w:p>
  </w:endnote>
  <w:endnote w:type="continuationSeparator" w:id="0">
    <w:p w14:paraId="031B4667" w14:textId="77777777" w:rsidR="00B00664" w:rsidRDefault="00B00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22A0" w14:textId="77777777" w:rsidR="005C622B" w:rsidRDefault="0047776A">
    <w:pPr>
      <w:pStyle w:val="BodyText"/>
      <w:spacing w:line="14" w:lineRule="auto"/>
      <w:rPr>
        <w:sz w:val="20"/>
      </w:rPr>
    </w:pPr>
    <w:r>
      <w:rPr>
        <w:noProof/>
        <w:sz w:val="20"/>
      </w:rPr>
      <mc:AlternateContent>
        <mc:Choice Requires="wps">
          <w:drawing>
            <wp:anchor distT="0" distB="0" distL="0" distR="0" simplePos="0" relativeHeight="487542272" behindDoc="1" locked="0" layoutInCell="1" allowOverlap="1" wp14:anchorId="07616435" wp14:editId="3E4E0013">
              <wp:simplePos x="0" y="0"/>
              <wp:positionH relativeFrom="page">
                <wp:posOffset>3715003</wp:posOffset>
              </wp:positionH>
              <wp:positionV relativeFrom="page">
                <wp:posOffset>9289999</wp:posOffset>
              </wp:positionV>
              <wp:extent cx="614045" cy="1739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045" cy="173990"/>
                      </a:xfrm>
                      <a:prstGeom prst="rect">
                        <a:avLst/>
                      </a:prstGeom>
                    </wps:spPr>
                    <wps:txbx>
                      <w:txbxContent>
                        <w:p w14:paraId="0F742AF6" w14:textId="77777777" w:rsidR="005C622B" w:rsidRDefault="0047776A">
                          <w:pPr>
                            <w:spacing w:before="19"/>
                            <w:ind w:left="20"/>
                            <w:rPr>
                              <w:sz w:val="20"/>
                            </w:rPr>
                          </w:pPr>
                          <w:r>
                            <w:rPr>
                              <w:sz w:val="20"/>
                            </w:rPr>
                            <w:t>Page</w:t>
                          </w:r>
                          <w:r>
                            <w:rPr>
                              <w:spacing w:val="-3"/>
                              <w:sz w:val="20"/>
                            </w:rPr>
                            <w:t xml:space="preserve"> </w:t>
                          </w:r>
                          <w:r>
                            <w:rPr>
                              <w:sz w:val="20"/>
                            </w:rPr>
                            <w:t>1</w:t>
                          </w:r>
                          <w:r>
                            <w:rPr>
                              <w:spacing w:val="-4"/>
                              <w:sz w:val="20"/>
                            </w:rPr>
                            <w:t xml:space="preserve"> </w:t>
                          </w:r>
                          <w:r>
                            <w:rPr>
                              <w:sz w:val="20"/>
                            </w:rPr>
                            <w:t>of</w:t>
                          </w:r>
                          <w:r>
                            <w:rPr>
                              <w:spacing w:val="-2"/>
                              <w:sz w:val="20"/>
                            </w:rPr>
                            <w:t xml:space="preserve"> </w:t>
                          </w:r>
                          <w:r>
                            <w:rPr>
                              <w:spacing w:val="-10"/>
                              <w:sz w:val="20"/>
                            </w:rPr>
                            <w:t>2</w:t>
                          </w:r>
                        </w:p>
                      </w:txbxContent>
                    </wps:txbx>
                    <wps:bodyPr wrap="square" lIns="0" tIns="0" rIns="0" bIns="0" rtlCol="0">
                      <a:noAutofit/>
                    </wps:bodyPr>
                  </wps:wsp>
                </a:graphicData>
              </a:graphic>
            </wp:anchor>
          </w:drawing>
        </mc:Choice>
        <mc:Fallback>
          <w:pict>
            <v:shapetype w14:anchorId="07616435" id="_x0000_t202" coordsize="21600,21600" o:spt="202" path="m,l,21600r21600,l21600,xe">
              <v:stroke joinstyle="miter"/>
              <v:path gradientshapeok="t" o:connecttype="rect"/>
            </v:shapetype>
            <v:shape id="Textbox 1" o:spid="_x0000_s1026" type="#_x0000_t202" style="position:absolute;margin-left:292.5pt;margin-top:731.5pt;width:48.35pt;height:13.7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" filled="f" stroked="f">
              <v:textbox inset="0,0,0,0">
                <w:txbxContent>
                  <w:p w14:paraId="0F742AF6" w14:textId="77777777" w:rsidR="005C622B" w:rsidRDefault="0047776A">
                    <w:pPr>
                      <w:spacing w:before="19"/>
                      <w:ind w:left="20"/>
                      <w:rPr>
                        <w:sz w:val="20"/>
                      </w:rPr>
                    </w:pPr>
                    <w:r>
                      <w:rPr>
                        <w:sz w:val="20"/>
                      </w:rPr>
                      <w:t>Page</w:t>
                    </w:r>
                    <w:r>
                      <w:rPr>
                        <w:spacing w:val="-3"/>
                        <w:sz w:val="20"/>
                      </w:rPr>
                      <w:t xml:space="preserve"> </w:t>
                    </w:r>
                    <w:r>
                      <w:rPr>
                        <w:sz w:val="20"/>
                      </w:rPr>
                      <w:t>1</w:t>
                    </w:r>
                    <w:r>
                      <w:rPr>
                        <w:spacing w:val="-4"/>
                        <w:sz w:val="20"/>
                      </w:rPr>
                      <w:t xml:space="preserve"> </w:t>
                    </w:r>
                    <w:r>
                      <w:rPr>
                        <w:sz w:val="20"/>
                      </w:rPr>
                      <w:t>of</w:t>
                    </w:r>
                    <w:r>
                      <w:rPr>
                        <w:spacing w:val="-2"/>
                        <w:sz w:val="20"/>
                      </w:rPr>
                      <w:t xml:space="preserve"> </w:t>
                    </w:r>
                    <w:r>
                      <w:rPr>
                        <w:spacing w:val="-10"/>
                        <w:sz w:val="20"/>
                      </w:rPr>
                      <w:t>2</w:t>
                    </w:r>
                  </w:p>
                </w:txbxContent>
              </v:textbox>
              <w10:wrap anchorx="page" anchory="page"/>
            </v:shape>
          </w:pict>
        </mc:Fallback>
      </mc:AlternateContent>
    </w:r>
    <w:r>
      <w:rPr>
        <w:noProof/>
        <w:sz w:val="20"/>
      </w:rPr>
      <mc:AlternateContent>
        <mc:Choice Requires="wps">
          <w:drawing>
            <wp:anchor distT="0" distB="0" distL="0" distR="0" simplePos="0" relativeHeight="487542784" behindDoc="1" locked="0" layoutInCell="1" allowOverlap="1" wp14:anchorId="5165A2EE" wp14:editId="43286FFC">
              <wp:simplePos x="0" y="0"/>
              <wp:positionH relativeFrom="page">
                <wp:posOffset>6121387</wp:posOffset>
              </wp:positionH>
              <wp:positionV relativeFrom="page">
                <wp:posOffset>9439386</wp:posOffset>
              </wp:positionV>
              <wp:extent cx="1022350" cy="1739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0" cy="173990"/>
                      </a:xfrm>
                      <a:prstGeom prst="rect">
                        <a:avLst/>
                      </a:prstGeom>
                    </wps:spPr>
                    <wps:txbx>
                      <w:txbxContent>
                        <w:p w14:paraId="144F486D" w14:textId="231C5D24" w:rsidR="005C622B" w:rsidRDefault="0047776A">
                          <w:pPr>
                            <w:spacing w:before="19"/>
                            <w:ind w:left="20"/>
                            <w:rPr>
                              <w:sz w:val="20"/>
                            </w:rPr>
                          </w:pPr>
                          <w:r>
                            <w:rPr>
                              <w:sz w:val="20"/>
                            </w:rPr>
                            <w:t>Rev 5/27/2026</w:t>
                          </w:r>
                        </w:p>
                      </w:txbxContent>
                    </wps:txbx>
                    <wps:bodyPr wrap="square" lIns="0" tIns="0" rIns="0" bIns="0" rtlCol="0">
                      <a:noAutofit/>
                    </wps:bodyPr>
                  </wps:wsp>
                </a:graphicData>
              </a:graphic>
            </wp:anchor>
          </w:drawing>
        </mc:Choice>
        <mc:Fallback>
          <w:pict>
            <v:shape w14:anchorId="5165A2EE" id="Textbox 2" o:spid="_x0000_s1027" type="#_x0000_t202" style="position:absolute;margin-left:482pt;margin-top:743.25pt;width:80.5pt;height:13.7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" filled="f" stroked="f">
              <v:textbox inset="0,0,0,0">
                <w:txbxContent>
                  <w:p w14:paraId="144F486D" w14:textId="231C5D24" w:rsidR="005C622B" w:rsidRDefault="0047776A">
                    <w:pPr>
                      <w:spacing w:before="19"/>
                      <w:ind w:left="20"/>
                      <w:rPr>
                        <w:sz w:val="20"/>
                      </w:rPr>
                    </w:pPr>
                    <w:r>
                      <w:rPr>
                        <w:sz w:val="20"/>
                      </w:rPr>
                      <w:t>Rev 5/27/2026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2841" w14:textId="77777777" w:rsidR="005C622B" w:rsidRDefault="0047776A">
    <w:pPr>
      <w:pStyle w:val="BodyText"/>
      <w:spacing w:line="14" w:lineRule="auto"/>
      <w:rPr>
        <w:sz w:val="20"/>
      </w:rPr>
    </w:pPr>
    <w:r>
      <w:rPr>
        <w:noProof/>
        <w:sz w:val="20"/>
      </w:rPr>
      <mc:AlternateContent>
        <mc:Choice Requires="wps">
          <w:drawing>
            <wp:anchor distT="0" distB="0" distL="0" distR="0" simplePos="0" relativeHeight="487543296" behindDoc="1" locked="0" layoutInCell="1" allowOverlap="1" wp14:anchorId="015CE321" wp14:editId="63820E87">
              <wp:simplePos x="0" y="0"/>
              <wp:positionH relativeFrom="page">
                <wp:posOffset>3715003</wp:posOffset>
              </wp:positionH>
              <wp:positionV relativeFrom="page">
                <wp:posOffset>9261044</wp:posOffset>
              </wp:positionV>
              <wp:extent cx="614045" cy="1739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045" cy="173990"/>
                      </a:xfrm>
                      <a:prstGeom prst="rect">
                        <a:avLst/>
                      </a:prstGeom>
                    </wps:spPr>
                    <wps:txbx>
                      <w:txbxContent>
                        <w:p w14:paraId="77EBE577" w14:textId="77777777" w:rsidR="005C622B" w:rsidRDefault="0047776A">
                          <w:pPr>
                            <w:spacing w:before="19"/>
                            <w:ind w:left="20"/>
                            <w:rPr>
                              <w:sz w:val="20"/>
                            </w:rPr>
                          </w:pPr>
                          <w:r>
                            <w:rPr>
                              <w:sz w:val="20"/>
                            </w:rPr>
                            <w:t>Page</w:t>
                          </w:r>
                          <w:r>
                            <w:rPr>
                              <w:spacing w:val="-3"/>
                              <w:sz w:val="20"/>
                            </w:rPr>
                            <w:t xml:space="preserve"> </w:t>
                          </w:r>
                          <w:r>
                            <w:rPr>
                              <w:sz w:val="20"/>
                            </w:rPr>
                            <w:t>2</w:t>
                          </w:r>
                          <w:r>
                            <w:rPr>
                              <w:spacing w:val="-4"/>
                              <w:sz w:val="20"/>
                            </w:rPr>
                            <w:t xml:space="preserve"> </w:t>
                          </w:r>
                          <w:r>
                            <w:rPr>
                              <w:sz w:val="20"/>
                            </w:rPr>
                            <w:t>of</w:t>
                          </w:r>
                          <w:r>
                            <w:rPr>
                              <w:spacing w:val="-2"/>
                              <w:sz w:val="20"/>
                            </w:rPr>
                            <w:t xml:space="preserve"> </w:t>
                          </w:r>
                          <w:r>
                            <w:rPr>
                              <w:spacing w:val="-10"/>
                              <w:sz w:val="20"/>
                            </w:rPr>
                            <w:t>2</w:t>
                          </w:r>
                        </w:p>
                      </w:txbxContent>
                    </wps:txbx>
                    <wps:bodyPr wrap="square" lIns="0" tIns="0" rIns="0" bIns="0" rtlCol="0">
                      <a:noAutofit/>
                    </wps:bodyPr>
                  </wps:wsp>
                </a:graphicData>
              </a:graphic>
            </wp:anchor>
          </w:drawing>
        </mc:Choice>
        <mc:Fallback>
          <w:pict>
            <v:shapetype w14:anchorId="015CE321" id="_x0000_t202" coordsize="21600,21600" o:spt="202" path="m,l,21600r21600,l21600,xe">
              <v:stroke joinstyle="miter"/>
              <v:path gradientshapeok="t" o:connecttype="rect"/>
            </v:shapetype>
            <v:shape id="Textbox 4" o:spid="_x0000_s1028" type="#_x0000_t202" style="position:absolute;margin-left:292.5pt;margin-top:729.2pt;width:48.35pt;height:13.7pt;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" filled="f" stroked="f">
              <v:textbox inset="0,0,0,0">
                <w:txbxContent>
                  <w:p w14:paraId="77EBE577" w14:textId="77777777" w:rsidR="005C622B" w:rsidRDefault="0047776A">
                    <w:pPr>
                      <w:spacing w:before="19"/>
                      <w:ind w:left="20"/>
                      <w:rPr>
                        <w:sz w:val="20"/>
                      </w:rPr>
                    </w:pPr>
                    <w:r>
                      <w:rPr>
                        <w:sz w:val="20"/>
                      </w:rPr>
                      <w:t>Page</w:t>
                    </w:r>
                    <w:r>
                      <w:rPr>
                        <w:spacing w:val="-3"/>
                        <w:sz w:val="20"/>
                      </w:rPr>
                      <w:t xml:space="preserve"> </w:t>
                    </w:r>
                    <w:r>
                      <w:rPr>
                        <w:sz w:val="20"/>
                      </w:rPr>
                      <w:t>2</w:t>
                    </w:r>
                    <w:r>
                      <w:rPr>
                        <w:spacing w:val="-4"/>
                        <w:sz w:val="20"/>
                      </w:rPr>
                      <w:t xml:space="preserve"> </w:t>
                    </w:r>
                    <w:r>
                      <w:rPr>
                        <w:sz w:val="20"/>
                      </w:rPr>
                      <w:t>of</w:t>
                    </w:r>
                    <w:r>
                      <w:rPr>
                        <w:spacing w:val="-2"/>
                        <w:sz w:val="20"/>
                      </w:rPr>
                      <w:t xml:space="preserve"> </w:t>
                    </w:r>
                    <w:r>
                      <w:rPr>
                        <w:spacing w:val="-10"/>
                        <w:sz w:val="20"/>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3821B" w14:textId="77777777" w:rsidR="00B00664" w:rsidRDefault="00B00664">
      <w:pPr>
        <w:spacing w:after="0" w:line="240" w:lineRule="auto"/>
      </w:pPr>
      <w:r>
        <w:separator/>
      </w:r>
    </w:p>
  </w:footnote>
  <w:footnote w:type="continuationSeparator" w:id="0">
    <w:p w14:paraId="4D8A229D" w14:textId="77777777" w:rsidR="00B00664" w:rsidRDefault="00B00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2404D"/>
    <w:multiLevelType w:val="hybridMultilevel"/>
    <w:tmpl w:val="3090697A"/>
    <w:lvl w:ilvl="0" w:tplc="D6B4789A">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4F62C544">
      <w:numFmt w:val="bullet"/>
      <w:lvlText w:val="•"/>
      <w:lvlJc w:val="left"/>
      <w:pPr>
        <w:ind w:left="1332" w:hanging="360"/>
      </w:pPr>
      <w:rPr>
        <w:rFonts w:hint="default"/>
        <w:lang w:val="en-US" w:eastAsia="en-US" w:bidi="ar-SA"/>
      </w:rPr>
    </w:lvl>
    <w:lvl w:ilvl="2" w:tplc="5BFC4E3A">
      <w:numFmt w:val="bullet"/>
      <w:lvlText w:val="•"/>
      <w:lvlJc w:val="left"/>
      <w:pPr>
        <w:ind w:left="2304" w:hanging="360"/>
      </w:pPr>
      <w:rPr>
        <w:rFonts w:hint="default"/>
        <w:lang w:val="en-US" w:eastAsia="en-US" w:bidi="ar-SA"/>
      </w:rPr>
    </w:lvl>
    <w:lvl w:ilvl="3" w:tplc="58C4BF62">
      <w:numFmt w:val="bullet"/>
      <w:lvlText w:val="•"/>
      <w:lvlJc w:val="left"/>
      <w:pPr>
        <w:ind w:left="3276" w:hanging="360"/>
      </w:pPr>
      <w:rPr>
        <w:rFonts w:hint="default"/>
        <w:lang w:val="en-US" w:eastAsia="en-US" w:bidi="ar-SA"/>
      </w:rPr>
    </w:lvl>
    <w:lvl w:ilvl="4" w:tplc="83D61A80">
      <w:numFmt w:val="bullet"/>
      <w:lvlText w:val="•"/>
      <w:lvlJc w:val="left"/>
      <w:pPr>
        <w:ind w:left="4248" w:hanging="360"/>
      </w:pPr>
      <w:rPr>
        <w:rFonts w:hint="default"/>
        <w:lang w:val="en-US" w:eastAsia="en-US" w:bidi="ar-SA"/>
      </w:rPr>
    </w:lvl>
    <w:lvl w:ilvl="5" w:tplc="FA10B9D8">
      <w:numFmt w:val="bullet"/>
      <w:lvlText w:val="•"/>
      <w:lvlJc w:val="left"/>
      <w:pPr>
        <w:ind w:left="5220" w:hanging="360"/>
      </w:pPr>
      <w:rPr>
        <w:rFonts w:hint="default"/>
        <w:lang w:val="en-US" w:eastAsia="en-US" w:bidi="ar-SA"/>
      </w:rPr>
    </w:lvl>
    <w:lvl w:ilvl="6" w:tplc="453C6BE0">
      <w:numFmt w:val="bullet"/>
      <w:lvlText w:val="•"/>
      <w:lvlJc w:val="left"/>
      <w:pPr>
        <w:ind w:left="6192" w:hanging="360"/>
      </w:pPr>
      <w:rPr>
        <w:rFonts w:hint="default"/>
        <w:lang w:val="en-US" w:eastAsia="en-US" w:bidi="ar-SA"/>
      </w:rPr>
    </w:lvl>
    <w:lvl w:ilvl="7" w:tplc="C9788056">
      <w:numFmt w:val="bullet"/>
      <w:lvlText w:val="•"/>
      <w:lvlJc w:val="left"/>
      <w:pPr>
        <w:ind w:left="7164" w:hanging="360"/>
      </w:pPr>
      <w:rPr>
        <w:rFonts w:hint="default"/>
        <w:lang w:val="en-US" w:eastAsia="en-US" w:bidi="ar-SA"/>
      </w:rPr>
    </w:lvl>
    <w:lvl w:ilvl="8" w:tplc="0A5CD844">
      <w:numFmt w:val="bullet"/>
      <w:lvlText w:val="•"/>
      <w:lvlJc w:val="left"/>
      <w:pPr>
        <w:ind w:left="8136" w:hanging="360"/>
      </w:pPr>
      <w:rPr>
        <w:rFonts w:hint="default"/>
        <w:lang w:val="en-US" w:eastAsia="en-US" w:bidi="ar-SA"/>
      </w:rPr>
    </w:lvl>
  </w:abstractNum>
  <w:num w:numId="1" w16cid:durableId="2142962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22B"/>
    <w:rsid w:val="0028562C"/>
    <w:rsid w:val="003A0C57"/>
    <w:rsid w:val="0047776A"/>
    <w:rsid w:val="005C622B"/>
    <w:rsid w:val="006C1ACC"/>
    <w:rsid w:val="00755E4A"/>
    <w:rsid w:val="00B00664"/>
    <w:rsid w:val="00BE3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25864"/>
  <w15:docId w15:val="{0D2B54F6-4515-4E97-9FC6-CA15B8AF8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76A"/>
  </w:style>
  <w:style w:type="paragraph" w:styleId="Heading1">
    <w:name w:val="heading 1"/>
    <w:basedOn w:val="Normal"/>
    <w:next w:val="Normal"/>
    <w:link w:val="Heading1Char"/>
    <w:uiPriority w:val="9"/>
    <w:qFormat/>
    <w:rsid w:val="0047776A"/>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47776A"/>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7776A"/>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7776A"/>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47776A"/>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47776A"/>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47776A"/>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47776A"/>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47776A"/>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mbria" w:eastAsia="Cambria" w:hAnsi="Cambria" w:cs="Cambria"/>
      <w:sz w:val="24"/>
      <w:szCs w:val="24"/>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character" w:customStyle="1" w:styleId="Heading1Char">
    <w:name w:val="Heading 1 Char"/>
    <w:basedOn w:val="DefaultParagraphFont"/>
    <w:link w:val="Heading1"/>
    <w:uiPriority w:val="9"/>
    <w:rsid w:val="0047776A"/>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47776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7776A"/>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7776A"/>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47776A"/>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47776A"/>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47776A"/>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47776A"/>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47776A"/>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47776A"/>
    <w:pPr>
      <w:spacing w:line="240" w:lineRule="auto"/>
    </w:pPr>
    <w:rPr>
      <w:b/>
      <w:bCs/>
      <w:smallCaps/>
      <w:color w:val="1F497D" w:themeColor="text2"/>
    </w:rPr>
  </w:style>
  <w:style w:type="paragraph" w:styleId="Title">
    <w:name w:val="Title"/>
    <w:basedOn w:val="Normal"/>
    <w:next w:val="Normal"/>
    <w:link w:val="TitleChar"/>
    <w:uiPriority w:val="10"/>
    <w:qFormat/>
    <w:rsid w:val="0047776A"/>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47776A"/>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47776A"/>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47776A"/>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47776A"/>
    <w:rPr>
      <w:b/>
      <w:bCs/>
    </w:rPr>
  </w:style>
  <w:style w:type="character" w:styleId="Emphasis">
    <w:name w:val="Emphasis"/>
    <w:basedOn w:val="DefaultParagraphFont"/>
    <w:uiPriority w:val="20"/>
    <w:qFormat/>
    <w:rsid w:val="0047776A"/>
    <w:rPr>
      <w:i/>
      <w:iCs/>
    </w:rPr>
  </w:style>
  <w:style w:type="paragraph" w:styleId="NoSpacing">
    <w:name w:val="No Spacing"/>
    <w:uiPriority w:val="1"/>
    <w:qFormat/>
    <w:rsid w:val="0047776A"/>
    <w:pPr>
      <w:spacing w:after="0" w:line="240" w:lineRule="auto"/>
    </w:pPr>
  </w:style>
  <w:style w:type="paragraph" w:styleId="Quote">
    <w:name w:val="Quote"/>
    <w:basedOn w:val="Normal"/>
    <w:next w:val="Normal"/>
    <w:link w:val="QuoteChar"/>
    <w:uiPriority w:val="29"/>
    <w:qFormat/>
    <w:rsid w:val="0047776A"/>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47776A"/>
    <w:rPr>
      <w:color w:val="1F497D" w:themeColor="text2"/>
      <w:sz w:val="24"/>
      <w:szCs w:val="24"/>
    </w:rPr>
  </w:style>
  <w:style w:type="paragraph" w:styleId="IntenseQuote">
    <w:name w:val="Intense Quote"/>
    <w:basedOn w:val="Normal"/>
    <w:next w:val="Normal"/>
    <w:link w:val="IntenseQuoteChar"/>
    <w:uiPriority w:val="30"/>
    <w:qFormat/>
    <w:rsid w:val="0047776A"/>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47776A"/>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47776A"/>
    <w:rPr>
      <w:i/>
      <w:iCs/>
      <w:color w:val="595959" w:themeColor="text1" w:themeTint="A6"/>
    </w:rPr>
  </w:style>
  <w:style w:type="character" w:styleId="IntenseEmphasis">
    <w:name w:val="Intense Emphasis"/>
    <w:basedOn w:val="DefaultParagraphFont"/>
    <w:uiPriority w:val="21"/>
    <w:qFormat/>
    <w:rsid w:val="0047776A"/>
    <w:rPr>
      <w:b/>
      <w:bCs/>
      <w:i/>
      <w:iCs/>
    </w:rPr>
  </w:style>
  <w:style w:type="character" w:styleId="SubtleReference">
    <w:name w:val="Subtle Reference"/>
    <w:basedOn w:val="DefaultParagraphFont"/>
    <w:uiPriority w:val="31"/>
    <w:qFormat/>
    <w:rsid w:val="0047776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776A"/>
    <w:rPr>
      <w:b/>
      <w:bCs/>
      <w:smallCaps/>
      <w:color w:val="1F497D" w:themeColor="text2"/>
      <w:u w:val="single"/>
    </w:rPr>
  </w:style>
  <w:style w:type="character" w:styleId="BookTitle">
    <w:name w:val="Book Title"/>
    <w:basedOn w:val="DefaultParagraphFont"/>
    <w:uiPriority w:val="33"/>
    <w:qFormat/>
    <w:rsid w:val="0047776A"/>
    <w:rPr>
      <w:b/>
      <w:bCs/>
      <w:smallCaps/>
      <w:spacing w:val="10"/>
    </w:rPr>
  </w:style>
  <w:style w:type="paragraph" w:styleId="TOCHeading">
    <w:name w:val="TOC Heading"/>
    <w:basedOn w:val="Heading1"/>
    <w:next w:val="Normal"/>
    <w:uiPriority w:val="39"/>
    <w:semiHidden/>
    <w:unhideWhenUsed/>
    <w:qFormat/>
    <w:rsid w:val="0047776A"/>
    <w:pPr>
      <w:outlineLvl w:val="9"/>
    </w:pPr>
  </w:style>
  <w:style w:type="paragraph" w:styleId="Header">
    <w:name w:val="header"/>
    <w:basedOn w:val="Normal"/>
    <w:link w:val="HeaderChar"/>
    <w:uiPriority w:val="99"/>
    <w:unhideWhenUsed/>
    <w:rsid w:val="004777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76A"/>
  </w:style>
  <w:style w:type="paragraph" w:styleId="Footer">
    <w:name w:val="footer"/>
    <w:basedOn w:val="Normal"/>
    <w:link w:val="FooterChar"/>
    <w:uiPriority w:val="99"/>
    <w:unhideWhenUsed/>
    <w:rsid w:val="004777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76A"/>
  </w:style>
  <w:style w:type="character" w:styleId="Hyperlink">
    <w:name w:val="Hyperlink"/>
    <w:basedOn w:val="DefaultParagraphFont"/>
    <w:uiPriority w:val="99"/>
    <w:unhideWhenUsed/>
    <w:rsid w:val="0047776A"/>
    <w:rPr>
      <w:color w:val="0000FF" w:themeColor="hyperlink"/>
      <w:u w:val="single"/>
    </w:rPr>
  </w:style>
  <w:style w:type="character" w:styleId="UnresolvedMention">
    <w:name w:val="Unresolved Mention"/>
    <w:basedOn w:val="DefaultParagraphFont"/>
    <w:uiPriority w:val="99"/>
    <w:semiHidden/>
    <w:unhideWhenUsed/>
    <w:rsid w:val="00477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mt.gov/DEQ/emergency-renov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eqacponline@mt.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mt.gov/AsbestosPermit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pp.mt.gov/AsbestosPermits/" TargetMode="External"/><Relationship Id="rId4" Type="http://schemas.openxmlformats.org/officeDocument/2006/relationships/webSettings" Target="webSettings.xml"/><Relationship Id="rId9" Type="http://schemas.openxmlformats.org/officeDocument/2006/relationships/hyperlink" Target="https://app.mt.gov/AsbestosPermits/" TargetMode="External"/><Relationship Id="rId14" Type="http://schemas.openxmlformats.org/officeDocument/2006/relationships/hyperlink" Target="mailto:deqacponline@m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757</Words>
  <Characters>4517</Characters>
  <Application>Microsoft Office Word</Application>
  <DocSecurity>2</DocSecurity>
  <Lines>79</Lines>
  <Paragraphs>27</Paragraphs>
  <ScaleCrop>false</ScaleCrop>
  <HeadingPairs>
    <vt:vector size="2" baseType="variant">
      <vt:variant>
        <vt:lpstr>Title</vt:lpstr>
      </vt:variant>
      <vt:variant>
        <vt:i4>1</vt:i4>
      </vt:variant>
    </vt:vector>
  </HeadingPairs>
  <TitlesOfParts>
    <vt:vector size="1" baseType="lpstr">
      <vt:lpstr>Emergency Notification and Ordered Demolition Resource</vt:lpstr>
    </vt:vector>
  </TitlesOfParts>
  <Company>Spur Studio</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Notification and Ordered Demolition Resource</dc:title>
  <dc:creator>Kristin Snider</dc:creator>
  <dc:description/>
  <cp:lastModifiedBy>Kurvink, Greg</cp:lastModifiedBy>
  <cp:revision>3</cp:revision>
  <dcterms:created xsi:type="dcterms:W3CDTF">2026-06-09T15:11:00Z</dcterms:created>
  <dcterms:modified xsi:type="dcterms:W3CDTF">2026-07-30T16:01:00Z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2024-02-09T00:00:00Z</vt:filetime>
  </property>
  <property fmtid="{D5CDD505-2E9C-101B-9397-08002B2CF9AE}" pid="3" name="Creator">
    <vt:lpwstr>Acrobat PDFMaker 23 for Word</vt:lpwstr>
  </property>
  <property fmtid="{D5CDD505-2E9C-101B-9397-08002B2CF9AE}" pid="4" name="GrammarlyDocumentId">
    <vt:lpwstr>1e5430e79cf3a15dcc44523d4f8151a75b5c6309a357f01ef5327543003c9888</vt:lpwstr>
  </property>
  <property fmtid="{D5CDD505-2E9C-101B-9397-08002B2CF9AE}" pid="5" name="LastSaved">
    <vt:filetime>2026-05-27T00:00:00Z</vt:filetime>
  </property>
  <property fmtid="{D5CDD505-2E9C-101B-9397-08002B2CF9AE}" pid="6" name="Producer">
    <vt:lpwstr>Adobe PDF Library 23.8.246</vt:lpwstr>
  </property>
  <property fmtid="{D5CDD505-2E9C-101B-9397-08002B2CF9AE}" pid="7" name="SourceModified">
    <vt:lpwstr>D:20240209223100</vt:lpwstr>
  </property>
</Properties>
</file>