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751A4" w14:textId="2953F6E9" w:rsidR="008E67D7" w:rsidRDefault="00E60043">
      <w:r>
        <w:rPr>
          <w:noProof/>
        </w:rPr>
        <w:drawing>
          <wp:inline distT="0" distB="0" distL="0" distR="0" wp14:anchorId="30063522" wp14:editId="04CC01E1">
            <wp:extent cx="1188720" cy="560705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5B4F9A" w14:textId="2170CD03" w:rsidR="00E60043" w:rsidRDefault="003258B2" w:rsidP="003258B2">
      <w:pPr>
        <w:tabs>
          <w:tab w:val="left" w:pos="2940"/>
        </w:tabs>
      </w:pPr>
      <w:r>
        <w:tab/>
      </w:r>
    </w:p>
    <w:p w14:paraId="65A2B48E" w14:textId="0DD0D0B8" w:rsidR="00E60043" w:rsidRDefault="00E60043" w:rsidP="00E60043">
      <w:pPr>
        <w:pStyle w:val="Heading1"/>
        <w:jc w:val="center"/>
        <w:rPr>
          <w:b/>
          <w:bCs/>
          <w:color w:val="auto"/>
          <w:sz w:val="36"/>
          <w:szCs w:val="36"/>
        </w:rPr>
      </w:pPr>
      <w:r w:rsidRPr="00E60043">
        <w:rPr>
          <w:b/>
          <w:bCs/>
          <w:color w:val="auto"/>
          <w:sz w:val="36"/>
          <w:szCs w:val="36"/>
        </w:rPr>
        <w:t>Emergency Guidance Fact Sheet: Asbestos</w:t>
      </w:r>
    </w:p>
    <w:p w14:paraId="32E97D67" w14:textId="77777777" w:rsidR="00E60043" w:rsidRDefault="00E60043" w:rsidP="00E60043"/>
    <w:p w14:paraId="43794F0A" w14:textId="71C44290" w:rsidR="00E60043" w:rsidRPr="00E60043" w:rsidRDefault="00E60043" w:rsidP="00E60043">
      <w:pPr>
        <w:rPr>
          <w:b/>
          <w:bCs/>
          <w:sz w:val="24"/>
          <w:szCs w:val="24"/>
        </w:rPr>
      </w:pPr>
      <w:r w:rsidRPr="00E60043">
        <w:rPr>
          <w:b/>
          <w:bCs/>
          <w:sz w:val="24"/>
          <w:szCs w:val="24"/>
        </w:rPr>
        <w:t>Montana’s Asbestos Control Program’s contact information:</w:t>
      </w:r>
    </w:p>
    <w:p w14:paraId="09D70531" w14:textId="7DCA463C" w:rsidR="00E60043" w:rsidRPr="00E60043" w:rsidRDefault="00E60043" w:rsidP="00E60043">
      <w:pPr>
        <w:pStyle w:val="ListParagraph"/>
        <w:numPr>
          <w:ilvl w:val="0"/>
          <w:numId w:val="1"/>
        </w:numPr>
      </w:pPr>
      <w:r w:rsidRPr="00E60043">
        <w:t xml:space="preserve">Main line </w:t>
      </w:r>
      <w:r w:rsidRPr="00E60043">
        <w:rPr>
          <w:b/>
          <w:bCs/>
        </w:rPr>
        <w:t>406-444-5300</w:t>
      </w:r>
      <w:r w:rsidRPr="00E60043">
        <w:t xml:space="preserve"> or email </w:t>
      </w:r>
      <w:hyperlink r:id="rId8" w:history="1">
        <w:r w:rsidRPr="00500FB8">
          <w:rPr>
            <w:rStyle w:val="Hyperlink"/>
            <w:b/>
            <w:bCs/>
            <w:color w:val="0070C0"/>
          </w:rPr>
          <w:t>deqacponline@mt.gov</w:t>
        </w:r>
      </w:hyperlink>
      <w:r w:rsidRPr="00500FB8">
        <w:rPr>
          <w:color w:val="0070C0"/>
        </w:rPr>
        <w:t xml:space="preserve"> </w:t>
      </w:r>
    </w:p>
    <w:p w14:paraId="79C058B2" w14:textId="35AA1E5D" w:rsidR="00E60043" w:rsidRPr="00E60043" w:rsidRDefault="00E60043" w:rsidP="00E60043">
      <w:pPr>
        <w:rPr>
          <w:b/>
          <w:bCs/>
          <w:sz w:val="24"/>
          <w:szCs w:val="24"/>
        </w:rPr>
      </w:pPr>
      <w:r w:rsidRPr="00E60043">
        <w:rPr>
          <w:b/>
          <w:bCs/>
          <w:sz w:val="24"/>
          <w:szCs w:val="24"/>
        </w:rPr>
        <w:t>Staff direct contact information:</w:t>
      </w:r>
    </w:p>
    <w:p w14:paraId="09EC049F" w14:textId="6AA63A89" w:rsidR="00E60043" w:rsidRPr="00E60043" w:rsidRDefault="00E60043" w:rsidP="00E60043">
      <w:pPr>
        <w:pStyle w:val="ListParagraph"/>
        <w:numPr>
          <w:ilvl w:val="0"/>
          <w:numId w:val="1"/>
        </w:numPr>
      </w:pPr>
      <w:r w:rsidRPr="00E60043">
        <w:t>Greg Kurvink (Env. Science Specialist):</w:t>
      </w:r>
      <w:r w:rsidRPr="00E60043">
        <w:tab/>
      </w:r>
      <w:r w:rsidRPr="00E60043">
        <w:tab/>
      </w:r>
      <w:r w:rsidRPr="00E60043">
        <w:tab/>
      </w:r>
      <w:r w:rsidRPr="00E60043">
        <w:rPr>
          <w:b/>
          <w:bCs/>
        </w:rPr>
        <w:t>406-444-1436</w:t>
      </w:r>
    </w:p>
    <w:p w14:paraId="2B8359D9" w14:textId="7FDEB85D" w:rsidR="00E60043" w:rsidRPr="00E60043" w:rsidRDefault="00E60043" w:rsidP="00E60043">
      <w:pPr>
        <w:pStyle w:val="ListParagraph"/>
        <w:numPr>
          <w:ilvl w:val="0"/>
          <w:numId w:val="1"/>
        </w:numPr>
      </w:pPr>
      <w:r w:rsidRPr="00E60043">
        <w:t>Travis Biedermann (Env. Science Specialist):</w:t>
      </w:r>
      <w:r w:rsidRPr="00E60043">
        <w:tab/>
      </w:r>
      <w:r w:rsidRPr="00E60043">
        <w:tab/>
      </w:r>
      <w:r w:rsidRPr="00E60043">
        <w:rPr>
          <w:b/>
          <w:bCs/>
        </w:rPr>
        <w:t>406-444-5286</w:t>
      </w:r>
    </w:p>
    <w:p w14:paraId="11093131" w14:textId="019BD4DC" w:rsidR="00E60043" w:rsidRPr="00E60043" w:rsidRDefault="00E60043" w:rsidP="00E60043">
      <w:pPr>
        <w:pStyle w:val="ListParagraph"/>
        <w:numPr>
          <w:ilvl w:val="0"/>
          <w:numId w:val="1"/>
        </w:numPr>
        <w:pBdr>
          <w:bottom w:val="single" w:sz="6" w:space="1" w:color="auto"/>
        </w:pBdr>
      </w:pPr>
      <w:r w:rsidRPr="00E60043">
        <w:t>Denise Kirkpatrick (Supervisor):</w:t>
      </w:r>
      <w:r w:rsidRPr="00E60043">
        <w:tab/>
      </w:r>
      <w:r w:rsidRPr="00E60043">
        <w:tab/>
      </w:r>
      <w:r w:rsidRPr="00E60043">
        <w:tab/>
      </w:r>
      <w:r w:rsidRPr="00E60043">
        <w:tab/>
      </w:r>
      <w:r w:rsidRPr="00E60043">
        <w:rPr>
          <w:b/>
          <w:bCs/>
        </w:rPr>
        <w:t>406-444-3983</w:t>
      </w:r>
    </w:p>
    <w:p w14:paraId="64A0B040" w14:textId="77777777" w:rsidR="003258B2" w:rsidRDefault="003258B2" w:rsidP="00E60043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79B83A00" w14:textId="6CD5E435" w:rsidR="00E60043" w:rsidRPr="00E60043" w:rsidRDefault="00E60043" w:rsidP="00E60043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E60043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Critical</w:t>
      </w:r>
      <w:r w:rsidRPr="00E60043">
        <w:rPr>
          <w:rFonts w:ascii="Calibri" w:eastAsia="Calibri" w:hAnsi="Calibri" w:cs="Calibri"/>
          <w:b/>
          <w:bCs/>
          <w:spacing w:val="-2"/>
          <w:kern w:val="0"/>
          <w:sz w:val="24"/>
          <w:szCs w:val="24"/>
          <w14:ligatures w14:val="none"/>
        </w:rPr>
        <w:t xml:space="preserve"> Facts:</w:t>
      </w:r>
    </w:p>
    <w:p w14:paraId="376D64D4" w14:textId="2C0A4D9A" w:rsidR="00E60043" w:rsidRPr="00BA08AA" w:rsidRDefault="00E60043" w:rsidP="00E60043">
      <w:pPr>
        <w:widowControl w:val="0"/>
        <w:numPr>
          <w:ilvl w:val="0"/>
          <w:numId w:val="2"/>
        </w:numPr>
        <w:tabs>
          <w:tab w:val="left" w:pos="717"/>
          <w:tab w:val="left" w:pos="720"/>
        </w:tabs>
        <w:autoSpaceDE w:val="0"/>
        <w:autoSpaceDN w:val="0"/>
        <w:spacing w:before="36" w:after="0" w:line="240" w:lineRule="auto"/>
        <w:ind w:right="246"/>
        <w:rPr>
          <w:rFonts w:ascii="Calibri" w:eastAsia="Calibri" w:hAnsi="Calibri" w:cs="Calibri"/>
          <w:kern w:val="0"/>
          <w14:ligatures w14:val="none"/>
        </w:rPr>
      </w:pPr>
      <w:r w:rsidRPr="00BA08AA">
        <w:rPr>
          <w:rFonts w:ascii="Calibri" w:eastAsia="Calibri" w:hAnsi="Calibri" w:cs="Calibri"/>
          <w:kern w:val="0"/>
          <w14:ligatures w14:val="none"/>
        </w:rPr>
        <w:t>Any</w:t>
      </w:r>
      <w:r w:rsidRPr="00BA08AA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BA08AA">
        <w:rPr>
          <w:rFonts w:ascii="Calibri" w:eastAsia="Calibri" w:hAnsi="Calibri" w:cs="Calibri"/>
          <w:kern w:val="0"/>
          <w14:ligatures w14:val="none"/>
        </w:rPr>
        <w:t>building</w:t>
      </w:r>
      <w:r w:rsidRPr="00BA08AA">
        <w:rPr>
          <w:rFonts w:ascii="Calibri" w:eastAsia="Calibri" w:hAnsi="Calibri" w:cs="Calibri"/>
          <w:spacing w:val="-7"/>
          <w:kern w:val="0"/>
          <w14:ligatures w14:val="none"/>
        </w:rPr>
        <w:t xml:space="preserve"> </w:t>
      </w:r>
      <w:r w:rsidRPr="00BA08AA">
        <w:rPr>
          <w:rFonts w:ascii="Calibri" w:eastAsia="Calibri" w:hAnsi="Calibri" w:cs="Calibri"/>
          <w:kern w:val="0"/>
          <w14:ligatures w14:val="none"/>
        </w:rPr>
        <w:t>or</w:t>
      </w:r>
      <w:r w:rsidRPr="00BA08AA">
        <w:rPr>
          <w:rFonts w:ascii="Calibri" w:eastAsia="Calibri" w:hAnsi="Calibri" w:cs="Calibri"/>
          <w:spacing w:val="-5"/>
          <w:kern w:val="0"/>
          <w14:ligatures w14:val="none"/>
        </w:rPr>
        <w:t xml:space="preserve"> </w:t>
      </w:r>
      <w:r w:rsidRPr="00BA08AA">
        <w:rPr>
          <w:rFonts w:ascii="Calibri" w:eastAsia="Calibri" w:hAnsi="Calibri" w:cs="Calibri"/>
          <w:kern w:val="0"/>
          <w14:ligatures w14:val="none"/>
        </w:rPr>
        <w:t>structure</w:t>
      </w:r>
      <w:r w:rsidRPr="00BA08AA">
        <w:rPr>
          <w:rFonts w:ascii="Calibri" w:eastAsia="Calibri" w:hAnsi="Calibri" w:cs="Calibri"/>
          <w:spacing w:val="-8"/>
          <w:kern w:val="0"/>
          <w14:ligatures w14:val="none"/>
        </w:rPr>
        <w:t xml:space="preserve"> </w:t>
      </w:r>
      <w:r w:rsidRPr="00BA08AA">
        <w:rPr>
          <w:rFonts w:ascii="Calibri" w:eastAsia="Calibri" w:hAnsi="Calibri" w:cs="Calibri"/>
          <w:kern w:val="0"/>
          <w14:ligatures w14:val="none"/>
        </w:rPr>
        <w:t>may</w:t>
      </w:r>
      <w:r w:rsidRPr="00BA08AA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BA08AA">
        <w:rPr>
          <w:rFonts w:ascii="Calibri" w:eastAsia="Calibri" w:hAnsi="Calibri" w:cs="Calibri"/>
          <w:kern w:val="0"/>
          <w14:ligatures w14:val="none"/>
        </w:rPr>
        <w:t>contain</w:t>
      </w:r>
      <w:r w:rsidRPr="00BA08AA">
        <w:rPr>
          <w:rFonts w:ascii="Calibri" w:eastAsia="Calibri" w:hAnsi="Calibri" w:cs="Calibri"/>
          <w:spacing w:val="-7"/>
          <w:kern w:val="0"/>
          <w14:ligatures w14:val="none"/>
        </w:rPr>
        <w:t xml:space="preserve"> </w:t>
      </w:r>
      <w:r w:rsidRPr="00BA08AA">
        <w:rPr>
          <w:rFonts w:ascii="Calibri" w:eastAsia="Calibri" w:hAnsi="Calibri" w:cs="Calibri"/>
          <w:kern w:val="0"/>
          <w14:ligatures w14:val="none"/>
        </w:rPr>
        <w:t>asbestos.</w:t>
      </w:r>
      <w:r w:rsidRPr="00BA08AA">
        <w:rPr>
          <w:rFonts w:ascii="Calibri" w:eastAsia="Calibri" w:hAnsi="Calibri" w:cs="Calibri"/>
          <w:spacing w:val="-7"/>
          <w:kern w:val="0"/>
          <w14:ligatures w14:val="none"/>
        </w:rPr>
        <w:t xml:space="preserve"> </w:t>
      </w:r>
      <w:r w:rsidRPr="00BA08AA">
        <w:rPr>
          <w:rFonts w:ascii="Calibri" w:eastAsia="Calibri" w:hAnsi="Calibri" w:cs="Calibri"/>
          <w:kern w:val="0"/>
          <w14:ligatures w14:val="none"/>
        </w:rPr>
        <w:t>Inhalation</w:t>
      </w:r>
      <w:r w:rsidRPr="00BA08AA">
        <w:rPr>
          <w:rFonts w:ascii="Calibri" w:eastAsia="Calibri" w:hAnsi="Calibri" w:cs="Calibri"/>
          <w:spacing w:val="-7"/>
          <w:kern w:val="0"/>
          <w14:ligatures w14:val="none"/>
        </w:rPr>
        <w:t xml:space="preserve"> </w:t>
      </w:r>
      <w:r w:rsidRPr="00BA08AA">
        <w:rPr>
          <w:rFonts w:ascii="Calibri" w:eastAsia="Calibri" w:hAnsi="Calibri" w:cs="Calibri"/>
          <w:kern w:val="0"/>
          <w14:ligatures w14:val="none"/>
        </w:rPr>
        <w:t>exposure</w:t>
      </w:r>
      <w:r w:rsidRPr="00BA08AA">
        <w:rPr>
          <w:rFonts w:ascii="Calibri" w:eastAsia="Calibri" w:hAnsi="Calibri" w:cs="Calibri"/>
          <w:spacing w:val="-6"/>
          <w:kern w:val="0"/>
          <w14:ligatures w14:val="none"/>
        </w:rPr>
        <w:t xml:space="preserve"> </w:t>
      </w:r>
      <w:r w:rsidRPr="00BA08AA">
        <w:rPr>
          <w:rFonts w:ascii="Calibri" w:eastAsia="Calibri" w:hAnsi="Calibri" w:cs="Calibri"/>
          <w:kern w:val="0"/>
          <w14:ligatures w14:val="none"/>
        </w:rPr>
        <w:t>can</w:t>
      </w:r>
      <w:r w:rsidRPr="00BA08AA">
        <w:rPr>
          <w:rFonts w:ascii="Calibri" w:eastAsia="Calibri" w:hAnsi="Calibri" w:cs="Calibri"/>
          <w:spacing w:val="-10"/>
          <w:kern w:val="0"/>
          <w14:ligatures w14:val="none"/>
        </w:rPr>
        <w:t xml:space="preserve"> </w:t>
      </w:r>
      <w:r w:rsidRPr="00BA08AA">
        <w:rPr>
          <w:rFonts w:ascii="Calibri" w:eastAsia="Calibri" w:hAnsi="Calibri" w:cs="Calibri"/>
          <w:kern w:val="0"/>
          <w14:ligatures w14:val="none"/>
        </w:rPr>
        <w:t>occur</w:t>
      </w:r>
      <w:r w:rsidRPr="00BA08AA">
        <w:rPr>
          <w:rFonts w:ascii="Calibri" w:eastAsia="Calibri" w:hAnsi="Calibri" w:cs="Calibri"/>
          <w:spacing w:val="-11"/>
          <w:kern w:val="0"/>
          <w14:ligatures w14:val="none"/>
        </w:rPr>
        <w:t xml:space="preserve"> </w:t>
      </w:r>
      <w:r w:rsidRPr="00BA08AA">
        <w:rPr>
          <w:rFonts w:ascii="Calibri" w:eastAsia="Calibri" w:hAnsi="Calibri" w:cs="Calibri"/>
          <w:kern w:val="0"/>
          <w14:ligatures w14:val="none"/>
        </w:rPr>
        <w:t>when</w:t>
      </w:r>
      <w:r w:rsidRPr="00BA08AA">
        <w:rPr>
          <w:rFonts w:ascii="Calibri" w:eastAsia="Calibri" w:hAnsi="Calibri" w:cs="Calibri"/>
          <w:spacing w:val="-7"/>
          <w:kern w:val="0"/>
          <w14:ligatures w14:val="none"/>
        </w:rPr>
        <w:t xml:space="preserve"> </w:t>
      </w:r>
      <w:r w:rsidRPr="00BA08AA">
        <w:rPr>
          <w:rFonts w:ascii="Calibri" w:eastAsia="Calibri" w:hAnsi="Calibri" w:cs="Calibri"/>
          <w:kern w:val="0"/>
          <w14:ligatures w14:val="none"/>
        </w:rPr>
        <w:t>asbestos-containing material (ACM) is disturbed, causing a fiber release.</w:t>
      </w:r>
    </w:p>
    <w:p w14:paraId="7AC1E60A" w14:textId="77777777" w:rsidR="00E60043" w:rsidRPr="00E60043" w:rsidRDefault="00E60043" w:rsidP="00E60043">
      <w:pPr>
        <w:widowControl w:val="0"/>
        <w:numPr>
          <w:ilvl w:val="0"/>
          <w:numId w:val="2"/>
        </w:numPr>
        <w:tabs>
          <w:tab w:val="left" w:pos="717"/>
        </w:tabs>
        <w:autoSpaceDE w:val="0"/>
        <w:autoSpaceDN w:val="0"/>
        <w:spacing w:after="0" w:line="240" w:lineRule="auto"/>
        <w:ind w:left="717"/>
        <w:rPr>
          <w:rFonts w:ascii="Calibri" w:eastAsia="Calibri" w:hAnsi="Calibri" w:cs="Calibri"/>
          <w:kern w:val="0"/>
          <w14:ligatures w14:val="none"/>
        </w:rPr>
      </w:pPr>
      <w:r w:rsidRPr="00E60043">
        <w:rPr>
          <w:rFonts w:ascii="Calibri" w:eastAsia="Calibri" w:hAnsi="Calibri" w:cs="Calibri"/>
          <w:kern w:val="0"/>
          <w14:ligatures w14:val="none"/>
        </w:rPr>
        <w:t>Do</w:t>
      </w:r>
      <w:r w:rsidRPr="00E60043">
        <w:rPr>
          <w:rFonts w:ascii="Calibri" w:eastAsia="Calibri" w:hAnsi="Calibri" w:cs="Calibri"/>
          <w:spacing w:val="-5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not</w:t>
      </w:r>
      <w:r w:rsidRPr="00E60043">
        <w:rPr>
          <w:rFonts w:ascii="Calibri" w:eastAsia="Calibri" w:hAnsi="Calibri" w:cs="Calibri"/>
          <w:spacing w:val="-6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burn</w:t>
      </w:r>
      <w:r w:rsidRPr="00E60043">
        <w:rPr>
          <w:rFonts w:ascii="Calibri" w:eastAsia="Calibri" w:hAnsi="Calibri" w:cs="Calibri"/>
          <w:spacing w:val="-6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or</w:t>
      </w:r>
      <w:r w:rsidRPr="00E60043">
        <w:rPr>
          <w:rFonts w:ascii="Calibri" w:eastAsia="Calibri" w:hAnsi="Calibri" w:cs="Calibri"/>
          <w:spacing w:val="-5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grind</w:t>
      </w:r>
      <w:r w:rsidRPr="00E60043">
        <w:rPr>
          <w:rFonts w:ascii="Calibri" w:eastAsia="Calibri" w:hAnsi="Calibri" w:cs="Calibri"/>
          <w:spacing w:val="-9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spacing w:val="-2"/>
          <w:kern w:val="0"/>
          <w14:ligatures w14:val="none"/>
        </w:rPr>
        <w:t>materials.</w:t>
      </w:r>
    </w:p>
    <w:p w14:paraId="7BA30358" w14:textId="77777777" w:rsidR="00E60043" w:rsidRPr="00E60043" w:rsidRDefault="00E60043" w:rsidP="00E60043">
      <w:pPr>
        <w:widowControl w:val="0"/>
        <w:numPr>
          <w:ilvl w:val="0"/>
          <w:numId w:val="2"/>
        </w:numPr>
        <w:tabs>
          <w:tab w:val="left" w:pos="717"/>
          <w:tab w:val="left" w:pos="720"/>
        </w:tabs>
        <w:autoSpaceDE w:val="0"/>
        <w:autoSpaceDN w:val="0"/>
        <w:spacing w:before="22" w:after="0" w:line="240" w:lineRule="auto"/>
        <w:ind w:right="650"/>
        <w:rPr>
          <w:rFonts w:ascii="Calibri" w:eastAsia="Calibri" w:hAnsi="Calibri" w:cs="Calibri"/>
          <w:kern w:val="0"/>
          <w14:ligatures w14:val="none"/>
        </w:rPr>
      </w:pPr>
      <w:r w:rsidRPr="00E60043">
        <w:rPr>
          <w:rFonts w:ascii="Calibri" w:eastAsia="Calibri" w:hAnsi="Calibri" w:cs="Calibri"/>
          <w:kern w:val="0"/>
          <w14:ligatures w14:val="none"/>
        </w:rPr>
        <w:t>Removal,</w:t>
      </w:r>
      <w:r w:rsidRPr="00E60043">
        <w:rPr>
          <w:rFonts w:ascii="Calibri" w:eastAsia="Calibri" w:hAnsi="Calibri" w:cs="Calibri"/>
          <w:spacing w:val="-7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transportation,</w:t>
      </w:r>
      <w:r w:rsidRPr="00E60043">
        <w:rPr>
          <w:rFonts w:ascii="Calibri" w:eastAsia="Calibri" w:hAnsi="Calibri" w:cs="Calibri"/>
          <w:spacing w:val="-6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or</w:t>
      </w:r>
      <w:r w:rsidRPr="00E60043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disposal</w:t>
      </w:r>
      <w:r w:rsidRPr="00E60043">
        <w:rPr>
          <w:rFonts w:ascii="Calibri" w:eastAsia="Calibri" w:hAnsi="Calibri" w:cs="Calibri"/>
          <w:spacing w:val="-7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of</w:t>
      </w:r>
      <w:r w:rsidRPr="00E60043">
        <w:rPr>
          <w:rFonts w:ascii="Calibri" w:eastAsia="Calibri" w:hAnsi="Calibri" w:cs="Calibri"/>
          <w:spacing w:val="-7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ACM</w:t>
      </w:r>
      <w:r w:rsidRPr="00E60043">
        <w:rPr>
          <w:rFonts w:ascii="Calibri" w:eastAsia="Calibri" w:hAnsi="Calibri" w:cs="Calibri"/>
          <w:spacing w:val="-6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may</w:t>
      </w:r>
      <w:r w:rsidRPr="00E60043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need</w:t>
      </w:r>
      <w:r w:rsidRPr="00E60043">
        <w:rPr>
          <w:rFonts w:ascii="Calibri" w:eastAsia="Calibri" w:hAnsi="Calibri" w:cs="Calibri"/>
          <w:spacing w:val="-5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permits</w:t>
      </w:r>
      <w:r w:rsidRPr="00E60043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under</w:t>
      </w:r>
      <w:r w:rsidRPr="00E60043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federal</w:t>
      </w:r>
      <w:r w:rsidRPr="00E60043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and</w:t>
      </w:r>
      <w:r w:rsidRPr="00E60043">
        <w:rPr>
          <w:rFonts w:ascii="Calibri" w:eastAsia="Calibri" w:hAnsi="Calibri" w:cs="Calibri"/>
          <w:spacing w:val="-5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state</w:t>
      </w:r>
      <w:r w:rsidRPr="00E60043">
        <w:rPr>
          <w:rFonts w:ascii="Calibri" w:eastAsia="Calibri" w:hAnsi="Calibri" w:cs="Calibri"/>
          <w:spacing w:val="-6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of Montana</w:t>
      </w:r>
      <w:r w:rsidRPr="00E60043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regulations.</w:t>
      </w:r>
    </w:p>
    <w:p w14:paraId="37C42E98" w14:textId="77777777" w:rsidR="00E60043" w:rsidRPr="00E60043" w:rsidRDefault="00E60043" w:rsidP="00E60043">
      <w:pPr>
        <w:widowControl w:val="0"/>
        <w:numPr>
          <w:ilvl w:val="0"/>
          <w:numId w:val="2"/>
        </w:numPr>
        <w:tabs>
          <w:tab w:val="left" w:pos="717"/>
          <w:tab w:val="left" w:pos="720"/>
        </w:tabs>
        <w:autoSpaceDE w:val="0"/>
        <w:autoSpaceDN w:val="0"/>
        <w:spacing w:before="1" w:after="0" w:line="240" w:lineRule="auto"/>
        <w:ind w:right="96"/>
        <w:rPr>
          <w:rFonts w:ascii="Calibri" w:eastAsia="Calibri" w:hAnsi="Calibri" w:cs="Calibri"/>
          <w:kern w:val="0"/>
          <w14:ligatures w14:val="none"/>
        </w:rPr>
      </w:pPr>
      <w:r w:rsidRPr="00E60043">
        <w:rPr>
          <w:rFonts w:ascii="Calibri" w:eastAsia="Calibri" w:hAnsi="Calibri" w:cs="Calibri"/>
          <w:kern w:val="0"/>
          <w14:ligatures w14:val="none"/>
        </w:rPr>
        <w:t>Asbestos-containing</w:t>
      </w:r>
      <w:r w:rsidRPr="00E60043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waste</w:t>
      </w:r>
      <w:r w:rsidRPr="00E60043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material</w:t>
      </w:r>
      <w:r w:rsidRPr="00E60043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(ACWM)</w:t>
      </w:r>
      <w:r w:rsidRPr="00E60043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can</w:t>
      </w:r>
      <w:r w:rsidRPr="00E60043">
        <w:rPr>
          <w:rFonts w:ascii="Calibri" w:eastAsia="Calibri" w:hAnsi="Calibri" w:cs="Calibri"/>
          <w:spacing w:val="-5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only</w:t>
      </w:r>
      <w:r w:rsidRPr="00E60043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be</w:t>
      </w:r>
      <w:r w:rsidRPr="00E60043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disposed</w:t>
      </w:r>
      <w:r w:rsidRPr="00E60043">
        <w:rPr>
          <w:rFonts w:ascii="Calibri" w:eastAsia="Calibri" w:hAnsi="Calibri" w:cs="Calibri"/>
          <w:spacing w:val="-5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of</w:t>
      </w:r>
      <w:r w:rsidRPr="00E60043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in</w:t>
      </w:r>
      <w:r w:rsidRPr="00E60043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a</w:t>
      </w:r>
      <w:r w:rsidRPr="00E60043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landfill</w:t>
      </w:r>
      <w:r w:rsidRPr="00E60043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that</w:t>
      </w:r>
      <w:r w:rsidRPr="00E60043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meets</w:t>
      </w:r>
      <w:r w:rsidRPr="00E60043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the DEQ requirements for accepting ACWM.</w:t>
      </w:r>
    </w:p>
    <w:p w14:paraId="7C3C5F26" w14:textId="77777777" w:rsidR="00E60043" w:rsidRPr="00E60043" w:rsidRDefault="00E60043" w:rsidP="00E60043">
      <w:pPr>
        <w:widowControl w:val="0"/>
        <w:numPr>
          <w:ilvl w:val="0"/>
          <w:numId w:val="2"/>
        </w:numPr>
        <w:tabs>
          <w:tab w:val="left" w:pos="717"/>
          <w:tab w:val="left" w:pos="720"/>
        </w:tabs>
        <w:autoSpaceDE w:val="0"/>
        <w:autoSpaceDN w:val="0"/>
        <w:spacing w:after="0" w:line="240" w:lineRule="auto"/>
        <w:ind w:right="708"/>
        <w:rPr>
          <w:rFonts w:ascii="Calibri" w:eastAsia="Calibri" w:hAnsi="Calibri" w:cs="Calibri"/>
          <w:kern w:val="0"/>
          <w14:ligatures w14:val="none"/>
        </w:rPr>
      </w:pPr>
      <w:r w:rsidRPr="00E60043">
        <w:rPr>
          <w:rFonts w:ascii="Calibri" w:eastAsia="Calibri" w:hAnsi="Calibri" w:cs="Calibri"/>
          <w:kern w:val="0"/>
          <w14:ligatures w14:val="none"/>
        </w:rPr>
        <w:t>Residential</w:t>
      </w:r>
      <w:r w:rsidRPr="00E60043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buildings</w:t>
      </w:r>
      <w:r w:rsidRPr="00E60043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with</w:t>
      </w:r>
      <w:r w:rsidRPr="00E60043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four</w:t>
      </w:r>
      <w:r w:rsidRPr="00E60043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or</w:t>
      </w:r>
      <w:r w:rsidRPr="00E60043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fewer</w:t>
      </w:r>
      <w:r w:rsidRPr="00E60043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dwelling</w:t>
      </w:r>
      <w:r w:rsidRPr="00E60043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units</w:t>
      </w:r>
      <w:r w:rsidRPr="00E60043">
        <w:rPr>
          <w:rFonts w:ascii="Calibri" w:eastAsia="Calibri" w:hAnsi="Calibri" w:cs="Calibri"/>
          <w:spacing w:val="-5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do</w:t>
      </w:r>
      <w:r w:rsidRPr="00E60043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not</w:t>
      </w:r>
      <w:r w:rsidRPr="00E60043">
        <w:rPr>
          <w:rFonts w:ascii="Calibri" w:eastAsia="Calibri" w:hAnsi="Calibri" w:cs="Calibri"/>
          <w:spacing w:val="-5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meet</w:t>
      </w:r>
      <w:r w:rsidRPr="00E60043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facility</w:t>
      </w:r>
      <w:r w:rsidRPr="00E60043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requirements. Contact ACP or consult</w:t>
      </w:r>
      <w:r w:rsidRPr="00E60043">
        <w:rPr>
          <w:rFonts w:ascii="Calibri" w:eastAsia="Calibri" w:hAnsi="Calibri" w:cs="Calibri"/>
          <w:spacing w:val="40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 xml:space="preserve">the </w:t>
      </w:r>
      <w:hyperlink r:id="rId9">
        <w:r w:rsidRPr="00500FB8">
          <w:rPr>
            <w:rFonts w:ascii="Calibri" w:eastAsia="Calibri" w:hAnsi="Calibri" w:cs="Calibri"/>
            <w:b/>
            <w:color w:val="0070C0"/>
            <w:kern w:val="0"/>
            <w:u w:val="single" w:color="0000FF"/>
            <w14:ligatures w14:val="none"/>
          </w:rPr>
          <w:t>Residential Exemption</w:t>
        </w:r>
      </w:hyperlink>
      <w:r w:rsidRPr="00E60043">
        <w:rPr>
          <w:rFonts w:ascii="Calibri" w:eastAsia="Calibri" w:hAnsi="Calibri" w:cs="Calibri"/>
          <w:b/>
          <w:color w:val="0000FF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for more information.</w:t>
      </w:r>
    </w:p>
    <w:p w14:paraId="331B1E28" w14:textId="77777777" w:rsidR="00E60043" w:rsidRPr="00E60043" w:rsidRDefault="00E60043" w:rsidP="00E60043">
      <w:pPr>
        <w:widowControl w:val="0"/>
        <w:numPr>
          <w:ilvl w:val="0"/>
          <w:numId w:val="2"/>
        </w:numPr>
        <w:pBdr>
          <w:bottom w:val="single" w:sz="6" w:space="1" w:color="auto"/>
        </w:pBdr>
        <w:tabs>
          <w:tab w:val="left" w:pos="717"/>
          <w:tab w:val="left" w:pos="720"/>
        </w:tabs>
        <w:autoSpaceDE w:val="0"/>
        <w:autoSpaceDN w:val="0"/>
        <w:spacing w:after="0" w:line="256" w:lineRule="auto"/>
        <w:ind w:right="128"/>
        <w:rPr>
          <w:rFonts w:ascii="Calibri" w:eastAsia="Calibri" w:hAnsi="Calibri" w:cs="Calibri"/>
          <w:kern w:val="0"/>
          <w14:ligatures w14:val="none"/>
        </w:rPr>
      </w:pPr>
      <w:r w:rsidRPr="00E60043">
        <w:rPr>
          <w:rFonts w:ascii="Calibri" w:eastAsia="Calibri" w:hAnsi="Calibri" w:cs="Calibri"/>
          <w:kern w:val="0"/>
          <w14:ligatures w14:val="none"/>
        </w:rPr>
        <w:t>There</w:t>
      </w:r>
      <w:r w:rsidRPr="00E60043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are</w:t>
      </w:r>
      <w:r w:rsidRPr="00E60043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b/>
          <w:kern w:val="0"/>
          <w14:ligatures w14:val="none"/>
        </w:rPr>
        <w:t>no</w:t>
      </w:r>
      <w:r w:rsidRPr="00E60043">
        <w:rPr>
          <w:rFonts w:ascii="Calibri" w:eastAsia="Calibri" w:hAnsi="Calibri" w:cs="Calibri"/>
          <w:b/>
          <w:spacing w:val="-4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statutory</w:t>
      </w:r>
      <w:r w:rsidRPr="00E60043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or</w:t>
      </w:r>
      <w:r w:rsidRPr="00E60043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regulatory</w:t>
      </w:r>
      <w:r w:rsidRPr="00E60043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provisions</w:t>
      </w:r>
      <w:r w:rsidRPr="00E60043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that</w:t>
      </w:r>
      <w:r w:rsidRPr="00E60043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stay</w:t>
      </w:r>
      <w:r w:rsidRPr="00E60043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the</w:t>
      </w:r>
      <w:r w:rsidRPr="00E60043">
        <w:rPr>
          <w:rFonts w:ascii="Calibri" w:eastAsia="Calibri" w:hAnsi="Calibri" w:cs="Calibri"/>
          <w:spacing w:val="-5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applicability</w:t>
      </w:r>
      <w:r w:rsidRPr="00E60043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of</w:t>
      </w:r>
      <w:r w:rsidRPr="00E60043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Federal</w:t>
      </w:r>
      <w:r w:rsidRPr="00E60043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E60043">
        <w:rPr>
          <w:rFonts w:ascii="Calibri" w:eastAsia="Calibri" w:hAnsi="Calibri" w:cs="Calibri"/>
          <w:kern w:val="0"/>
          <w14:ligatures w14:val="none"/>
        </w:rPr>
        <w:t>regulations for activities related to catastrophic events.</w:t>
      </w:r>
    </w:p>
    <w:p w14:paraId="5200B371" w14:textId="77777777" w:rsidR="003258B2" w:rsidRDefault="003258B2" w:rsidP="00E60043">
      <w:pPr>
        <w:pStyle w:val="Heading2"/>
        <w:rPr>
          <w:b/>
          <w:bCs/>
          <w:color w:val="auto"/>
        </w:rPr>
      </w:pPr>
    </w:p>
    <w:p w14:paraId="4CB5CEDD" w14:textId="61854DA6" w:rsidR="00E60043" w:rsidRPr="003258B2" w:rsidRDefault="00E60043" w:rsidP="00E60043">
      <w:pPr>
        <w:pStyle w:val="Heading2"/>
        <w:rPr>
          <w:b/>
          <w:bCs/>
          <w:color w:val="auto"/>
          <w:sz w:val="24"/>
          <w:szCs w:val="24"/>
        </w:rPr>
      </w:pPr>
      <w:r w:rsidRPr="003258B2">
        <w:rPr>
          <w:b/>
          <w:bCs/>
          <w:color w:val="auto"/>
          <w:sz w:val="24"/>
          <w:szCs w:val="24"/>
        </w:rPr>
        <w:t>Debris</w:t>
      </w:r>
      <w:r w:rsidRPr="003258B2">
        <w:rPr>
          <w:b/>
          <w:bCs/>
          <w:color w:val="auto"/>
          <w:spacing w:val="-4"/>
          <w:sz w:val="24"/>
          <w:szCs w:val="24"/>
        </w:rPr>
        <w:t xml:space="preserve"> </w:t>
      </w:r>
      <w:r w:rsidRPr="003258B2">
        <w:rPr>
          <w:b/>
          <w:bCs/>
          <w:color w:val="auto"/>
          <w:sz w:val="24"/>
          <w:szCs w:val="24"/>
        </w:rPr>
        <w:t>on</w:t>
      </w:r>
      <w:r w:rsidRPr="003258B2">
        <w:rPr>
          <w:b/>
          <w:bCs/>
          <w:color w:val="auto"/>
          <w:spacing w:val="-4"/>
          <w:sz w:val="24"/>
          <w:szCs w:val="24"/>
        </w:rPr>
        <w:t xml:space="preserve"> </w:t>
      </w:r>
      <w:r w:rsidRPr="003258B2">
        <w:rPr>
          <w:b/>
          <w:bCs/>
          <w:color w:val="auto"/>
          <w:sz w:val="24"/>
          <w:szCs w:val="24"/>
        </w:rPr>
        <w:t xml:space="preserve">the </w:t>
      </w:r>
      <w:r w:rsidRPr="003258B2">
        <w:rPr>
          <w:b/>
          <w:bCs/>
          <w:color w:val="auto"/>
          <w:spacing w:val="-2"/>
          <w:sz w:val="24"/>
          <w:szCs w:val="24"/>
        </w:rPr>
        <w:t>Ground:</w:t>
      </w:r>
    </w:p>
    <w:p w14:paraId="75CDE353" w14:textId="77777777" w:rsidR="00E60043" w:rsidRDefault="00E60043" w:rsidP="00E60043">
      <w:pPr>
        <w:pStyle w:val="ListParagraph"/>
        <w:widowControl w:val="0"/>
        <w:numPr>
          <w:ilvl w:val="0"/>
          <w:numId w:val="2"/>
        </w:numPr>
        <w:pBdr>
          <w:bottom w:val="single" w:sz="6" w:space="1" w:color="auto"/>
        </w:pBdr>
        <w:tabs>
          <w:tab w:val="left" w:pos="720"/>
        </w:tabs>
        <w:autoSpaceDE w:val="0"/>
        <w:autoSpaceDN w:val="0"/>
        <w:spacing w:before="22" w:after="0"/>
        <w:ind w:right="32"/>
        <w:contextualSpacing w:val="0"/>
        <w:jc w:val="both"/>
      </w:pPr>
      <w:r>
        <w:t>Building debris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ground from</w:t>
      </w:r>
      <w:r>
        <w:rPr>
          <w:spacing w:val="-1"/>
        </w:rPr>
        <w:t xml:space="preserve"> </w:t>
      </w:r>
      <w:r>
        <w:t>structures</w:t>
      </w:r>
      <w:r>
        <w:rPr>
          <w:spacing w:val="-2"/>
        </w:rPr>
        <w:t xml:space="preserve"> </w:t>
      </w:r>
      <w:r>
        <w:t>totally</w:t>
      </w:r>
      <w:r>
        <w:rPr>
          <w:spacing w:val="-3"/>
        </w:rPr>
        <w:t xml:space="preserve"> </w:t>
      </w:r>
      <w:r>
        <w:t>destroyed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natural</w:t>
      </w:r>
      <w:r>
        <w:rPr>
          <w:spacing w:val="-2"/>
        </w:rPr>
        <w:t xml:space="preserve"> </w:t>
      </w:r>
      <w:r>
        <w:t>forces (as</w:t>
      </w:r>
      <w:r>
        <w:rPr>
          <w:spacing w:val="-4"/>
        </w:rPr>
        <w:t xml:space="preserve"> </w:t>
      </w:r>
      <w:r>
        <w:t>opposed</w:t>
      </w:r>
      <w:r>
        <w:rPr>
          <w:spacing w:val="-3"/>
        </w:rPr>
        <w:t xml:space="preserve"> </w:t>
      </w:r>
      <w:r>
        <w:t>to structures</w:t>
      </w:r>
      <w:r>
        <w:rPr>
          <w:spacing w:val="-2"/>
        </w:rPr>
        <w:t xml:space="preserve"> </w:t>
      </w:r>
      <w:r>
        <w:t>demolished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whole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activities)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b/>
        </w:rPr>
        <w:t>not</w:t>
      </w:r>
      <w:r>
        <w:rPr>
          <w:b/>
          <w:spacing w:val="-1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state requirements related to demolition and renovations or transportation requirements.</w:t>
      </w:r>
    </w:p>
    <w:p w14:paraId="57582D7C" w14:textId="77777777" w:rsidR="003258B2" w:rsidRDefault="003258B2" w:rsidP="00E60043">
      <w:pPr>
        <w:pStyle w:val="Heading2"/>
        <w:rPr>
          <w:b/>
          <w:bCs/>
          <w:color w:val="auto"/>
        </w:rPr>
      </w:pPr>
    </w:p>
    <w:p w14:paraId="4034E89B" w14:textId="7FF0E398" w:rsidR="00E60043" w:rsidRPr="003258B2" w:rsidRDefault="00E60043" w:rsidP="00E60043">
      <w:pPr>
        <w:pStyle w:val="Heading2"/>
        <w:rPr>
          <w:b/>
          <w:bCs/>
          <w:color w:val="auto"/>
          <w:sz w:val="24"/>
          <w:szCs w:val="24"/>
        </w:rPr>
      </w:pPr>
      <w:r w:rsidRPr="003258B2">
        <w:rPr>
          <w:b/>
          <w:bCs/>
          <w:color w:val="auto"/>
          <w:sz w:val="24"/>
          <w:szCs w:val="24"/>
        </w:rPr>
        <w:t>Partially</w:t>
      </w:r>
      <w:r w:rsidRPr="003258B2">
        <w:rPr>
          <w:b/>
          <w:bCs/>
          <w:color w:val="auto"/>
          <w:spacing w:val="-5"/>
          <w:sz w:val="24"/>
          <w:szCs w:val="24"/>
        </w:rPr>
        <w:t xml:space="preserve"> </w:t>
      </w:r>
      <w:r w:rsidRPr="003258B2">
        <w:rPr>
          <w:b/>
          <w:bCs/>
          <w:color w:val="auto"/>
          <w:sz w:val="24"/>
          <w:szCs w:val="24"/>
        </w:rPr>
        <w:t>Destroyed</w:t>
      </w:r>
      <w:r w:rsidRPr="003258B2">
        <w:rPr>
          <w:b/>
          <w:bCs/>
          <w:color w:val="auto"/>
          <w:spacing w:val="-3"/>
          <w:sz w:val="24"/>
          <w:szCs w:val="24"/>
        </w:rPr>
        <w:t xml:space="preserve"> </w:t>
      </w:r>
      <w:r w:rsidRPr="003258B2">
        <w:rPr>
          <w:b/>
          <w:bCs/>
          <w:color w:val="auto"/>
          <w:spacing w:val="-2"/>
          <w:sz w:val="24"/>
          <w:szCs w:val="24"/>
        </w:rPr>
        <w:t>Buildings:</w:t>
      </w:r>
    </w:p>
    <w:p w14:paraId="48CC63CA" w14:textId="77777777" w:rsidR="00E60043" w:rsidRDefault="00E60043" w:rsidP="00E60043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spacing w:before="24" w:after="0"/>
        <w:ind w:right="840"/>
        <w:contextualSpacing w:val="0"/>
      </w:pPr>
      <w:r>
        <w:t>If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partially</w:t>
      </w:r>
      <w:r>
        <w:rPr>
          <w:spacing w:val="-2"/>
        </w:rPr>
        <w:t xml:space="preserve"> </w:t>
      </w:r>
      <w:r>
        <w:t>destroyed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moved</w:t>
      </w:r>
      <w:r>
        <w:rPr>
          <w:spacing w:val="-5"/>
        </w:rPr>
        <w:t xml:space="preserve"> </w:t>
      </w:r>
      <w:r>
        <w:t>off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foundation,</w:t>
      </w:r>
      <w:r>
        <w:rPr>
          <w:spacing w:val="-3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still</w:t>
      </w:r>
      <w:r>
        <w:rPr>
          <w:spacing w:val="-3"/>
        </w:rPr>
        <w:t xml:space="preserve"> </w:t>
      </w:r>
      <w:r>
        <w:t>standing,</w:t>
      </w:r>
      <w:r>
        <w:rPr>
          <w:spacing w:val="-3"/>
        </w:rPr>
        <w:t xml:space="preserve"> </w:t>
      </w:r>
      <w:r>
        <w:t>further demolition or renovation requirements are subject to federal and state regulations.</w:t>
      </w:r>
    </w:p>
    <w:p w14:paraId="641D2249" w14:textId="77777777" w:rsidR="00E60043" w:rsidRDefault="00E60043" w:rsidP="00E60043">
      <w:pPr>
        <w:pStyle w:val="ListParagraph"/>
        <w:widowControl w:val="0"/>
        <w:numPr>
          <w:ilvl w:val="0"/>
          <w:numId w:val="2"/>
        </w:numPr>
        <w:pBdr>
          <w:bottom w:val="single" w:sz="6" w:space="1" w:color="auto"/>
        </w:pBdr>
        <w:tabs>
          <w:tab w:val="left" w:pos="720"/>
        </w:tabs>
        <w:autoSpaceDE w:val="0"/>
        <w:autoSpaceDN w:val="0"/>
        <w:spacing w:before="1" w:after="0"/>
        <w:ind w:right="20"/>
        <w:contextualSpacing w:val="0"/>
      </w:pP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government</w:t>
      </w:r>
      <w:r>
        <w:rPr>
          <w:spacing w:val="-1"/>
        </w:rPr>
        <w:t xml:space="preserve"> </w:t>
      </w:r>
      <w:r>
        <w:t>(town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city</w:t>
      </w:r>
      <w:r>
        <w:rPr>
          <w:spacing w:val="-1"/>
        </w:rPr>
        <w:t xml:space="preserve"> </w:t>
      </w:r>
      <w:r>
        <w:t>administration)</w:t>
      </w:r>
      <w:r>
        <w:rPr>
          <w:spacing w:val="-2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Demolition</w:t>
      </w:r>
      <w:r>
        <w:rPr>
          <w:spacing w:val="-5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a determination that the building is structurally unsound and in danger of imminent collapse, the demolition is exempt from certain provisions of the NESHAP. Contact DEQ ACP for additional </w:t>
      </w:r>
      <w:r>
        <w:rPr>
          <w:spacing w:val="-2"/>
        </w:rPr>
        <w:t>information.</w:t>
      </w:r>
    </w:p>
    <w:p w14:paraId="18D4AC13" w14:textId="77777777" w:rsidR="008D6B95" w:rsidRDefault="008D6B95" w:rsidP="008D6B95">
      <w:pPr>
        <w:pStyle w:val="Footer"/>
        <w:rPr>
          <w:sz w:val="20"/>
          <w:szCs w:val="20"/>
        </w:rPr>
      </w:pPr>
    </w:p>
    <w:p w14:paraId="16632D30" w14:textId="77777777" w:rsidR="008D6B95" w:rsidRDefault="008D6B95" w:rsidP="008D6B95">
      <w:pPr>
        <w:pStyle w:val="Footer"/>
        <w:rPr>
          <w:sz w:val="20"/>
          <w:szCs w:val="20"/>
        </w:rPr>
      </w:pPr>
    </w:p>
    <w:p w14:paraId="4402CF8F" w14:textId="77777777" w:rsidR="008D6B95" w:rsidRDefault="008D6B95" w:rsidP="008D6B95">
      <w:pPr>
        <w:pStyle w:val="Footer"/>
        <w:rPr>
          <w:sz w:val="20"/>
          <w:szCs w:val="20"/>
        </w:rPr>
      </w:pPr>
    </w:p>
    <w:p w14:paraId="7866DB16" w14:textId="77777777" w:rsidR="008D6B95" w:rsidRDefault="008D6B95" w:rsidP="008D6B95">
      <w:pPr>
        <w:pStyle w:val="Footer"/>
        <w:rPr>
          <w:sz w:val="20"/>
          <w:szCs w:val="20"/>
        </w:rPr>
      </w:pPr>
    </w:p>
    <w:p w14:paraId="6FB3C37C" w14:textId="31DA14F8" w:rsidR="008D6B95" w:rsidRPr="00E60043" w:rsidRDefault="008D6B95" w:rsidP="008D6B95">
      <w:pPr>
        <w:pStyle w:val="Footer"/>
        <w:rPr>
          <w:b/>
          <w:sz w:val="20"/>
          <w:szCs w:val="20"/>
        </w:rPr>
      </w:pPr>
      <w:r w:rsidRPr="00E60043">
        <w:rPr>
          <w:sz w:val="20"/>
          <w:szCs w:val="20"/>
        </w:rPr>
        <w:t xml:space="preserve">Rev. 4/16/2026 Information sourced from the U.S. EPA: </w:t>
      </w:r>
      <w:hyperlink r:id="rId10">
        <w:r w:rsidRPr="00500FB8">
          <w:rPr>
            <w:rStyle w:val="Hyperlink"/>
            <w:b/>
            <w:bCs/>
            <w:color w:val="0070C0"/>
            <w:sz w:val="20"/>
            <w:szCs w:val="20"/>
          </w:rPr>
          <w:t>Guidance for Catastrophic Emergency Situations Involving Asbestos</w:t>
        </w:r>
      </w:hyperlink>
    </w:p>
    <w:sectPr w:rsidR="008D6B95" w:rsidRPr="00E60043" w:rsidSect="00E6004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F3E82" w14:textId="77777777" w:rsidR="00736F8E" w:rsidRDefault="00736F8E" w:rsidP="00E60043">
      <w:pPr>
        <w:spacing w:after="0" w:line="240" w:lineRule="auto"/>
      </w:pPr>
      <w:r>
        <w:separator/>
      </w:r>
    </w:p>
  </w:endnote>
  <w:endnote w:type="continuationSeparator" w:id="0">
    <w:p w14:paraId="4888681B" w14:textId="77777777" w:rsidR="00736F8E" w:rsidRDefault="00736F8E" w:rsidP="00E60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BEF12" w14:textId="77777777" w:rsidR="00736F8E" w:rsidRDefault="00736F8E" w:rsidP="00E60043">
      <w:pPr>
        <w:spacing w:after="0" w:line="240" w:lineRule="auto"/>
      </w:pPr>
      <w:r>
        <w:separator/>
      </w:r>
    </w:p>
  </w:footnote>
  <w:footnote w:type="continuationSeparator" w:id="0">
    <w:p w14:paraId="01944AC6" w14:textId="77777777" w:rsidR="00736F8E" w:rsidRDefault="00736F8E" w:rsidP="00E60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1414"/>
    <w:multiLevelType w:val="hybridMultilevel"/>
    <w:tmpl w:val="10863F62"/>
    <w:lvl w:ilvl="0" w:tplc="063693F8">
      <w:numFmt w:val="bullet"/>
      <w:lvlText w:val=""/>
      <w:lvlJc w:val="left"/>
      <w:pPr>
        <w:ind w:left="720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50AC87C">
      <w:numFmt w:val="bullet"/>
      <w:lvlText w:val="•"/>
      <w:lvlJc w:val="left"/>
      <w:pPr>
        <w:ind w:left="1110" w:hanging="363"/>
      </w:pPr>
      <w:rPr>
        <w:rFonts w:hint="default"/>
        <w:lang w:val="en-US" w:eastAsia="en-US" w:bidi="ar-SA"/>
      </w:rPr>
    </w:lvl>
    <w:lvl w:ilvl="2" w:tplc="E5CEBD60">
      <w:numFmt w:val="bullet"/>
      <w:lvlText w:val="•"/>
      <w:lvlJc w:val="left"/>
      <w:pPr>
        <w:ind w:left="1500" w:hanging="363"/>
      </w:pPr>
      <w:rPr>
        <w:rFonts w:hint="default"/>
        <w:lang w:val="en-US" w:eastAsia="en-US" w:bidi="ar-SA"/>
      </w:rPr>
    </w:lvl>
    <w:lvl w:ilvl="3" w:tplc="AFF4A642">
      <w:numFmt w:val="bullet"/>
      <w:lvlText w:val="•"/>
      <w:lvlJc w:val="left"/>
      <w:pPr>
        <w:ind w:left="1891" w:hanging="363"/>
      </w:pPr>
      <w:rPr>
        <w:rFonts w:hint="default"/>
        <w:lang w:val="en-US" w:eastAsia="en-US" w:bidi="ar-SA"/>
      </w:rPr>
    </w:lvl>
    <w:lvl w:ilvl="4" w:tplc="B90C8592">
      <w:numFmt w:val="bullet"/>
      <w:lvlText w:val="•"/>
      <w:lvlJc w:val="left"/>
      <w:pPr>
        <w:ind w:left="2281" w:hanging="363"/>
      </w:pPr>
      <w:rPr>
        <w:rFonts w:hint="default"/>
        <w:lang w:val="en-US" w:eastAsia="en-US" w:bidi="ar-SA"/>
      </w:rPr>
    </w:lvl>
    <w:lvl w:ilvl="5" w:tplc="D2CA18EA">
      <w:numFmt w:val="bullet"/>
      <w:lvlText w:val="•"/>
      <w:lvlJc w:val="left"/>
      <w:pPr>
        <w:ind w:left="2671" w:hanging="363"/>
      </w:pPr>
      <w:rPr>
        <w:rFonts w:hint="default"/>
        <w:lang w:val="en-US" w:eastAsia="en-US" w:bidi="ar-SA"/>
      </w:rPr>
    </w:lvl>
    <w:lvl w:ilvl="6" w:tplc="32D0BF1E">
      <w:numFmt w:val="bullet"/>
      <w:lvlText w:val="•"/>
      <w:lvlJc w:val="left"/>
      <w:pPr>
        <w:ind w:left="3062" w:hanging="363"/>
      </w:pPr>
      <w:rPr>
        <w:rFonts w:hint="default"/>
        <w:lang w:val="en-US" w:eastAsia="en-US" w:bidi="ar-SA"/>
      </w:rPr>
    </w:lvl>
    <w:lvl w:ilvl="7" w:tplc="69F44ACC">
      <w:numFmt w:val="bullet"/>
      <w:lvlText w:val="•"/>
      <w:lvlJc w:val="left"/>
      <w:pPr>
        <w:ind w:left="3452" w:hanging="363"/>
      </w:pPr>
      <w:rPr>
        <w:rFonts w:hint="default"/>
        <w:lang w:val="en-US" w:eastAsia="en-US" w:bidi="ar-SA"/>
      </w:rPr>
    </w:lvl>
    <w:lvl w:ilvl="8" w:tplc="E652905A">
      <w:numFmt w:val="bullet"/>
      <w:lvlText w:val="•"/>
      <w:lvlJc w:val="left"/>
      <w:pPr>
        <w:ind w:left="3843" w:hanging="363"/>
      </w:pPr>
      <w:rPr>
        <w:rFonts w:hint="default"/>
        <w:lang w:val="en-US" w:eastAsia="en-US" w:bidi="ar-SA"/>
      </w:rPr>
    </w:lvl>
  </w:abstractNum>
  <w:abstractNum w:abstractNumId="1" w15:restartNumberingAfterBreak="0">
    <w:nsid w:val="08167339"/>
    <w:multiLevelType w:val="hybridMultilevel"/>
    <w:tmpl w:val="31E69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258148">
    <w:abstractNumId w:val="1"/>
  </w:num>
  <w:num w:numId="2" w16cid:durableId="417212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AA"/>
    <w:rsid w:val="00004A85"/>
    <w:rsid w:val="000962E3"/>
    <w:rsid w:val="003258B2"/>
    <w:rsid w:val="004372AA"/>
    <w:rsid w:val="00500FB8"/>
    <w:rsid w:val="00736F8E"/>
    <w:rsid w:val="008D6B95"/>
    <w:rsid w:val="008E67D7"/>
    <w:rsid w:val="009128C5"/>
    <w:rsid w:val="00962459"/>
    <w:rsid w:val="00A74771"/>
    <w:rsid w:val="00BA08AA"/>
    <w:rsid w:val="00BC0E69"/>
    <w:rsid w:val="00DF2C91"/>
    <w:rsid w:val="00E6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37842"/>
  <w15:chartTrackingRefBased/>
  <w15:docId w15:val="{33F85502-C38A-4073-AFE0-9102295CD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0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0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1"/>
    <w:qFormat/>
    <w:rsid w:val="00E6004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00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004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0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600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043"/>
  </w:style>
  <w:style w:type="paragraph" w:styleId="Footer">
    <w:name w:val="footer"/>
    <w:basedOn w:val="Normal"/>
    <w:link w:val="FooterChar"/>
    <w:uiPriority w:val="99"/>
    <w:unhideWhenUsed/>
    <w:rsid w:val="00E600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qacponline@mt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epa.gov/sites/default/files/documents/guidance-catastrophic-emergency-asbestos-20091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q.mt.gov/files/Public/Asbestos/Documents/docs/Determinations/Residential%20Exemption%20-Determinat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Emergency Guidance Fact Sheet: Asbestos</vt:lpstr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Guidance Fact Sheet: Asbestos</dc:title>
  <dc:subject/>
  <dc:creator>Kurvink, Greg</dc:creator>
  <cp:keywords/>
  <dc:description/>
  <cp:lastModifiedBy>Kurvink, Greg</cp:lastModifiedBy>
  <cp:revision>3</cp:revision>
  <dcterms:created xsi:type="dcterms:W3CDTF">2026-08-05T13:40:00Z</dcterms:created>
  <dcterms:modified xsi:type="dcterms:W3CDTF">2026-08-05T13:41:00Z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b48c42-0090-457f-b454-2dc12c6214b8_Enabled">
    <vt:lpwstr>true</vt:lpwstr>
  </property>
  <property fmtid="{D5CDD505-2E9C-101B-9397-08002B2CF9AE}" pid="3" name="MSIP_Label_5bb48c42-0090-457f-b454-2dc12c6214b8_SetDate">
    <vt:lpwstr>2026-05-22T13:31:18Z</vt:lpwstr>
  </property>
  <property fmtid="{D5CDD505-2E9C-101B-9397-08002B2CF9AE}" pid="4" name="MSIP_Label_5bb48c42-0090-457f-b454-2dc12c6214b8_Method">
    <vt:lpwstr>Privileged</vt:lpwstr>
  </property>
  <property fmtid="{D5CDD505-2E9C-101B-9397-08002B2CF9AE}" pid="5" name="MSIP_Label_5bb48c42-0090-457f-b454-2dc12c6214b8_Name">
    <vt:lpwstr>Public</vt:lpwstr>
  </property>
  <property fmtid="{D5CDD505-2E9C-101B-9397-08002B2CF9AE}" pid="6" name="MSIP_Label_5bb48c42-0090-457f-b454-2dc12c6214b8_SiteId">
    <vt:lpwstr>07a94c98-f30f-4abb-bd7e-d63f8720dc02</vt:lpwstr>
  </property>
  <property fmtid="{D5CDD505-2E9C-101B-9397-08002B2CF9AE}" pid="7" name="MSIP_Label_5bb48c42-0090-457f-b454-2dc12c6214b8_ActionId">
    <vt:lpwstr>36779e7d-3be6-4a78-873f-9cae64fed32a</vt:lpwstr>
  </property>
  <property fmtid="{D5CDD505-2E9C-101B-9397-08002B2CF9AE}" pid="8" name="MSIP_Label_5bb48c42-0090-457f-b454-2dc12c6214b8_ContentBits">
    <vt:lpwstr>0</vt:lpwstr>
  </property>
</Properties>
</file>