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92" w:rsidRPr="00A80292" w:rsidRDefault="00A80292" w:rsidP="00A80292">
      <w:pPr>
        <w:pStyle w:val="Default"/>
        <w:rPr>
          <w:rFonts w:eastAsiaTheme="minorEastAsia"/>
        </w:rPr>
      </w:pPr>
    </w:p>
    <w:p w:rsidR="00A80292" w:rsidRDefault="00A80292" w:rsidP="00A80292">
      <w:pPr>
        <w:autoSpaceDE w:val="0"/>
        <w:autoSpaceDN w:val="0"/>
        <w:adjustRightInd w:val="0"/>
        <w:spacing w:after="0" w:line="240" w:lineRule="auto"/>
        <w:jc w:val="center"/>
        <w:rPr>
          <w:rFonts w:ascii="Arial" w:hAnsi="Arial" w:cs="Arial"/>
          <w:color w:val="000000"/>
          <w:sz w:val="48"/>
          <w:szCs w:val="48"/>
        </w:rPr>
      </w:pPr>
    </w:p>
    <w:p w:rsidR="00A80292" w:rsidRDefault="00A80292" w:rsidP="00A80292">
      <w:pPr>
        <w:autoSpaceDE w:val="0"/>
        <w:autoSpaceDN w:val="0"/>
        <w:adjustRightInd w:val="0"/>
        <w:spacing w:after="0" w:line="240" w:lineRule="auto"/>
        <w:jc w:val="center"/>
        <w:rPr>
          <w:rFonts w:ascii="Arial" w:hAnsi="Arial" w:cs="Arial"/>
          <w:color w:val="000000"/>
          <w:sz w:val="48"/>
          <w:szCs w:val="48"/>
        </w:rPr>
      </w:pPr>
    </w:p>
    <w:p w:rsidR="00A80292" w:rsidRPr="00B740FB" w:rsidRDefault="00A80292" w:rsidP="00A80292">
      <w:pPr>
        <w:autoSpaceDE w:val="0"/>
        <w:autoSpaceDN w:val="0"/>
        <w:adjustRightInd w:val="0"/>
        <w:spacing w:after="0" w:line="240" w:lineRule="auto"/>
        <w:jc w:val="center"/>
        <w:rPr>
          <w:rFonts w:ascii="Arial" w:hAnsi="Arial" w:cs="Arial"/>
          <w:color w:val="000000"/>
          <w:sz w:val="48"/>
          <w:szCs w:val="48"/>
        </w:rPr>
      </w:pPr>
      <w:r w:rsidRPr="00B740FB">
        <w:rPr>
          <w:rFonts w:ascii="Arial" w:hAnsi="Arial" w:cs="Arial"/>
          <w:color w:val="000000"/>
          <w:sz w:val="48"/>
          <w:szCs w:val="48"/>
        </w:rPr>
        <w:t xml:space="preserve"> Integrated Waste </w:t>
      </w:r>
    </w:p>
    <w:p w:rsidR="00A80292" w:rsidRPr="00B740FB" w:rsidRDefault="00A80292" w:rsidP="00A80292">
      <w:pPr>
        <w:autoSpaceDE w:val="0"/>
        <w:autoSpaceDN w:val="0"/>
        <w:adjustRightInd w:val="0"/>
        <w:spacing w:after="0" w:line="240" w:lineRule="auto"/>
        <w:jc w:val="center"/>
        <w:rPr>
          <w:rFonts w:ascii="Arial" w:hAnsi="Arial" w:cs="Arial"/>
          <w:color w:val="000000"/>
          <w:sz w:val="48"/>
          <w:szCs w:val="48"/>
        </w:rPr>
      </w:pPr>
      <w:r w:rsidRPr="00B740FB">
        <w:rPr>
          <w:rFonts w:ascii="Arial" w:hAnsi="Arial" w:cs="Arial"/>
          <w:color w:val="000000"/>
          <w:sz w:val="48"/>
          <w:szCs w:val="48"/>
        </w:rPr>
        <w:t xml:space="preserve">Management Plan (IWMP) 2013 </w:t>
      </w: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01BCE" w:rsidP="00A80292">
      <w:pPr>
        <w:autoSpaceDE w:val="0"/>
        <w:autoSpaceDN w:val="0"/>
        <w:adjustRightInd w:val="0"/>
        <w:spacing w:after="0" w:line="240" w:lineRule="auto"/>
        <w:jc w:val="center"/>
        <w:rPr>
          <w:rFonts w:ascii="Arial" w:hAnsi="Arial" w:cs="Arial"/>
          <w:color w:val="000000"/>
          <w:sz w:val="23"/>
          <w:szCs w:val="23"/>
        </w:rPr>
      </w:pPr>
      <w:r>
        <w:rPr>
          <w:rFonts w:ascii="Arial" w:hAnsi="Arial" w:cs="Arial"/>
          <w:noProof/>
          <w:color w:val="000000"/>
          <w:sz w:val="23"/>
          <w:szCs w:val="23"/>
        </w:rPr>
        <w:drawing>
          <wp:inline distT="0" distB="0" distL="0" distR="0" wp14:anchorId="243BFB46">
            <wp:extent cx="3793577" cy="2857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103" cy="2857897"/>
                    </a:xfrm>
                    <a:prstGeom prst="rect">
                      <a:avLst/>
                    </a:prstGeom>
                    <a:noFill/>
                  </pic:spPr>
                </pic:pic>
              </a:graphicData>
            </a:graphic>
          </wp:inline>
        </w:drawing>
      </w: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Default="00A80292" w:rsidP="00A80292">
      <w:pPr>
        <w:autoSpaceDE w:val="0"/>
        <w:autoSpaceDN w:val="0"/>
        <w:adjustRightInd w:val="0"/>
        <w:spacing w:after="0" w:line="240" w:lineRule="auto"/>
        <w:jc w:val="center"/>
        <w:rPr>
          <w:rFonts w:ascii="Arial" w:hAnsi="Arial" w:cs="Arial"/>
          <w:color w:val="000000"/>
          <w:sz w:val="23"/>
          <w:szCs w:val="23"/>
        </w:rPr>
      </w:pPr>
    </w:p>
    <w:p w:rsidR="00A80292" w:rsidRPr="00A80292" w:rsidRDefault="00A80292" w:rsidP="00A80292">
      <w:pPr>
        <w:autoSpaceDE w:val="0"/>
        <w:autoSpaceDN w:val="0"/>
        <w:adjustRightInd w:val="0"/>
        <w:spacing w:after="0" w:line="240" w:lineRule="auto"/>
        <w:jc w:val="center"/>
        <w:rPr>
          <w:rFonts w:ascii="Arial" w:hAnsi="Arial" w:cs="Arial"/>
          <w:color w:val="000000"/>
          <w:sz w:val="23"/>
          <w:szCs w:val="23"/>
        </w:rPr>
      </w:pPr>
      <w:r w:rsidRPr="00A80292">
        <w:rPr>
          <w:rFonts w:ascii="Arial" w:hAnsi="Arial" w:cs="Arial"/>
          <w:color w:val="000000"/>
          <w:sz w:val="23"/>
          <w:szCs w:val="23"/>
        </w:rPr>
        <w:t xml:space="preserve">Montana Department of Environmental Quality </w:t>
      </w:r>
    </w:p>
    <w:p w:rsidR="00A80292" w:rsidRPr="00A80292" w:rsidRDefault="00A80292" w:rsidP="00A80292">
      <w:pPr>
        <w:autoSpaceDE w:val="0"/>
        <w:autoSpaceDN w:val="0"/>
        <w:adjustRightInd w:val="0"/>
        <w:spacing w:after="0" w:line="240" w:lineRule="auto"/>
        <w:jc w:val="center"/>
        <w:rPr>
          <w:rFonts w:ascii="Arial" w:hAnsi="Arial" w:cs="Arial"/>
          <w:color w:val="000000"/>
          <w:sz w:val="23"/>
          <w:szCs w:val="23"/>
        </w:rPr>
      </w:pPr>
      <w:r w:rsidRPr="00A80292">
        <w:rPr>
          <w:rFonts w:ascii="Arial" w:hAnsi="Arial" w:cs="Arial"/>
          <w:color w:val="000000"/>
          <w:sz w:val="23"/>
          <w:szCs w:val="23"/>
        </w:rPr>
        <w:t xml:space="preserve">Energy and Pollution Prevention Bureau </w:t>
      </w:r>
    </w:p>
    <w:p w:rsidR="00A80292" w:rsidRPr="00A80292" w:rsidRDefault="00FE5FE6" w:rsidP="00A80292">
      <w:pPr>
        <w:autoSpaceDE w:val="0"/>
        <w:autoSpaceDN w:val="0"/>
        <w:adjustRightInd w:val="0"/>
        <w:spacing w:after="0" w:line="240" w:lineRule="auto"/>
        <w:jc w:val="center"/>
        <w:rPr>
          <w:rFonts w:ascii="Arial" w:hAnsi="Arial" w:cs="Arial"/>
          <w:color w:val="000000"/>
          <w:sz w:val="23"/>
          <w:szCs w:val="23"/>
        </w:rPr>
      </w:pPr>
      <w:r>
        <w:rPr>
          <w:rFonts w:ascii="Arial" w:hAnsi="Arial" w:cs="Arial"/>
          <w:color w:val="000000"/>
          <w:sz w:val="23"/>
          <w:szCs w:val="23"/>
        </w:rPr>
        <w:t>April 1</w:t>
      </w:r>
      <w:r w:rsidR="00A80292">
        <w:rPr>
          <w:rFonts w:ascii="Arial" w:hAnsi="Arial" w:cs="Arial"/>
          <w:color w:val="000000"/>
          <w:sz w:val="23"/>
          <w:szCs w:val="23"/>
        </w:rPr>
        <w:t>, 2013</w:t>
      </w:r>
      <w:r w:rsidR="00A80292" w:rsidRPr="00A80292">
        <w:rPr>
          <w:rFonts w:ascii="Arial" w:hAnsi="Arial" w:cs="Arial"/>
          <w:color w:val="000000"/>
          <w:sz w:val="23"/>
          <w:szCs w:val="23"/>
        </w:rPr>
        <w:t xml:space="preserve"> </w:t>
      </w:r>
    </w:p>
    <w:p w:rsidR="00750B2C" w:rsidRDefault="00750B2C">
      <w:pPr>
        <w:rPr>
          <w:rFonts w:ascii="Arial" w:hAnsi="Arial" w:cs="Arial"/>
          <w:color w:val="000000"/>
          <w:sz w:val="32"/>
          <w:szCs w:val="32"/>
        </w:rPr>
      </w:pPr>
      <w:r>
        <w:rPr>
          <w:rFonts w:ascii="Arial" w:hAnsi="Arial" w:cs="Arial"/>
          <w:color w:val="000000"/>
          <w:sz w:val="32"/>
          <w:szCs w:val="32"/>
        </w:rPr>
        <w:br w:type="page"/>
      </w:r>
    </w:p>
    <w:p w:rsidR="00194BF6" w:rsidRPr="00D76009" w:rsidRDefault="00194BF6" w:rsidP="00535BF8">
      <w:pPr>
        <w:jc w:val="center"/>
        <w:rPr>
          <w:b/>
          <w:sz w:val="36"/>
          <w:szCs w:val="36"/>
        </w:rPr>
      </w:pPr>
      <w:r w:rsidRPr="00D76009">
        <w:rPr>
          <w:b/>
          <w:sz w:val="36"/>
          <w:szCs w:val="36"/>
        </w:rPr>
        <w:lastRenderedPageBreak/>
        <w:t>Acknowledgements</w:t>
      </w:r>
    </w:p>
    <w:p w:rsidR="00194BF6" w:rsidRPr="00771A05" w:rsidRDefault="00194BF6" w:rsidP="00194BF6">
      <w:pPr>
        <w:autoSpaceDE w:val="0"/>
        <w:autoSpaceDN w:val="0"/>
        <w:adjustRightInd w:val="0"/>
        <w:spacing w:after="0" w:line="240" w:lineRule="auto"/>
        <w:ind w:firstLine="720"/>
        <w:rPr>
          <w:rFonts w:cs="Arial"/>
        </w:rPr>
      </w:pPr>
      <w:r w:rsidRPr="00771A05">
        <w:rPr>
          <w:rFonts w:cs="Arial"/>
        </w:rPr>
        <w:t xml:space="preserve">The Department of Environmental Quality, Energy and Pollution Prevention Bureau wishes to acknowledge the guidance and assistance of the Integrated Waste Management Plan (IWMP) Task Force. Members included local government officials, citizens, solid waste and recycling industries, environmental groups and others involved in the management of solid waste. IWMP task force members worked with DEQ to define </w:t>
      </w:r>
      <w:proofErr w:type="gramStart"/>
      <w:r w:rsidRPr="00771A05">
        <w:rPr>
          <w:rFonts w:cs="Arial"/>
        </w:rPr>
        <w:t>goals,</w:t>
      </w:r>
      <w:proofErr w:type="gramEnd"/>
      <w:r w:rsidRPr="00771A05">
        <w:rPr>
          <w:rFonts w:cs="Arial"/>
        </w:rPr>
        <w:t xml:space="preserve"> develop recommendations and review preliminary drafts of the document. </w:t>
      </w:r>
    </w:p>
    <w:p w:rsidR="00194BF6" w:rsidRPr="00771A05" w:rsidRDefault="00194BF6" w:rsidP="00194BF6">
      <w:pPr>
        <w:autoSpaceDE w:val="0"/>
        <w:autoSpaceDN w:val="0"/>
        <w:adjustRightInd w:val="0"/>
        <w:spacing w:after="0" w:line="240" w:lineRule="auto"/>
        <w:ind w:firstLine="720"/>
        <w:rPr>
          <w:rFonts w:cs="Arial"/>
        </w:rPr>
      </w:pPr>
    </w:p>
    <w:p w:rsidR="00194BF6" w:rsidRPr="00771A05" w:rsidRDefault="00194BF6" w:rsidP="00194BF6">
      <w:pPr>
        <w:autoSpaceDE w:val="0"/>
        <w:autoSpaceDN w:val="0"/>
        <w:adjustRightInd w:val="0"/>
        <w:spacing w:after="0" w:line="240" w:lineRule="auto"/>
        <w:rPr>
          <w:rFonts w:cs="Arial"/>
        </w:rPr>
      </w:pPr>
      <w:r w:rsidRPr="00771A05">
        <w:rPr>
          <w:rFonts w:cs="Arial"/>
        </w:rPr>
        <w:t xml:space="preserve">IWMP Task Force members include: </w:t>
      </w:r>
    </w:p>
    <w:p w:rsidR="00194BF6" w:rsidRPr="00771A05" w:rsidRDefault="00194BF6" w:rsidP="00194BF6">
      <w:pPr>
        <w:autoSpaceDE w:val="0"/>
        <w:autoSpaceDN w:val="0"/>
        <w:adjustRightInd w:val="0"/>
        <w:spacing w:after="0" w:line="240" w:lineRule="auto"/>
        <w:rPr>
          <w:rFonts w:cs="Calibri"/>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325"/>
        <w:gridCol w:w="1663"/>
        <w:gridCol w:w="1662"/>
        <w:gridCol w:w="3326"/>
      </w:tblGrid>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 </w:t>
            </w:r>
            <w:r w:rsidRPr="00771A05">
              <w:rPr>
                <w:rFonts w:cs="Calibri"/>
                <w:b/>
                <w:bCs/>
                <w:color w:val="000000"/>
              </w:rPr>
              <w:t xml:space="preserve">NAME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b/>
                <w:bCs/>
                <w:color w:val="000000"/>
              </w:rPr>
              <w:t xml:space="preserve">COMPANY/FACILITY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b/>
                <w:bCs/>
                <w:color w:val="000000"/>
              </w:rPr>
              <w:t xml:space="preserve">REPRESENTING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Corrine Rose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Pondera County Sanitarian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County Health </w:t>
            </w:r>
            <w:proofErr w:type="spellStart"/>
            <w:r w:rsidRPr="00771A05">
              <w:rPr>
                <w:rFonts w:cs="Calibri"/>
                <w:color w:val="000000"/>
              </w:rPr>
              <w:t>Dept</w:t>
            </w:r>
            <w:proofErr w:type="spellEnd"/>
            <w:r w:rsidRPr="00771A05">
              <w:rPr>
                <w:rFonts w:cs="Calibri"/>
                <w:color w:val="000000"/>
              </w:rPr>
              <w:t xml:space="preserve">/Local Government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John Hilton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Helena Recycling LLC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Private Business (Curbside Collection)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Sarah </w:t>
            </w:r>
            <w:proofErr w:type="spellStart"/>
            <w:r w:rsidRPr="00771A05">
              <w:rPr>
                <w:rFonts w:cs="Calibri"/>
                <w:color w:val="000000"/>
              </w:rPr>
              <w:t>Lesner</w:t>
            </w:r>
            <w:proofErr w:type="spellEnd"/>
            <w:r w:rsidRPr="00771A05">
              <w:rPr>
                <w:rFonts w:cs="Calibri"/>
                <w:color w:val="000000"/>
              </w:rPr>
              <w:t xml:space="preserv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AERO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Environmental Organization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**Matt Elsaesser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Recycle Montana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Environmental Organization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**Phil </w:t>
            </w:r>
            <w:proofErr w:type="spellStart"/>
            <w:r w:rsidRPr="00771A05">
              <w:rPr>
                <w:rFonts w:cs="Calibri"/>
                <w:color w:val="000000"/>
              </w:rPr>
              <w:t>Oakenshield</w:t>
            </w:r>
            <w:proofErr w:type="spellEnd"/>
            <w:r w:rsidRPr="00771A05">
              <w:rPr>
                <w:rFonts w:cs="Calibri"/>
                <w:color w:val="000000"/>
              </w:rPr>
              <w:t xml:space="preserv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EKO Compost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Large Compost Operations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Alec Hanson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MT League of Cities and Towns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Local Government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Harold </w:t>
            </w:r>
            <w:proofErr w:type="spellStart"/>
            <w:r w:rsidRPr="00771A05">
              <w:rPr>
                <w:rFonts w:cs="Calibri"/>
                <w:color w:val="000000"/>
              </w:rPr>
              <w:t>Blattie</w:t>
            </w:r>
            <w:proofErr w:type="spellEnd"/>
            <w:r w:rsidRPr="00771A05">
              <w:rPr>
                <w:rFonts w:cs="Calibri"/>
                <w:color w:val="000000"/>
              </w:rPr>
              <w:t xml:space="preserv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Montana Assoc. of Counties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Local Government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proofErr w:type="spellStart"/>
            <w:r w:rsidRPr="00771A05">
              <w:rPr>
                <w:rFonts w:cs="Calibri"/>
                <w:color w:val="000000"/>
              </w:rPr>
              <w:t>Sherm</w:t>
            </w:r>
            <w:proofErr w:type="spellEnd"/>
            <w:r w:rsidRPr="00771A05">
              <w:rPr>
                <w:rFonts w:cs="Calibri"/>
                <w:color w:val="000000"/>
              </w:rPr>
              <w:t xml:space="preserve"> </w:t>
            </w:r>
            <w:proofErr w:type="spellStart"/>
            <w:r w:rsidRPr="00771A05">
              <w:rPr>
                <w:rFonts w:cs="Calibri"/>
                <w:color w:val="000000"/>
              </w:rPr>
              <w:t>Wiemer</w:t>
            </w:r>
            <w:proofErr w:type="spellEnd"/>
            <w:r w:rsidRPr="00771A05">
              <w:rPr>
                <w:rFonts w:cs="Calibri"/>
                <w:color w:val="000000"/>
              </w:rPr>
              <w:t xml:space="preserv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Eastern Montana Industries, Miles City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Non-profit Recycling Operation / Public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**Candy Zion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Recycle Hi-Line, Havre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Non-profit Recycling Operation / Public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David </w:t>
            </w:r>
            <w:proofErr w:type="spellStart"/>
            <w:r w:rsidRPr="00771A05">
              <w:rPr>
                <w:rFonts w:cs="Calibri"/>
                <w:color w:val="000000"/>
              </w:rPr>
              <w:t>Seeberger</w:t>
            </w:r>
            <w:proofErr w:type="spellEnd"/>
            <w:r w:rsidRPr="00771A05">
              <w:rPr>
                <w:rFonts w:cs="Calibri"/>
                <w:color w:val="000000"/>
              </w:rPr>
              <w:t xml:space="preserve">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Republic Services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Private Business (Landfills, Haulers)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**Barb Butler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Billings Landfill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Public Landfills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proofErr w:type="spellStart"/>
            <w:r w:rsidRPr="00771A05">
              <w:rPr>
                <w:rFonts w:cs="Calibri"/>
                <w:color w:val="000000"/>
              </w:rPr>
              <w:t>Sherrel</w:t>
            </w:r>
            <w:proofErr w:type="spellEnd"/>
            <w:r w:rsidRPr="00771A05">
              <w:rPr>
                <w:rFonts w:cs="Calibri"/>
                <w:color w:val="000000"/>
              </w:rPr>
              <w:t xml:space="preserve"> Rhys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Lewis &amp; Clark County Landfill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Public Landfills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**Mike Dalton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Garbage to Gardens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Small Composter Operations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**Rick Thompson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Department of Environmental Quality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Solid Waste Compliance / Regulations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**Sonja Nowakowski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Montana Legislative Services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State Government </w:t>
            </w:r>
          </w:p>
        </w:tc>
      </w:tr>
      <w:tr w:rsidR="00194BF6" w:rsidRPr="00771A05" w:rsidTr="003558A5">
        <w:trPr>
          <w:trHeight w:val="140"/>
        </w:trPr>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**Mark Nelson </w:t>
            </w:r>
          </w:p>
        </w:tc>
        <w:tc>
          <w:tcPr>
            <w:tcW w:w="3325"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Lake County </w:t>
            </w:r>
          </w:p>
        </w:tc>
        <w:tc>
          <w:tcPr>
            <w:tcW w:w="3325" w:type="dxa"/>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Municipal Transfer Station </w:t>
            </w:r>
          </w:p>
        </w:tc>
      </w:tr>
      <w:tr w:rsidR="00194BF6" w:rsidRPr="00771A05" w:rsidTr="003558A5">
        <w:trPr>
          <w:trHeight w:val="140"/>
        </w:trPr>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p>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**Lou Moore                                          MT DEQ  </w:t>
            </w:r>
          </w:p>
        </w:tc>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p>
          <w:p w:rsidR="00194BF6" w:rsidRPr="00771A05" w:rsidRDefault="00194BF6" w:rsidP="003558A5">
            <w:pPr>
              <w:autoSpaceDE w:val="0"/>
              <w:autoSpaceDN w:val="0"/>
              <w:adjustRightInd w:val="0"/>
              <w:spacing w:after="0" w:line="240" w:lineRule="auto"/>
              <w:rPr>
                <w:rFonts w:cs="Calibri"/>
                <w:color w:val="000000"/>
              </w:rPr>
            </w:pPr>
          </w:p>
        </w:tc>
      </w:tr>
      <w:tr w:rsidR="00194BF6" w:rsidRPr="00771A05" w:rsidTr="003558A5">
        <w:trPr>
          <w:trHeight w:val="140"/>
        </w:trPr>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**Dusti Johnson                                     MT DEQ  </w:t>
            </w:r>
          </w:p>
        </w:tc>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p>
        </w:tc>
      </w:tr>
      <w:tr w:rsidR="00194BF6" w:rsidRPr="00771A05" w:rsidTr="003558A5">
        <w:trPr>
          <w:trHeight w:val="140"/>
        </w:trPr>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**Sandra Boggs                                      MT DEQ  </w:t>
            </w:r>
          </w:p>
        </w:tc>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p>
        </w:tc>
      </w:tr>
      <w:tr w:rsidR="00194BF6" w:rsidRPr="00771A05" w:rsidTr="003558A5">
        <w:trPr>
          <w:trHeight w:val="140"/>
        </w:trPr>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**Kris Ellis                                                MT DEQ  </w:t>
            </w:r>
          </w:p>
        </w:tc>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p>
        </w:tc>
      </w:tr>
      <w:tr w:rsidR="00194BF6" w:rsidRPr="00771A05" w:rsidTr="003558A5">
        <w:trPr>
          <w:trHeight w:val="140"/>
        </w:trPr>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**Bonnie Rouse                                      MT DEQ  </w:t>
            </w:r>
          </w:p>
        </w:tc>
        <w:tc>
          <w:tcPr>
            <w:tcW w:w="4988" w:type="dxa"/>
            <w:gridSpan w:val="2"/>
          </w:tcPr>
          <w:p w:rsidR="00194BF6" w:rsidRPr="00771A05" w:rsidRDefault="00194BF6" w:rsidP="003558A5">
            <w:pPr>
              <w:autoSpaceDE w:val="0"/>
              <w:autoSpaceDN w:val="0"/>
              <w:adjustRightInd w:val="0"/>
              <w:spacing w:after="0" w:line="240" w:lineRule="auto"/>
              <w:rPr>
                <w:rFonts w:cs="Calibri"/>
                <w:color w:val="000000"/>
              </w:rPr>
            </w:pPr>
            <w:r w:rsidRPr="00771A05">
              <w:rPr>
                <w:rFonts w:cs="Calibri"/>
                <w:color w:val="000000"/>
              </w:rPr>
              <w:t xml:space="preserve">**These individual attended an Implementation Strategy Meeting in Helena on Thursday, </w:t>
            </w:r>
            <w:r w:rsidRPr="00E97B53">
              <w:rPr>
                <w:rFonts w:cs="Calibri"/>
                <w:color w:val="000000"/>
              </w:rPr>
              <w:t>August</w:t>
            </w:r>
            <w:r w:rsidRPr="00771A05">
              <w:rPr>
                <w:rFonts w:cs="Calibri"/>
                <w:color w:val="000000"/>
              </w:rPr>
              <w:t xml:space="preserve"> 30, 2012.  The other individuals, while not available to attend the meeting, received invitations to provide input through written comments, electronic mail, or other means.</w:t>
            </w:r>
          </w:p>
          <w:p w:rsidR="00194BF6" w:rsidRPr="00771A05" w:rsidRDefault="00194BF6" w:rsidP="003558A5">
            <w:pPr>
              <w:autoSpaceDE w:val="0"/>
              <w:autoSpaceDN w:val="0"/>
              <w:adjustRightInd w:val="0"/>
              <w:spacing w:after="0" w:line="240" w:lineRule="auto"/>
              <w:rPr>
                <w:rFonts w:cs="Calibri"/>
                <w:color w:val="000000"/>
              </w:rPr>
            </w:pPr>
          </w:p>
          <w:p w:rsidR="00194BF6" w:rsidRPr="00771A05" w:rsidRDefault="00194BF6" w:rsidP="003558A5">
            <w:pPr>
              <w:autoSpaceDE w:val="0"/>
              <w:autoSpaceDN w:val="0"/>
              <w:adjustRightInd w:val="0"/>
              <w:spacing w:after="0" w:line="240" w:lineRule="auto"/>
              <w:rPr>
                <w:rFonts w:cs="Calibri"/>
                <w:color w:val="000000"/>
              </w:rPr>
            </w:pPr>
            <w:r w:rsidRPr="00771A05">
              <w:rPr>
                <w:rFonts w:cs="Arial"/>
              </w:rPr>
              <w:t xml:space="preserve">Special thanks to Beki </w:t>
            </w:r>
            <w:proofErr w:type="spellStart"/>
            <w:r w:rsidRPr="00771A05">
              <w:rPr>
                <w:rFonts w:cs="Arial"/>
              </w:rPr>
              <w:t>Glyde</w:t>
            </w:r>
            <w:proofErr w:type="spellEnd"/>
            <w:r w:rsidRPr="00771A05">
              <w:rPr>
                <w:rFonts w:cs="Arial"/>
              </w:rPr>
              <w:t xml:space="preserve"> Brandborg for facilitating task force meetings</w:t>
            </w:r>
            <w:r>
              <w:rPr>
                <w:rFonts w:cs="Arial"/>
              </w:rPr>
              <w:t>.</w:t>
            </w:r>
          </w:p>
        </w:tc>
      </w:tr>
    </w:tbl>
    <w:p w:rsidR="00A80292" w:rsidRPr="00A80292" w:rsidRDefault="00A80292" w:rsidP="00A80292">
      <w:pPr>
        <w:pageBreakBefore/>
        <w:autoSpaceDE w:val="0"/>
        <w:autoSpaceDN w:val="0"/>
        <w:adjustRightInd w:val="0"/>
        <w:spacing w:after="0" w:line="240" w:lineRule="auto"/>
        <w:jc w:val="center"/>
        <w:rPr>
          <w:rFonts w:ascii="Arial" w:hAnsi="Arial" w:cs="Arial"/>
          <w:color w:val="000000"/>
          <w:sz w:val="32"/>
          <w:szCs w:val="32"/>
        </w:rPr>
      </w:pPr>
      <w:r w:rsidRPr="00A80292">
        <w:rPr>
          <w:rFonts w:ascii="Arial" w:hAnsi="Arial" w:cs="Arial"/>
          <w:color w:val="000000"/>
          <w:sz w:val="32"/>
          <w:szCs w:val="32"/>
        </w:rPr>
        <w:lastRenderedPageBreak/>
        <w:t>Integrated Waste Management Plan (IWMP) 20</w:t>
      </w:r>
      <w:r>
        <w:rPr>
          <w:rFonts w:ascii="Arial" w:hAnsi="Arial" w:cs="Arial"/>
          <w:color w:val="000000"/>
          <w:sz w:val="32"/>
          <w:szCs w:val="32"/>
        </w:rPr>
        <w:t>13</w:t>
      </w:r>
      <w:r w:rsidRPr="00A80292">
        <w:rPr>
          <w:rFonts w:ascii="Arial" w:hAnsi="Arial" w:cs="Arial"/>
          <w:color w:val="000000"/>
          <w:sz w:val="32"/>
          <w:szCs w:val="32"/>
        </w:rPr>
        <w:t xml:space="preserve"> </w:t>
      </w:r>
    </w:p>
    <w:p w:rsidR="003558A5" w:rsidRDefault="00A80292" w:rsidP="00A80292">
      <w:pPr>
        <w:autoSpaceDE w:val="0"/>
        <w:autoSpaceDN w:val="0"/>
        <w:adjustRightInd w:val="0"/>
        <w:spacing w:after="0" w:line="240" w:lineRule="auto"/>
        <w:jc w:val="center"/>
        <w:rPr>
          <w:rFonts w:ascii="Arial" w:hAnsi="Arial" w:cs="Arial"/>
          <w:color w:val="000000"/>
          <w:sz w:val="32"/>
          <w:szCs w:val="32"/>
          <w:u w:val="single"/>
        </w:rPr>
      </w:pPr>
      <w:r w:rsidRPr="00A80292">
        <w:rPr>
          <w:rFonts w:ascii="Arial" w:hAnsi="Arial" w:cs="Arial"/>
          <w:color w:val="000000"/>
          <w:sz w:val="32"/>
          <w:szCs w:val="32"/>
          <w:u w:val="single"/>
        </w:rPr>
        <w:t xml:space="preserve">Table of Contents </w:t>
      </w:r>
    </w:p>
    <w:p w:rsidR="003558A5" w:rsidRDefault="003558A5" w:rsidP="00A80292">
      <w:pPr>
        <w:autoSpaceDE w:val="0"/>
        <w:autoSpaceDN w:val="0"/>
        <w:adjustRightInd w:val="0"/>
        <w:spacing w:after="0" w:line="240" w:lineRule="auto"/>
        <w:jc w:val="center"/>
        <w:rPr>
          <w:rFonts w:ascii="Arial" w:hAnsi="Arial" w:cs="Arial"/>
          <w:color w:val="000000"/>
          <w:sz w:val="32"/>
          <w:szCs w:val="32"/>
          <w:u w:val="single"/>
        </w:rPr>
      </w:pPr>
    </w:p>
    <w:p w:rsidR="003558A5" w:rsidRDefault="003558A5" w:rsidP="00A80292">
      <w:pPr>
        <w:autoSpaceDE w:val="0"/>
        <w:autoSpaceDN w:val="0"/>
        <w:adjustRightInd w:val="0"/>
        <w:spacing w:after="0" w:line="240" w:lineRule="auto"/>
        <w:jc w:val="center"/>
        <w:rPr>
          <w:rFonts w:ascii="Arial" w:hAnsi="Arial" w:cs="Arial"/>
          <w:color w:val="000000"/>
          <w:sz w:val="32"/>
          <w:szCs w:val="32"/>
          <w:u w:val="single"/>
        </w:rPr>
      </w:pPr>
    </w:p>
    <w:p w:rsidR="00D3430B" w:rsidRDefault="003558A5">
      <w:pPr>
        <w:pStyle w:val="TOC1"/>
        <w:tabs>
          <w:tab w:val="right" w:leader="dot" w:pos="10070"/>
        </w:tabs>
        <w:rPr>
          <w:noProof/>
        </w:rPr>
      </w:pPr>
      <w:r>
        <w:rPr>
          <w:rFonts w:ascii="Arial" w:hAnsi="Arial" w:cs="Arial"/>
          <w:color w:val="000000"/>
          <w:sz w:val="32"/>
          <w:szCs w:val="32"/>
          <w:u w:val="single"/>
        </w:rPr>
        <w:fldChar w:fldCharType="begin"/>
      </w:r>
      <w:r>
        <w:rPr>
          <w:rFonts w:ascii="Arial" w:hAnsi="Arial" w:cs="Arial"/>
          <w:color w:val="000000"/>
          <w:sz w:val="32"/>
          <w:szCs w:val="32"/>
          <w:u w:val="single"/>
        </w:rPr>
        <w:instrText xml:space="preserve"> TOC \o "1-1" \h \z \u </w:instrText>
      </w:r>
      <w:r>
        <w:rPr>
          <w:rFonts w:ascii="Arial" w:hAnsi="Arial" w:cs="Arial"/>
          <w:color w:val="000000"/>
          <w:sz w:val="32"/>
          <w:szCs w:val="32"/>
          <w:u w:val="single"/>
        </w:rPr>
        <w:fldChar w:fldCharType="separate"/>
      </w:r>
      <w:hyperlink w:anchor="_Toc353796874" w:history="1">
        <w:r w:rsidR="00D3430B" w:rsidRPr="009D190B">
          <w:rPr>
            <w:rStyle w:val="Hyperlink"/>
            <w:noProof/>
          </w:rPr>
          <w:t>INTEGRATED WASTE MANAGEMENT</w:t>
        </w:r>
        <w:r w:rsidR="00D3430B">
          <w:rPr>
            <w:noProof/>
            <w:webHidden/>
          </w:rPr>
          <w:tab/>
        </w:r>
        <w:r w:rsidR="00D3430B">
          <w:rPr>
            <w:noProof/>
            <w:webHidden/>
          </w:rPr>
          <w:fldChar w:fldCharType="begin"/>
        </w:r>
        <w:r w:rsidR="00D3430B">
          <w:rPr>
            <w:noProof/>
            <w:webHidden/>
          </w:rPr>
          <w:instrText xml:space="preserve"> PAGEREF _Toc353796874 \h </w:instrText>
        </w:r>
        <w:r w:rsidR="00D3430B">
          <w:rPr>
            <w:noProof/>
            <w:webHidden/>
          </w:rPr>
        </w:r>
        <w:r w:rsidR="00D3430B">
          <w:rPr>
            <w:noProof/>
            <w:webHidden/>
          </w:rPr>
          <w:fldChar w:fldCharType="separate"/>
        </w:r>
        <w:r w:rsidR="006C1A81">
          <w:rPr>
            <w:noProof/>
            <w:webHidden/>
          </w:rPr>
          <w:t>1</w:t>
        </w:r>
        <w:r w:rsidR="00D3430B">
          <w:rPr>
            <w:noProof/>
            <w:webHidden/>
          </w:rPr>
          <w:fldChar w:fldCharType="end"/>
        </w:r>
      </w:hyperlink>
    </w:p>
    <w:p w:rsidR="00D3430B" w:rsidRDefault="000A44A6">
      <w:pPr>
        <w:pStyle w:val="TOC1"/>
        <w:tabs>
          <w:tab w:val="right" w:leader="dot" w:pos="10070"/>
        </w:tabs>
        <w:rPr>
          <w:noProof/>
        </w:rPr>
      </w:pPr>
      <w:hyperlink w:anchor="_Toc353796875" w:history="1">
        <w:r w:rsidR="00D3430B" w:rsidRPr="009D190B">
          <w:rPr>
            <w:rStyle w:val="Hyperlink"/>
            <w:noProof/>
          </w:rPr>
          <w:t>COMMUNITY APPROACHES TO  INTEGRATED WASTE MANAGEMENT</w:t>
        </w:r>
        <w:r w:rsidR="00D3430B">
          <w:rPr>
            <w:noProof/>
            <w:webHidden/>
          </w:rPr>
          <w:tab/>
        </w:r>
        <w:r w:rsidR="00D3430B">
          <w:rPr>
            <w:noProof/>
            <w:webHidden/>
          </w:rPr>
          <w:fldChar w:fldCharType="begin"/>
        </w:r>
        <w:r w:rsidR="00D3430B">
          <w:rPr>
            <w:noProof/>
            <w:webHidden/>
          </w:rPr>
          <w:instrText xml:space="preserve"> PAGEREF _Toc353796875 \h </w:instrText>
        </w:r>
        <w:r w:rsidR="00D3430B">
          <w:rPr>
            <w:noProof/>
            <w:webHidden/>
          </w:rPr>
        </w:r>
        <w:r w:rsidR="00D3430B">
          <w:rPr>
            <w:noProof/>
            <w:webHidden/>
          </w:rPr>
          <w:fldChar w:fldCharType="separate"/>
        </w:r>
        <w:r w:rsidR="006C1A81">
          <w:rPr>
            <w:noProof/>
            <w:webHidden/>
          </w:rPr>
          <w:t>3</w:t>
        </w:r>
        <w:r w:rsidR="00D3430B">
          <w:rPr>
            <w:noProof/>
            <w:webHidden/>
          </w:rPr>
          <w:fldChar w:fldCharType="end"/>
        </w:r>
      </w:hyperlink>
    </w:p>
    <w:p w:rsidR="00D3430B" w:rsidRDefault="000A44A6">
      <w:pPr>
        <w:pStyle w:val="TOC1"/>
        <w:tabs>
          <w:tab w:val="right" w:leader="dot" w:pos="10070"/>
        </w:tabs>
        <w:rPr>
          <w:noProof/>
        </w:rPr>
      </w:pPr>
      <w:hyperlink w:anchor="_Toc353796876" w:history="1">
        <w:r w:rsidR="00D3430B" w:rsidRPr="009D190B">
          <w:rPr>
            <w:rStyle w:val="Hyperlink"/>
            <w:noProof/>
          </w:rPr>
          <w:t>MONTANA LANDFILLS STATUS / OVERVIEW</w:t>
        </w:r>
        <w:r w:rsidR="00D3430B">
          <w:rPr>
            <w:noProof/>
            <w:webHidden/>
          </w:rPr>
          <w:tab/>
        </w:r>
        <w:r w:rsidR="00D3430B">
          <w:rPr>
            <w:noProof/>
            <w:webHidden/>
          </w:rPr>
          <w:fldChar w:fldCharType="begin"/>
        </w:r>
        <w:r w:rsidR="00D3430B">
          <w:rPr>
            <w:noProof/>
            <w:webHidden/>
          </w:rPr>
          <w:instrText xml:space="preserve"> PAGEREF _Toc353796876 \h </w:instrText>
        </w:r>
        <w:r w:rsidR="00D3430B">
          <w:rPr>
            <w:noProof/>
            <w:webHidden/>
          </w:rPr>
        </w:r>
        <w:r w:rsidR="00D3430B">
          <w:rPr>
            <w:noProof/>
            <w:webHidden/>
          </w:rPr>
          <w:fldChar w:fldCharType="separate"/>
        </w:r>
        <w:r w:rsidR="006C1A81">
          <w:rPr>
            <w:noProof/>
            <w:webHidden/>
          </w:rPr>
          <w:t>5</w:t>
        </w:r>
        <w:r w:rsidR="00D3430B">
          <w:rPr>
            <w:noProof/>
            <w:webHidden/>
          </w:rPr>
          <w:fldChar w:fldCharType="end"/>
        </w:r>
      </w:hyperlink>
    </w:p>
    <w:p w:rsidR="00D3430B" w:rsidRDefault="000A44A6">
      <w:pPr>
        <w:pStyle w:val="TOC1"/>
        <w:tabs>
          <w:tab w:val="right" w:leader="dot" w:pos="10070"/>
        </w:tabs>
        <w:rPr>
          <w:noProof/>
        </w:rPr>
      </w:pPr>
      <w:hyperlink w:anchor="_Toc353796877" w:history="1">
        <w:r w:rsidR="00D3430B" w:rsidRPr="009D190B">
          <w:rPr>
            <w:rStyle w:val="Hyperlink"/>
            <w:noProof/>
          </w:rPr>
          <w:t>LANDFILL REGULATIONS</w:t>
        </w:r>
        <w:r w:rsidR="00D3430B">
          <w:rPr>
            <w:noProof/>
            <w:webHidden/>
          </w:rPr>
          <w:tab/>
        </w:r>
        <w:r w:rsidR="00D3430B">
          <w:rPr>
            <w:noProof/>
            <w:webHidden/>
          </w:rPr>
          <w:fldChar w:fldCharType="begin"/>
        </w:r>
        <w:r w:rsidR="00D3430B">
          <w:rPr>
            <w:noProof/>
            <w:webHidden/>
          </w:rPr>
          <w:instrText xml:space="preserve"> PAGEREF _Toc353796877 \h </w:instrText>
        </w:r>
        <w:r w:rsidR="00D3430B">
          <w:rPr>
            <w:noProof/>
            <w:webHidden/>
          </w:rPr>
        </w:r>
        <w:r w:rsidR="00D3430B">
          <w:rPr>
            <w:noProof/>
            <w:webHidden/>
          </w:rPr>
          <w:fldChar w:fldCharType="separate"/>
        </w:r>
        <w:r w:rsidR="006C1A81">
          <w:rPr>
            <w:noProof/>
            <w:webHidden/>
          </w:rPr>
          <w:t>8</w:t>
        </w:r>
        <w:r w:rsidR="00D3430B">
          <w:rPr>
            <w:noProof/>
            <w:webHidden/>
          </w:rPr>
          <w:fldChar w:fldCharType="end"/>
        </w:r>
      </w:hyperlink>
    </w:p>
    <w:p w:rsidR="00D3430B" w:rsidRDefault="000A44A6">
      <w:pPr>
        <w:pStyle w:val="TOC1"/>
        <w:tabs>
          <w:tab w:val="right" w:leader="dot" w:pos="10070"/>
        </w:tabs>
        <w:rPr>
          <w:noProof/>
        </w:rPr>
      </w:pPr>
      <w:hyperlink w:anchor="_Toc353796878" w:history="1">
        <w:r w:rsidR="00D3430B" w:rsidRPr="009D190B">
          <w:rPr>
            <w:rStyle w:val="Hyperlink"/>
            <w:noProof/>
          </w:rPr>
          <w:t>SPECIAL WASTES</w:t>
        </w:r>
        <w:r w:rsidR="00D3430B">
          <w:rPr>
            <w:noProof/>
            <w:webHidden/>
          </w:rPr>
          <w:tab/>
        </w:r>
        <w:r w:rsidR="00D3430B">
          <w:rPr>
            <w:noProof/>
            <w:webHidden/>
          </w:rPr>
          <w:fldChar w:fldCharType="begin"/>
        </w:r>
        <w:r w:rsidR="00D3430B">
          <w:rPr>
            <w:noProof/>
            <w:webHidden/>
          </w:rPr>
          <w:instrText xml:space="preserve"> PAGEREF _Toc353796878 \h </w:instrText>
        </w:r>
        <w:r w:rsidR="00D3430B">
          <w:rPr>
            <w:noProof/>
            <w:webHidden/>
          </w:rPr>
        </w:r>
        <w:r w:rsidR="00D3430B">
          <w:rPr>
            <w:noProof/>
            <w:webHidden/>
          </w:rPr>
          <w:fldChar w:fldCharType="separate"/>
        </w:r>
        <w:r w:rsidR="006C1A81">
          <w:rPr>
            <w:noProof/>
            <w:webHidden/>
          </w:rPr>
          <w:t>11</w:t>
        </w:r>
        <w:r w:rsidR="00D3430B">
          <w:rPr>
            <w:noProof/>
            <w:webHidden/>
          </w:rPr>
          <w:fldChar w:fldCharType="end"/>
        </w:r>
      </w:hyperlink>
    </w:p>
    <w:p w:rsidR="00D3430B" w:rsidRDefault="000A44A6">
      <w:pPr>
        <w:pStyle w:val="TOC1"/>
        <w:tabs>
          <w:tab w:val="right" w:leader="dot" w:pos="10070"/>
        </w:tabs>
        <w:rPr>
          <w:noProof/>
        </w:rPr>
      </w:pPr>
      <w:hyperlink w:anchor="_Toc353796879" w:history="1">
        <w:r w:rsidR="00D3430B" w:rsidRPr="009D190B">
          <w:rPr>
            <w:rStyle w:val="Hyperlink"/>
            <w:noProof/>
          </w:rPr>
          <w:t>TASK FORCE RECOMMENDED STRATEGIES</w:t>
        </w:r>
        <w:r w:rsidR="00D3430B">
          <w:rPr>
            <w:noProof/>
            <w:webHidden/>
          </w:rPr>
          <w:tab/>
        </w:r>
        <w:r w:rsidR="00D3430B">
          <w:rPr>
            <w:noProof/>
            <w:webHidden/>
          </w:rPr>
          <w:fldChar w:fldCharType="begin"/>
        </w:r>
        <w:r w:rsidR="00D3430B">
          <w:rPr>
            <w:noProof/>
            <w:webHidden/>
          </w:rPr>
          <w:instrText xml:space="preserve"> PAGEREF _Toc353796879 \h </w:instrText>
        </w:r>
        <w:r w:rsidR="00D3430B">
          <w:rPr>
            <w:noProof/>
            <w:webHidden/>
          </w:rPr>
        </w:r>
        <w:r w:rsidR="00D3430B">
          <w:rPr>
            <w:noProof/>
            <w:webHidden/>
          </w:rPr>
          <w:fldChar w:fldCharType="separate"/>
        </w:r>
        <w:r w:rsidR="006C1A81">
          <w:rPr>
            <w:noProof/>
            <w:webHidden/>
          </w:rPr>
          <w:t>25</w:t>
        </w:r>
        <w:r w:rsidR="00D3430B">
          <w:rPr>
            <w:noProof/>
            <w:webHidden/>
          </w:rPr>
          <w:fldChar w:fldCharType="end"/>
        </w:r>
      </w:hyperlink>
    </w:p>
    <w:p w:rsidR="00D3430B" w:rsidRDefault="000A44A6">
      <w:pPr>
        <w:pStyle w:val="TOC1"/>
        <w:tabs>
          <w:tab w:val="right" w:leader="dot" w:pos="10070"/>
        </w:tabs>
        <w:rPr>
          <w:noProof/>
        </w:rPr>
      </w:pPr>
      <w:hyperlink w:anchor="_Toc353796880" w:history="1">
        <w:r w:rsidR="00D3430B" w:rsidRPr="009D190B">
          <w:rPr>
            <w:rStyle w:val="Hyperlink"/>
            <w:noProof/>
          </w:rPr>
          <w:t>IMPLEMENTATION APPROACHES FOR INCREASING WASTE DIVERSION</w:t>
        </w:r>
        <w:r w:rsidR="00D3430B">
          <w:rPr>
            <w:noProof/>
            <w:webHidden/>
          </w:rPr>
          <w:tab/>
        </w:r>
        <w:r w:rsidR="00D3430B">
          <w:rPr>
            <w:noProof/>
            <w:webHidden/>
          </w:rPr>
          <w:fldChar w:fldCharType="begin"/>
        </w:r>
        <w:r w:rsidR="00D3430B">
          <w:rPr>
            <w:noProof/>
            <w:webHidden/>
          </w:rPr>
          <w:instrText xml:space="preserve"> PAGEREF _Toc353796880 \h </w:instrText>
        </w:r>
        <w:r w:rsidR="00D3430B">
          <w:rPr>
            <w:noProof/>
            <w:webHidden/>
          </w:rPr>
        </w:r>
        <w:r w:rsidR="00D3430B">
          <w:rPr>
            <w:noProof/>
            <w:webHidden/>
          </w:rPr>
          <w:fldChar w:fldCharType="separate"/>
        </w:r>
        <w:r w:rsidR="006C1A81">
          <w:rPr>
            <w:noProof/>
            <w:webHidden/>
          </w:rPr>
          <w:t>28</w:t>
        </w:r>
        <w:r w:rsidR="00D3430B">
          <w:rPr>
            <w:noProof/>
            <w:webHidden/>
          </w:rPr>
          <w:fldChar w:fldCharType="end"/>
        </w:r>
      </w:hyperlink>
    </w:p>
    <w:p w:rsidR="00D3430B" w:rsidRDefault="000A44A6">
      <w:pPr>
        <w:pStyle w:val="TOC1"/>
        <w:tabs>
          <w:tab w:val="right" w:leader="dot" w:pos="10070"/>
        </w:tabs>
        <w:rPr>
          <w:noProof/>
        </w:rPr>
      </w:pPr>
      <w:hyperlink w:anchor="_Toc353796881" w:history="1">
        <w:r w:rsidR="00D3430B" w:rsidRPr="009D190B">
          <w:rPr>
            <w:rStyle w:val="Hyperlink"/>
            <w:noProof/>
          </w:rPr>
          <w:t>PUBLIC COMMENT SUMMARY</w:t>
        </w:r>
        <w:r w:rsidR="00D3430B">
          <w:rPr>
            <w:noProof/>
            <w:webHidden/>
          </w:rPr>
          <w:tab/>
        </w:r>
        <w:r w:rsidR="00D3430B">
          <w:rPr>
            <w:noProof/>
            <w:webHidden/>
          </w:rPr>
          <w:fldChar w:fldCharType="begin"/>
        </w:r>
        <w:r w:rsidR="00D3430B">
          <w:rPr>
            <w:noProof/>
            <w:webHidden/>
          </w:rPr>
          <w:instrText xml:space="preserve"> PAGEREF _Toc353796881 \h </w:instrText>
        </w:r>
        <w:r w:rsidR="00D3430B">
          <w:rPr>
            <w:noProof/>
            <w:webHidden/>
          </w:rPr>
        </w:r>
        <w:r w:rsidR="00D3430B">
          <w:rPr>
            <w:noProof/>
            <w:webHidden/>
          </w:rPr>
          <w:fldChar w:fldCharType="separate"/>
        </w:r>
        <w:r w:rsidR="006C1A81">
          <w:rPr>
            <w:noProof/>
            <w:webHidden/>
          </w:rPr>
          <w:t>29</w:t>
        </w:r>
        <w:r w:rsidR="00D3430B">
          <w:rPr>
            <w:noProof/>
            <w:webHidden/>
          </w:rPr>
          <w:fldChar w:fldCharType="end"/>
        </w:r>
      </w:hyperlink>
    </w:p>
    <w:p w:rsidR="00A80292" w:rsidRDefault="003558A5" w:rsidP="00A80292">
      <w:pPr>
        <w:autoSpaceDE w:val="0"/>
        <w:autoSpaceDN w:val="0"/>
        <w:adjustRightInd w:val="0"/>
        <w:spacing w:after="0" w:line="240" w:lineRule="auto"/>
        <w:jc w:val="center"/>
        <w:rPr>
          <w:rFonts w:ascii="Arial" w:hAnsi="Arial" w:cs="Arial"/>
          <w:color w:val="000000"/>
          <w:sz w:val="32"/>
          <w:szCs w:val="32"/>
          <w:u w:val="single"/>
        </w:rPr>
      </w:pPr>
      <w:r>
        <w:rPr>
          <w:rFonts w:ascii="Arial" w:hAnsi="Arial" w:cs="Arial"/>
          <w:color w:val="000000"/>
          <w:sz w:val="32"/>
          <w:szCs w:val="32"/>
          <w:u w:val="single"/>
        </w:rPr>
        <w:fldChar w:fldCharType="end"/>
      </w:r>
    </w:p>
    <w:p w:rsidR="00841C51" w:rsidRDefault="00841C51" w:rsidP="00A80292">
      <w:pPr>
        <w:autoSpaceDE w:val="0"/>
        <w:autoSpaceDN w:val="0"/>
        <w:adjustRightInd w:val="0"/>
        <w:spacing w:after="0" w:line="240" w:lineRule="auto"/>
        <w:jc w:val="center"/>
        <w:rPr>
          <w:rFonts w:ascii="Arial" w:hAnsi="Arial" w:cs="Arial"/>
          <w:color w:val="000000"/>
          <w:sz w:val="32"/>
          <w:szCs w:val="32"/>
          <w:u w:val="single"/>
        </w:rPr>
      </w:pPr>
    </w:p>
    <w:p w:rsidR="00841C51" w:rsidRPr="00A80292" w:rsidRDefault="00841C51" w:rsidP="00A80292">
      <w:pPr>
        <w:autoSpaceDE w:val="0"/>
        <w:autoSpaceDN w:val="0"/>
        <w:adjustRightInd w:val="0"/>
        <w:spacing w:after="0" w:line="240" w:lineRule="auto"/>
        <w:jc w:val="center"/>
        <w:rPr>
          <w:rFonts w:ascii="Arial" w:hAnsi="Arial" w:cs="Arial"/>
          <w:color w:val="000000"/>
          <w:sz w:val="32"/>
          <w:szCs w:val="32"/>
        </w:rPr>
      </w:pPr>
    </w:p>
    <w:p w:rsidR="003558A5" w:rsidRDefault="003558A5" w:rsidP="00B740FB">
      <w:pPr>
        <w:spacing w:after="0"/>
        <w:rPr>
          <w:rFonts w:ascii="Arial" w:hAnsi="Arial" w:cs="Arial"/>
          <w:b/>
          <w:bCs/>
          <w:color w:val="000000"/>
          <w:sz w:val="23"/>
          <w:szCs w:val="23"/>
        </w:rPr>
      </w:pPr>
      <w:r>
        <w:rPr>
          <w:rFonts w:ascii="Arial" w:hAnsi="Arial" w:cs="Arial"/>
          <w:b/>
          <w:bCs/>
          <w:color w:val="000000"/>
          <w:sz w:val="23"/>
          <w:szCs w:val="23"/>
        </w:rPr>
        <w:br w:type="page"/>
      </w:r>
    </w:p>
    <w:p w:rsidR="00810B88" w:rsidRDefault="00810B88" w:rsidP="00FD0BE2">
      <w:pPr>
        <w:pStyle w:val="Heading1"/>
        <w:sectPr w:rsidR="00810B88" w:rsidSect="005B3171">
          <w:headerReference w:type="default" r:id="rId10"/>
          <w:footerReference w:type="default" r:id="rId11"/>
          <w:pgSz w:w="12240" w:h="15840"/>
          <w:pgMar w:top="1440" w:right="1080" w:bottom="1440" w:left="1080" w:header="720" w:footer="720" w:gutter="0"/>
          <w:pgNumType w:fmt="lowerRoman" w:start="1"/>
          <w:cols w:space="720"/>
          <w:titlePg/>
          <w:docGrid w:linePitch="360"/>
        </w:sectPr>
      </w:pPr>
      <w:bookmarkStart w:id="0" w:name="_Toc353796874"/>
    </w:p>
    <w:p w:rsidR="00EF6CEE" w:rsidRPr="004960B5" w:rsidRDefault="00C805BC" w:rsidP="00FD0BE2">
      <w:pPr>
        <w:pStyle w:val="Heading1"/>
      </w:pPr>
      <w:r>
        <w:lastRenderedPageBreak/>
        <w:t>I</w:t>
      </w:r>
      <w:r w:rsidR="004573A9" w:rsidRPr="004960B5">
        <w:t>NTEGRATED WASTE</w:t>
      </w:r>
      <w:r w:rsidR="00A85957" w:rsidRPr="004960B5">
        <w:t xml:space="preserve"> </w:t>
      </w:r>
      <w:r w:rsidR="00FD0BE2">
        <w:t>MANAGEMENT</w:t>
      </w:r>
      <w:bookmarkEnd w:id="0"/>
    </w:p>
    <w:p w:rsidR="00A85957" w:rsidRPr="004960B5" w:rsidRDefault="004A7965" w:rsidP="007F5B29">
      <w:pPr>
        <w:pStyle w:val="EndnoteText"/>
        <w:widowControl/>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14:anchorId="20993313" wp14:editId="304920B7">
                <wp:simplePos x="0" y="0"/>
                <wp:positionH relativeFrom="column">
                  <wp:posOffset>-9525</wp:posOffset>
                </wp:positionH>
                <wp:positionV relativeFrom="paragraph">
                  <wp:posOffset>45085</wp:posOffset>
                </wp:positionV>
                <wp:extent cx="3552825" cy="8256"/>
                <wp:effectExtent l="0" t="0" r="28575" b="2984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52825" cy="8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3.55pt;width:279.75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"/>
            </w:pict>
          </mc:Fallback>
        </mc:AlternateContent>
      </w:r>
    </w:p>
    <w:p w:rsidR="001905F0" w:rsidRPr="004960B5" w:rsidRDefault="001905F0" w:rsidP="007F5B29">
      <w:pPr>
        <w:pStyle w:val="CommentText"/>
        <w:spacing w:after="0"/>
        <w:rPr>
          <w:sz w:val="22"/>
          <w:szCs w:val="22"/>
        </w:rPr>
      </w:pPr>
      <w:r w:rsidRPr="004960B5">
        <w:rPr>
          <w:sz w:val="22"/>
          <w:szCs w:val="22"/>
        </w:rPr>
        <w:t xml:space="preserve">Passed in 1991, the Montana Integrated Waste Management </w:t>
      </w:r>
      <w:r w:rsidR="00933F22" w:rsidRPr="004960B5">
        <w:rPr>
          <w:sz w:val="22"/>
          <w:szCs w:val="22"/>
        </w:rPr>
        <w:t>Act</w:t>
      </w:r>
      <w:r w:rsidR="00EA2A15" w:rsidRPr="004960B5">
        <w:rPr>
          <w:sz w:val="22"/>
          <w:szCs w:val="22"/>
        </w:rPr>
        <w:t xml:space="preserve"> </w:t>
      </w:r>
      <w:r w:rsidR="00693B79" w:rsidRPr="004960B5">
        <w:rPr>
          <w:sz w:val="22"/>
          <w:szCs w:val="22"/>
        </w:rPr>
        <w:t>establishe</w:t>
      </w:r>
      <w:r w:rsidR="00693B79">
        <w:rPr>
          <w:sz w:val="22"/>
          <w:szCs w:val="22"/>
        </w:rPr>
        <w:t>s</w:t>
      </w:r>
      <w:r w:rsidR="005B3A2C">
        <w:rPr>
          <w:sz w:val="22"/>
          <w:szCs w:val="22"/>
        </w:rPr>
        <w:t xml:space="preserve"> </w:t>
      </w:r>
      <w:r w:rsidRPr="004960B5">
        <w:rPr>
          <w:sz w:val="22"/>
          <w:szCs w:val="22"/>
        </w:rPr>
        <w:t>integrated</w:t>
      </w:r>
      <w:r w:rsidR="005B3A2C">
        <w:rPr>
          <w:sz w:val="22"/>
          <w:szCs w:val="22"/>
        </w:rPr>
        <w:t xml:space="preserve"> </w:t>
      </w:r>
      <w:r w:rsidRPr="004960B5">
        <w:rPr>
          <w:sz w:val="22"/>
          <w:szCs w:val="22"/>
        </w:rPr>
        <w:t xml:space="preserve">waste management as the policy for the state for the purpose of managing municipal solid waste with the least adverse impact on human health and the environment. </w:t>
      </w:r>
      <w:r w:rsidR="00EA2A15" w:rsidRPr="004960B5">
        <w:rPr>
          <w:sz w:val="22"/>
          <w:szCs w:val="22"/>
        </w:rPr>
        <w:t xml:space="preserve"> </w:t>
      </w:r>
      <w:r w:rsidR="00E97B53">
        <w:rPr>
          <w:sz w:val="22"/>
          <w:szCs w:val="22"/>
        </w:rPr>
        <w:t xml:space="preserve">The Act is found in </w:t>
      </w:r>
      <w:r w:rsidR="00693B79" w:rsidRPr="004960B5">
        <w:rPr>
          <w:sz w:val="22"/>
          <w:szCs w:val="22"/>
        </w:rPr>
        <w:t xml:space="preserve">Title 75, </w:t>
      </w:r>
      <w:r w:rsidR="00B273A9">
        <w:rPr>
          <w:sz w:val="22"/>
          <w:szCs w:val="22"/>
        </w:rPr>
        <w:t>c</w:t>
      </w:r>
      <w:r w:rsidR="00693B79" w:rsidRPr="004960B5">
        <w:rPr>
          <w:sz w:val="22"/>
          <w:szCs w:val="22"/>
        </w:rPr>
        <w:t xml:space="preserve">hapter 10, part 8, </w:t>
      </w:r>
      <w:r w:rsidR="00693B79">
        <w:rPr>
          <w:sz w:val="22"/>
          <w:szCs w:val="22"/>
        </w:rPr>
        <w:t>of Montana Code Annotated (</w:t>
      </w:r>
      <w:r w:rsidR="00693B79" w:rsidRPr="004960B5">
        <w:rPr>
          <w:sz w:val="22"/>
          <w:szCs w:val="22"/>
        </w:rPr>
        <w:t>MCA</w:t>
      </w:r>
      <w:r w:rsidR="00693B79">
        <w:rPr>
          <w:sz w:val="22"/>
          <w:szCs w:val="22"/>
        </w:rPr>
        <w:t xml:space="preserve">). </w:t>
      </w:r>
      <w:r w:rsidR="00693B79" w:rsidRPr="004960B5">
        <w:rPr>
          <w:sz w:val="22"/>
          <w:szCs w:val="22"/>
        </w:rPr>
        <w:t xml:space="preserve"> </w:t>
      </w:r>
      <w:r w:rsidRPr="004960B5">
        <w:rPr>
          <w:sz w:val="22"/>
          <w:szCs w:val="22"/>
        </w:rPr>
        <w:t xml:space="preserve">In addition to defining integrated waste management as “the coordinated use of a priority of waste management methods,” the Act </w:t>
      </w:r>
      <w:r w:rsidR="00693B79" w:rsidRPr="004960B5">
        <w:rPr>
          <w:sz w:val="22"/>
          <w:szCs w:val="22"/>
        </w:rPr>
        <w:t>establishe</w:t>
      </w:r>
      <w:r w:rsidR="00693B79">
        <w:rPr>
          <w:sz w:val="22"/>
          <w:szCs w:val="22"/>
        </w:rPr>
        <w:t>s</w:t>
      </w:r>
      <w:r w:rsidR="00693B79" w:rsidRPr="004960B5">
        <w:rPr>
          <w:sz w:val="22"/>
          <w:szCs w:val="22"/>
        </w:rPr>
        <w:t xml:space="preserve"> </w:t>
      </w:r>
      <w:r w:rsidRPr="004960B5">
        <w:rPr>
          <w:sz w:val="22"/>
          <w:szCs w:val="22"/>
        </w:rPr>
        <w:t xml:space="preserve">priorities for </w:t>
      </w:r>
      <w:r w:rsidR="00EA2A15" w:rsidRPr="004960B5">
        <w:rPr>
          <w:sz w:val="22"/>
          <w:szCs w:val="22"/>
        </w:rPr>
        <w:t xml:space="preserve">waste </w:t>
      </w:r>
      <w:r w:rsidRPr="004960B5">
        <w:rPr>
          <w:sz w:val="22"/>
          <w:szCs w:val="22"/>
        </w:rPr>
        <w:t>management</w:t>
      </w:r>
      <w:r w:rsidR="00EA2A15" w:rsidRPr="004960B5">
        <w:rPr>
          <w:sz w:val="22"/>
          <w:szCs w:val="22"/>
        </w:rPr>
        <w:t xml:space="preserve">; </w:t>
      </w:r>
      <w:r w:rsidRPr="004960B5">
        <w:rPr>
          <w:sz w:val="22"/>
          <w:szCs w:val="22"/>
        </w:rPr>
        <w:t>set</w:t>
      </w:r>
      <w:r w:rsidR="00693B79">
        <w:rPr>
          <w:sz w:val="22"/>
          <w:szCs w:val="22"/>
        </w:rPr>
        <w:t>s</w:t>
      </w:r>
      <w:r w:rsidRPr="004960B5">
        <w:rPr>
          <w:sz w:val="22"/>
          <w:szCs w:val="22"/>
        </w:rPr>
        <w:t xml:space="preserve"> a solid waste reduction target; </w:t>
      </w:r>
      <w:r w:rsidR="00693B79" w:rsidRPr="004960B5">
        <w:rPr>
          <w:sz w:val="22"/>
          <w:szCs w:val="22"/>
        </w:rPr>
        <w:t>require</w:t>
      </w:r>
      <w:r w:rsidR="00693B79">
        <w:rPr>
          <w:sz w:val="22"/>
          <w:szCs w:val="22"/>
        </w:rPr>
        <w:t>s</w:t>
      </w:r>
      <w:r w:rsidR="00693B79" w:rsidRPr="004960B5">
        <w:rPr>
          <w:sz w:val="22"/>
          <w:szCs w:val="22"/>
        </w:rPr>
        <w:t xml:space="preserve"> </w:t>
      </w:r>
      <w:r w:rsidRPr="004960B5">
        <w:rPr>
          <w:sz w:val="22"/>
          <w:szCs w:val="22"/>
        </w:rPr>
        <w:t>state government to implement source reduction</w:t>
      </w:r>
      <w:r w:rsidR="00EA2A15" w:rsidRPr="004960B5">
        <w:rPr>
          <w:sz w:val="22"/>
          <w:szCs w:val="22"/>
        </w:rPr>
        <w:t>/</w:t>
      </w:r>
      <w:r w:rsidRPr="004960B5">
        <w:rPr>
          <w:sz w:val="22"/>
          <w:szCs w:val="22"/>
        </w:rPr>
        <w:t xml:space="preserve">recycling programs and procure recycled supplies and materials; and </w:t>
      </w:r>
      <w:r w:rsidR="00693B79" w:rsidRPr="004960B5">
        <w:rPr>
          <w:sz w:val="22"/>
          <w:szCs w:val="22"/>
        </w:rPr>
        <w:t>require</w:t>
      </w:r>
      <w:r w:rsidR="00693B79">
        <w:rPr>
          <w:sz w:val="22"/>
          <w:szCs w:val="22"/>
        </w:rPr>
        <w:t>s</w:t>
      </w:r>
      <w:r w:rsidR="00693B79" w:rsidRPr="004960B5">
        <w:rPr>
          <w:sz w:val="22"/>
          <w:szCs w:val="22"/>
        </w:rPr>
        <w:t xml:space="preserve"> </w:t>
      </w:r>
      <w:r w:rsidRPr="004960B5">
        <w:rPr>
          <w:sz w:val="22"/>
          <w:szCs w:val="22"/>
        </w:rPr>
        <w:t>development and implementation of a solid waste management plan</w:t>
      </w:r>
      <w:r w:rsidR="006A20BE" w:rsidRPr="004960B5">
        <w:rPr>
          <w:sz w:val="22"/>
          <w:szCs w:val="22"/>
        </w:rPr>
        <w:t>.</w:t>
      </w:r>
    </w:p>
    <w:p w:rsidR="006A20BE" w:rsidRPr="004960B5" w:rsidRDefault="006A20BE" w:rsidP="007F5B29">
      <w:pPr>
        <w:pStyle w:val="CommentText"/>
        <w:spacing w:after="0"/>
        <w:rPr>
          <w:sz w:val="22"/>
          <w:szCs w:val="22"/>
        </w:rPr>
      </w:pPr>
    </w:p>
    <w:p w:rsidR="00EE1B0C" w:rsidRPr="004960B5" w:rsidRDefault="00EE1B0C" w:rsidP="007F5B29">
      <w:pPr>
        <w:spacing w:after="0" w:line="240" w:lineRule="auto"/>
        <w:rPr>
          <w:b/>
          <w:u w:val="single"/>
        </w:rPr>
      </w:pPr>
      <w:r w:rsidRPr="004960B5">
        <w:rPr>
          <w:b/>
          <w:u w:val="single"/>
        </w:rPr>
        <w:t>Integrated Waste Management Hierarchy/Priorities</w:t>
      </w:r>
    </w:p>
    <w:p w:rsidR="00EE1B0C" w:rsidRPr="004960B5" w:rsidRDefault="00EE1B0C" w:rsidP="007F5B29">
      <w:pPr>
        <w:spacing w:after="0" w:line="240" w:lineRule="auto"/>
        <w:rPr>
          <w:color w:val="000000"/>
        </w:rPr>
      </w:pPr>
      <w:r w:rsidRPr="004960B5">
        <w:rPr>
          <w:color w:val="000000"/>
        </w:rPr>
        <w:t xml:space="preserve">The integrated solid waste management </w:t>
      </w:r>
      <w:r w:rsidR="00CE4149" w:rsidRPr="004960B5">
        <w:rPr>
          <w:color w:val="000000"/>
        </w:rPr>
        <w:t>policy</w:t>
      </w:r>
      <w:r w:rsidRPr="004960B5">
        <w:rPr>
          <w:color w:val="000000"/>
        </w:rPr>
        <w:t xml:space="preserve"> is based on a hierarchy of prioritized approaches to managing waste</w:t>
      </w:r>
      <w:r w:rsidR="00EA2A15" w:rsidRPr="004960B5">
        <w:rPr>
          <w:color w:val="000000"/>
        </w:rPr>
        <w:t xml:space="preserve"> </w:t>
      </w:r>
      <w:r w:rsidR="00EE5019">
        <w:rPr>
          <w:color w:val="000000"/>
        </w:rPr>
        <w:t>(</w:t>
      </w:r>
      <w:r w:rsidR="00EE5019">
        <w:t>Section</w:t>
      </w:r>
      <w:r w:rsidR="00EE5019" w:rsidRPr="004960B5">
        <w:t xml:space="preserve"> </w:t>
      </w:r>
      <w:r w:rsidR="00EA2A15" w:rsidRPr="004960B5">
        <w:t>75</w:t>
      </w:r>
      <w:r w:rsidR="00C715B4">
        <w:t>-</w:t>
      </w:r>
      <w:r w:rsidR="00EA2A15" w:rsidRPr="004960B5">
        <w:t>10-804</w:t>
      </w:r>
      <w:r w:rsidR="00490BA0">
        <w:t>,</w:t>
      </w:r>
      <w:r w:rsidR="00EA2A15" w:rsidRPr="004960B5">
        <w:t xml:space="preserve"> MCA</w:t>
      </w:r>
      <w:r w:rsidR="00693B79">
        <w:t>)</w:t>
      </w:r>
      <w:r w:rsidRPr="004960B5">
        <w:rPr>
          <w:color w:val="000000"/>
        </w:rPr>
        <w:t xml:space="preserve">. These approaches, in order of priority, are: </w:t>
      </w:r>
    </w:p>
    <w:p w:rsidR="00EE1B0C" w:rsidRPr="004960B5" w:rsidRDefault="00EE1B0C" w:rsidP="007F5B29">
      <w:pPr>
        <w:spacing w:after="0" w:line="240" w:lineRule="auto"/>
      </w:pPr>
    </w:p>
    <w:p w:rsidR="00EE1B0C" w:rsidRPr="004960B5" w:rsidRDefault="00EE1B0C" w:rsidP="007F5B29">
      <w:pPr>
        <w:pStyle w:val="ListParagraph"/>
        <w:numPr>
          <w:ilvl w:val="0"/>
          <w:numId w:val="10"/>
        </w:numPr>
        <w:rPr>
          <w:rStyle w:val="Strong"/>
          <w:rFonts w:asciiTheme="minorHAnsi" w:hAnsiTheme="minorHAnsi"/>
          <w:b w:val="0"/>
          <w:bCs w:val="0"/>
          <w:color w:val="000000"/>
          <w:sz w:val="22"/>
          <w:szCs w:val="22"/>
        </w:rPr>
      </w:pPr>
      <w:r w:rsidRPr="004960B5">
        <w:rPr>
          <w:rStyle w:val="Strong"/>
          <w:rFonts w:asciiTheme="minorHAnsi" w:hAnsiTheme="minorHAnsi"/>
          <w:color w:val="000000"/>
          <w:sz w:val="22"/>
          <w:szCs w:val="22"/>
        </w:rPr>
        <w:t>Source Reduction</w:t>
      </w:r>
      <w:r w:rsidRPr="004960B5">
        <w:rPr>
          <w:rFonts w:asciiTheme="minorHAnsi" w:hAnsiTheme="minorHAnsi"/>
          <w:color w:val="000000"/>
          <w:sz w:val="22"/>
          <w:szCs w:val="22"/>
        </w:rPr>
        <w:t xml:space="preserve"> (also Waste Reduction): Preventing waste in the first place. </w:t>
      </w:r>
    </w:p>
    <w:p w:rsidR="00EE1B0C" w:rsidRPr="004960B5" w:rsidRDefault="00EE1B0C" w:rsidP="007F5B29">
      <w:pPr>
        <w:pStyle w:val="ListParagraph"/>
        <w:numPr>
          <w:ilvl w:val="0"/>
          <w:numId w:val="10"/>
        </w:numPr>
        <w:rPr>
          <w:rFonts w:asciiTheme="minorHAnsi" w:hAnsiTheme="minorHAnsi"/>
          <w:color w:val="000000"/>
          <w:sz w:val="22"/>
          <w:szCs w:val="22"/>
        </w:rPr>
      </w:pPr>
      <w:r w:rsidRPr="004960B5">
        <w:rPr>
          <w:rStyle w:val="Strong"/>
          <w:rFonts w:asciiTheme="minorHAnsi" w:hAnsiTheme="minorHAnsi"/>
          <w:color w:val="000000"/>
          <w:sz w:val="22"/>
          <w:szCs w:val="22"/>
        </w:rPr>
        <w:t>Reuse:</w:t>
      </w:r>
      <w:r w:rsidRPr="004960B5">
        <w:rPr>
          <w:rFonts w:asciiTheme="minorHAnsi" w:hAnsiTheme="minorHAnsi"/>
          <w:color w:val="000000"/>
          <w:sz w:val="22"/>
          <w:szCs w:val="22"/>
        </w:rPr>
        <w:t xml:space="preserve"> Giving a second life to a used product or material. </w:t>
      </w:r>
    </w:p>
    <w:p w:rsidR="00EE1B0C" w:rsidRPr="004960B5" w:rsidRDefault="00EE1B0C" w:rsidP="007F5B29">
      <w:pPr>
        <w:pStyle w:val="ListParagraph"/>
        <w:numPr>
          <w:ilvl w:val="0"/>
          <w:numId w:val="10"/>
        </w:numPr>
        <w:rPr>
          <w:rFonts w:asciiTheme="minorHAnsi" w:hAnsiTheme="minorHAnsi"/>
          <w:color w:val="000000"/>
          <w:sz w:val="22"/>
          <w:szCs w:val="22"/>
        </w:rPr>
      </w:pPr>
      <w:r w:rsidRPr="004960B5">
        <w:rPr>
          <w:rStyle w:val="Strong"/>
          <w:rFonts w:asciiTheme="minorHAnsi" w:hAnsiTheme="minorHAnsi"/>
          <w:color w:val="000000"/>
          <w:sz w:val="22"/>
          <w:szCs w:val="22"/>
        </w:rPr>
        <w:t>Recycling:</w:t>
      </w:r>
      <w:r w:rsidRPr="004960B5">
        <w:rPr>
          <w:rFonts w:asciiTheme="minorHAnsi" w:hAnsiTheme="minorHAnsi"/>
          <w:color w:val="000000"/>
          <w:sz w:val="22"/>
          <w:szCs w:val="22"/>
        </w:rPr>
        <w:t xml:space="preserve"> Introducing </w:t>
      </w:r>
      <w:r w:rsidR="00EA2A15" w:rsidRPr="004960B5">
        <w:rPr>
          <w:rFonts w:asciiTheme="minorHAnsi" w:hAnsiTheme="minorHAnsi"/>
          <w:color w:val="000000"/>
          <w:sz w:val="22"/>
          <w:szCs w:val="22"/>
        </w:rPr>
        <w:t xml:space="preserve">one or more waste </w:t>
      </w:r>
      <w:r w:rsidRPr="004960B5">
        <w:rPr>
          <w:rFonts w:asciiTheme="minorHAnsi" w:hAnsiTheme="minorHAnsi"/>
          <w:color w:val="000000"/>
          <w:sz w:val="22"/>
          <w:szCs w:val="22"/>
        </w:rPr>
        <w:t xml:space="preserve">materials or products into </w:t>
      </w:r>
      <w:r w:rsidR="00933F22" w:rsidRPr="004960B5">
        <w:rPr>
          <w:rFonts w:asciiTheme="minorHAnsi" w:hAnsiTheme="minorHAnsi"/>
          <w:color w:val="000000"/>
          <w:sz w:val="22"/>
          <w:szCs w:val="22"/>
        </w:rPr>
        <w:t>a manufacturing</w:t>
      </w:r>
      <w:r w:rsidRPr="004960B5">
        <w:rPr>
          <w:rFonts w:asciiTheme="minorHAnsi" w:hAnsiTheme="minorHAnsi"/>
          <w:color w:val="000000"/>
          <w:sz w:val="22"/>
          <w:szCs w:val="22"/>
        </w:rPr>
        <w:t xml:space="preserve"> process to produce a new product. </w:t>
      </w:r>
    </w:p>
    <w:p w:rsidR="00EE1B0C" w:rsidRPr="004960B5" w:rsidRDefault="00EE1B0C" w:rsidP="007F5B29">
      <w:pPr>
        <w:pStyle w:val="ListParagraph"/>
        <w:numPr>
          <w:ilvl w:val="0"/>
          <w:numId w:val="10"/>
        </w:numPr>
        <w:rPr>
          <w:rFonts w:asciiTheme="minorHAnsi" w:hAnsiTheme="minorHAnsi"/>
          <w:color w:val="000000"/>
          <w:sz w:val="22"/>
          <w:szCs w:val="22"/>
        </w:rPr>
      </w:pPr>
      <w:r w:rsidRPr="004960B5">
        <w:rPr>
          <w:rStyle w:val="Strong"/>
          <w:rFonts w:asciiTheme="minorHAnsi" w:hAnsiTheme="minorHAnsi"/>
          <w:color w:val="000000"/>
          <w:sz w:val="22"/>
          <w:szCs w:val="22"/>
        </w:rPr>
        <w:t>Composting:</w:t>
      </w:r>
      <w:r w:rsidRPr="004960B5">
        <w:rPr>
          <w:rFonts w:asciiTheme="minorHAnsi" w:hAnsiTheme="minorHAnsi"/>
          <w:color w:val="000000"/>
          <w:sz w:val="22"/>
          <w:szCs w:val="22"/>
        </w:rPr>
        <w:t xml:space="preserve"> The controlled decomposition of organic materials by microorganisms. </w:t>
      </w:r>
    </w:p>
    <w:p w:rsidR="00EE1B0C" w:rsidRPr="004960B5" w:rsidRDefault="00EE1B0C" w:rsidP="007F5B29">
      <w:pPr>
        <w:pStyle w:val="ListParagraph"/>
        <w:numPr>
          <w:ilvl w:val="0"/>
          <w:numId w:val="10"/>
        </w:numPr>
        <w:rPr>
          <w:rFonts w:asciiTheme="minorHAnsi" w:hAnsiTheme="minorHAnsi"/>
          <w:color w:val="000000"/>
          <w:sz w:val="22"/>
          <w:szCs w:val="22"/>
        </w:rPr>
      </w:pPr>
      <w:r w:rsidRPr="004960B5">
        <w:rPr>
          <w:rStyle w:val="Strong"/>
          <w:rFonts w:asciiTheme="minorHAnsi" w:hAnsiTheme="minorHAnsi"/>
          <w:color w:val="000000"/>
          <w:sz w:val="22"/>
          <w:szCs w:val="22"/>
        </w:rPr>
        <w:t>Landfill and Incineration:</w:t>
      </w:r>
      <w:r w:rsidRPr="004960B5">
        <w:rPr>
          <w:rFonts w:asciiTheme="minorHAnsi" w:hAnsiTheme="minorHAnsi"/>
          <w:color w:val="000000"/>
          <w:sz w:val="22"/>
          <w:szCs w:val="22"/>
        </w:rPr>
        <w:t xml:space="preserve"> The final destinations for most waste in United States. </w:t>
      </w:r>
    </w:p>
    <w:p w:rsidR="00EE1B0C" w:rsidRPr="004960B5" w:rsidRDefault="00EE1B0C" w:rsidP="007F5B29">
      <w:pPr>
        <w:spacing w:after="0" w:line="240" w:lineRule="auto"/>
        <w:rPr>
          <w:b/>
          <w:u w:val="single"/>
        </w:rPr>
      </w:pPr>
    </w:p>
    <w:p w:rsidR="00C526BD" w:rsidRPr="004960B5" w:rsidRDefault="00C526BD" w:rsidP="007F5B29">
      <w:pPr>
        <w:spacing w:after="0" w:line="240" w:lineRule="auto"/>
        <w:rPr>
          <w:b/>
          <w:u w:val="single"/>
        </w:rPr>
      </w:pPr>
      <w:r w:rsidRPr="004960B5">
        <w:rPr>
          <w:b/>
          <w:u w:val="single"/>
        </w:rPr>
        <w:t>Diversion Target Goals</w:t>
      </w:r>
    </w:p>
    <w:p w:rsidR="00A85957" w:rsidRPr="004960B5" w:rsidRDefault="00DF2A75" w:rsidP="007F5B29">
      <w:pPr>
        <w:spacing w:after="0" w:line="240" w:lineRule="auto"/>
      </w:pPr>
      <w:r w:rsidRPr="004960B5">
        <w:t>The Act set the goal to reduce</w:t>
      </w:r>
      <w:r w:rsidR="00693B79">
        <w:t xml:space="preserve"> </w:t>
      </w:r>
      <w:r w:rsidRPr="004960B5">
        <w:t>—</w:t>
      </w:r>
      <w:r w:rsidR="00693B79">
        <w:t xml:space="preserve"> according to</w:t>
      </w:r>
      <w:r w:rsidR="00693B79" w:rsidRPr="004960B5">
        <w:t xml:space="preserve"> </w:t>
      </w:r>
      <w:r w:rsidRPr="004960B5">
        <w:t>the hierarchy</w:t>
      </w:r>
      <w:r w:rsidR="00693B79">
        <w:t xml:space="preserve"> </w:t>
      </w:r>
      <w:r w:rsidRPr="004960B5">
        <w:t>—</w:t>
      </w:r>
      <w:r w:rsidR="00693B79">
        <w:t xml:space="preserve"> </w:t>
      </w:r>
      <w:r w:rsidRPr="004960B5">
        <w:t>the amount of solid waste generated in the state and established recycling and composting reduction targets</w:t>
      </w:r>
      <w:r>
        <w:t>.</w:t>
      </w:r>
      <w:r w:rsidRPr="004960B5">
        <w:t xml:space="preserve">  Building on the work of the 1991 Legislature, the 2005 Legislature updated these target goals to better reflect the ability of DEQ to calculate waste diversion rates based on materials recycled and composted </w:t>
      </w:r>
      <w:r w:rsidR="00EE5019">
        <w:t>(Section</w:t>
      </w:r>
      <w:r w:rsidR="00EE5019" w:rsidRPr="004960B5">
        <w:t xml:space="preserve"> </w:t>
      </w:r>
      <w:r w:rsidRPr="004960B5">
        <w:t>75-10-803</w:t>
      </w:r>
      <w:r w:rsidR="00490BA0">
        <w:t>,</w:t>
      </w:r>
      <w:r w:rsidRPr="004960B5">
        <w:t xml:space="preserve"> MCA</w:t>
      </w:r>
      <w:r w:rsidR="00693B79">
        <w:t>)</w:t>
      </w:r>
      <w:r w:rsidRPr="004960B5">
        <w:t xml:space="preserve">.  </w:t>
      </w:r>
      <w:r w:rsidR="00A302D5" w:rsidRPr="004960B5">
        <w:t>Currently</w:t>
      </w:r>
      <w:r w:rsidR="0048261A" w:rsidRPr="004960B5">
        <w:t xml:space="preserve">, </w:t>
      </w:r>
      <w:r w:rsidR="0048261A">
        <w:t>licensed</w:t>
      </w:r>
      <w:r w:rsidR="00C715B4">
        <w:t xml:space="preserve"> </w:t>
      </w:r>
      <w:r w:rsidR="00A302D5" w:rsidRPr="004960B5">
        <w:t xml:space="preserve">facilities report these amounts on </w:t>
      </w:r>
      <w:r w:rsidR="00420B53" w:rsidRPr="004960B5">
        <w:t>renewal submissions</w:t>
      </w:r>
      <w:r w:rsidR="005944F0" w:rsidRPr="004960B5">
        <w:t xml:space="preserve">, and </w:t>
      </w:r>
      <w:r w:rsidR="00A302D5" w:rsidRPr="004960B5">
        <w:t>a voluntary survey is sent to all recycling facilities not required to hold a</w:t>
      </w:r>
      <w:r w:rsidR="00AF7F3B">
        <w:t xml:space="preserve"> license.</w:t>
      </w:r>
      <w:r w:rsidR="0048261A">
        <w:t xml:space="preserve"> </w:t>
      </w:r>
      <w:r w:rsidR="005944F0" w:rsidRPr="004960B5">
        <w:t xml:space="preserve">Because </w:t>
      </w:r>
      <w:r w:rsidR="00A302D5" w:rsidRPr="004960B5">
        <w:t xml:space="preserve">this survey is voluntary, </w:t>
      </w:r>
      <w:r w:rsidR="00E94EC9" w:rsidRPr="004960B5">
        <w:t>some</w:t>
      </w:r>
      <w:r w:rsidR="00A302D5" w:rsidRPr="004960B5">
        <w:t xml:space="preserve"> facilities choose not </w:t>
      </w:r>
      <w:r w:rsidR="00420B53" w:rsidRPr="004960B5">
        <w:t xml:space="preserve">to </w:t>
      </w:r>
      <w:r w:rsidR="00A302D5" w:rsidRPr="004960B5">
        <w:t xml:space="preserve">submit recycling data. </w:t>
      </w:r>
      <w:r w:rsidR="00420B53" w:rsidRPr="004960B5">
        <w:t xml:space="preserve">Therefore, </w:t>
      </w:r>
      <w:r w:rsidR="00A302D5" w:rsidRPr="004960B5">
        <w:t xml:space="preserve">it is likely that Montana waste diversion rates are higher than </w:t>
      </w:r>
      <w:r w:rsidR="00420B53" w:rsidRPr="004960B5">
        <w:t xml:space="preserve">DEQ’s </w:t>
      </w:r>
      <w:r w:rsidR="00A302D5" w:rsidRPr="004960B5">
        <w:t>calculated percentages.</w:t>
      </w:r>
      <w:r w:rsidR="00A85957" w:rsidRPr="004960B5">
        <w:t xml:space="preserve"> </w:t>
      </w:r>
    </w:p>
    <w:p w:rsidR="006A20BE" w:rsidRPr="004960B5" w:rsidRDefault="006A20BE" w:rsidP="007F5B29">
      <w:pPr>
        <w:spacing w:after="0" w:line="240" w:lineRule="auto"/>
      </w:pPr>
    </w:p>
    <w:p w:rsidR="00A85957" w:rsidRPr="004960B5" w:rsidRDefault="00A85957" w:rsidP="007F5B29">
      <w:pPr>
        <w:spacing w:after="0" w:line="240" w:lineRule="auto"/>
      </w:pPr>
      <w:r w:rsidRPr="004960B5">
        <w:t xml:space="preserve">The 2006 </w:t>
      </w:r>
      <w:r w:rsidR="00686B0E" w:rsidRPr="004960B5">
        <w:t xml:space="preserve">Integrated Waste Management </w:t>
      </w:r>
      <w:r w:rsidRPr="004960B5">
        <w:t xml:space="preserve">Plan </w:t>
      </w:r>
      <w:r w:rsidR="00686B0E" w:rsidRPr="004960B5">
        <w:t xml:space="preserve">(IWMP) </w:t>
      </w:r>
      <w:r w:rsidR="00E94EC9" w:rsidRPr="004960B5">
        <w:t xml:space="preserve">and </w:t>
      </w:r>
      <w:r w:rsidR="00EE5019">
        <w:t>Section</w:t>
      </w:r>
      <w:r w:rsidR="00EE5019" w:rsidRPr="004960B5">
        <w:t xml:space="preserve"> </w:t>
      </w:r>
      <w:r w:rsidR="00E94EC9" w:rsidRPr="004960B5">
        <w:t>75-10-803, MCA</w:t>
      </w:r>
      <w:r w:rsidR="00487D5D">
        <w:t>,</w:t>
      </w:r>
      <w:r w:rsidR="00487D5D" w:rsidRPr="004960B5">
        <w:t xml:space="preserve"> </w:t>
      </w:r>
      <w:r w:rsidRPr="004960B5">
        <w:t xml:space="preserve">adopted </w:t>
      </w:r>
      <w:r w:rsidR="005944F0" w:rsidRPr="004960B5">
        <w:t xml:space="preserve">the </w:t>
      </w:r>
      <w:r w:rsidR="00CE4149" w:rsidRPr="004960B5">
        <w:t>updated</w:t>
      </w:r>
      <w:r w:rsidR="005944F0" w:rsidRPr="004960B5">
        <w:t xml:space="preserve"> </w:t>
      </w:r>
      <w:r w:rsidRPr="004960B5">
        <w:t>target goals</w:t>
      </w:r>
      <w:r w:rsidR="0063188D" w:rsidRPr="004960B5">
        <w:t xml:space="preserve"> for recycling and composting</w:t>
      </w:r>
      <w:r w:rsidRPr="004960B5">
        <w:t xml:space="preserve">:  </w:t>
      </w:r>
    </w:p>
    <w:p w:rsidR="00A85957" w:rsidRPr="004960B5" w:rsidRDefault="00A85957" w:rsidP="007F5B29">
      <w:pPr>
        <w:pStyle w:val="ListParagraph"/>
        <w:numPr>
          <w:ilvl w:val="0"/>
          <w:numId w:val="8"/>
        </w:numPr>
        <w:rPr>
          <w:rFonts w:asciiTheme="minorHAnsi" w:hAnsiTheme="minorHAnsi" w:cs="Arial"/>
          <w:sz w:val="22"/>
          <w:szCs w:val="22"/>
        </w:rPr>
      </w:pPr>
      <w:r w:rsidRPr="004960B5">
        <w:rPr>
          <w:rFonts w:asciiTheme="minorHAnsi" w:hAnsiTheme="minorHAnsi" w:cs="Arial"/>
          <w:sz w:val="22"/>
          <w:szCs w:val="22"/>
        </w:rPr>
        <w:t>17% of the state's solid waste  by 2008</w:t>
      </w:r>
      <w:r w:rsidR="00E94EC9" w:rsidRPr="004960B5">
        <w:rPr>
          <w:rFonts w:asciiTheme="minorHAnsi" w:hAnsiTheme="minorHAnsi" w:cs="Arial"/>
          <w:sz w:val="22"/>
          <w:szCs w:val="22"/>
        </w:rPr>
        <w:t>,</w:t>
      </w:r>
    </w:p>
    <w:p w:rsidR="00A85957" w:rsidRPr="004960B5" w:rsidRDefault="00A85957" w:rsidP="007F5B29">
      <w:pPr>
        <w:pStyle w:val="ListParagraph"/>
        <w:numPr>
          <w:ilvl w:val="0"/>
          <w:numId w:val="8"/>
        </w:numPr>
        <w:rPr>
          <w:rFonts w:asciiTheme="minorHAnsi" w:hAnsiTheme="minorHAnsi" w:cs="Arial"/>
          <w:sz w:val="22"/>
          <w:szCs w:val="22"/>
        </w:rPr>
      </w:pPr>
      <w:r w:rsidRPr="004960B5">
        <w:rPr>
          <w:rFonts w:asciiTheme="minorHAnsi" w:hAnsiTheme="minorHAnsi" w:cs="Arial"/>
          <w:sz w:val="22"/>
          <w:szCs w:val="22"/>
        </w:rPr>
        <w:t>19% of the state's solid waste by 2011</w:t>
      </w:r>
      <w:r w:rsidR="00E94EC9" w:rsidRPr="004960B5">
        <w:rPr>
          <w:rFonts w:asciiTheme="minorHAnsi" w:hAnsiTheme="minorHAnsi" w:cs="Arial"/>
          <w:sz w:val="22"/>
          <w:szCs w:val="22"/>
        </w:rPr>
        <w:t>, and</w:t>
      </w:r>
    </w:p>
    <w:p w:rsidR="00A85957" w:rsidRPr="004960B5" w:rsidRDefault="00A85957" w:rsidP="007F5B29">
      <w:pPr>
        <w:pStyle w:val="ListParagraph"/>
        <w:numPr>
          <w:ilvl w:val="0"/>
          <w:numId w:val="8"/>
        </w:numPr>
        <w:rPr>
          <w:rFonts w:asciiTheme="minorHAnsi" w:hAnsiTheme="minorHAnsi" w:cs="Arial"/>
          <w:sz w:val="22"/>
          <w:szCs w:val="22"/>
        </w:rPr>
      </w:pPr>
      <w:r w:rsidRPr="004960B5">
        <w:rPr>
          <w:rFonts w:asciiTheme="minorHAnsi" w:hAnsiTheme="minorHAnsi" w:cs="Arial"/>
          <w:sz w:val="22"/>
          <w:szCs w:val="22"/>
        </w:rPr>
        <w:t>22% of the state's solid waste by 2015</w:t>
      </w:r>
      <w:r w:rsidR="00E94EC9" w:rsidRPr="004960B5">
        <w:rPr>
          <w:rFonts w:asciiTheme="minorHAnsi" w:hAnsiTheme="minorHAnsi" w:cs="Arial"/>
          <w:sz w:val="22"/>
          <w:szCs w:val="22"/>
        </w:rPr>
        <w:t>.</w:t>
      </w:r>
    </w:p>
    <w:p w:rsidR="00686B0E" w:rsidRPr="004960B5" w:rsidRDefault="00686B0E" w:rsidP="007F5B29">
      <w:pPr>
        <w:spacing w:after="0" w:line="240" w:lineRule="auto"/>
        <w:rPr>
          <w:rFonts w:cs="Arial"/>
        </w:rPr>
      </w:pPr>
    </w:p>
    <w:p w:rsidR="00382B1D" w:rsidRDefault="00382B1D">
      <w:r>
        <w:br w:type="page"/>
      </w:r>
    </w:p>
    <w:p w:rsidR="00A85957" w:rsidRPr="00BA6870" w:rsidRDefault="009819E0" w:rsidP="007F5B29">
      <w:pPr>
        <w:spacing w:after="0" w:line="240" w:lineRule="auto"/>
        <w:rPr>
          <w:rFonts w:cstheme="minorHAnsi"/>
        </w:rPr>
      </w:pPr>
      <w:r>
        <w:lastRenderedPageBreak/>
        <w:t xml:space="preserve">Montana DEQ uses yearly </w:t>
      </w:r>
      <w:r w:rsidR="003705DD">
        <w:t>facility</w:t>
      </w:r>
      <w:r>
        <w:t xml:space="preserve"> reports and voluntary surveys to calculate yearly diversion rates.  </w:t>
      </w:r>
      <w:r w:rsidR="00693B79">
        <w:t>A</w:t>
      </w:r>
      <w:r w:rsidR="00693B79" w:rsidRPr="004960B5">
        <w:t xml:space="preserve"> </w:t>
      </w:r>
      <w:r w:rsidR="00EE1B0C" w:rsidRPr="004960B5">
        <w:t>summary of diversion rates achieved since 200</w:t>
      </w:r>
      <w:r>
        <w:t>4</w:t>
      </w:r>
      <w:r w:rsidR="00EE1B0C" w:rsidRPr="004960B5">
        <w:t xml:space="preserve"> is given</w:t>
      </w:r>
      <w:r>
        <w:t xml:space="preserve"> below.  </w:t>
      </w:r>
      <w:r w:rsidR="00EE1B0C" w:rsidRPr="004960B5">
        <w:t xml:space="preserve"> </w:t>
      </w:r>
      <w:r w:rsidRPr="004960B5">
        <w:t xml:space="preserve">Individual reports can be found at </w:t>
      </w:r>
      <w:hyperlink r:id="rId12" w:history="1">
        <w:r w:rsidRPr="004960B5">
          <w:rPr>
            <w:rStyle w:val="Hyperlink"/>
          </w:rPr>
          <w:t>http://deq.mt.gov/Recycle/recycling_statistics_Page.mcpx</w:t>
        </w:r>
      </w:hyperlink>
      <w:r>
        <w:t>.</w:t>
      </w:r>
    </w:p>
    <w:p w:rsidR="00382B1D" w:rsidRPr="00791AB8" w:rsidRDefault="00382B1D" w:rsidP="007F5B29">
      <w:pPr>
        <w:spacing w:after="0" w:line="240" w:lineRule="auto"/>
        <w:rPr>
          <w:rFonts w:cstheme="minorHAnsi"/>
        </w:rPr>
      </w:pPr>
    </w:p>
    <w:p w:rsidR="00BA6870" w:rsidRPr="00791AB8" w:rsidRDefault="00BA6870" w:rsidP="006923CB">
      <w:pPr>
        <w:pStyle w:val="ListParagraph"/>
        <w:numPr>
          <w:ilvl w:val="0"/>
          <w:numId w:val="30"/>
        </w:numPr>
        <w:rPr>
          <w:rFonts w:cstheme="minorHAnsi"/>
        </w:rPr>
      </w:pPr>
      <w:r w:rsidRPr="006923CB">
        <w:rPr>
          <w:rFonts w:asciiTheme="minorHAnsi" w:hAnsiTheme="minorHAnsi" w:cstheme="minorHAnsi"/>
          <w:sz w:val="22"/>
          <w:szCs w:val="22"/>
        </w:rPr>
        <w:t>2004 – 15.0%</w:t>
      </w:r>
    </w:p>
    <w:p w:rsidR="00BA6870" w:rsidRPr="00791AB8" w:rsidRDefault="00BA6870" w:rsidP="006923CB">
      <w:pPr>
        <w:pStyle w:val="ListParagraph"/>
        <w:numPr>
          <w:ilvl w:val="0"/>
          <w:numId w:val="30"/>
        </w:numPr>
        <w:rPr>
          <w:rFonts w:cstheme="minorHAnsi"/>
        </w:rPr>
      </w:pPr>
      <w:r w:rsidRPr="006923CB">
        <w:rPr>
          <w:rFonts w:asciiTheme="minorHAnsi" w:hAnsiTheme="minorHAnsi" w:cstheme="minorHAnsi"/>
          <w:sz w:val="22"/>
          <w:szCs w:val="22"/>
        </w:rPr>
        <w:t>2005 – 18.7%</w:t>
      </w:r>
    </w:p>
    <w:p w:rsidR="00A85957" w:rsidRPr="00BA6870" w:rsidRDefault="00A85957" w:rsidP="007F5B29">
      <w:pPr>
        <w:pStyle w:val="ListParagraph"/>
        <w:numPr>
          <w:ilvl w:val="0"/>
          <w:numId w:val="9"/>
        </w:numPr>
        <w:rPr>
          <w:rFonts w:asciiTheme="minorHAnsi" w:hAnsiTheme="minorHAnsi" w:cstheme="minorHAnsi"/>
          <w:sz w:val="22"/>
          <w:szCs w:val="22"/>
        </w:rPr>
      </w:pPr>
      <w:r w:rsidRPr="00BA6870">
        <w:rPr>
          <w:rFonts w:asciiTheme="minorHAnsi" w:hAnsiTheme="minorHAnsi" w:cstheme="minorHAnsi"/>
          <w:sz w:val="22"/>
          <w:szCs w:val="22"/>
        </w:rPr>
        <w:t xml:space="preserve">2006 – 18.6% </w:t>
      </w:r>
    </w:p>
    <w:p w:rsidR="00A85957" w:rsidRPr="00791AB8" w:rsidRDefault="00A85957" w:rsidP="007F5B29">
      <w:pPr>
        <w:pStyle w:val="ListParagraph"/>
        <w:numPr>
          <w:ilvl w:val="0"/>
          <w:numId w:val="9"/>
        </w:numPr>
        <w:rPr>
          <w:rFonts w:asciiTheme="minorHAnsi" w:hAnsiTheme="minorHAnsi" w:cstheme="minorHAnsi"/>
          <w:sz w:val="22"/>
          <w:szCs w:val="22"/>
        </w:rPr>
      </w:pPr>
      <w:r w:rsidRPr="00791AB8">
        <w:rPr>
          <w:rFonts w:asciiTheme="minorHAnsi" w:hAnsiTheme="minorHAnsi" w:cstheme="minorHAnsi"/>
          <w:sz w:val="22"/>
          <w:szCs w:val="22"/>
        </w:rPr>
        <w:t xml:space="preserve">2007 – 18.3% </w:t>
      </w:r>
    </w:p>
    <w:p w:rsidR="00A85957" w:rsidRPr="00192A70" w:rsidRDefault="00A85957" w:rsidP="007F5B29">
      <w:pPr>
        <w:pStyle w:val="ListParagraph"/>
        <w:numPr>
          <w:ilvl w:val="0"/>
          <w:numId w:val="9"/>
        </w:numPr>
        <w:rPr>
          <w:rFonts w:asciiTheme="minorHAnsi" w:hAnsiTheme="minorHAnsi" w:cstheme="minorHAnsi"/>
          <w:sz w:val="22"/>
          <w:szCs w:val="22"/>
        </w:rPr>
      </w:pPr>
      <w:r w:rsidRPr="00192A70">
        <w:rPr>
          <w:rFonts w:asciiTheme="minorHAnsi" w:hAnsiTheme="minorHAnsi" w:cstheme="minorHAnsi"/>
          <w:sz w:val="22"/>
          <w:szCs w:val="22"/>
        </w:rPr>
        <w:t>2008 – 19.6%</w:t>
      </w:r>
    </w:p>
    <w:p w:rsidR="00A85957" w:rsidRPr="006923CB" w:rsidRDefault="00A85957" w:rsidP="007F5B29">
      <w:pPr>
        <w:pStyle w:val="ListParagraph"/>
        <w:numPr>
          <w:ilvl w:val="0"/>
          <w:numId w:val="9"/>
        </w:numPr>
        <w:rPr>
          <w:rFonts w:asciiTheme="minorHAnsi" w:hAnsiTheme="minorHAnsi" w:cstheme="minorHAnsi"/>
          <w:sz w:val="22"/>
          <w:szCs w:val="22"/>
        </w:rPr>
      </w:pPr>
      <w:r w:rsidRPr="003705DD">
        <w:rPr>
          <w:rFonts w:asciiTheme="minorHAnsi" w:hAnsiTheme="minorHAnsi" w:cstheme="minorHAnsi"/>
          <w:sz w:val="22"/>
          <w:szCs w:val="22"/>
        </w:rPr>
        <w:t>2009 – 1</w:t>
      </w:r>
      <w:r w:rsidR="002A1244" w:rsidRPr="006923CB">
        <w:rPr>
          <w:rFonts w:asciiTheme="minorHAnsi" w:hAnsiTheme="minorHAnsi" w:cstheme="minorHAnsi"/>
          <w:sz w:val="22"/>
          <w:szCs w:val="22"/>
        </w:rPr>
        <w:t>9.1</w:t>
      </w:r>
      <w:r w:rsidRPr="006923CB">
        <w:rPr>
          <w:rFonts w:asciiTheme="minorHAnsi" w:hAnsiTheme="minorHAnsi" w:cstheme="minorHAnsi"/>
          <w:sz w:val="22"/>
          <w:szCs w:val="22"/>
        </w:rPr>
        <w:t>%</w:t>
      </w:r>
    </w:p>
    <w:p w:rsidR="00A85957" w:rsidRPr="006923CB" w:rsidRDefault="00A85957" w:rsidP="007F5B29">
      <w:pPr>
        <w:pStyle w:val="ListParagraph"/>
        <w:numPr>
          <w:ilvl w:val="0"/>
          <w:numId w:val="9"/>
        </w:numPr>
        <w:rPr>
          <w:rFonts w:asciiTheme="minorHAnsi" w:hAnsiTheme="minorHAnsi" w:cstheme="minorHAnsi"/>
          <w:sz w:val="22"/>
          <w:szCs w:val="22"/>
        </w:rPr>
      </w:pPr>
      <w:r w:rsidRPr="006923CB">
        <w:rPr>
          <w:rFonts w:asciiTheme="minorHAnsi" w:hAnsiTheme="minorHAnsi" w:cstheme="minorHAnsi"/>
          <w:sz w:val="22"/>
          <w:szCs w:val="22"/>
        </w:rPr>
        <w:t xml:space="preserve">2010 – </w:t>
      </w:r>
      <w:r w:rsidR="002A1244" w:rsidRPr="006923CB">
        <w:rPr>
          <w:rFonts w:asciiTheme="minorHAnsi" w:hAnsiTheme="minorHAnsi" w:cstheme="minorHAnsi"/>
          <w:sz w:val="22"/>
          <w:szCs w:val="22"/>
        </w:rPr>
        <w:t>19.7</w:t>
      </w:r>
      <w:r w:rsidRPr="006923CB">
        <w:rPr>
          <w:rFonts w:asciiTheme="minorHAnsi" w:hAnsiTheme="minorHAnsi" w:cstheme="minorHAnsi"/>
          <w:sz w:val="22"/>
          <w:szCs w:val="22"/>
        </w:rPr>
        <w:t>%</w:t>
      </w:r>
    </w:p>
    <w:p w:rsidR="00936220" w:rsidRPr="006923CB" w:rsidRDefault="00936220" w:rsidP="007F5B29">
      <w:pPr>
        <w:pStyle w:val="ListParagraph"/>
        <w:numPr>
          <w:ilvl w:val="0"/>
          <w:numId w:val="9"/>
        </w:numPr>
        <w:rPr>
          <w:rFonts w:asciiTheme="minorHAnsi" w:hAnsiTheme="minorHAnsi" w:cstheme="minorHAnsi"/>
          <w:sz w:val="22"/>
          <w:szCs w:val="22"/>
        </w:rPr>
      </w:pPr>
      <w:r w:rsidRPr="006923CB">
        <w:rPr>
          <w:rFonts w:asciiTheme="minorHAnsi" w:hAnsiTheme="minorHAnsi" w:cstheme="minorHAnsi"/>
          <w:sz w:val="22"/>
          <w:szCs w:val="22"/>
        </w:rPr>
        <w:t xml:space="preserve">2011 </w:t>
      </w:r>
      <w:r w:rsidR="000E1D93" w:rsidRPr="006923CB">
        <w:rPr>
          <w:rFonts w:asciiTheme="minorHAnsi" w:hAnsiTheme="minorHAnsi" w:cstheme="minorHAnsi"/>
          <w:sz w:val="22"/>
          <w:szCs w:val="22"/>
        </w:rPr>
        <w:t>–</w:t>
      </w:r>
      <w:r w:rsidRPr="006923CB">
        <w:rPr>
          <w:rFonts w:asciiTheme="minorHAnsi" w:hAnsiTheme="minorHAnsi" w:cstheme="minorHAnsi"/>
          <w:sz w:val="22"/>
          <w:szCs w:val="22"/>
        </w:rPr>
        <w:t xml:space="preserve"> </w:t>
      </w:r>
      <w:r w:rsidR="000E1D93" w:rsidRPr="006923CB">
        <w:rPr>
          <w:rFonts w:asciiTheme="minorHAnsi" w:hAnsiTheme="minorHAnsi" w:cstheme="minorHAnsi"/>
          <w:sz w:val="22"/>
          <w:szCs w:val="22"/>
        </w:rPr>
        <w:t>19.4</w:t>
      </w:r>
      <w:r w:rsidRPr="006923CB">
        <w:rPr>
          <w:rFonts w:asciiTheme="minorHAnsi" w:hAnsiTheme="minorHAnsi" w:cstheme="minorHAnsi"/>
          <w:sz w:val="22"/>
          <w:szCs w:val="22"/>
        </w:rPr>
        <w:t>%</w:t>
      </w:r>
    </w:p>
    <w:p w:rsidR="002A1244" w:rsidRDefault="002A1244" w:rsidP="007F5B29">
      <w:pPr>
        <w:spacing w:after="0" w:line="240" w:lineRule="auto"/>
      </w:pPr>
    </w:p>
    <w:p w:rsidR="00236521" w:rsidRDefault="000464C0" w:rsidP="007F5B29">
      <w:pPr>
        <w:spacing w:after="0" w:line="240" w:lineRule="auto"/>
      </w:pPr>
      <w:r>
        <w:t xml:space="preserve">To date, </w:t>
      </w:r>
      <w:r w:rsidR="00BA6870">
        <w:t xml:space="preserve">Montana has met </w:t>
      </w:r>
      <w:r w:rsidR="000F1031">
        <w:t xml:space="preserve">and exceeded </w:t>
      </w:r>
      <w:r w:rsidR="00BA6870">
        <w:t>the diversion goal</w:t>
      </w:r>
      <w:r w:rsidR="000F1031">
        <w:t>s set by the 2005 Legislature.  These successes can be attributed to increased community based recycling programs as well as focus on diversion of large volume materials such as e-scrap, construction and demolition waste, and</w:t>
      </w:r>
      <w:r w:rsidR="00617C1E">
        <w:t xml:space="preserve"> mercury-containing equipment.</w:t>
      </w:r>
    </w:p>
    <w:p w:rsidR="00236521" w:rsidRPr="004960B5" w:rsidRDefault="00236521" w:rsidP="007F5B29">
      <w:pPr>
        <w:spacing w:after="0" w:line="240" w:lineRule="auto"/>
      </w:pPr>
    </w:p>
    <w:p w:rsidR="002A11B9" w:rsidRPr="004960B5" w:rsidRDefault="005D6EBE" w:rsidP="007F5B29">
      <w:pPr>
        <w:spacing w:after="0" w:line="240" w:lineRule="auto"/>
        <w:rPr>
          <w:b/>
          <w:u w:val="single"/>
        </w:rPr>
      </w:pPr>
      <w:r w:rsidRPr="004960B5">
        <w:rPr>
          <w:b/>
          <w:u w:val="single"/>
        </w:rPr>
        <w:t xml:space="preserve">Education and </w:t>
      </w:r>
      <w:r w:rsidR="002A11B9" w:rsidRPr="004960B5">
        <w:rPr>
          <w:b/>
          <w:u w:val="single"/>
        </w:rPr>
        <w:t>P</w:t>
      </w:r>
      <w:r w:rsidRPr="004960B5">
        <w:rPr>
          <w:b/>
          <w:u w:val="single"/>
        </w:rPr>
        <w:t xml:space="preserve">ublic </w:t>
      </w:r>
      <w:r w:rsidR="002A11B9" w:rsidRPr="004960B5">
        <w:rPr>
          <w:b/>
          <w:u w:val="single"/>
        </w:rPr>
        <w:t>Outreach</w:t>
      </w:r>
    </w:p>
    <w:p w:rsidR="00B34BC0" w:rsidRDefault="002A11B9" w:rsidP="007F5B29">
      <w:pPr>
        <w:spacing w:after="0" w:line="240" w:lineRule="auto"/>
        <w:rPr>
          <w:color w:val="000000"/>
        </w:rPr>
      </w:pPr>
      <w:r w:rsidRPr="004960B5">
        <w:rPr>
          <w:color w:val="000000"/>
        </w:rPr>
        <w:t xml:space="preserve">DEQ </w:t>
      </w:r>
      <w:r w:rsidR="003705DD" w:rsidRPr="004960B5">
        <w:rPr>
          <w:color w:val="000000"/>
        </w:rPr>
        <w:t xml:space="preserve"> promotes</w:t>
      </w:r>
      <w:r w:rsidR="005D6EBE" w:rsidRPr="004960B5">
        <w:rPr>
          <w:color w:val="000000"/>
        </w:rPr>
        <w:t xml:space="preserve"> </w:t>
      </w:r>
      <w:r w:rsidR="00A15AC7" w:rsidRPr="004960B5">
        <w:rPr>
          <w:color w:val="000000"/>
        </w:rPr>
        <w:t xml:space="preserve">the </w:t>
      </w:r>
      <w:r w:rsidR="005D6EBE" w:rsidRPr="004960B5">
        <w:rPr>
          <w:color w:val="000000"/>
        </w:rPr>
        <w:t xml:space="preserve">achievement of the </w:t>
      </w:r>
      <w:r w:rsidRPr="004960B5">
        <w:rPr>
          <w:color w:val="000000"/>
        </w:rPr>
        <w:t xml:space="preserve">Diversion Target Goals </w:t>
      </w:r>
      <w:r w:rsidR="005D6EBE" w:rsidRPr="004960B5">
        <w:rPr>
          <w:color w:val="000000"/>
        </w:rPr>
        <w:t>through</w:t>
      </w:r>
      <w:r w:rsidRPr="004960B5">
        <w:rPr>
          <w:color w:val="000000"/>
        </w:rPr>
        <w:t xml:space="preserve"> distribution of </w:t>
      </w:r>
      <w:r w:rsidR="005D6EBE" w:rsidRPr="004960B5">
        <w:rPr>
          <w:color w:val="000000"/>
        </w:rPr>
        <w:t>information to the public, business</w:t>
      </w:r>
      <w:r w:rsidR="001E27F4" w:rsidRPr="004960B5">
        <w:rPr>
          <w:color w:val="000000"/>
        </w:rPr>
        <w:t>es</w:t>
      </w:r>
      <w:r w:rsidR="00EE6949" w:rsidRPr="004960B5">
        <w:rPr>
          <w:color w:val="000000"/>
        </w:rPr>
        <w:t>,</w:t>
      </w:r>
      <w:r w:rsidR="005D6EBE" w:rsidRPr="004960B5">
        <w:rPr>
          <w:color w:val="000000"/>
        </w:rPr>
        <w:t xml:space="preserve"> and industry on source reduction, reuse, recycling, and composting of wastes.</w:t>
      </w:r>
      <w:r w:rsidRPr="004960B5">
        <w:rPr>
          <w:color w:val="000000"/>
        </w:rPr>
        <w:t xml:space="preserve">  Information is available on the DEQ website</w:t>
      </w:r>
      <w:r w:rsidR="00EE1B0C" w:rsidRPr="004960B5">
        <w:rPr>
          <w:color w:val="000000"/>
        </w:rPr>
        <w:t>,</w:t>
      </w:r>
      <w:r w:rsidR="00707E4D" w:rsidRPr="004960B5">
        <w:rPr>
          <w:color w:val="000000"/>
        </w:rPr>
        <w:t xml:space="preserve"> as well as through an electronic newsletter distributed weekly to </w:t>
      </w:r>
      <w:r w:rsidR="00693B79">
        <w:rPr>
          <w:color w:val="000000"/>
        </w:rPr>
        <w:t>more than</w:t>
      </w:r>
      <w:r w:rsidR="00693B79" w:rsidRPr="004960B5">
        <w:rPr>
          <w:color w:val="000000"/>
        </w:rPr>
        <w:t xml:space="preserve"> </w:t>
      </w:r>
      <w:r w:rsidR="00707E4D" w:rsidRPr="004960B5">
        <w:rPr>
          <w:color w:val="000000"/>
        </w:rPr>
        <w:t>2</w:t>
      </w:r>
      <w:r w:rsidR="00EE6949" w:rsidRPr="004960B5">
        <w:rPr>
          <w:color w:val="000000"/>
        </w:rPr>
        <w:t>,</w:t>
      </w:r>
      <w:r w:rsidR="00707E4D" w:rsidRPr="004960B5">
        <w:rPr>
          <w:color w:val="000000"/>
        </w:rPr>
        <w:t>000 addresses. Additionally, DEQ</w:t>
      </w:r>
      <w:r w:rsidRPr="004960B5">
        <w:rPr>
          <w:color w:val="000000"/>
        </w:rPr>
        <w:t xml:space="preserve"> regularly present</w:t>
      </w:r>
      <w:r w:rsidR="004A5DF0">
        <w:rPr>
          <w:color w:val="000000"/>
        </w:rPr>
        <w:t>s</w:t>
      </w:r>
      <w:r w:rsidRPr="004960B5">
        <w:rPr>
          <w:color w:val="000000"/>
        </w:rPr>
        <w:t xml:space="preserve"> information at </w:t>
      </w:r>
      <w:r w:rsidR="00077096" w:rsidRPr="004960B5">
        <w:rPr>
          <w:color w:val="000000"/>
        </w:rPr>
        <w:t>various</w:t>
      </w:r>
      <w:r w:rsidRPr="004960B5">
        <w:rPr>
          <w:color w:val="000000"/>
        </w:rPr>
        <w:t xml:space="preserve"> training events</w:t>
      </w:r>
      <w:r w:rsidR="00707E4D" w:rsidRPr="004960B5">
        <w:rPr>
          <w:color w:val="000000"/>
        </w:rPr>
        <w:t xml:space="preserve">, </w:t>
      </w:r>
      <w:r w:rsidRPr="004960B5">
        <w:rPr>
          <w:color w:val="000000"/>
        </w:rPr>
        <w:t>conferences</w:t>
      </w:r>
      <w:r w:rsidR="00EE1B0C" w:rsidRPr="004960B5">
        <w:rPr>
          <w:color w:val="000000"/>
        </w:rPr>
        <w:t>,</w:t>
      </w:r>
      <w:r w:rsidR="00707E4D" w:rsidRPr="004960B5">
        <w:rPr>
          <w:color w:val="000000"/>
        </w:rPr>
        <w:t xml:space="preserve"> and community meetings</w:t>
      </w:r>
      <w:r w:rsidRPr="004960B5">
        <w:rPr>
          <w:color w:val="000000"/>
        </w:rPr>
        <w:t xml:space="preserve">. </w:t>
      </w:r>
      <w:r w:rsidR="005D6EBE" w:rsidRPr="004960B5">
        <w:rPr>
          <w:color w:val="000000"/>
        </w:rPr>
        <w:t xml:space="preserve"> </w:t>
      </w:r>
      <w:r w:rsidR="001E27F4" w:rsidRPr="004960B5">
        <w:rPr>
          <w:color w:val="000000"/>
        </w:rPr>
        <w:t xml:space="preserve">Examples of past training events include plastics recycling, waste tire reuse/recycling, construction and demolition reuse/recycling, home composting, and community approaches for rural recycling.  </w:t>
      </w:r>
      <w:r w:rsidRPr="004960B5">
        <w:rPr>
          <w:color w:val="000000"/>
        </w:rPr>
        <w:t xml:space="preserve">DEQ </w:t>
      </w:r>
      <w:r w:rsidR="005D6EBE" w:rsidRPr="004960B5">
        <w:rPr>
          <w:color w:val="000000"/>
        </w:rPr>
        <w:t xml:space="preserve"> </w:t>
      </w:r>
      <w:r w:rsidR="00CE4149" w:rsidRPr="004960B5">
        <w:rPr>
          <w:color w:val="000000"/>
        </w:rPr>
        <w:t xml:space="preserve">also </w:t>
      </w:r>
      <w:r w:rsidR="005D6EBE" w:rsidRPr="004960B5">
        <w:rPr>
          <w:color w:val="000000"/>
        </w:rPr>
        <w:t>work</w:t>
      </w:r>
      <w:r w:rsidR="004A5DF0">
        <w:rPr>
          <w:color w:val="000000"/>
        </w:rPr>
        <w:t>s</w:t>
      </w:r>
      <w:r w:rsidR="005D6EBE" w:rsidRPr="004960B5">
        <w:rPr>
          <w:color w:val="000000"/>
        </w:rPr>
        <w:t xml:space="preserve"> to expand the markets within Montana which can use recyclables and other </w:t>
      </w:r>
      <w:r w:rsidR="00EE6949" w:rsidRPr="004960B5">
        <w:rPr>
          <w:color w:val="000000"/>
        </w:rPr>
        <w:t xml:space="preserve">“wastes” </w:t>
      </w:r>
      <w:r w:rsidR="005D6EBE" w:rsidRPr="004960B5">
        <w:rPr>
          <w:color w:val="000000"/>
        </w:rPr>
        <w:t>productively, thereby eliminating or delaying disposal in landfills.</w:t>
      </w:r>
      <w:r w:rsidR="001F387F" w:rsidRPr="004960B5">
        <w:rPr>
          <w:color w:val="000000"/>
        </w:rPr>
        <w:t xml:space="preserve"> </w:t>
      </w:r>
      <w:r w:rsidR="00E94EC9" w:rsidRPr="004960B5">
        <w:rPr>
          <w:color w:val="000000"/>
        </w:rPr>
        <w:t>Information on upcoming t</w:t>
      </w:r>
      <w:r w:rsidR="001F387F" w:rsidRPr="004960B5">
        <w:rPr>
          <w:color w:val="000000"/>
        </w:rPr>
        <w:t>raining events</w:t>
      </w:r>
      <w:r w:rsidR="00E94EC9" w:rsidRPr="004960B5">
        <w:rPr>
          <w:color w:val="000000"/>
        </w:rPr>
        <w:t xml:space="preserve"> can be found on </w:t>
      </w:r>
      <w:r w:rsidR="001F387F" w:rsidRPr="004960B5">
        <w:rPr>
          <w:color w:val="000000"/>
        </w:rPr>
        <w:t xml:space="preserve">DEQ’s website at </w:t>
      </w:r>
      <w:hyperlink r:id="rId13" w:history="1">
        <w:r w:rsidR="001F387F" w:rsidRPr="004960B5">
          <w:rPr>
            <w:rStyle w:val="Hyperlink"/>
          </w:rPr>
          <w:t>http://deq.mt.gov/Recycle/calendar.mcpx</w:t>
        </w:r>
      </w:hyperlink>
      <w:r w:rsidR="001F387F" w:rsidRPr="004960B5">
        <w:rPr>
          <w:color w:val="000000"/>
        </w:rPr>
        <w:t>.</w:t>
      </w:r>
      <w:r w:rsidR="00E94EC9" w:rsidRPr="004960B5">
        <w:rPr>
          <w:color w:val="000000"/>
        </w:rPr>
        <w:t xml:space="preserve">  Additionally, training and outreach events are communicated through </w:t>
      </w:r>
      <w:r w:rsidR="00933F22" w:rsidRPr="004960B5">
        <w:rPr>
          <w:color w:val="000000"/>
        </w:rPr>
        <w:t>an</w:t>
      </w:r>
      <w:r w:rsidR="00E94EC9" w:rsidRPr="004960B5">
        <w:rPr>
          <w:color w:val="000000"/>
        </w:rPr>
        <w:t xml:space="preserve"> online newsletter.</w:t>
      </w:r>
    </w:p>
    <w:p w:rsidR="000B332D" w:rsidRDefault="000B332D" w:rsidP="007F5B29">
      <w:pPr>
        <w:spacing w:after="0" w:line="240" w:lineRule="auto"/>
        <w:rPr>
          <w:color w:val="000000"/>
        </w:rPr>
      </w:pPr>
    </w:p>
    <w:p w:rsidR="000B332D" w:rsidRPr="004960B5" w:rsidRDefault="000B332D" w:rsidP="000B332D">
      <w:pPr>
        <w:pStyle w:val="Default"/>
        <w:rPr>
          <w:rFonts w:asciiTheme="minorHAnsi" w:hAnsiTheme="minorHAnsi"/>
          <w:b/>
          <w:sz w:val="22"/>
          <w:szCs w:val="22"/>
          <w:u w:val="single"/>
        </w:rPr>
      </w:pPr>
      <w:r w:rsidRPr="004960B5">
        <w:rPr>
          <w:rFonts w:asciiTheme="minorHAnsi" w:hAnsiTheme="minorHAnsi"/>
          <w:b/>
          <w:sz w:val="22"/>
          <w:szCs w:val="22"/>
          <w:u w:val="single"/>
        </w:rPr>
        <w:t xml:space="preserve">Landfill Operator Training </w:t>
      </w:r>
    </w:p>
    <w:p w:rsidR="000B332D" w:rsidRPr="004960B5" w:rsidRDefault="000B332D" w:rsidP="000B332D">
      <w:pPr>
        <w:pStyle w:val="Default"/>
        <w:rPr>
          <w:rFonts w:asciiTheme="minorHAnsi" w:hAnsiTheme="minorHAnsi"/>
          <w:sz w:val="22"/>
          <w:szCs w:val="22"/>
        </w:rPr>
      </w:pPr>
      <w:r w:rsidRPr="004960B5">
        <w:rPr>
          <w:rFonts w:asciiTheme="minorHAnsi" w:hAnsiTheme="minorHAnsi"/>
          <w:sz w:val="22"/>
          <w:szCs w:val="22"/>
        </w:rPr>
        <w:t xml:space="preserve">Operational practices at </w:t>
      </w:r>
      <w:r w:rsidR="00693B79">
        <w:rPr>
          <w:rFonts w:asciiTheme="minorHAnsi" w:hAnsiTheme="minorHAnsi"/>
          <w:sz w:val="22"/>
          <w:szCs w:val="22"/>
        </w:rPr>
        <w:t>municipal solid waste (</w:t>
      </w:r>
      <w:r w:rsidRPr="004960B5">
        <w:rPr>
          <w:rFonts w:asciiTheme="minorHAnsi" w:hAnsiTheme="minorHAnsi"/>
          <w:sz w:val="22"/>
          <w:szCs w:val="22"/>
        </w:rPr>
        <w:t>MSW</w:t>
      </w:r>
      <w:r w:rsidR="00693B79">
        <w:rPr>
          <w:rFonts w:asciiTheme="minorHAnsi" w:hAnsiTheme="minorHAnsi"/>
          <w:sz w:val="22"/>
          <w:szCs w:val="22"/>
        </w:rPr>
        <w:t>)</w:t>
      </w:r>
      <w:r w:rsidRPr="004960B5">
        <w:rPr>
          <w:rFonts w:asciiTheme="minorHAnsi" w:hAnsiTheme="minorHAnsi"/>
          <w:sz w:val="22"/>
          <w:szCs w:val="22"/>
        </w:rPr>
        <w:t xml:space="preserve"> landfills can have a major impact on the environment and public health. Training of landfill operators improves landfilling practices and standardizes operations around the state. Prior to State Fiscal Year 2012, DEQ used fees paid by landfills to provide training through a contract with the Montana Association of Counties </w:t>
      </w:r>
      <w:r w:rsidR="00676032">
        <w:rPr>
          <w:rFonts w:asciiTheme="minorHAnsi" w:hAnsiTheme="minorHAnsi"/>
          <w:sz w:val="22"/>
          <w:szCs w:val="22"/>
        </w:rPr>
        <w:t xml:space="preserve">and </w:t>
      </w:r>
      <w:r w:rsidRPr="004960B5">
        <w:rPr>
          <w:rFonts w:asciiTheme="minorHAnsi" w:hAnsiTheme="minorHAnsi"/>
          <w:sz w:val="22"/>
          <w:szCs w:val="22"/>
        </w:rPr>
        <w:t>Montana State University Extension Service</w:t>
      </w:r>
      <w:r w:rsidR="00676032">
        <w:rPr>
          <w:rFonts w:asciiTheme="minorHAnsi" w:hAnsiTheme="minorHAnsi"/>
          <w:sz w:val="22"/>
          <w:szCs w:val="22"/>
        </w:rPr>
        <w:t xml:space="preserve">.  </w:t>
      </w:r>
      <w:r w:rsidRPr="004960B5">
        <w:rPr>
          <w:rFonts w:asciiTheme="minorHAnsi" w:hAnsiTheme="minorHAnsi"/>
          <w:sz w:val="22"/>
          <w:szCs w:val="22"/>
        </w:rPr>
        <w:t>As a result, 95</w:t>
      </w:r>
      <w:r w:rsidR="00693B79">
        <w:rPr>
          <w:rFonts w:asciiTheme="minorHAnsi" w:hAnsiTheme="minorHAnsi"/>
          <w:sz w:val="22"/>
          <w:szCs w:val="22"/>
        </w:rPr>
        <w:t xml:space="preserve"> percent</w:t>
      </w:r>
      <w:r w:rsidR="00693B79" w:rsidRPr="004960B5">
        <w:rPr>
          <w:rFonts w:asciiTheme="minorHAnsi" w:hAnsiTheme="minorHAnsi"/>
          <w:sz w:val="22"/>
          <w:szCs w:val="22"/>
        </w:rPr>
        <w:t xml:space="preserve"> </w:t>
      </w:r>
      <w:r w:rsidRPr="004960B5">
        <w:rPr>
          <w:rFonts w:asciiTheme="minorHAnsi" w:hAnsiTheme="minorHAnsi"/>
          <w:sz w:val="22"/>
          <w:szCs w:val="22"/>
        </w:rPr>
        <w:t xml:space="preserve">of all landfill operators in Montana are Manager of Landfill Operations (MOLO) certified by </w:t>
      </w:r>
      <w:r w:rsidR="00676032">
        <w:rPr>
          <w:rFonts w:asciiTheme="minorHAnsi" w:hAnsiTheme="minorHAnsi"/>
          <w:sz w:val="22"/>
          <w:szCs w:val="22"/>
        </w:rPr>
        <w:t xml:space="preserve">the </w:t>
      </w:r>
      <w:r w:rsidRPr="004960B5">
        <w:rPr>
          <w:rFonts w:asciiTheme="minorHAnsi" w:hAnsiTheme="minorHAnsi"/>
          <w:sz w:val="22"/>
          <w:szCs w:val="22"/>
        </w:rPr>
        <w:t>S</w:t>
      </w:r>
      <w:r w:rsidR="00676032">
        <w:rPr>
          <w:rFonts w:asciiTheme="minorHAnsi" w:hAnsiTheme="minorHAnsi"/>
          <w:sz w:val="22"/>
          <w:szCs w:val="22"/>
        </w:rPr>
        <w:t xml:space="preserve">olid Waste Association of North </w:t>
      </w:r>
      <w:r w:rsidR="003705DD">
        <w:rPr>
          <w:rFonts w:asciiTheme="minorHAnsi" w:hAnsiTheme="minorHAnsi"/>
          <w:sz w:val="22"/>
          <w:szCs w:val="22"/>
        </w:rPr>
        <w:t>America.</w:t>
      </w:r>
      <w:r w:rsidRPr="004960B5">
        <w:rPr>
          <w:rFonts w:asciiTheme="minorHAnsi" w:hAnsiTheme="minorHAnsi"/>
          <w:sz w:val="22"/>
          <w:szCs w:val="22"/>
        </w:rPr>
        <w:t xml:space="preserve"> Additional types of training offered include </w:t>
      </w:r>
      <w:r w:rsidR="00693B79">
        <w:rPr>
          <w:rFonts w:asciiTheme="minorHAnsi" w:hAnsiTheme="minorHAnsi"/>
          <w:sz w:val="22"/>
          <w:szCs w:val="22"/>
        </w:rPr>
        <w:t>Occupational Safety and Health Administration (</w:t>
      </w:r>
      <w:r w:rsidRPr="004960B5">
        <w:rPr>
          <w:rFonts w:asciiTheme="minorHAnsi" w:hAnsiTheme="minorHAnsi"/>
          <w:sz w:val="22"/>
          <w:szCs w:val="22"/>
        </w:rPr>
        <w:t>OSHA</w:t>
      </w:r>
      <w:r w:rsidR="00693B79">
        <w:rPr>
          <w:rFonts w:asciiTheme="minorHAnsi" w:hAnsiTheme="minorHAnsi"/>
          <w:sz w:val="22"/>
          <w:szCs w:val="22"/>
        </w:rPr>
        <w:t>)</w:t>
      </w:r>
      <w:r w:rsidRPr="004960B5">
        <w:rPr>
          <w:rFonts w:asciiTheme="minorHAnsi" w:hAnsiTheme="minorHAnsi"/>
          <w:sz w:val="22"/>
          <w:szCs w:val="22"/>
        </w:rPr>
        <w:t xml:space="preserve"> </w:t>
      </w:r>
      <w:r w:rsidR="0078457C">
        <w:rPr>
          <w:rFonts w:asciiTheme="minorHAnsi" w:hAnsiTheme="minorHAnsi"/>
          <w:sz w:val="22"/>
          <w:szCs w:val="22"/>
        </w:rPr>
        <w:t>24</w:t>
      </w:r>
      <w:r w:rsidRPr="004960B5">
        <w:rPr>
          <w:rFonts w:asciiTheme="minorHAnsi" w:hAnsiTheme="minorHAnsi"/>
          <w:sz w:val="22"/>
          <w:szCs w:val="22"/>
        </w:rPr>
        <w:t xml:space="preserve">-hour and 8-hour refresher classes, landfill operator safety, hazardous household waste collection events, and composting.  Beginning in State Fiscal Year 2012, DEQ </w:t>
      </w:r>
      <w:r w:rsidR="00676032">
        <w:rPr>
          <w:rFonts w:asciiTheme="minorHAnsi" w:hAnsiTheme="minorHAnsi"/>
          <w:sz w:val="22"/>
          <w:szCs w:val="22"/>
        </w:rPr>
        <w:t xml:space="preserve">assumed the lead role of coordinating </w:t>
      </w:r>
      <w:r w:rsidRPr="004960B5">
        <w:rPr>
          <w:rFonts w:asciiTheme="minorHAnsi" w:hAnsiTheme="minorHAnsi"/>
          <w:sz w:val="22"/>
          <w:szCs w:val="22"/>
        </w:rPr>
        <w:t xml:space="preserve">the landfill operator training </w:t>
      </w:r>
      <w:r w:rsidR="00676032">
        <w:rPr>
          <w:rFonts w:asciiTheme="minorHAnsi" w:hAnsiTheme="minorHAnsi"/>
          <w:sz w:val="22"/>
          <w:szCs w:val="22"/>
        </w:rPr>
        <w:t xml:space="preserve">events. </w:t>
      </w:r>
      <w:r w:rsidRPr="004960B5">
        <w:rPr>
          <w:rFonts w:asciiTheme="minorHAnsi" w:hAnsiTheme="minorHAnsi"/>
          <w:sz w:val="22"/>
          <w:szCs w:val="22"/>
        </w:rPr>
        <w:t xml:space="preserve">Surveys of participants show that quality and value of training opportunities has remained steady or improved since training was </w:t>
      </w:r>
      <w:r w:rsidR="00E97B53">
        <w:rPr>
          <w:rFonts w:asciiTheme="minorHAnsi" w:hAnsiTheme="minorHAnsi"/>
          <w:sz w:val="22"/>
          <w:szCs w:val="22"/>
        </w:rPr>
        <w:t xml:space="preserve">absorbed </w:t>
      </w:r>
      <w:r w:rsidR="00FD32E2" w:rsidRPr="00E97B53">
        <w:rPr>
          <w:rFonts w:asciiTheme="minorHAnsi" w:hAnsiTheme="minorHAnsi"/>
          <w:sz w:val="22"/>
          <w:szCs w:val="22"/>
        </w:rPr>
        <w:t>by DEQ</w:t>
      </w:r>
      <w:r w:rsidRPr="004960B5">
        <w:rPr>
          <w:rFonts w:asciiTheme="minorHAnsi" w:hAnsiTheme="minorHAnsi"/>
          <w:sz w:val="22"/>
          <w:szCs w:val="22"/>
        </w:rPr>
        <w:t xml:space="preserve">. For more information on scheduled training events, contact DEQ’s Waste and Underground Storage Tank Bureau or view the training calendar at </w:t>
      </w:r>
      <w:hyperlink r:id="rId14" w:history="1">
        <w:r w:rsidRPr="004960B5">
          <w:rPr>
            <w:rStyle w:val="Hyperlink"/>
            <w:rFonts w:asciiTheme="minorHAnsi" w:hAnsiTheme="minorHAnsi"/>
            <w:sz w:val="22"/>
            <w:szCs w:val="22"/>
          </w:rPr>
          <w:t>http://deq.mt.gov/solidwaste/training.mcpx</w:t>
        </w:r>
      </w:hyperlink>
      <w:r w:rsidRPr="004960B5">
        <w:rPr>
          <w:rFonts w:asciiTheme="minorHAnsi" w:hAnsiTheme="minorHAnsi"/>
          <w:sz w:val="22"/>
          <w:szCs w:val="22"/>
        </w:rPr>
        <w:t>.</w:t>
      </w:r>
    </w:p>
    <w:p w:rsidR="000B332D" w:rsidRDefault="000B332D" w:rsidP="007F5B29">
      <w:pPr>
        <w:spacing w:after="0" w:line="240" w:lineRule="auto"/>
        <w:rPr>
          <w:color w:val="000000"/>
        </w:rPr>
      </w:pPr>
    </w:p>
    <w:p w:rsidR="000B332D" w:rsidRDefault="000B332D" w:rsidP="007F5B29">
      <w:pPr>
        <w:spacing w:after="0" w:line="240" w:lineRule="auto"/>
        <w:rPr>
          <w:color w:val="000000"/>
        </w:rPr>
      </w:pPr>
    </w:p>
    <w:p w:rsidR="00236205" w:rsidRDefault="00236205">
      <w:pPr>
        <w:rPr>
          <w:b/>
          <w:sz w:val="36"/>
          <w:szCs w:val="36"/>
        </w:rPr>
      </w:pPr>
      <w:r>
        <w:rPr>
          <w:b/>
          <w:sz w:val="36"/>
          <w:szCs w:val="36"/>
        </w:rPr>
        <w:br w:type="page"/>
      </w:r>
    </w:p>
    <w:p w:rsidR="001213CD" w:rsidRPr="004960B5" w:rsidRDefault="001213CD" w:rsidP="003558A5">
      <w:pPr>
        <w:pStyle w:val="Heading1"/>
      </w:pPr>
      <w:bookmarkStart w:id="1" w:name="_Toc353796875"/>
      <w:r w:rsidRPr="00864E97">
        <w:lastRenderedPageBreak/>
        <w:t>COMMUNITY APPROACHES</w:t>
      </w:r>
      <w:r w:rsidRPr="004960B5">
        <w:t xml:space="preserve"> </w:t>
      </w:r>
      <w:r w:rsidR="00872609" w:rsidRPr="004960B5">
        <w:t xml:space="preserve">TO </w:t>
      </w:r>
      <w:r w:rsidRPr="004960B5">
        <w:br/>
        <w:t>INTEGRATED WASTE MANAGEMENT</w:t>
      </w:r>
      <w:bookmarkEnd w:id="1"/>
      <w:r w:rsidRPr="004960B5">
        <w:t xml:space="preserve"> </w:t>
      </w:r>
    </w:p>
    <w:p w:rsidR="001213CD" w:rsidRPr="004960B5" w:rsidRDefault="004A7965" w:rsidP="007F5B29">
      <w:pPr>
        <w:spacing w:after="0" w:line="240" w:lineRule="auto"/>
        <w:rPr>
          <w:b/>
          <w:bCs/>
        </w:rPr>
      </w:pPr>
      <w:r>
        <w:rPr>
          <w:b/>
          <w:bCs/>
          <w:noProof/>
        </w:rPr>
        <mc:AlternateContent>
          <mc:Choice Requires="wps">
            <w:drawing>
              <wp:anchor distT="4294967294" distB="4294967294" distL="114300" distR="114300" simplePos="0" relativeHeight="251659264" behindDoc="0" locked="0" layoutInCell="1" allowOverlap="1" wp14:anchorId="0078EAE5" wp14:editId="39D80193">
                <wp:simplePos x="0" y="0"/>
                <wp:positionH relativeFrom="column">
                  <wp:posOffset>-33655</wp:posOffset>
                </wp:positionH>
                <wp:positionV relativeFrom="paragraph">
                  <wp:posOffset>75564</wp:posOffset>
                </wp:positionV>
                <wp:extent cx="3538855" cy="0"/>
                <wp:effectExtent l="0" t="0" r="2349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8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5pt;margin-top:5.95pt;width:278.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"/>
            </w:pict>
          </mc:Fallback>
        </mc:AlternateContent>
      </w:r>
    </w:p>
    <w:p w:rsidR="001213CD" w:rsidRPr="004960B5" w:rsidRDefault="001213CD" w:rsidP="007F5B29">
      <w:pPr>
        <w:spacing w:after="0" w:line="240" w:lineRule="auto"/>
      </w:pPr>
      <w:r w:rsidRPr="004960B5">
        <w:t xml:space="preserve">Integrated waste management programs provide communities and local governments </w:t>
      </w:r>
      <w:r w:rsidR="00CE4149" w:rsidRPr="004960B5">
        <w:t xml:space="preserve">with </w:t>
      </w:r>
      <w:r w:rsidRPr="004960B5">
        <w:t xml:space="preserve">an increased ability to manage costs, control items accepted at landfills, </w:t>
      </w:r>
      <w:r w:rsidR="00CE4149" w:rsidRPr="004960B5">
        <w:t xml:space="preserve">and </w:t>
      </w:r>
      <w:r w:rsidRPr="004960B5">
        <w:t xml:space="preserve">extend the useful life of landfills. Costs related to solid waste management continue to increase for most communities, regardless of whether the landfill is municipally or privately operated.  For most communities the majority of resources focus on the most expensive and least-preferred management option: landfilling. An effective method of managing solid waste costs </w:t>
      </w:r>
      <w:r w:rsidR="00AB3914" w:rsidRPr="004960B5">
        <w:t>should</w:t>
      </w:r>
      <w:r w:rsidRPr="004960B5">
        <w:t xml:space="preserve"> include concepts from each step of the waste hierarchy</w:t>
      </w:r>
      <w:r w:rsidR="00CE4149" w:rsidRPr="004960B5">
        <w:t xml:space="preserve">, reducing </w:t>
      </w:r>
      <w:r w:rsidR="00EF149C" w:rsidRPr="004960B5">
        <w:t>overall the</w:t>
      </w:r>
      <w:r w:rsidRPr="004960B5">
        <w:t xml:space="preserve"> volume of waste </w:t>
      </w:r>
      <w:r w:rsidR="00B42EAB" w:rsidRPr="004960B5">
        <w:t xml:space="preserve">that </w:t>
      </w:r>
      <w:r w:rsidRPr="004960B5">
        <w:t xml:space="preserve">must be buried and monitored. </w:t>
      </w:r>
    </w:p>
    <w:p w:rsidR="006A20BE" w:rsidRPr="004960B5" w:rsidRDefault="006A20BE" w:rsidP="007F5B29">
      <w:pPr>
        <w:spacing w:after="0" w:line="240" w:lineRule="auto"/>
      </w:pPr>
    </w:p>
    <w:p w:rsidR="001213CD" w:rsidRPr="004960B5" w:rsidRDefault="001213CD" w:rsidP="007F5B29">
      <w:pPr>
        <w:spacing w:after="0" w:line="240" w:lineRule="auto"/>
      </w:pPr>
      <w:r w:rsidRPr="004960B5">
        <w:t xml:space="preserve">First Step:  </w:t>
      </w:r>
      <w:r w:rsidRPr="004960B5">
        <w:tab/>
      </w:r>
      <w:r w:rsidRPr="004960B5">
        <w:rPr>
          <w:u w:val="single"/>
        </w:rPr>
        <w:t>Source Reduction</w:t>
      </w:r>
      <w:r w:rsidRPr="004960B5">
        <w:t xml:space="preserve"> = avoid generating waste in the first place.</w:t>
      </w:r>
    </w:p>
    <w:p w:rsidR="001213CD" w:rsidRPr="004960B5" w:rsidRDefault="001213CD" w:rsidP="007F5B29">
      <w:pPr>
        <w:spacing w:after="0" w:line="240" w:lineRule="auto"/>
      </w:pPr>
      <w:r w:rsidRPr="004960B5">
        <w:t xml:space="preserve">Second Step:  </w:t>
      </w:r>
      <w:r w:rsidRPr="004960B5">
        <w:tab/>
      </w:r>
      <w:r w:rsidRPr="004960B5">
        <w:rPr>
          <w:u w:val="single"/>
        </w:rPr>
        <w:t>Reuse</w:t>
      </w:r>
      <w:r w:rsidRPr="004960B5">
        <w:t xml:space="preserve"> = find an alternative use for the material</w:t>
      </w:r>
      <w:r w:rsidR="0048261A">
        <w:t>.</w:t>
      </w:r>
      <w:r w:rsidRPr="004960B5">
        <w:t xml:space="preserve"> </w:t>
      </w:r>
    </w:p>
    <w:p w:rsidR="001213CD" w:rsidRPr="004960B5" w:rsidRDefault="001213CD" w:rsidP="007F5B29">
      <w:pPr>
        <w:spacing w:after="0" w:line="240" w:lineRule="auto"/>
      </w:pPr>
      <w:r w:rsidRPr="004960B5">
        <w:t xml:space="preserve">Third Step:  </w:t>
      </w:r>
      <w:r w:rsidRPr="004960B5">
        <w:tab/>
      </w:r>
      <w:r w:rsidRPr="004960B5">
        <w:rPr>
          <w:u w:val="single"/>
        </w:rPr>
        <w:t>Recycling</w:t>
      </w:r>
      <w:r w:rsidRPr="004960B5">
        <w:t xml:space="preserve"> = </w:t>
      </w:r>
      <w:r w:rsidR="00E94EC9" w:rsidRPr="004960B5">
        <w:t xml:space="preserve">divert materials and products </w:t>
      </w:r>
      <w:r w:rsidR="00693B79" w:rsidRPr="004960B5">
        <w:t xml:space="preserve">that may have value </w:t>
      </w:r>
      <w:r w:rsidR="00E94EC9" w:rsidRPr="004960B5">
        <w:t>from landfill.</w:t>
      </w:r>
      <w:r w:rsidRPr="004960B5">
        <w:t xml:space="preserve"> </w:t>
      </w:r>
    </w:p>
    <w:p w:rsidR="001213CD" w:rsidRPr="004960B5" w:rsidRDefault="001213CD" w:rsidP="007F5B29">
      <w:pPr>
        <w:spacing w:after="0" w:line="240" w:lineRule="auto"/>
        <w:ind w:left="1440" w:hanging="1440"/>
      </w:pPr>
      <w:r w:rsidRPr="004960B5">
        <w:t xml:space="preserve">Fourth Step:  </w:t>
      </w:r>
      <w:r w:rsidRPr="004960B5">
        <w:tab/>
      </w:r>
      <w:r w:rsidRPr="004960B5">
        <w:rPr>
          <w:u w:val="single"/>
        </w:rPr>
        <w:t>Composting</w:t>
      </w:r>
      <w:r w:rsidRPr="004960B5">
        <w:t xml:space="preserve"> = turn yard</w:t>
      </w:r>
      <w:r w:rsidR="00AB3914" w:rsidRPr="004960B5">
        <w:t xml:space="preserve"> and food </w:t>
      </w:r>
      <w:r w:rsidRPr="004960B5">
        <w:t>waste and other organics into a valuable product</w:t>
      </w:r>
      <w:r w:rsidR="00975525">
        <w:t>s</w:t>
      </w:r>
      <w:r w:rsidRPr="004960B5">
        <w:t xml:space="preserve"> while conserving landfill space. </w:t>
      </w:r>
    </w:p>
    <w:p w:rsidR="001213CD" w:rsidRPr="004960B5" w:rsidRDefault="001213CD" w:rsidP="007F5B29">
      <w:pPr>
        <w:spacing w:after="0" w:line="240" w:lineRule="auto"/>
        <w:ind w:left="1440" w:hanging="1440"/>
      </w:pPr>
      <w:r w:rsidRPr="004960B5">
        <w:t xml:space="preserve">Final Step:  </w:t>
      </w:r>
      <w:r w:rsidRPr="004960B5">
        <w:tab/>
      </w:r>
      <w:r w:rsidRPr="004960B5">
        <w:rPr>
          <w:u w:val="single"/>
        </w:rPr>
        <w:t>Landfilling</w:t>
      </w:r>
      <w:r w:rsidRPr="004960B5">
        <w:t xml:space="preserve"> = the most costly waste management choice, requiring continued monitoring after closures</w:t>
      </w:r>
      <w:r w:rsidR="00AB3914" w:rsidRPr="004960B5">
        <w:t xml:space="preserve"> (when waste disposal fees no longer </w:t>
      </w:r>
      <w:r w:rsidR="00975525" w:rsidRPr="004960B5">
        <w:t>generat</w:t>
      </w:r>
      <w:r w:rsidR="00975525">
        <w:t>e</w:t>
      </w:r>
      <w:r w:rsidR="00975525" w:rsidRPr="004960B5">
        <w:t xml:space="preserve"> </w:t>
      </w:r>
      <w:r w:rsidR="00AB3914" w:rsidRPr="004960B5">
        <w:t>income).</w:t>
      </w:r>
      <w:r w:rsidRPr="004960B5">
        <w:t xml:space="preserve"> </w:t>
      </w:r>
    </w:p>
    <w:p w:rsidR="001213CD" w:rsidRPr="004960B5" w:rsidRDefault="001213CD" w:rsidP="007F5B29">
      <w:pPr>
        <w:spacing w:after="0" w:line="240" w:lineRule="auto"/>
        <w:ind w:left="1440" w:firstLine="720"/>
      </w:pPr>
    </w:p>
    <w:p w:rsidR="001213CD" w:rsidRPr="004960B5" w:rsidRDefault="001213CD" w:rsidP="007F5B29">
      <w:pPr>
        <w:spacing w:after="0" w:line="240" w:lineRule="auto"/>
      </w:pPr>
      <w:r w:rsidRPr="004960B5">
        <w:t>Communities can shift focus and resources away from landfills when programs and infrastructures are built to support the alternative management concepts identified in the Montana Integrated Waste Management Act.  Successful programs include actively engaging consumers and commercial businesses in source reduction, reuse</w:t>
      </w:r>
      <w:r w:rsidR="00EE6949" w:rsidRPr="004960B5">
        <w:t>,</w:t>
      </w:r>
      <w:r w:rsidRPr="004960B5">
        <w:t xml:space="preserve"> and recycling programs.  </w:t>
      </w:r>
    </w:p>
    <w:p w:rsidR="006A20BE" w:rsidRPr="004960B5" w:rsidRDefault="006A20BE" w:rsidP="007F5B29">
      <w:pPr>
        <w:spacing w:after="0" w:line="240" w:lineRule="auto"/>
      </w:pPr>
    </w:p>
    <w:p w:rsidR="001213CD" w:rsidRPr="004960B5" w:rsidRDefault="001213CD" w:rsidP="007F5B29">
      <w:pPr>
        <w:spacing w:after="0" w:line="240" w:lineRule="auto"/>
        <w:rPr>
          <w:rFonts w:cs="Arial"/>
          <w:b/>
          <w:u w:val="single"/>
        </w:rPr>
      </w:pPr>
      <w:r w:rsidRPr="004960B5">
        <w:rPr>
          <w:rFonts w:cs="Arial"/>
          <w:b/>
          <w:u w:val="single"/>
        </w:rPr>
        <w:t>Rural Recycling</w:t>
      </w:r>
    </w:p>
    <w:p w:rsidR="001213CD" w:rsidRPr="004960B5" w:rsidRDefault="001213CD" w:rsidP="007F5B29">
      <w:pPr>
        <w:spacing w:after="0" w:line="240" w:lineRule="auto"/>
        <w:rPr>
          <w:rFonts w:cs="Arial"/>
        </w:rPr>
      </w:pPr>
      <w:r w:rsidRPr="004960B5">
        <w:rPr>
          <w:rFonts w:cs="Arial"/>
        </w:rPr>
        <w:t>Rural recycling is a challenging but important issue for local and state government. Recycling programs must be developed with logistics of rural areas in mind.</w:t>
      </w:r>
      <w:r w:rsidR="0008522F" w:rsidRPr="004960B5">
        <w:rPr>
          <w:rFonts w:cs="Arial"/>
        </w:rPr>
        <w:t xml:space="preserve"> </w:t>
      </w:r>
      <w:r w:rsidRPr="004960B5">
        <w:rPr>
          <w:rFonts w:cs="Arial"/>
        </w:rPr>
        <w:t xml:space="preserve">These communities are striving to meet recycling and reduction goals; however, </w:t>
      </w:r>
      <w:r w:rsidR="00EE6949" w:rsidRPr="004960B5">
        <w:rPr>
          <w:rFonts w:cs="Arial"/>
        </w:rPr>
        <w:t xml:space="preserve">they </w:t>
      </w:r>
      <w:r w:rsidRPr="004960B5">
        <w:rPr>
          <w:rFonts w:cs="Arial"/>
        </w:rPr>
        <w:t>are hampered by their low populations and tax base</w:t>
      </w:r>
      <w:r w:rsidR="00EE6949" w:rsidRPr="004960B5">
        <w:rPr>
          <w:rFonts w:cs="Arial"/>
        </w:rPr>
        <w:t xml:space="preserve">, </w:t>
      </w:r>
      <w:r w:rsidRPr="004960B5">
        <w:rPr>
          <w:rFonts w:cs="Arial"/>
        </w:rPr>
        <w:t>limited municipal and county budgets and personnel</w:t>
      </w:r>
      <w:r w:rsidR="00EE6949" w:rsidRPr="004960B5">
        <w:rPr>
          <w:rFonts w:cs="Arial"/>
        </w:rPr>
        <w:t xml:space="preserve">, </w:t>
      </w:r>
      <w:r w:rsidRPr="004960B5">
        <w:rPr>
          <w:rFonts w:cs="Arial"/>
        </w:rPr>
        <w:t>low-density housing</w:t>
      </w:r>
      <w:r w:rsidR="00EE6949" w:rsidRPr="004960B5">
        <w:rPr>
          <w:rFonts w:cs="Arial"/>
        </w:rPr>
        <w:t xml:space="preserve">, </w:t>
      </w:r>
      <w:r w:rsidRPr="004960B5">
        <w:rPr>
          <w:rFonts w:cs="Arial"/>
        </w:rPr>
        <w:t xml:space="preserve">and limited </w:t>
      </w:r>
      <w:r w:rsidR="00EF149C" w:rsidRPr="004960B5">
        <w:rPr>
          <w:rFonts w:cs="Arial"/>
        </w:rPr>
        <w:t>commercial development</w:t>
      </w:r>
      <w:r w:rsidRPr="004960B5">
        <w:rPr>
          <w:rFonts w:cs="Arial"/>
        </w:rPr>
        <w:t xml:space="preserve">. </w:t>
      </w:r>
      <w:r w:rsidR="007958B4" w:rsidRPr="004960B5">
        <w:rPr>
          <w:rFonts w:cs="Arial"/>
        </w:rPr>
        <w:t>Though they try</w:t>
      </w:r>
      <w:r w:rsidRPr="004960B5">
        <w:rPr>
          <w:rFonts w:cs="Arial"/>
        </w:rPr>
        <w:t xml:space="preserve"> to establish infrastructure to recycle</w:t>
      </w:r>
      <w:r w:rsidR="007958B4" w:rsidRPr="004960B5">
        <w:rPr>
          <w:rFonts w:cs="Arial"/>
        </w:rPr>
        <w:t>, rural communities</w:t>
      </w:r>
      <w:r w:rsidRPr="004960B5">
        <w:rPr>
          <w:rFonts w:cs="Arial"/>
        </w:rPr>
        <w:t xml:space="preserve"> do not generate enough recyclables to lure large recyclers to</w:t>
      </w:r>
      <w:r w:rsidR="007958B4" w:rsidRPr="004960B5">
        <w:rPr>
          <w:rFonts w:cs="Arial"/>
        </w:rPr>
        <w:t xml:space="preserve"> their areas</w:t>
      </w:r>
      <w:r w:rsidRPr="004960B5">
        <w:rPr>
          <w:rFonts w:cs="Arial"/>
        </w:rPr>
        <w:t xml:space="preserve">, nor do they produce enough recyclables to effectively start a full-scale recycling program of their own. Transportation costs to ship recyclables hundreds of miles to industries for processing </w:t>
      </w:r>
      <w:r w:rsidR="00EE6949" w:rsidRPr="004960B5">
        <w:rPr>
          <w:rFonts w:cs="Arial"/>
        </w:rPr>
        <w:t xml:space="preserve">are </w:t>
      </w:r>
      <w:r w:rsidRPr="004960B5">
        <w:rPr>
          <w:rFonts w:cs="Arial"/>
        </w:rPr>
        <w:t>often cost-prohibitive</w:t>
      </w:r>
      <w:r w:rsidR="00EE6949" w:rsidRPr="004960B5">
        <w:rPr>
          <w:rFonts w:cs="Arial"/>
        </w:rPr>
        <w:t>,</w:t>
      </w:r>
      <w:r w:rsidRPr="004960B5">
        <w:rPr>
          <w:rFonts w:cs="Arial"/>
        </w:rPr>
        <w:t xml:space="preserve"> and the value of the recyclables often aren’t enough to pay for the gas to ship it to market.</w:t>
      </w:r>
    </w:p>
    <w:p w:rsidR="006A20BE" w:rsidRPr="004960B5" w:rsidRDefault="006A20BE" w:rsidP="007F5B29">
      <w:pPr>
        <w:spacing w:after="0" w:line="240" w:lineRule="auto"/>
        <w:rPr>
          <w:rFonts w:cs="Arial"/>
        </w:rPr>
      </w:pPr>
    </w:p>
    <w:p w:rsidR="001213CD" w:rsidRPr="004960B5" w:rsidRDefault="001213CD" w:rsidP="007F5B29">
      <w:pPr>
        <w:spacing w:after="0" w:line="240" w:lineRule="auto"/>
        <w:rPr>
          <w:rFonts w:cs="Arial"/>
        </w:rPr>
      </w:pPr>
      <w:r w:rsidRPr="004960B5">
        <w:rPr>
          <w:rFonts w:cs="Arial"/>
        </w:rPr>
        <w:t xml:space="preserve">To fill this gap, DEQ has promoted the “Hub and Spoke” concept to help rural communities overcome these barriers. </w:t>
      </w:r>
      <w:r w:rsidR="00AB3914" w:rsidRPr="004960B5">
        <w:rPr>
          <w:rFonts w:cs="Arial"/>
        </w:rPr>
        <w:t xml:space="preserve"> The Hub and Spoke concept is dependent on several communities working in partnership to collect and aggregate materials for recycling.  For example, five communities all collect recyclables then ship the material to one central community</w:t>
      </w:r>
      <w:r w:rsidR="0098511B">
        <w:rPr>
          <w:rFonts w:cs="Arial"/>
        </w:rPr>
        <w:t>,</w:t>
      </w:r>
      <w:r w:rsidR="00AB3914" w:rsidRPr="004960B5">
        <w:rPr>
          <w:rFonts w:cs="Arial"/>
        </w:rPr>
        <w:t xml:space="preserve"> thereby establishing a volume that economically supports the shipment to a recycling business. </w:t>
      </w:r>
      <w:r w:rsidRPr="004960B5">
        <w:rPr>
          <w:rFonts w:cs="Arial"/>
        </w:rPr>
        <w:t xml:space="preserve"> In May 2011, DEQ provided a rural recycling workshop to bring community representatives together to find solutions to Montana’s rural recycling challenges. The outcome was to work to build on the regional recycling approach.</w:t>
      </w:r>
      <w:r w:rsidR="001F1F03" w:rsidRPr="004960B5">
        <w:rPr>
          <w:rFonts w:cs="Arial"/>
        </w:rPr>
        <w:t xml:space="preserve"> Building on the 2011 meeting, DEQ </w:t>
      </w:r>
      <w:r w:rsidR="00236521">
        <w:rPr>
          <w:rFonts w:cs="Arial"/>
        </w:rPr>
        <w:t xml:space="preserve">again gathered </w:t>
      </w:r>
      <w:r w:rsidR="001F1F03" w:rsidRPr="004960B5">
        <w:rPr>
          <w:rFonts w:cs="Arial"/>
        </w:rPr>
        <w:t xml:space="preserve">small communities together </w:t>
      </w:r>
      <w:r w:rsidR="00236521">
        <w:rPr>
          <w:rFonts w:cs="Arial"/>
        </w:rPr>
        <w:t xml:space="preserve">in 2012 </w:t>
      </w:r>
      <w:r w:rsidR="001F1F03" w:rsidRPr="004960B5">
        <w:rPr>
          <w:rFonts w:cs="Arial"/>
        </w:rPr>
        <w:t xml:space="preserve">to discuss waste diversion strategies and successes. </w:t>
      </w:r>
    </w:p>
    <w:p w:rsidR="006A20BE" w:rsidRPr="004960B5" w:rsidRDefault="006A20BE" w:rsidP="007F5B29">
      <w:pPr>
        <w:spacing w:after="0" w:line="240" w:lineRule="auto"/>
        <w:rPr>
          <w:rFonts w:cs="Arial"/>
        </w:rPr>
      </w:pPr>
    </w:p>
    <w:p w:rsidR="00236205" w:rsidRDefault="00236205">
      <w:pPr>
        <w:rPr>
          <w:rFonts w:eastAsia="Times New Roman" w:cs="Arial"/>
        </w:rPr>
      </w:pPr>
      <w:r>
        <w:rPr>
          <w:rFonts w:cs="Arial"/>
        </w:rPr>
        <w:br w:type="page"/>
      </w:r>
    </w:p>
    <w:p w:rsidR="001213CD" w:rsidRPr="004960B5" w:rsidRDefault="001213CD" w:rsidP="007F5B29">
      <w:pPr>
        <w:pStyle w:val="NormalWeb"/>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lastRenderedPageBreak/>
        <w:t xml:space="preserve">A regional recycling approach helps to overcome the obstacles encountered by individual rural governments.  Benefits </w:t>
      </w:r>
      <w:r w:rsidR="00EE6949" w:rsidRPr="004960B5">
        <w:rPr>
          <w:rFonts w:asciiTheme="minorHAnsi" w:hAnsiTheme="minorHAnsi" w:cs="Arial"/>
          <w:sz w:val="22"/>
          <w:szCs w:val="22"/>
        </w:rPr>
        <w:t xml:space="preserve">of </w:t>
      </w:r>
      <w:r w:rsidRPr="004960B5">
        <w:rPr>
          <w:rFonts w:asciiTheme="minorHAnsi" w:hAnsiTheme="minorHAnsi" w:cs="Arial"/>
          <w:sz w:val="22"/>
          <w:szCs w:val="22"/>
        </w:rPr>
        <w:t>this type of approach include increased volumes of recyclables and increase</w:t>
      </w:r>
      <w:r w:rsidR="00EE6949" w:rsidRPr="004960B5">
        <w:rPr>
          <w:rFonts w:asciiTheme="minorHAnsi" w:hAnsiTheme="minorHAnsi" w:cs="Arial"/>
          <w:sz w:val="22"/>
          <w:szCs w:val="22"/>
        </w:rPr>
        <w:t>d</w:t>
      </w:r>
      <w:r w:rsidRPr="004960B5">
        <w:rPr>
          <w:rFonts w:asciiTheme="minorHAnsi" w:hAnsiTheme="minorHAnsi" w:cs="Arial"/>
          <w:sz w:val="22"/>
          <w:szCs w:val="22"/>
        </w:rPr>
        <w:t xml:space="preserve"> marketing opportunities</w:t>
      </w:r>
      <w:r w:rsidR="007958B4" w:rsidRPr="004960B5">
        <w:rPr>
          <w:rFonts w:asciiTheme="minorHAnsi" w:hAnsiTheme="minorHAnsi" w:cs="Arial"/>
          <w:sz w:val="22"/>
          <w:szCs w:val="22"/>
        </w:rPr>
        <w:t>, as well as</w:t>
      </w:r>
      <w:r w:rsidRPr="004960B5">
        <w:rPr>
          <w:rFonts w:asciiTheme="minorHAnsi" w:hAnsiTheme="minorHAnsi" w:cs="Arial"/>
          <w:sz w:val="22"/>
          <w:szCs w:val="22"/>
        </w:rPr>
        <w:t>:</w:t>
      </w:r>
    </w:p>
    <w:p w:rsidR="006A20BE" w:rsidRPr="004960B5" w:rsidRDefault="006A20BE" w:rsidP="007F5B29">
      <w:pPr>
        <w:pStyle w:val="NormalWeb"/>
        <w:spacing w:before="0" w:beforeAutospacing="0" w:after="0" w:afterAutospacing="0"/>
        <w:rPr>
          <w:rFonts w:asciiTheme="minorHAnsi" w:hAnsiTheme="minorHAnsi" w:cs="Arial"/>
          <w:sz w:val="22"/>
          <w:szCs w:val="22"/>
        </w:rPr>
      </w:pPr>
    </w:p>
    <w:p w:rsidR="001213CD" w:rsidRPr="004960B5" w:rsidRDefault="001213CD" w:rsidP="007F5B29">
      <w:pPr>
        <w:pStyle w:val="NormalWeb"/>
        <w:numPr>
          <w:ilvl w:val="0"/>
          <w:numId w:val="3"/>
        </w:numPr>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Potential for cooperative marketing, which can substantially increase revenues,</w:t>
      </w:r>
    </w:p>
    <w:p w:rsidR="001213CD" w:rsidRPr="004960B5" w:rsidRDefault="001213CD" w:rsidP="007F5B29">
      <w:pPr>
        <w:pStyle w:val="NormalWeb"/>
        <w:numPr>
          <w:ilvl w:val="0"/>
          <w:numId w:val="3"/>
        </w:numPr>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Conserved landfill capacity and avoided tipping fees</w:t>
      </w:r>
      <w:r w:rsidR="00626A5E" w:rsidRPr="004960B5">
        <w:rPr>
          <w:rFonts w:asciiTheme="minorHAnsi" w:hAnsiTheme="minorHAnsi" w:cs="Arial"/>
          <w:sz w:val="22"/>
          <w:szCs w:val="22"/>
        </w:rPr>
        <w:t xml:space="preserve"> to citizens</w:t>
      </w:r>
      <w:r w:rsidRPr="004960B5">
        <w:rPr>
          <w:rFonts w:asciiTheme="minorHAnsi" w:hAnsiTheme="minorHAnsi" w:cs="Arial"/>
          <w:sz w:val="22"/>
          <w:szCs w:val="22"/>
        </w:rPr>
        <w:t>,</w:t>
      </w:r>
    </w:p>
    <w:p w:rsidR="001213CD" w:rsidRPr="004960B5" w:rsidRDefault="001213CD" w:rsidP="007F5B29">
      <w:pPr>
        <w:pStyle w:val="NormalWeb"/>
        <w:numPr>
          <w:ilvl w:val="0"/>
          <w:numId w:val="3"/>
        </w:numPr>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Regional economic stimulus from new collection and processing jobs, and</w:t>
      </w:r>
    </w:p>
    <w:p w:rsidR="001213CD" w:rsidRPr="004960B5" w:rsidRDefault="001213CD" w:rsidP="007F5B29">
      <w:pPr>
        <w:pStyle w:val="NormalWeb"/>
        <w:numPr>
          <w:ilvl w:val="0"/>
          <w:numId w:val="3"/>
        </w:numPr>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Shared costs for equipment, personnel, processing, transportation, marketing, and facility capital and operating costs.</w:t>
      </w:r>
    </w:p>
    <w:p w:rsidR="006A20BE" w:rsidRPr="004960B5" w:rsidRDefault="006A20BE" w:rsidP="002875EA">
      <w:pPr>
        <w:pStyle w:val="NormalWeb"/>
        <w:spacing w:before="0" w:beforeAutospacing="0" w:after="0" w:afterAutospacing="0"/>
        <w:ind w:left="720"/>
        <w:rPr>
          <w:rFonts w:asciiTheme="minorHAnsi" w:hAnsiTheme="minorHAnsi" w:cs="Arial"/>
          <w:sz w:val="22"/>
          <w:szCs w:val="22"/>
        </w:rPr>
      </w:pPr>
    </w:p>
    <w:p w:rsidR="001213CD" w:rsidRPr="004960B5" w:rsidRDefault="001213CD" w:rsidP="007F5B29">
      <w:pPr>
        <w:spacing w:after="0" w:line="240" w:lineRule="auto"/>
        <w:rPr>
          <w:b/>
          <w:u w:val="single"/>
        </w:rPr>
      </w:pPr>
      <w:r w:rsidRPr="004960B5">
        <w:rPr>
          <w:b/>
          <w:u w:val="single"/>
        </w:rPr>
        <w:t>Contracts/Agreements</w:t>
      </w:r>
    </w:p>
    <w:p w:rsidR="001F1F03" w:rsidRPr="004960B5" w:rsidRDefault="001213CD" w:rsidP="007F5B29">
      <w:pPr>
        <w:spacing w:after="0" w:line="240" w:lineRule="auto"/>
      </w:pPr>
      <w:r w:rsidRPr="004960B5">
        <w:t xml:space="preserve">Contracts and legal agreements are useful tools for providing incentives to reduce </w:t>
      </w:r>
      <w:r w:rsidR="0098511B" w:rsidRPr="004960B5">
        <w:t>ton</w:t>
      </w:r>
      <w:r w:rsidR="0098511B">
        <w:t>nage</w:t>
      </w:r>
      <w:r w:rsidR="0098511B" w:rsidRPr="004960B5">
        <w:t xml:space="preserve"> </w:t>
      </w:r>
      <w:r w:rsidRPr="004960B5">
        <w:t>landfilled</w:t>
      </w:r>
      <w:r w:rsidR="007958B4" w:rsidRPr="004960B5">
        <w:t>,</w:t>
      </w:r>
      <w:r w:rsidRPr="004960B5">
        <w:t xml:space="preserve"> while rewarding and encouraging waste prevention, reuse, recycling</w:t>
      </w:r>
      <w:r w:rsidR="00EE6949" w:rsidRPr="004960B5">
        <w:t>,</w:t>
      </w:r>
      <w:r w:rsidRPr="004960B5">
        <w:t xml:space="preserve"> and composting activities.  Economic incentives such as Pay-As-You-Throw, revenue sharing, bonus and penalty payments </w:t>
      </w:r>
      <w:r w:rsidR="00184CE1" w:rsidRPr="004960B5">
        <w:t>tied to</w:t>
      </w:r>
      <w:r w:rsidRPr="004960B5">
        <w:t xml:space="preserve"> goals reached, franchise fees, and similar strategies are </w:t>
      </w:r>
      <w:r w:rsidR="00EE6949" w:rsidRPr="004960B5">
        <w:t xml:space="preserve">used </w:t>
      </w:r>
      <w:r w:rsidRPr="004960B5">
        <w:t xml:space="preserve">by communities across the country to build successful integrated waste management systems.  </w:t>
      </w:r>
    </w:p>
    <w:p w:rsidR="006A20BE" w:rsidRPr="004960B5" w:rsidRDefault="006A20BE" w:rsidP="007F5B29">
      <w:pPr>
        <w:spacing w:after="0" w:line="240" w:lineRule="auto"/>
      </w:pPr>
    </w:p>
    <w:p w:rsidR="001213CD" w:rsidRPr="004960B5" w:rsidRDefault="001213CD" w:rsidP="007F5B29">
      <w:pPr>
        <w:spacing w:after="0" w:line="240" w:lineRule="auto"/>
        <w:rPr>
          <w:b/>
          <w:u w:val="single"/>
        </w:rPr>
      </w:pPr>
      <w:r w:rsidRPr="004960B5">
        <w:rPr>
          <w:b/>
          <w:u w:val="single"/>
        </w:rPr>
        <w:t>Getting Started 101</w:t>
      </w:r>
    </w:p>
    <w:p w:rsidR="00081638" w:rsidRPr="004960B5" w:rsidRDefault="001213CD" w:rsidP="007F5B29">
      <w:pPr>
        <w:spacing w:after="0" w:line="240" w:lineRule="auto"/>
      </w:pPr>
      <w:r w:rsidRPr="004960B5">
        <w:t>The framework and suggested activities below serve as basic guidelines for revising current waste management practices to include an integrated approach. Earlier versions of this plan include</w:t>
      </w:r>
      <w:r w:rsidR="000860C1" w:rsidRPr="00E97B53">
        <w:t>d</w:t>
      </w:r>
      <w:r w:rsidRPr="004960B5">
        <w:t xml:space="preserve"> </w:t>
      </w:r>
      <w:r w:rsidR="0098511B">
        <w:t xml:space="preserve">more extensive </w:t>
      </w:r>
      <w:r w:rsidRPr="004960B5">
        <w:t>explanations; the information below includes major points and is designed with rural communities in mind.</w:t>
      </w:r>
      <w:bookmarkStart w:id="2" w:name="_Toc78778605"/>
    </w:p>
    <w:p w:rsidR="006A20BE" w:rsidRPr="004960B5" w:rsidRDefault="006A20BE" w:rsidP="007F5B29">
      <w:pPr>
        <w:spacing w:after="0" w:line="240" w:lineRule="auto"/>
        <w:rPr>
          <w:rFonts w:eastAsia="Times New Roman" w:cs="Times New Roman"/>
        </w:rPr>
      </w:pPr>
    </w:p>
    <w:p w:rsidR="001213CD" w:rsidRPr="004960B5" w:rsidRDefault="0086015C" w:rsidP="007F5B29">
      <w:pPr>
        <w:pStyle w:val="Heading8"/>
        <w:spacing w:line="240" w:lineRule="auto"/>
        <w:rPr>
          <w:rFonts w:asciiTheme="minorHAnsi" w:hAnsiTheme="minorHAnsi"/>
          <w:b/>
          <w:sz w:val="22"/>
          <w:szCs w:val="22"/>
          <w:u w:val="none"/>
        </w:rPr>
      </w:pPr>
      <w:r w:rsidRPr="004960B5">
        <w:rPr>
          <w:rFonts w:asciiTheme="minorHAnsi" w:hAnsiTheme="minorHAnsi"/>
          <w:b/>
          <w:sz w:val="22"/>
          <w:szCs w:val="22"/>
          <w:u w:val="none"/>
        </w:rPr>
        <w:t xml:space="preserve">Local Government Framework for Implementing an Integrated Waste Management </w:t>
      </w:r>
      <w:bookmarkEnd w:id="2"/>
      <w:r w:rsidRPr="004960B5">
        <w:rPr>
          <w:rFonts w:asciiTheme="minorHAnsi" w:hAnsiTheme="minorHAnsi"/>
          <w:b/>
          <w:sz w:val="22"/>
          <w:szCs w:val="22"/>
          <w:u w:val="none"/>
        </w:rPr>
        <w:t>System:</w:t>
      </w:r>
    </w:p>
    <w:p w:rsidR="00EA2A15" w:rsidRPr="004960B5" w:rsidRDefault="00EA2A15" w:rsidP="007F5B29">
      <w:pPr>
        <w:pStyle w:val="Heading8"/>
        <w:spacing w:line="240" w:lineRule="auto"/>
        <w:rPr>
          <w:rFonts w:asciiTheme="minorHAnsi" w:hAnsiTheme="minorHAnsi"/>
          <w:sz w:val="22"/>
          <w:szCs w:val="22"/>
        </w:rPr>
      </w:pPr>
    </w:p>
    <w:p w:rsidR="001213CD" w:rsidRPr="004960B5" w:rsidRDefault="001213CD" w:rsidP="007F5B29">
      <w:pPr>
        <w:pStyle w:val="BodyTextIndent"/>
        <w:numPr>
          <w:ilvl w:val="0"/>
          <w:numId w:val="6"/>
        </w:numPr>
        <w:rPr>
          <w:rFonts w:asciiTheme="minorHAnsi" w:hAnsiTheme="minorHAnsi"/>
          <w:sz w:val="22"/>
          <w:szCs w:val="22"/>
        </w:rPr>
      </w:pPr>
      <w:r w:rsidRPr="004960B5">
        <w:rPr>
          <w:rFonts w:asciiTheme="minorHAnsi" w:hAnsiTheme="minorHAnsi"/>
          <w:b/>
          <w:sz w:val="22"/>
          <w:szCs w:val="22"/>
        </w:rPr>
        <w:t>Set up a citizens</w:t>
      </w:r>
      <w:r w:rsidR="0098511B">
        <w:rPr>
          <w:rFonts w:asciiTheme="minorHAnsi" w:hAnsiTheme="minorHAnsi"/>
          <w:b/>
          <w:sz w:val="22"/>
          <w:szCs w:val="22"/>
        </w:rPr>
        <w:t>’</w:t>
      </w:r>
      <w:r w:rsidRPr="004960B5">
        <w:rPr>
          <w:rFonts w:asciiTheme="minorHAnsi" w:hAnsiTheme="minorHAnsi"/>
          <w:b/>
          <w:sz w:val="22"/>
          <w:szCs w:val="22"/>
        </w:rPr>
        <w:t xml:space="preserve"> solid waste advisory committee.</w:t>
      </w:r>
      <w:r w:rsidRPr="004960B5">
        <w:rPr>
          <w:rFonts w:asciiTheme="minorHAnsi" w:hAnsiTheme="minorHAnsi"/>
          <w:sz w:val="22"/>
          <w:szCs w:val="22"/>
        </w:rPr>
        <w:t xml:space="preserve">  The committee should include both public and private interests as well as local experts.  Committee responsibilities should be clearly outlined with specific goals or projects to be accomplished. </w:t>
      </w:r>
    </w:p>
    <w:p w:rsidR="001213CD" w:rsidRPr="004960B5" w:rsidRDefault="0098511B" w:rsidP="007F5B29">
      <w:pPr>
        <w:pStyle w:val="BodyTextIndent"/>
        <w:numPr>
          <w:ilvl w:val="0"/>
          <w:numId w:val="6"/>
        </w:numPr>
        <w:rPr>
          <w:rFonts w:asciiTheme="minorHAnsi" w:hAnsiTheme="minorHAnsi"/>
          <w:sz w:val="22"/>
          <w:szCs w:val="22"/>
        </w:rPr>
      </w:pPr>
      <w:r>
        <w:rPr>
          <w:rFonts w:asciiTheme="minorHAnsi" w:hAnsiTheme="minorHAnsi"/>
          <w:b/>
          <w:sz w:val="22"/>
          <w:szCs w:val="22"/>
        </w:rPr>
        <w:t>A</w:t>
      </w:r>
      <w:r w:rsidR="001213CD" w:rsidRPr="004960B5">
        <w:rPr>
          <w:rFonts w:asciiTheme="minorHAnsi" w:hAnsiTheme="minorHAnsi"/>
          <w:b/>
          <w:sz w:val="22"/>
          <w:szCs w:val="22"/>
        </w:rPr>
        <w:t>udit the local waste stream</w:t>
      </w:r>
      <w:r w:rsidR="001213CD" w:rsidRPr="004960B5">
        <w:rPr>
          <w:rFonts w:asciiTheme="minorHAnsi" w:hAnsiTheme="minorHAnsi"/>
          <w:sz w:val="22"/>
          <w:szCs w:val="22"/>
        </w:rPr>
        <w:t xml:space="preserve">.  The information gathered will establish a foundation for any projections, while providing a snapshot of current conditions.  </w:t>
      </w:r>
      <w:r w:rsidR="00933F22" w:rsidRPr="004960B5">
        <w:rPr>
          <w:rFonts w:asciiTheme="minorHAnsi" w:hAnsiTheme="minorHAnsi"/>
          <w:sz w:val="22"/>
          <w:szCs w:val="22"/>
        </w:rPr>
        <w:t>The DEQ</w:t>
      </w:r>
      <w:r w:rsidR="00626A5E" w:rsidRPr="004960B5">
        <w:rPr>
          <w:rFonts w:asciiTheme="minorHAnsi" w:hAnsiTheme="minorHAnsi"/>
          <w:sz w:val="22"/>
          <w:szCs w:val="22"/>
        </w:rPr>
        <w:t xml:space="preserve"> Recycling and Market Development </w:t>
      </w:r>
      <w:r w:rsidR="001213CD" w:rsidRPr="004960B5">
        <w:rPr>
          <w:rFonts w:asciiTheme="minorHAnsi" w:hAnsiTheme="minorHAnsi"/>
          <w:sz w:val="22"/>
          <w:szCs w:val="22"/>
        </w:rPr>
        <w:t>Program will provide waste audit information to communities.</w:t>
      </w:r>
    </w:p>
    <w:p w:rsidR="001213CD" w:rsidRPr="004960B5" w:rsidRDefault="001213CD" w:rsidP="007F5B29">
      <w:pPr>
        <w:numPr>
          <w:ilvl w:val="0"/>
          <w:numId w:val="6"/>
        </w:numPr>
        <w:spacing w:after="0" w:line="240" w:lineRule="auto"/>
      </w:pPr>
      <w:r w:rsidRPr="004960B5">
        <w:rPr>
          <w:b/>
        </w:rPr>
        <w:t>Write a local integrated solid waste management plan.</w:t>
      </w:r>
      <w:r w:rsidRPr="004960B5">
        <w:t xml:space="preserve">  A local plan addresses the economic conditions and resources unique to each community. </w:t>
      </w:r>
    </w:p>
    <w:p w:rsidR="001213CD" w:rsidRPr="004960B5" w:rsidRDefault="001213CD" w:rsidP="002875EA">
      <w:pPr>
        <w:numPr>
          <w:ilvl w:val="0"/>
          <w:numId w:val="6"/>
        </w:numPr>
        <w:spacing w:after="0" w:line="240" w:lineRule="auto"/>
      </w:pPr>
      <w:r w:rsidRPr="004960B5">
        <w:rPr>
          <w:b/>
        </w:rPr>
        <w:t xml:space="preserve">Implement aggressive public education. </w:t>
      </w:r>
      <w:r w:rsidRPr="004960B5">
        <w:t xml:space="preserve"> Education</w:t>
      </w:r>
      <w:r w:rsidR="00626A5E" w:rsidRPr="004960B5">
        <w:t>al</w:t>
      </w:r>
      <w:r w:rsidRPr="004960B5">
        <w:t xml:space="preserve"> campaigns are necessary to spread awareness and encourage participation.  Utilize community partners and existing businesses to help spread the message. </w:t>
      </w:r>
    </w:p>
    <w:p w:rsidR="001213CD" w:rsidRPr="004960B5" w:rsidRDefault="001213CD" w:rsidP="007F5B29">
      <w:pPr>
        <w:numPr>
          <w:ilvl w:val="0"/>
          <w:numId w:val="6"/>
        </w:numPr>
        <w:spacing w:after="0" w:line="240" w:lineRule="auto"/>
      </w:pPr>
      <w:r w:rsidRPr="004960B5">
        <w:rPr>
          <w:b/>
        </w:rPr>
        <w:t>Provide incentives for waste reduction</w:t>
      </w:r>
      <w:r w:rsidRPr="004960B5">
        <w:t>.  Economic incentives encourage the private sector to participate in solving solid waste management problems while supporting local recycling goals.  In addition to economic incentives and disincentives, communities can offer awards programs and other public recognition programs to businesses or individuals that reduce waste.</w:t>
      </w:r>
    </w:p>
    <w:p w:rsidR="001213CD" w:rsidRPr="004960B5" w:rsidRDefault="001213CD" w:rsidP="007F5B29">
      <w:pPr>
        <w:numPr>
          <w:ilvl w:val="0"/>
          <w:numId w:val="6"/>
        </w:numPr>
        <w:spacing w:after="0" w:line="240" w:lineRule="auto"/>
      </w:pPr>
      <w:r w:rsidRPr="004960B5">
        <w:rPr>
          <w:b/>
        </w:rPr>
        <w:t>Target large industrial waste components.</w:t>
      </w:r>
      <w:r w:rsidRPr="004960B5">
        <w:t xml:space="preserve">  Review local industry activities to identify large generators of waste material and work with them to develop alternative management strategies.</w:t>
      </w:r>
    </w:p>
    <w:p w:rsidR="001213CD" w:rsidRPr="004960B5" w:rsidRDefault="001213CD" w:rsidP="007F5B29">
      <w:pPr>
        <w:numPr>
          <w:ilvl w:val="0"/>
          <w:numId w:val="6"/>
        </w:numPr>
        <w:tabs>
          <w:tab w:val="left" w:pos="360"/>
        </w:tabs>
        <w:spacing w:after="0" w:line="240" w:lineRule="auto"/>
      </w:pPr>
      <w:r w:rsidRPr="004960B5">
        <w:rPr>
          <w:b/>
        </w:rPr>
        <w:t>Explore cooperative agreements and structures.</w:t>
      </w:r>
      <w:r w:rsidRPr="004960B5">
        <w:t xml:space="preserve">  Small communities may be able to coordinate recycling drives, taking advantage of higher volumes of materials and lower transportation costs.  Communities may be able to share mobile balers, shredders, and crushers.  </w:t>
      </w:r>
    </w:p>
    <w:p w:rsidR="001213CD" w:rsidRPr="004960B5" w:rsidRDefault="001213CD" w:rsidP="007F5B29">
      <w:pPr>
        <w:numPr>
          <w:ilvl w:val="0"/>
          <w:numId w:val="6"/>
        </w:numPr>
        <w:spacing w:after="0" w:line="240" w:lineRule="auto"/>
      </w:pPr>
      <w:r w:rsidRPr="004960B5">
        <w:rPr>
          <w:b/>
        </w:rPr>
        <w:t>Build on existing programs.</w:t>
      </w:r>
      <w:r w:rsidRPr="004960B5">
        <w:t xml:space="preserve"> When possible, build on existing programs to minimize capital costs.  Save further costs by considering the use of existing container sites, landfills, and transfer stations as part of the new integrated waste management system.</w:t>
      </w:r>
    </w:p>
    <w:p w:rsidR="0008522F" w:rsidRPr="004960B5" w:rsidRDefault="0008522F" w:rsidP="007F5B29">
      <w:pPr>
        <w:pStyle w:val="Heading8"/>
        <w:spacing w:line="240" w:lineRule="auto"/>
        <w:rPr>
          <w:rFonts w:asciiTheme="minorHAnsi" w:hAnsiTheme="minorHAnsi"/>
          <w:sz w:val="22"/>
          <w:szCs w:val="22"/>
          <w:u w:val="none"/>
        </w:rPr>
      </w:pPr>
      <w:bookmarkStart w:id="3" w:name="_Toc78778608"/>
    </w:p>
    <w:p w:rsidR="001213CD" w:rsidRDefault="001213CD" w:rsidP="007F5B29">
      <w:pPr>
        <w:pStyle w:val="Heading8"/>
        <w:spacing w:line="240" w:lineRule="auto"/>
        <w:rPr>
          <w:rFonts w:asciiTheme="minorHAnsi" w:hAnsiTheme="minorHAnsi"/>
          <w:sz w:val="22"/>
          <w:szCs w:val="22"/>
          <w:u w:val="none"/>
        </w:rPr>
      </w:pPr>
      <w:r w:rsidRPr="004960B5">
        <w:rPr>
          <w:rFonts w:asciiTheme="minorHAnsi" w:hAnsiTheme="minorHAnsi"/>
          <w:sz w:val="22"/>
          <w:szCs w:val="22"/>
          <w:u w:val="none"/>
        </w:rPr>
        <w:t xml:space="preserve"> A </w:t>
      </w:r>
      <w:r w:rsidR="007958B4" w:rsidRPr="004960B5">
        <w:rPr>
          <w:rFonts w:asciiTheme="minorHAnsi" w:hAnsiTheme="minorHAnsi"/>
          <w:sz w:val="22"/>
          <w:szCs w:val="22"/>
          <w:u w:val="none"/>
        </w:rPr>
        <w:t>local i</w:t>
      </w:r>
      <w:r w:rsidRPr="004960B5">
        <w:rPr>
          <w:rFonts w:asciiTheme="minorHAnsi" w:hAnsiTheme="minorHAnsi"/>
          <w:sz w:val="22"/>
          <w:szCs w:val="22"/>
          <w:u w:val="none"/>
        </w:rPr>
        <w:t xml:space="preserve">ntegrated </w:t>
      </w:r>
      <w:r w:rsidR="007958B4" w:rsidRPr="004960B5">
        <w:rPr>
          <w:rFonts w:asciiTheme="minorHAnsi" w:hAnsiTheme="minorHAnsi"/>
          <w:sz w:val="22"/>
          <w:szCs w:val="22"/>
          <w:u w:val="none"/>
        </w:rPr>
        <w:t xml:space="preserve">waste management plan </w:t>
      </w:r>
      <w:r w:rsidRPr="004960B5">
        <w:rPr>
          <w:rFonts w:asciiTheme="minorHAnsi" w:hAnsiTheme="minorHAnsi"/>
          <w:sz w:val="22"/>
          <w:szCs w:val="22"/>
          <w:u w:val="none"/>
        </w:rPr>
        <w:t>m</w:t>
      </w:r>
      <w:r w:rsidR="007958B4" w:rsidRPr="004960B5">
        <w:rPr>
          <w:rFonts w:asciiTheme="minorHAnsi" w:hAnsiTheme="minorHAnsi"/>
          <w:sz w:val="22"/>
          <w:szCs w:val="22"/>
          <w:u w:val="none"/>
        </w:rPr>
        <w:t>ight</w:t>
      </w:r>
      <w:r w:rsidRPr="004960B5">
        <w:rPr>
          <w:rFonts w:asciiTheme="minorHAnsi" w:hAnsiTheme="minorHAnsi"/>
          <w:sz w:val="22"/>
          <w:szCs w:val="22"/>
          <w:u w:val="none"/>
        </w:rPr>
        <w:t xml:space="preserve"> include one or more of the following:</w:t>
      </w:r>
      <w:bookmarkEnd w:id="3"/>
    </w:p>
    <w:p w:rsidR="00841C51" w:rsidRPr="00841C51" w:rsidRDefault="00841C51" w:rsidP="00841C51"/>
    <w:p w:rsidR="001213CD" w:rsidRPr="004960B5" w:rsidRDefault="001213CD" w:rsidP="007F5B29">
      <w:pPr>
        <w:pStyle w:val="BodyTextIndent"/>
        <w:numPr>
          <w:ilvl w:val="0"/>
          <w:numId w:val="16"/>
        </w:numPr>
        <w:rPr>
          <w:rFonts w:asciiTheme="minorHAnsi" w:hAnsiTheme="minorHAnsi"/>
          <w:sz w:val="22"/>
          <w:szCs w:val="22"/>
        </w:rPr>
      </w:pPr>
      <w:r w:rsidRPr="004960B5">
        <w:rPr>
          <w:rFonts w:asciiTheme="minorHAnsi" w:hAnsiTheme="minorHAnsi"/>
          <w:sz w:val="22"/>
          <w:szCs w:val="22"/>
        </w:rPr>
        <w:t>Recycling drop-off bins with marketing to nearest buy-back center</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Drop-off for yard waste and windrow composting</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Roll-off waste containers for disposal</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Curbside collection of yard waste and aerated static pile composting with sewage sludge and green wastes</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 xml:space="preserve">Waste exchanges, swap programs, yard sales, thrift stores </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Community recycling collection events</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"Buy-recycled" policy for local government</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Rate structure incentives</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Residential curbside collection of recyclables</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Reuse/repair center</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Collection programs for commercial sector recycling</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Environmentally sound landfill in the region</w:t>
      </w:r>
    </w:p>
    <w:p w:rsidR="001213CD" w:rsidRPr="004960B5" w:rsidRDefault="0086015C" w:rsidP="007F5B29">
      <w:pPr>
        <w:pStyle w:val="ListParagraph"/>
        <w:numPr>
          <w:ilvl w:val="0"/>
          <w:numId w:val="16"/>
        </w:numPr>
        <w:rPr>
          <w:rFonts w:asciiTheme="minorHAnsi" w:hAnsiTheme="minorHAnsi"/>
          <w:sz w:val="22"/>
          <w:szCs w:val="22"/>
        </w:rPr>
      </w:pPr>
      <w:r w:rsidRPr="004960B5">
        <w:rPr>
          <w:rFonts w:asciiTheme="minorHAnsi" w:hAnsiTheme="minorHAnsi"/>
          <w:sz w:val="22"/>
          <w:szCs w:val="22"/>
        </w:rPr>
        <w:t>Materials recovery facility/transfer station</w:t>
      </w:r>
    </w:p>
    <w:p w:rsidR="00382B1D" w:rsidRDefault="00382B1D" w:rsidP="007F5B29">
      <w:pPr>
        <w:pStyle w:val="ListParagraph"/>
        <w:ind w:left="1080"/>
        <w:rPr>
          <w:rFonts w:asciiTheme="minorHAnsi" w:hAnsiTheme="minorHAnsi"/>
          <w:sz w:val="22"/>
          <w:szCs w:val="22"/>
        </w:rPr>
      </w:pPr>
    </w:p>
    <w:p w:rsidR="00382B1D" w:rsidRDefault="00382B1D" w:rsidP="00382B1D">
      <w:pPr>
        <w:spacing w:after="0" w:line="240" w:lineRule="auto"/>
        <w:rPr>
          <w:b/>
          <w:sz w:val="36"/>
          <w:szCs w:val="36"/>
        </w:rPr>
      </w:pPr>
    </w:p>
    <w:p w:rsidR="000665C7" w:rsidRPr="00864E97" w:rsidRDefault="000665C7" w:rsidP="00FD0BE2">
      <w:pPr>
        <w:pStyle w:val="Heading1"/>
        <w:rPr>
          <w:szCs w:val="36"/>
        </w:rPr>
      </w:pPr>
      <w:bookmarkStart w:id="4" w:name="_Toc353796876"/>
      <w:r>
        <w:t xml:space="preserve">MONTANA </w:t>
      </w:r>
      <w:r w:rsidR="001213CD" w:rsidRPr="004960B5">
        <w:t>LANDFILL</w:t>
      </w:r>
      <w:r>
        <w:t>S</w:t>
      </w:r>
      <w:r w:rsidR="001213CD" w:rsidRPr="004960B5">
        <w:t xml:space="preserve"> </w:t>
      </w:r>
      <w:r w:rsidR="00864E97" w:rsidRPr="004960B5">
        <w:rPr>
          <w:szCs w:val="36"/>
        </w:rPr>
        <w:t>STATUS</w:t>
      </w:r>
      <w:r w:rsidR="00864E97">
        <w:rPr>
          <w:szCs w:val="36"/>
        </w:rPr>
        <w:t xml:space="preserve"> / </w:t>
      </w:r>
      <w:r w:rsidR="00864E97" w:rsidRPr="004960B5">
        <w:rPr>
          <w:szCs w:val="36"/>
        </w:rPr>
        <w:t>OVERVIEW</w:t>
      </w:r>
      <w:bookmarkEnd w:id="4"/>
      <w:r w:rsidR="00864E97">
        <w:rPr>
          <w:szCs w:val="36"/>
        </w:rPr>
        <w:t xml:space="preserve"> </w:t>
      </w:r>
    </w:p>
    <w:p w:rsidR="001213CD" w:rsidRPr="004960B5" w:rsidRDefault="004A7965" w:rsidP="007F5B29">
      <w:pPr>
        <w:spacing w:after="0" w:line="240" w:lineRule="auto"/>
        <w:rPr>
          <w:b/>
          <w:u w:val="single"/>
        </w:rPr>
      </w:pPr>
      <w:r>
        <w:rPr>
          <w:b/>
          <w:noProof/>
          <w:u w:val="single"/>
        </w:rPr>
        <mc:AlternateContent>
          <mc:Choice Requires="wps">
            <w:drawing>
              <wp:anchor distT="0" distB="0" distL="114300" distR="114300" simplePos="0" relativeHeight="251661312" behindDoc="0" locked="0" layoutInCell="1" allowOverlap="1" wp14:anchorId="2EC12897" wp14:editId="433EF309">
                <wp:simplePos x="0" y="0"/>
                <wp:positionH relativeFrom="column">
                  <wp:posOffset>-47625</wp:posOffset>
                </wp:positionH>
                <wp:positionV relativeFrom="paragraph">
                  <wp:posOffset>114300</wp:posOffset>
                </wp:positionV>
                <wp:extent cx="4152900" cy="17146"/>
                <wp:effectExtent l="0" t="0" r="19050" b="2095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171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75pt;margin-top:9pt;width:327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ifKAIAAEkEAAAOAAAAZHJzL2Uyb0RvYy54bWysVMGO2jAQvVfqP1i+QxIaW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"/>
            </w:pict>
          </mc:Fallback>
        </mc:AlternateContent>
      </w:r>
    </w:p>
    <w:p w:rsidR="001213CD" w:rsidRPr="004960B5" w:rsidRDefault="001213CD" w:rsidP="007F5B29">
      <w:pPr>
        <w:pStyle w:val="Default"/>
        <w:rPr>
          <w:rFonts w:asciiTheme="minorHAnsi" w:hAnsiTheme="minorHAnsi"/>
          <w:sz w:val="22"/>
          <w:szCs w:val="22"/>
        </w:rPr>
      </w:pPr>
      <w:r w:rsidRPr="004960B5">
        <w:rPr>
          <w:rFonts w:asciiTheme="minorHAnsi" w:hAnsiTheme="minorHAnsi"/>
          <w:sz w:val="22"/>
          <w:szCs w:val="22"/>
        </w:rPr>
        <w:t xml:space="preserve">As Montana continues to move forward in implementing waste reduction and a more integrated approach to solid waste management, it is obvious that landfills are and will continue to be an important part of the state's management of solid waste. As the population of Montana grows, the need for sufficient and properly operated waste disposal facilities also grows. Landfill capacity assurance is the process of planning for the future so that local governments and their citizens can be assured they will have access to adequate solid waste disposal capacity. </w:t>
      </w:r>
    </w:p>
    <w:p w:rsidR="001213CD" w:rsidRPr="004960B5" w:rsidRDefault="001213CD" w:rsidP="007F5B29">
      <w:pPr>
        <w:pStyle w:val="Default"/>
        <w:rPr>
          <w:rFonts w:asciiTheme="minorHAnsi" w:hAnsiTheme="minorHAnsi"/>
          <w:sz w:val="22"/>
          <w:szCs w:val="22"/>
        </w:rPr>
      </w:pPr>
    </w:p>
    <w:p w:rsidR="001213CD" w:rsidRPr="004960B5" w:rsidRDefault="001213CD" w:rsidP="007F5B29">
      <w:pPr>
        <w:pStyle w:val="Default"/>
        <w:rPr>
          <w:rFonts w:asciiTheme="minorHAnsi" w:hAnsiTheme="minorHAnsi"/>
          <w:sz w:val="22"/>
          <w:szCs w:val="22"/>
        </w:rPr>
      </w:pPr>
      <w:r w:rsidRPr="004960B5">
        <w:rPr>
          <w:rFonts w:asciiTheme="minorHAnsi" w:hAnsiTheme="minorHAnsi"/>
          <w:sz w:val="22"/>
          <w:szCs w:val="22"/>
        </w:rPr>
        <w:t xml:space="preserve">Although Montana seems to have limitless space for landfills, the costs of siting, operating, and maintaining landfills are </w:t>
      </w:r>
      <w:r w:rsidR="00AF7F3B">
        <w:rPr>
          <w:rFonts w:asciiTheme="minorHAnsi" w:hAnsiTheme="minorHAnsi"/>
          <w:sz w:val="22"/>
          <w:szCs w:val="22"/>
        </w:rPr>
        <w:t xml:space="preserve">expensive and </w:t>
      </w:r>
      <w:r w:rsidRPr="004960B5">
        <w:rPr>
          <w:rFonts w:asciiTheme="minorHAnsi" w:hAnsiTheme="minorHAnsi"/>
          <w:sz w:val="22"/>
          <w:szCs w:val="22"/>
        </w:rPr>
        <w:t xml:space="preserve">costs continue well into the future in order to monitor and control leachate from landfills. Thirty-year monitoring and care regulations make it clear that no landfill can ever be forgotten. Nationally, communities </w:t>
      </w:r>
      <w:r w:rsidR="003457E0" w:rsidRPr="004960B5">
        <w:rPr>
          <w:rFonts w:asciiTheme="minorHAnsi" w:hAnsiTheme="minorHAnsi"/>
          <w:sz w:val="22"/>
          <w:szCs w:val="22"/>
        </w:rPr>
        <w:t xml:space="preserve">are </w:t>
      </w:r>
      <w:r w:rsidRPr="004960B5">
        <w:rPr>
          <w:rFonts w:asciiTheme="minorHAnsi" w:hAnsiTheme="minorHAnsi"/>
          <w:sz w:val="22"/>
          <w:szCs w:val="22"/>
        </w:rPr>
        <w:t>burdened</w:t>
      </w:r>
      <w:r w:rsidR="003457E0" w:rsidRPr="004960B5">
        <w:rPr>
          <w:rFonts w:asciiTheme="minorHAnsi" w:hAnsiTheme="minorHAnsi"/>
          <w:sz w:val="22"/>
          <w:szCs w:val="22"/>
        </w:rPr>
        <w:t xml:space="preserve"> by</w:t>
      </w:r>
      <w:r w:rsidRPr="004960B5">
        <w:rPr>
          <w:rFonts w:asciiTheme="minorHAnsi" w:hAnsiTheme="minorHAnsi"/>
          <w:sz w:val="22"/>
          <w:szCs w:val="22"/>
        </w:rPr>
        <w:t xml:space="preserve"> </w:t>
      </w:r>
      <w:r w:rsidR="00E97B53">
        <w:rPr>
          <w:rFonts w:asciiTheme="minorHAnsi" w:hAnsiTheme="minorHAnsi"/>
          <w:sz w:val="22"/>
          <w:szCs w:val="22"/>
        </w:rPr>
        <w:t xml:space="preserve">expenses of </w:t>
      </w:r>
      <w:r w:rsidRPr="004960B5">
        <w:rPr>
          <w:rFonts w:asciiTheme="minorHAnsi" w:hAnsiTheme="minorHAnsi"/>
          <w:sz w:val="22"/>
          <w:szCs w:val="22"/>
        </w:rPr>
        <w:t xml:space="preserve">poorly sited, inadequately maintained, and improperly closed landfills. Montana has largely avoided such misfortune, but the missteps of others underline the importance of environmentally sound landfills. </w:t>
      </w:r>
      <w:r w:rsidR="008D7DE5" w:rsidRPr="004960B5">
        <w:rPr>
          <w:rFonts w:asciiTheme="minorHAnsi" w:hAnsiTheme="minorHAnsi"/>
          <w:sz w:val="22"/>
          <w:szCs w:val="22"/>
        </w:rPr>
        <w:t>To avoid costly new permitting and the environmental impacts of new landfill units, i</w:t>
      </w:r>
      <w:r w:rsidRPr="004960B5">
        <w:rPr>
          <w:rFonts w:asciiTheme="minorHAnsi" w:hAnsiTheme="minorHAnsi"/>
          <w:sz w:val="22"/>
          <w:szCs w:val="22"/>
        </w:rPr>
        <w:t xml:space="preserve">t is important to conserve space in properly sited and operated landfills. </w:t>
      </w:r>
    </w:p>
    <w:p w:rsidR="001213CD" w:rsidRPr="004960B5" w:rsidRDefault="001213CD" w:rsidP="007F5B29">
      <w:pPr>
        <w:pStyle w:val="Default"/>
        <w:rPr>
          <w:rFonts w:asciiTheme="minorHAnsi" w:hAnsiTheme="minorHAnsi"/>
          <w:sz w:val="22"/>
          <w:szCs w:val="22"/>
        </w:rPr>
      </w:pPr>
    </w:p>
    <w:p w:rsidR="001213CD" w:rsidRPr="004960B5" w:rsidRDefault="00AF7F3B" w:rsidP="007F5B29">
      <w:pPr>
        <w:pStyle w:val="Default"/>
        <w:rPr>
          <w:rFonts w:asciiTheme="minorHAnsi" w:hAnsiTheme="minorHAnsi"/>
          <w:sz w:val="22"/>
          <w:szCs w:val="22"/>
        </w:rPr>
      </w:pPr>
      <w:r>
        <w:rPr>
          <w:rFonts w:asciiTheme="minorHAnsi" w:hAnsiTheme="minorHAnsi"/>
          <w:sz w:val="22"/>
          <w:szCs w:val="22"/>
        </w:rPr>
        <w:t xml:space="preserve">Although regulatory siting and </w:t>
      </w:r>
      <w:r w:rsidR="00C40E29">
        <w:rPr>
          <w:rFonts w:asciiTheme="minorHAnsi" w:hAnsiTheme="minorHAnsi"/>
          <w:sz w:val="22"/>
          <w:szCs w:val="22"/>
        </w:rPr>
        <w:t xml:space="preserve">physical </w:t>
      </w:r>
      <w:r>
        <w:rPr>
          <w:rFonts w:asciiTheme="minorHAnsi" w:hAnsiTheme="minorHAnsi"/>
          <w:sz w:val="22"/>
          <w:szCs w:val="22"/>
        </w:rPr>
        <w:t>construction of a landfill is not difficult</w:t>
      </w:r>
      <w:r w:rsidR="002374E7">
        <w:rPr>
          <w:rFonts w:asciiTheme="minorHAnsi" w:hAnsiTheme="minorHAnsi"/>
          <w:sz w:val="22"/>
          <w:szCs w:val="22"/>
        </w:rPr>
        <w:t>,</w:t>
      </w:r>
      <w:r>
        <w:rPr>
          <w:rFonts w:asciiTheme="minorHAnsi" w:hAnsiTheme="minorHAnsi"/>
          <w:sz w:val="22"/>
          <w:szCs w:val="22"/>
        </w:rPr>
        <w:t xml:space="preserve"> the process </w:t>
      </w:r>
      <w:r w:rsidR="00C40E29">
        <w:rPr>
          <w:rFonts w:asciiTheme="minorHAnsi" w:hAnsiTheme="minorHAnsi"/>
          <w:sz w:val="22"/>
          <w:szCs w:val="22"/>
        </w:rPr>
        <w:t xml:space="preserve">is </w:t>
      </w:r>
      <w:r>
        <w:rPr>
          <w:rFonts w:asciiTheme="minorHAnsi" w:hAnsiTheme="minorHAnsi"/>
          <w:sz w:val="22"/>
          <w:szCs w:val="22"/>
        </w:rPr>
        <w:t xml:space="preserve">sometimes difficult due to </w:t>
      </w:r>
      <w:r w:rsidR="00C40E29">
        <w:rPr>
          <w:rFonts w:asciiTheme="minorHAnsi" w:hAnsiTheme="minorHAnsi"/>
          <w:sz w:val="22"/>
          <w:szCs w:val="22"/>
        </w:rPr>
        <w:t xml:space="preserve">public perception and stigma associated with landfills. Therefore, </w:t>
      </w:r>
      <w:r w:rsidR="001213CD" w:rsidRPr="004960B5">
        <w:rPr>
          <w:rFonts w:asciiTheme="minorHAnsi" w:hAnsiTheme="minorHAnsi"/>
          <w:sz w:val="22"/>
          <w:szCs w:val="22"/>
        </w:rPr>
        <w:t>it is increasingly important for citizens, local governments, and DEQ to work together to plan for future landfill needs. Everyone involved must be aware of trends in population growth, waste generation rates, new r</w:t>
      </w:r>
      <w:r w:rsidR="008D7DE5" w:rsidRPr="004960B5">
        <w:rPr>
          <w:rFonts w:asciiTheme="minorHAnsi" w:hAnsiTheme="minorHAnsi"/>
          <w:sz w:val="22"/>
          <w:szCs w:val="22"/>
        </w:rPr>
        <w:t>ules</w:t>
      </w:r>
      <w:r w:rsidR="001213CD" w:rsidRPr="004960B5">
        <w:rPr>
          <w:rFonts w:asciiTheme="minorHAnsi" w:hAnsiTheme="minorHAnsi"/>
          <w:sz w:val="22"/>
          <w:szCs w:val="22"/>
        </w:rPr>
        <w:t xml:space="preserve">, and other factors that influence the available landfill capacity in all regions of Montana. </w:t>
      </w:r>
    </w:p>
    <w:p w:rsidR="000B332D" w:rsidRDefault="000B332D" w:rsidP="007F5B29">
      <w:pPr>
        <w:pStyle w:val="Default"/>
        <w:rPr>
          <w:rFonts w:asciiTheme="minorHAnsi" w:hAnsiTheme="minorHAnsi"/>
          <w:b/>
          <w:color w:val="auto"/>
          <w:sz w:val="22"/>
          <w:szCs w:val="22"/>
          <w:u w:val="single"/>
        </w:rPr>
      </w:pPr>
    </w:p>
    <w:p w:rsidR="00236205" w:rsidRDefault="00236205">
      <w:pPr>
        <w:rPr>
          <w:rFonts w:eastAsia="Times New Roman" w:cs="Arial"/>
          <w:b/>
          <w:u w:val="single"/>
        </w:rPr>
      </w:pPr>
      <w:r>
        <w:rPr>
          <w:b/>
          <w:u w:val="single"/>
        </w:rPr>
        <w:br w:type="page"/>
      </w:r>
    </w:p>
    <w:p w:rsidR="001213CD" w:rsidRPr="004960B5" w:rsidRDefault="001213CD" w:rsidP="007F5B29">
      <w:pPr>
        <w:pStyle w:val="Default"/>
        <w:rPr>
          <w:rFonts w:asciiTheme="minorHAnsi" w:hAnsiTheme="minorHAnsi"/>
          <w:b/>
          <w:color w:val="auto"/>
          <w:sz w:val="22"/>
          <w:szCs w:val="22"/>
          <w:u w:val="single"/>
        </w:rPr>
      </w:pPr>
      <w:r w:rsidRPr="004960B5">
        <w:rPr>
          <w:rFonts w:asciiTheme="minorHAnsi" w:hAnsiTheme="minorHAnsi"/>
          <w:b/>
          <w:color w:val="auto"/>
          <w:sz w:val="22"/>
          <w:szCs w:val="22"/>
          <w:u w:val="single"/>
        </w:rPr>
        <w:lastRenderedPageBreak/>
        <w:t xml:space="preserve">Montana Municipal Solid Waste </w:t>
      </w:r>
    </w:p>
    <w:p w:rsidR="001213CD" w:rsidRPr="004960B5" w:rsidRDefault="001213CD" w:rsidP="007F5B29">
      <w:pPr>
        <w:pStyle w:val="Default"/>
        <w:rPr>
          <w:rFonts w:asciiTheme="minorHAnsi" w:hAnsiTheme="minorHAnsi"/>
          <w:color w:val="auto"/>
          <w:sz w:val="22"/>
          <w:szCs w:val="22"/>
        </w:rPr>
      </w:pPr>
      <w:r w:rsidRPr="004960B5">
        <w:rPr>
          <w:rFonts w:asciiTheme="minorHAnsi" w:hAnsiTheme="minorHAnsi"/>
          <w:color w:val="auto"/>
          <w:sz w:val="22"/>
          <w:szCs w:val="22"/>
        </w:rPr>
        <w:t>Municipal solid waste (MSW) refers to those materials that historically have come from municipal sources with disposal at municipal landfills. MSW may be generated in residential, commercial, institutional, or industrial settings. MSW includes</w:t>
      </w:r>
      <w:r w:rsidR="0098511B">
        <w:rPr>
          <w:rFonts w:asciiTheme="minorHAnsi" w:hAnsiTheme="minorHAnsi"/>
          <w:color w:val="auto"/>
          <w:sz w:val="22"/>
          <w:szCs w:val="22"/>
        </w:rPr>
        <w:t>:</w:t>
      </w:r>
      <w:r w:rsidRPr="004960B5">
        <w:rPr>
          <w:rFonts w:asciiTheme="minorHAnsi" w:hAnsiTheme="minorHAnsi"/>
          <w:color w:val="auto"/>
          <w:sz w:val="22"/>
          <w:szCs w:val="22"/>
        </w:rPr>
        <w:t xml:space="preserve"> packaging</w:t>
      </w:r>
      <w:r w:rsidR="0098511B">
        <w:rPr>
          <w:rFonts w:asciiTheme="minorHAnsi" w:hAnsiTheme="minorHAnsi"/>
          <w:color w:val="auto"/>
          <w:sz w:val="22"/>
          <w:szCs w:val="22"/>
        </w:rPr>
        <w:t>;</w:t>
      </w:r>
      <w:r w:rsidRPr="004960B5">
        <w:rPr>
          <w:rFonts w:asciiTheme="minorHAnsi" w:hAnsiTheme="minorHAnsi"/>
          <w:color w:val="auto"/>
          <w:sz w:val="22"/>
          <w:szCs w:val="22"/>
        </w:rPr>
        <w:t xml:space="preserve"> newspapers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miscellaneous paper</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magazines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glass and plastic bottles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cardboard</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aluminum and steel cans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wood pallets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food scraps</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yard waste</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furniture</w:t>
      </w:r>
      <w:r w:rsidR="0098511B">
        <w:rPr>
          <w:rFonts w:asciiTheme="minorHAnsi" w:hAnsiTheme="minorHAnsi"/>
          <w:color w:val="auto"/>
          <w:sz w:val="22"/>
          <w:szCs w:val="22"/>
        </w:rPr>
        <w:t>;</w:t>
      </w:r>
      <w:r w:rsidR="0098511B" w:rsidRPr="004960B5">
        <w:rPr>
          <w:rFonts w:asciiTheme="minorHAnsi" w:hAnsiTheme="minorHAnsi"/>
          <w:color w:val="auto"/>
          <w:sz w:val="22"/>
          <w:szCs w:val="22"/>
        </w:rPr>
        <w:t xml:space="preserve"> </w:t>
      </w:r>
      <w:r w:rsidRPr="004960B5">
        <w:rPr>
          <w:rFonts w:asciiTheme="minorHAnsi" w:hAnsiTheme="minorHAnsi"/>
          <w:color w:val="auto"/>
          <w:sz w:val="22"/>
          <w:szCs w:val="22"/>
        </w:rPr>
        <w:t>appliances</w:t>
      </w:r>
      <w:r w:rsidR="00900F48">
        <w:rPr>
          <w:rFonts w:asciiTheme="minorHAnsi" w:hAnsiTheme="minorHAnsi"/>
          <w:color w:val="auto"/>
          <w:sz w:val="22"/>
          <w:szCs w:val="22"/>
        </w:rPr>
        <w:t>;</w:t>
      </w:r>
      <w:r w:rsidR="00900F48" w:rsidRPr="004960B5">
        <w:rPr>
          <w:rFonts w:asciiTheme="minorHAnsi" w:hAnsiTheme="minorHAnsi"/>
          <w:color w:val="auto"/>
          <w:sz w:val="22"/>
          <w:szCs w:val="22"/>
        </w:rPr>
        <w:t xml:space="preserve"> </w:t>
      </w:r>
      <w:r w:rsidRPr="004960B5">
        <w:rPr>
          <w:rFonts w:asciiTheme="minorHAnsi" w:hAnsiTheme="minorHAnsi"/>
          <w:color w:val="auto"/>
          <w:sz w:val="22"/>
          <w:szCs w:val="22"/>
        </w:rPr>
        <w:t>tires</w:t>
      </w:r>
      <w:r w:rsidR="00900F48">
        <w:rPr>
          <w:rFonts w:asciiTheme="minorHAnsi" w:hAnsiTheme="minorHAnsi"/>
          <w:color w:val="auto"/>
          <w:sz w:val="22"/>
          <w:szCs w:val="22"/>
        </w:rPr>
        <w:t>;</w:t>
      </w:r>
      <w:r w:rsidR="00900F48" w:rsidRPr="004960B5">
        <w:rPr>
          <w:rFonts w:asciiTheme="minorHAnsi" w:hAnsiTheme="minorHAnsi"/>
          <w:color w:val="auto"/>
          <w:sz w:val="22"/>
          <w:szCs w:val="22"/>
        </w:rPr>
        <w:t xml:space="preserve"> </w:t>
      </w:r>
      <w:r w:rsidRPr="004960B5">
        <w:rPr>
          <w:rFonts w:asciiTheme="minorHAnsi" w:hAnsiTheme="minorHAnsi"/>
          <w:color w:val="auto"/>
          <w:sz w:val="22"/>
          <w:szCs w:val="22"/>
        </w:rPr>
        <w:t>electronics</w:t>
      </w:r>
      <w:r w:rsidR="00900F48">
        <w:rPr>
          <w:rFonts w:asciiTheme="minorHAnsi" w:hAnsiTheme="minorHAnsi"/>
          <w:color w:val="auto"/>
          <w:sz w:val="22"/>
          <w:szCs w:val="22"/>
        </w:rPr>
        <w:t>;</w:t>
      </w:r>
      <w:r w:rsidR="00900F48" w:rsidRPr="004960B5">
        <w:rPr>
          <w:rFonts w:asciiTheme="minorHAnsi" w:hAnsiTheme="minorHAnsi"/>
          <w:color w:val="auto"/>
          <w:sz w:val="22"/>
          <w:szCs w:val="22"/>
        </w:rPr>
        <w:t xml:space="preserve"> </w:t>
      </w:r>
      <w:r w:rsidRPr="004960B5">
        <w:rPr>
          <w:rFonts w:asciiTheme="minorHAnsi" w:hAnsiTheme="minorHAnsi"/>
          <w:color w:val="auto"/>
          <w:sz w:val="22"/>
          <w:szCs w:val="22"/>
        </w:rPr>
        <w:t>clothing</w:t>
      </w:r>
      <w:r w:rsidR="00900F48">
        <w:rPr>
          <w:rFonts w:asciiTheme="minorHAnsi" w:hAnsiTheme="minorHAnsi"/>
          <w:color w:val="auto"/>
          <w:sz w:val="22"/>
          <w:szCs w:val="22"/>
        </w:rPr>
        <w:t>;</w:t>
      </w:r>
      <w:r w:rsidR="00900F48" w:rsidRPr="004960B5">
        <w:rPr>
          <w:rFonts w:asciiTheme="minorHAnsi" w:hAnsiTheme="minorHAnsi"/>
          <w:color w:val="auto"/>
          <w:sz w:val="22"/>
          <w:szCs w:val="22"/>
        </w:rPr>
        <w:t xml:space="preserve"> </w:t>
      </w:r>
      <w:r w:rsidRPr="004960B5">
        <w:rPr>
          <w:rFonts w:asciiTheme="minorHAnsi" w:hAnsiTheme="minorHAnsi"/>
          <w:color w:val="auto"/>
          <w:sz w:val="22"/>
          <w:szCs w:val="22"/>
        </w:rPr>
        <w:t>and batteries. These materials may be characterized by product type or by material.</w:t>
      </w:r>
    </w:p>
    <w:p w:rsidR="00081638" w:rsidRPr="004960B5" w:rsidRDefault="00081638" w:rsidP="007F5B29">
      <w:pPr>
        <w:pStyle w:val="Default"/>
        <w:rPr>
          <w:rFonts w:asciiTheme="minorHAnsi" w:hAnsiTheme="minorHAnsi"/>
          <w:b/>
          <w:sz w:val="22"/>
          <w:szCs w:val="22"/>
          <w:u w:val="single"/>
        </w:rPr>
      </w:pPr>
    </w:p>
    <w:p w:rsidR="001213CD" w:rsidRPr="005B5F77" w:rsidRDefault="001213CD" w:rsidP="007F5B29">
      <w:pPr>
        <w:pStyle w:val="Default"/>
        <w:rPr>
          <w:rFonts w:asciiTheme="minorHAnsi" w:hAnsiTheme="minorHAnsi"/>
          <w:b/>
          <w:sz w:val="22"/>
          <w:szCs w:val="22"/>
          <w:u w:val="single"/>
        </w:rPr>
      </w:pPr>
      <w:r w:rsidRPr="005B5F77">
        <w:rPr>
          <w:rFonts w:asciiTheme="minorHAnsi" w:hAnsiTheme="minorHAnsi"/>
          <w:b/>
          <w:sz w:val="22"/>
          <w:szCs w:val="22"/>
          <w:u w:val="single"/>
        </w:rPr>
        <w:t>Waste Generation Rates</w:t>
      </w:r>
    </w:p>
    <w:p w:rsidR="00382B1D" w:rsidRDefault="001213CD" w:rsidP="006A20BE">
      <w:pPr>
        <w:pStyle w:val="Default"/>
        <w:rPr>
          <w:rFonts w:asciiTheme="minorHAnsi" w:hAnsiTheme="minorHAnsi"/>
          <w:sz w:val="22"/>
          <w:szCs w:val="22"/>
        </w:rPr>
      </w:pPr>
      <w:r w:rsidRPr="005B5F77">
        <w:rPr>
          <w:rFonts w:asciiTheme="minorHAnsi" w:hAnsiTheme="minorHAnsi"/>
          <w:sz w:val="22"/>
          <w:szCs w:val="22"/>
        </w:rPr>
        <w:t xml:space="preserve">Surveys conducted by DEQ indicate the generation of MSW in Montana increased from </w:t>
      </w:r>
      <w:r w:rsidR="0075311C" w:rsidRPr="005B5F77">
        <w:rPr>
          <w:rFonts w:asciiTheme="minorHAnsi" w:hAnsiTheme="minorHAnsi"/>
          <w:sz w:val="22"/>
          <w:szCs w:val="22"/>
        </w:rPr>
        <w:t>1,461,542</w:t>
      </w:r>
      <w:r w:rsidRPr="005B5F77">
        <w:rPr>
          <w:rFonts w:asciiTheme="minorHAnsi" w:hAnsiTheme="minorHAnsi"/>
          <w:sz w:val="22"/>
          <w:szCs w:val="22"/>
        </w:rPr>
        <w:t xml:space="preserve"> tons in </w:t>
      </w:r>
      <w:r w:rsidR="0075311C" w:rsidRPr="005B5F77">
        <w:rPr>
          <w:rFonts w:asciiTheme="minorHAnsi" w:hAnsiTheme="minorHAnsi"/>
          <w:sz w:val="22"/>
          <w:szCs w:val="22"/>
        </w:rPr>
        <w:t>2006</w:t>
      </w:r>
      <w:r w:rsidR="00255B22" w:rsidRPr="005B5F77">
        <w:rPr>
          <w:rFonts w:asciiTheme="minorHAnsi" w:hAnsiTheme="minorHAnsi"/>
          <w:sz w:val="22"/>
          <w:szCs w:val="22"/>
        </w:rPr>
        <w:t xml:space="preserve"> </w:t>
      </w:r>
      <w:r w:rsidR="00AC499C" w:rsidRPr="005B5F77">
        <w:rPr>
          <w:rFonts w:asciiTheme="minorHAnsi" w:hAnsiTheme="minorHAnsi"/>
          <w:sz w:val="22"/>
          <w:szCs w:val="22"/>
        </w:rPr>
        <w:t>to 1,697,085</w:t>
      </w:r>
      <w:r w:rsidR="0075311C" w:rsidRPr="005B5F77">
        <w:rPr>
          <w:rFonts w:asciiTheme="minorHAnsi" w:hAnsiTheme="minorHAnsi"/>
          <w:sz w:val="22"/>
          <w:szCs w:val="22"/>
        </w:rPr>
        <w:t xml:space="preserve"> tons in 201</w:t>
      </w:r>
      <w:r w:rsidR="005671E0" w:rsidRPr="005B5F77">
        <w:rPr>
          <w:rFonts w:asciiTheme="minorHAnsi" w:hAnsiTheme="minorHAnsi"/>
          <w:sz w:val="22"/>
          <w:szCs w:val="22"/>
        </w:rPr>
        <w:t>1 and</w:t>
      </w:r>
      <w:r w:rsidR="0075311C" w:rsidRPr="005B5F77">
        <w:rPr>
          <w:rFonts w:asciiTheme="minorHAnsi" w:hAnsiTheme="minorHAnsi"/>
          <w:sz w:val="22"/>
          <w:szCs w:val="22"/>
        </w:rPr>
        <w:t xml:space="preserve"> </w:t>
      </w:r>
      <w:r w:rsidRPr="005B5F77">
        <w:rPr>
          <w:rFonts w:asciiTheme="minorHAnsi" w:hAnsiTheme="minorHAnsi"/>
          <w:sz w:val="22"/>
          <w:szCs w:val="22"/>
        </w:rPr>
        <w:t xml:space="preserve">that per-capita waste generation increased from </w:t>
      </w:r>
      <w:r w:rsidR="0075311C" w:rsidRPr="005B5F77">
        <w:rPr>
          <w:rFonts w:asciiTheme="minorHAnsi" w:hAnsiTheme="minorHAnsi"/>
          <w:sz w:val="22"/>
          <w:szCs w:val="22"/>
        </w:rPr>
        <w:t>8.5</w:t>
      </w:r>
      <w:r w:rsidR="00255B22" w:rsidRPr="005B5F77">
        <w:rPr>
          <w:rFonts w:asciiTheme="minorHAnsi" w:hAnsiTheme="minorHAnsi"/>
          <w:sz w:val="22"/>
          <w:szCs w:val="22"/>
        </w:rPr>
        <w:t xml:space="preserve"> </w:t>
      </w:r>
      <w:r w:rsidRPr="005B5F77">
        <w:rPr>
          <w:rFonts w:asciiTheme="minorHAnsi" w:hAnsiTheme="minorHAnsi"/>
          <w:sz w:val="22"/>
          <w:szCs w:val="22"/>
        </w:rPr>
        <w:t>pounds</w:t>
      </w:r>
      <w:r w:rsidR="00EC04BE" w:rsidRPr="005B5F77">
        <w:rPr>
          <w:rFonts w:asciiTheme="minorHAnsi" w:hAnsiTheme="minorHAnsi"/>
          <w:sz w:val="22"/>
          <w:szCs w:val="22"/>
        </w:rPr>
        <w:t>/</w:t>
      </w:r>
      <w:r w:rsidRPr="005B5F77">
        <w:rPr>
          <w:rFonts w:asciiTheme="minorHAnsi" w:hAnsiTheme="minorHAnsi"/>
          <w:sz w:val="22"/>
          <w:szCs w:val="22"/>
        </w:rPr>
        <w:t>day</w:t>
      </w:r>
      <w:r w:rsidR="00EC04BE" w:rsidRPr="005B5F77">
        <w:rPr>
          <w:rFonts w:asciiTheme="minorHAnsi" w:hAnsiTheme="minorHAnsi"/>
          <w:sz w:val="22"/>
          <w:szCs w:val="22"/>
        </w:rPr>
        <w:t>/</w:t>
      </w:r>
      <w:r w:rsidR="00707E4D" w:rsidRPr="005B5F77">
        <w:rPr>
          <w:rFonts w:asciiTheme="minorHAnsi" w:hAnsiTheme="minorHAnsi"/>
          <w:sz w:val="22"/>
          <w:szCs w:val="22"/>
        </w:rPr>
        <w:t>person</w:t>
      </w:r>
      <w:r w:rsidRPr="005B5F77">
        <w:rPr>
          <w:rFonts w:asciiTheme="minorHAnsi" w:hAnsiTheme="minorHAnsi"/>
          <w:sz w:val="22"/>
          <w:szCs w:val="22"/>
        </w:rPr>
        <w:t xml:space="preserve"> </w:t>
      </w:r>
      <w:r w:rsidR="00A365CA" w:rsidRPr="005B5F77">
        <w:rPr>
          <w:rFonts w:asciiTheme="minorHAnsi" w:hAnsiTheme="minorHAnsi"/>
          <w:sz w:val="22"/>
          <w:szCs w:val="22"/>
        </w:rPr>
        <w:t xml:space="preserve">in </w:t>
      </w:r>
      <w:r w:rsidR="0075311C" w:rsidRPr="005B5F77">
        <w:rPr>
          <w:rFonts w:asciiTheme="minorHAnsi" w:hAnsiTheme="minorHAnsi"/>
          <w:sz w:val="22"/>
          <w:szCs w:val="22"/>
        </w:rPr>
        <w:t>2006</w:t>
      </w:r>
      <w:r w:rsidR="00255B22" w:rsidRPr="005B5F77">
        <w:rPr>
          <w:rFonts w:asciiTheme="minorHAnsi" w:hAnsiTheme="minorHAnsi"/>
          <w:sz w:val="22"/>
          <w:szCs w:val="22"/>
        </w:rPr>
        <w:t xml:space="preserve"> </w:t>
      </w:r>
      <w:r w:rsidR="00A365CA" w:rsidRPr="005B5F77">
        <w:rPr>
          <w:rFonts w:asciiTheme="minorHAnsi" w:hAnsiTheme="minorHAnsi"/>
          <w:sz w:val="22"/>
          <w:szCs w:val="22"/>
        </w:rPr>
        <w:t xml:space="preserve">to </w:t>
      </w:r>
      <w:r w:rsidR="00EC04BE" w:rsidRPr="005B5F77">
        <w:rPr>
          <w:rFonts w:asciiTheme="minorHAnsi" w:hAnsiTheme="minorHAnsi"/>
          <w:sz w:val="22"/>
          <w:szCs w:val="22"/>
        </w:rPr>
        <w:t>9.</w:t>
      </w:r>
      <w:r w:rsidR="00826A46" w:rsidRPr="005B5F77">
        <w:rPr>
          <w:rFonts w:asciiTheme="minorHAnsi" w:hAnsiTheme="minorHAnsi"/>
          <w:sz w:val="22"/>
          <w:szCs w:val="22"/>
        </w:rPr>
        <w:t>3</w:t>
      </w:r>
      <w:r w:rsidRPr="005B5F77">
        <w:rPr>
          <w:rFonts w:asciiTheme="minorHAnsi" w:hAnsiTheme="minorHAnsi"/>
          <w:sz w:val="22"/>
          <w:szCs w:val="22"/>
        </w:rPr>
        <w:t xml:space="preserve"> pounds</w:t>
      </w:r>
      <w:r w:rsidR="00A365CA" w:rsidRPr="005B5F77">
        <w:rPr>
          <w:rFonts w:asciiTheme="minorHAnsi" w:hAnsiTheme="minorHAnsi"/>
          <w:sz w:val="22"/>
          <w:szCs w:val="22"/>
        </w:rPr>
        <w:t xml:space="preserve"> in 201</w:t>
      </w:r>
      <w:r w:rsidR="00826A46" w:rsidRPr="005B5F77">
        <w:rPr>
          <w:rFonts w:asciiTheme="minorHAnsi" w:hAnsiTheme="minorHAnsi"/>
          <w:sz w:val="22"/>
          <w:szCs w:val="22"/>
        </w:rPr>
        <w:t>1</w:t>
      </w:r>
      <w:r w:rsidRPr="005B5F77">
        <w:rPr>
          <w:rFonts w:asciiTheme="minorHAnsi" w:hAnsiTheme="minorHAnsi"/>
          <w:sz w:val="22"/>
          <w:szCs w:val="22"/>
        </w:rPr>
        <w:t>.</w:t>
      </w:r>
      <w:r w:rsidR="00A365CA" w:rsidRPr="005B5F77">
        <w:rPr>
          <w:rFonts w:asciiTheme="minorHAnsi" w:hAnsiTheme="minorHAnsi"/>
          <w:sz w:val="22"/>
          <w:szCs w:val="22"/>
        </w:rPr>
        <w:t xml:space="preserve"> </w:t>
      </w:r>
      <w:r w:rsidRPr="005B5F77">
        <w:rPr>
          <w:rFonts w:asciiTheme="minorHAnsi" w:hAnsiTheme="minorHAnsi"/>
          <w:sz w:val="22"/>
          <w:szCs w:val="22"/>
        </w:rPr>
        <w:t>Using the 201</w:t>
      </w:r>
      <w:r w:rsidR="00826A46" w:rsidRPr="005B5F77">
        <w:rPr>
          <w:rFonts w:asciiTheme="minorHAnsi" w:hAnsiTheme="minorHAnsi"/>
          <w:sz w:val="22"/>
          <w:szCs w:val="22"/>
        </w:rPr>
        <w:t>1</w:t>
      </w:r>
      <w:r w:rsidRPr="005B5F77">
        <w:rPr>
          <w:rFonts w:asciiTheme="minorHAnsi" w:hAnsiTheme="minorHAnsi"/>
          <w:sz w:val="22"/>
          <w:szCs w:val="22"/>
        </w:rPr>
        <w:t xml:space="preserve"> census estimate</w:t>
      </w:r>
      <w:r w:rsidR="00A63FC1" w:rsidRPr="005B5F77">
        <w:rPr>
          <w:rFonts w:asciiTheme="minorHAnsi" w:hAnsiTheme="minorHAnsi"/>
          <w:sz w:val="22"/>
          <w:szCs w:val="22"/>
        </w:rPr>
        <w:t xml:space="preserve">d population </w:t>
      </w:r>
      <w:r w:rsidRPr="005B5F77">
        <w:rPr>
          <w:rFonts w:asciiTheme="minorHAnsi" w:hAnsiTheme="minorHAnsi"/>
          <w:sz w:val="22"/>
          <w:szCs w:val="22"/>
        </w:rPr>
        <w:t>of 9</w:t>
      </w:r>
      <w:r w:rsidR="00826A46" w:rsidRPr="005B5F77">
        <w:rPr>
          <w:rFonts w:asciiTheme="minorHAnsi" w:hAnsiTheme="minorHAnsi"/>
          <w:sz w:val="22"/>
          <w:szCs w:val="22"/>
        </w:rPr>
        <w:t>98,119;</w:t>
      </w:r>
      <w:r w:rsidRPr="005B5F77">
        <w:rPr>
          <w:rFonts w:asciiTheme="minorHAnsi" w:hAnsiTheme="minorHAnsi"/>
          <w:sz w:val="22"/>
          <w:szCs w:val="22"/>
        </w:rPr>
        <w:t xml:space="preserve"> each day every Montanan contributed an average 7.5 pounds to the state’s landfills, recycled 1.</w:t>
      </w:r>
      <w:r w:rsidR="00826A46" w:rsidRPr="005B5F77">
        <w:rPr>
          <w:rFonts w:asciiTheme="minorHAnsi" w:hAnsiTheme="minorHAnsi"/>
          <w:sz w:val="22"/>
          <w:szCs w:val="22"/>
        </w:rPr>
        <w:t>17</w:t>
      </w:r>
      <w:r w:rsidRPr="005B5F77">
        <w:rPr>
          <w:rFonts w:asciiTheme="minorHAnsi" w:hAnsiTheme="minorHAnsi"/>
          <w:sz w:val="22"/>
          <w:szCs w:val="22"/>
        </w:rPr>
        <w:t xml:space="preserve"> pounds, and diverted </w:t>
      </w:r>
      <w:r w:rsidR="00A63FC1" w:rsidRPr="005B5F77">
        <w:rPr>
          <w:rFonts w:asciiTheme="minorHAnsi" w:hAnsiTheme="minorHAnsi"/>
          <w:sz w:val="22"/>
          <w:szCs w:val="22"/>
        </w:rPr>
        <w:t>0</w:t>
      </w:r>
      <w:r w:rsidRPr="005B5F77">
        <w:rPr>
          <w:rFonts w:asciiTheme="minorHAnsi" w:hAnsiTheme="minorHAnsi"/>
          <w:sz w:val="22"/>
          <w:szCs w:val="22"/>
        </w:rPr>
        <w:t>.</w:t>
      </w:r>
      <w:r w:rsidR="00826A46" w:rsidRPr="005B5F77">
        <w:rPr>
          <w:rFonts w:asciiTheme="minorHAnsi" w:hAnsiTheme="minorHAnsi"/>
          <w:sz w:val="22"/>
          <w:szCs w:val="22"/>
        </w:rPr>
        <w:t>63</w:t>
      </w:r>
      <w:r w:rsidRPr="005B5F77">
        <w:rPr>
          <w:rFonts w:asciiTheme="minorHAnsi" w:hAnsiTheme="minorHAnsi"/>
          <w:sz w:val="22"/>
          <w:szCs w:val="22"/>
        </w:rPr>
        <w:t xml:space="preserve"> pound</w:t>
      </w:r>
      <w:r w:rsidR="00A63FC1" w:rsidRPr="005B5F77">
        <w:rPr>
          <w:rFonts w:asciiTheme="minorHAnsi" w:hAnsiTheme="minorHAnsi"/>
          <w:sz w:val="22"/>
          <w:szCs w:val="22"/>
        </w:rPr>
        <w:t>s</w:t>
      </w:r>
      <w:r w:rsidRPr="005B5F77">
        <w:rPr>
          <w:rFonts w:asciiTheme="minorHAnsi" w:hAnsiTheme="minorHAnsi"/>
          <w:sz w:val="22"/>
          <w:szCs w:val="22"/>
        </w:rPr>
        <w:t xml:space="preserve"> of solid waste</w:t>
      </w:r>
      <w:r w:rsidR="00A63FC1" w:rsidRPr="005B5F77">
        <w:rPr>
          <w:rFonts w:asciiTheme="minorHAnsi" w:hAnsiTheme="minorHAnsi"/>
          <w:sz w:val="22"/>
          <w:szCs w:val="22"/>
        </w:rPr>
        <w:t xml:space="preserve"> for a diversion rate of 19.</w:t>
      </w:r>
      <w:r w:rsidR="00826A46" w:rsidRPr="005B5F77">
        <w:rPr>
          <w:rFonts w:asciiTheme="minorHAnsi" w:hAnsiTheme="minorHAnsi"/>
          <w:sz w:val="22"/>
          <w:szCs w:val="22"/>
        </w:rPr>
        <w:t>4</w:t>
      </w:r>
      <w:r w:rsidR="0072170E">
        <w:rPr>
          <w:rFonts w:asciiTheme="minorHAnsi" w:hAnsiTheme="minorHAnsi"/>
          <w:sz w:val="22"/>
          <w:szCs w:val="22"/>
        </w:rPr>
        <w:t xml:space="preserve"> percent</w:t>
      </w:r>
      <w:r w:rsidR="0072170E" w:rsidRPr="005B5F77">
        <w:rPr>
          <w:rFonts w:asciiTheme="minorHAnsi" w:hAnsiTheme="minorHAnsi"/>
          <w:sz w:val="22"/>
          <w:szCs w:val="22"/>
        </w:rPr>
        <w:t xml:space="preserve"> </w:t>
      </w:r>
    </w:p>
    <w:p w:rsidR="001213CD" w:rsidRPr="004960B5" w:rsidRDefault="00255B22" w:rsidP="006A20BE">
      <w:pPr>
        <w:pStyle w:val="Default"/>
        <w:rPr>
          <w:rFonts w:asciiTheme="minorHAnsi" w:hAnsiTheme="minorHAnsi"/>
          <w:sz w:val="22"/>
          <w:szCs w:val="22"/>
        </w:rPr>
      </w:pPr>
      <w:r w:rsidRPr="005B5F77">
        <w:rPr>
          <w:rFonts w:asciiTheme="minorHAnsi" w:hAnsiTheme="minorHAnsi"/>
          <w:sz w:val="22"/>
          <w:szCs w:val="22"/>
        </w:rPr>
        <w:t>(</w:t>
      </w:r>
      <w:hyperlink r:id="rId15" w:history="1">
        <w:r w:rsidR="00A63FC1" w:rsidRPr="005B5F77">
          <w:rPr>
            <w:rStyle w:val="Hyperlink"/>
            <w:rFonts w:asciiTheme="minorHAnsi" w:hAnsiTheme="minorHAnsi"/>
            <w:sz w:val="22"/>
            <w:szCs w:val="22"/>
          </w:rPr>
          <w:t>http://www.deq.mt.gov/Recycle/recycling_statistics_Page.mcpx</w:t>
        </w:r>
      </w:hyperlink>
      <w:r w:rsidR="00A63FC1" w:rsidRPr="005B5F77">
        <w:rPr>
          <w:rFonts w:asciiTheme="minorHAnsi" w:hAnsiTheme="minorHAnsi"/>
          <w:sz w:val="22"/>
          <w:szCs w:val="22"/>
        </w:rPr>
        <w:t xml:space="preserve"> )</w:t>
      </w:r>
      <w:r w:rsidR="00E869F8" w:rsidRPr="005B5F77">
        <w:rPr>
          <w:rFonts w:asciiTheme="minorHAnsi" w:hAnsiTheme="minorHAnsi"/>
          <w:sz w:val="22"/>
          <w:szCs w:val="22"/>
        </w:rPr>
        <w:t>.</w:t>
      </w:r>
      <w:r w:rsidR="00A63FC1" w:rsidRPr="004960B5">
        <w:rPr>
          <w:rFonts w:asciiTheme="minorHAnsi" w:hAnsiTheme="minorHAnsi"/>
          <w:sz w:val="22"/>
          <w:szCs w:val="22"/>
        </w:rPr>
        <w:t xml:space="preserve">  </w:t>
      </w:r>
    </w:p>
    <w:p w:rsidR="001213CD" w:rsidRPr="004960B5" w:rsidRDefault="001213CD" w:rsidP="006A20BE">
      <w:pPr>
        <w:pStyle w:val="Default"/>
        <w:ind w:firstLine="720"/>
        <w:rPr>
          <w:rFonts w:asciiTheme="minorHAnsi" w:hAnsiTheme="minorHAnsi"/>
          <w:sz w:val="22"/>
          <w:szCs w:val="22"/>
        </w:rPr>
      </w:pPr>
    </w:p>
    <w:p w:rsidR="001213CD" w:rsidRDefault="001213CD" w:rsidP="006A20BE">
      <w:pPr>
        <w:pStyle w:val="Default"/>
        <w:rPr>
          <w:rFonts w:asciiTheme="minorHAnsi" w:hAnsiTheme="minorHAnsi"/>
          <w:sz w:val="22"/>
          <w:szCs w:val="22"/>
        </w:rPr>
      </w:pPr>
      <w:r w:rsidRPr="004960B5">
        <w:rPr>
          <w:rFonts w:asciiTheme="minorHAnsi" w:hAnsiTheme="minorHAnsi"/>
          <w:sz w:val="22"/>
          <w:szCs w:val="22"/>
        </w:rPr>
        <w:t>Montana’s per-capita waste generation statistics are also somewhat skewed as they include wastes that do not meet the standard definition of municipal solid waste</w:t>
      </w:r>
      <w:r w:rsidR="0072170E">
        <w:rPr>
          <w:rFonts w:asciiTheme="minorHAnsi" w:hAnsiTheme="minorHAnsi"/>
          <w:sz w:val="22"/>
          <w:szCs w:val="22"/>
        </w:rPr>
        <w:t xml:space="preserve"> (MSW)</w:t>
      </w:r>
      <w:r w:rsidRPr="004960B5">
        <w:rPr>
          <w:rFonts w:asciiTheme="minorHAnsi" w:hAnsiTheme="minorHAnsi"/>
          <w:sz w:val="22"/>
          <w:szCs w:val="22"/>
        </w:rPr>
        <w:t xml:space="preserve">. For example, </w:t>
      </w:r>
      <w:r w:rsidR="00946A86" w:rsidRPr="004960B5">
        <w:rPr>
          <w:rFonts w:asciiTheme="minorHAnsi" w:hAnsiTheme="minorHAnsi"/>
          <w:sz w:val="22"/>
          <w:szCs w:val="22"/>
        </w:rPr>
        <w:t xml:space="preserve">industrial as well as </w:t>
      </w:r>
      <w:r w:rsidRPr="004960B5">
        <w:rPr>
          <w:rFonts w:asciiTheme="minorHAnsi" w:hAnsiTheme="minorHAnsi"/>
          <w:sz w:val="22"/>
          <w:szCs w:val="22"/>
        </w:rPr>
        <w:t xml:space="preserve">construction and demolition wastes are not considered true </w:t>
      </w:r>
      <w:r w:rsidR="003457E0" w:rsidRPr="004960B5">
        <w:rPr>
          <w:rFonts w:asciiTheme="minorHAnsi" w:hAnsiTheme="minorHAnsi"/>
          <w:sz w:val="22"/>
          <w:szCs w:val="22"/>
        </w:rPr>
        <w:t>MSW</w:t>
      </w:r>
      <w:r w:rsidRPr="004960B5">
        <w:rPr>
          <w:rFonts w:asciiTheme="minorHAnsi" w:hAnsiTheme="minorHAnsi"/>
          <w:sz w:val="22"/>
          <w:szCs w:val="22"/>
        </w:rPr>
        <w:t xml:space="preserve">, yet they often end up in </w:t>
      </w:r>
      <w:r w:rsidR="00933F22" w:rsidRPr="004960B5">
        <w:rPr>
          <w:rFonts w:asciiTheme="minorHAnsi" w:hAnsiTheme="minorHAnsi"/>
          <w:sz w:val="22"/>
          <w:szCs w:val="22"/>
        </w:rPr>
        <w:t>Montana</w:t>
      </w:r>
      <w:r w:rsidR="0075311C" w:rsidRPr="004960B5">
        <w:rPr>
          <w:rFonts w:asciiTheme="minorHAnsi" w:hAnsiTheme="minorHAnsi"/>
          <w:sz w:val="22"/>
          <w:szCs w:val="22"/>
        </w:rPr>
        <w:t xml:space="preserve"> </w:t>
      </w:r>
      <w:r w:rsidRPr="004960B5">
        <w:rPr>
          <w:rFonts w:asciiTheme="minorHAnsi" w:hAnsiTheme="minorHAnsi"/>
          <w:sz w:val="22"/>
          <w:szCs w:val="22"/>
        </w:rPr>
        <w:t xml:space="preserve">Class II landfills because there is no other place for them. In many instances, these wastes are disposed of and weighed with </w:t>
      </w:r>
      <w:r w:rsidR="003457E0" w:rsidRPr="004960B5">
        <w:rPr>
          <w:rFonts w:asciiTheme="minorHAnsi" w:hAnsiTheme="minorHAnsi"/>
          <w:sz w:val="22"/>
          <w:szCs w:val="22"/>
        </w:rPr>
        <w:t>MSW</w:t>
      </w:r>
      <w:r w:rsidRPr="004960B5">
        <w:rPr>
          <w:rFonts w:asciiTheme="minorHAnsi" w:hAnsiTheme="minorHAnsi"/>
          <w:sz w:val="22"/>
          <w:szCs w:val="22"/>
        </w:rPr>
        <w:t xml:space="preserve">, falsely elevating state totals.  </w:t>
      </w:r>
      <w:r w:rsidR="007D35E7" w:rsidRPr="004960B5">
        <w:rPr>
          <w:rFonts w:asciiTheme="minorHAnsi" w:hAnsiTheme="minorHAnsi"/>
          <w:sz w:val="22"/>
          <w:szCs w:val="22"/>
        </w:rPr>
        <w:t>Because Montana does not track the percentage of type of MSW going into landfills</w:t>
      </w:r>
      <w:r w:rsidR="00946A86" w:rsidRPr="004960B5">
        <w:rPr>
          <w:rFonts w:asciiTheme="minorHAnsi" w:hAnsiTheme="minorHAnsi"/>
          <w:sz w:val="22"/>
          <w:szCs w:val="22"/>
        </w:rPr>
        <w:t xml:space="preserve">, </w:t>
      </w:r>
      <w:r w:rsidR="007D35E7" w:rsidRPr="004960B5">
        <w:rPr>
          <w:rFonts w:asciiTheme="minorHAnsi" w:hAnsiTheme="minorHAnsi"/>
          <w:sz w:val="22"/>
          <w:szCs w:val="22"/>
        </w:rPr>
        <w:t xml:space="preserve">DEQ uses national statistics for MSW material percentages.  </w:t>
      </w:r>
      <w:r w:rsidRPr="004960B5">
        <w:rPr>
          <w:rFonts w:asciiTheme="minorHAnsi" w:hAnsiTheme="minorHAnsi"/>
          <w:sz w:val="22"/>
          <w:szCs w:val="22"/>
        </w:rPr>
        <w:t xml:space="preserve">The </w:t>
      </w:r>
      <w:r w:rsidR="003457E0" w:rsidRPr="004960B5">
        <w:rPr>
          <w:rFonts w:asciiTheme="minorHAnsi" w:hAnsiTheme="minorHAnsi"/>
          <w:sz w:val="22"/>
          <w:szCs w:val="22"/>
        </w:rPr>
        <w:t xml:space="preserve">following </w:t>
      </w:r>
      <w:r w:rsidRPr="004960B5">
        <w:rPr>
          <w:rFonts w:asciiTheme="minorHAnsi" w:hAnsiTheme="minorHAnsi"/>
          <w:sz w:val="22"/>
          <w:szCs w:val="22"/>
        </w:rPr>
        <w:t>chart</w:t>
      </w:r>
      <w:r w:rsidR="00081638" w:rsidRPr="004960B5">
        <w:rPr>
          <w:rFonts w:asciiTheme="minorHAnsi" w:hAnsiTheme="minorHAnsi"/>
          <w:sz w:val="22"/>
          <w:szCs w:val="22"/>
        </w:rPr>
        <w:t xml:space="preserve"> </w:t>
      </w:r>
      <w:r w:rsidRPr="004960B5">
        <w:rPr>
          <w:rFonts w:asciiTheme="minorHAnsi" w:hAnsiTheme="minorHAnsi"/>
          <w:sz w:val="22"/>
          <w:szCs w:val="22"/>
        </w:rPr>
        <w:t xml:space="preserve">shows </w:t>
      </w:r>
      <w:r w:rsidR="00117486">
        <w:rPr>
          <w:rFonts w:asciiTheme="minorHAnsi" w:hAnsiTheme="minorHAnsi"/>
          <w:sz w:val="22"/>
          <w:szCs w:val="22"/>
        </w:rPr>
        <w:t>the Environmental Protection Agency’s (</w:t>
      </w:r>
      <w:r w:rsidR="007D35E7" w:rsidRPr="004960B5">
        <w:rPr>
          <w:rFonts w:asciiTheme="minorHAnsi" w:hAnsiTheme="minorHAnsi"/>
          <w:sz w:val="22"/>
          <w:szCs w:val="22"/>
        </w:rPr>
        <w:t>EPA</w:t>
      </w:r>
      <w:r w:rsidR="00117486">
        <w:rPr>
          <w:rFonts w:asciiTheme="minorHAnsi" w:hAnsiTheme="minorHAnsi"/>
          <w:sz w:val="22"/>
          <w:szCs w:val="22"/>
        </w:rPr>
        <w:t>)</w:t>
      </w:r>
      <w:r w:rsidR="007D35E7" w:rsidRPr="004960B5">
        <w:rPr>
          <w:rFonts w:asciiTheme="minorHAnsi" w:hAnsiTheme="minorHAnsi"/>
          <w:sz w:val="22"/>
          <w:szCs w:val="22"/>
        </w:rPr>
        <w:t xml:space="preserve"> estimated</w:t>
      </w:r>
      <w:r w:rsidR="000B332D">
        <w:rPr>
          <w:rFonts w:asciiTheme="minorHAnsi" w:hAnsiTheme="minorHAnsi"/>
          <w:sz w:val="22"/>
          <w:szCs w:val="22"/>
        </w:rPr>
        <w:t xml:space="preserve"> </w:t>
      </w:r>
      <w:r w:rsidR="007D35E7" w:rsidRPr="004960B5">
        <w:rPr>
          <w:rFonts w:asciiTheme="minorHAnsi" w:hAnsiTheme="minorHAnsi"/>
          <w:sz w:val="22"/>
          <w:szCs w:val="22"/>
        </w:rPr>
        <w:t xml:space="preserve">national </w:t>
      </w:r>
      <w:r w:rsidRPr="004960B5">
        <w:rPr>
          <w:rFonts w:asciiTheme="minorHAnsi" w:hAnsiTheme="minorHAnsi"/>
          <w:sz w:val="22"/>
          <w:szCs w:val="22"/>
        </w:rPr>
        <w:t xml:space="preserve">breakout of MSW for 2010.  </w:t>
      </w:r>
    </w:p>
    <w:p w:rsidR="00D63F6F" w:rsidRDefault="00D63F6F" w:rsidP="006A20BE">
      <w:pPr>
        <w:pStyle w:val="Default"/>
        <w:rPr>
          <w:rFonts w:asciiTheme="minorHAnsi" w:hAnsiTheme="minorHAnsi"/>
          <w:sz w:val="22"/>
          <w:szCs w:val="22"/>
        </w:rPr>
      </w:pPr>
    </w:p>
    <w:p w:rsidR="00D63F6F" w:rsidRPr="004960B5" w:rsidRDefault="00D63F6F" w:rsidP="006A20BE">
      <w:pPr>
        <w:pStyle w:val="Default"/>
        <w:rPr>
          <w:rFonts w:asciiTheme="minorHAnsi" w:hAnsiTheme="minorHAnsi"/>
          <w:sz w:val="22"/>
          <w:szCs w:val="22"/>
        </w:rPr>
      </w:pPr>
    </w:p>
    <w:p w:rsidR="001213CD" w:rsidRDefault="00D63F6F" w:rsidP="00D63F6F">
      <w:pPr>
        <w:pStyle w:val="Default"/>
        <w:jc w:val="center"/>
        <w:rPr>
          <w:rFonts w:asciiTheme="minorHAnsi" w:hAnsiTheme="minorHAnsi"/>
          <w:sz w:val="22"/>
          <w:szCs w:val="22"/>
          <w:u w:val="single"/>
        </w:rPr>
      </w:pPr>
      <w:r w:rsidRPr="004960B5">
        <w:rPr>
          <w:rFonts w:asciiTheme="minorHAnsi" w:hAnsiTheme="minorHAnsi"/>
          <w:noProof/>
          <w:sz w:val="22"/>
          <w:szCs w:val="22"/>
        </w:rPr>
        <w:drawing>
          <wp:inline distT="0" distB="0" distL="0" distR="0" wp14:anchorId="60FE735D" wp14:editId="1C9CA17C">
            <wp:extent cx="3939428" cy="3284006"/>
            <wp:effectExtent l="19050" t="0" r="3922" b="0"/>
            <wp:docPr id="1" name="Picture 1" descr="http://www.epa.gov/osw/nonhaz/municipal/images/index_pie_chrt_9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a.gov/osw/nonhaz/municipal/images/index_pie_chrt_900px.jpg"/>
                    <pic:cNvPicPr>
                      <a:picLocks noChangeAspect="1" noChangeArrowheads="1"/>
                    </pic:cNvPicPr>
                  </pic:nvPicPr>
                  <pic:blipFill>
                    <a:blip r:embed="rId16" cstate="print"/>
                    <a:srcRect/>
                    <a:stretch>
                      <a:fillRect/>
                    </a:stretch>
                  </pic:blipFill>
                  <pic:spPr bwMode="auto">
                    <a:xfrm>
                      <a:off x="0" y="0"/>
                      <a:ext cx="3959321" cy="3300589"/>
                    </a:xfrm>
                    <a:prstGeom prst="rect">
                      <a:avLst/>
                    </a:prstGeom>
                    <a:noFill/>
                    <a:ln w="9525">
                      <a:noFill/>
                      <a:miter lim="800000"/>
                      <a:headEnd/>
                      <a:tailEnd/>
                    </a:ln>
                  </pic:spPr>
                </pic:pic>
              </a:graphicData>
            </a:graphic>
          </wp:inline>
        </w:drawing>
      </w:r>
    </w:p>
    <w:p w:rsidR="00D63F6F" w:rsidRDefault="00D63F6F" w:rsidP="00D63F6F">
      <w:pPr>
        <w:pStyle w:val="Default"/>
        <w:jc w:val="center"/>
        <w:rPr>
          <w:rFonts w:asciiTheme="minorHAnsi" w:hAnsiTheme="minorHAnsi"/>
          <w:sz w:val="22"/>
          <w:szCs w:val="22"/>
          <w:u w:val="single"/>
        </w:rPr>
      </w:pPr>
    </w:p>
    <w:p w:rsidR="00D63F6F" w:rsidRDefault="00D63F6F" w:rsidP="00D63F6F">
      <w:pPr>
        <w:pStyle w:val="Default"/>
        <w:jc w:val="center"/>
        <w:rPr>
          <w:rFonts w:asciiTheme="minorHAnsi" w:hAnsiTheme="minorHAnsi"/>
          <w:sz w:val="22"/>
          <w:szCs w:val="22"/>
          <w:u w:val="single"/>
        </w:rPr>
      </w:pPr>
    </w:p>
    <w:p w:rsidR="00236205" w:rsidRDefault="00236205">
      <w:pPr>
        <w:rPr>
          <w:rFonts w:eastAsia="Times New Roman" w:cs="Arial"/>
          <w:b/>
          <w:color w:val="000000"/>
          <w:u w:val="single"/>
        </w:rPr>
      </w:pPr>
      <w:r>
        <w:rPr>
          <w:b/>
          <w:u w:val="single"/>
        </w:rPr>
        <w:br w:type="page"/>
      </w:r>
    </w:p>
    <w:p w:rsidR="001213CD" w:rsidRPr="004960B5" w:rsidRDefault="001213CD" w:rsidP="007F5B29">
      <w:pPr>
        <w:pStyle w:val="Default"/>
        <w:rPr>
          <w:rFonts w:asciiTheme="minorHAnsi" w:hAnsiTheme="minorHAnsi"/>
          <w:b/>
          <w:sz w:val="22"/>
          <w:szCs w:val="22"/>
          <w:u w:val="single"/>
        </w:rPr>
      </w:pPr>
      <w:r w:rsidRPr="004960B5">
        <w:rPr>
          <w:rFonts w:asciiTheme="minorHAnsi" w:hAnsiTheme="minorHAnsi"/>
          <w:b/>
          <w:sz w:val="22"/>
          <w:szCs w:val="22"/>
          <w:u w:val="single"/>
        </w:rPr>
        <w:lastRenderedPageBreak/>
        <w:t>Existing Disposal Capacity</w:t>
      </w:r>
    </w:p>
    <w:p w:rsidR="001213CD" w:rsidRPr="004960B5" w:rsidRDefault="00933F22" w:rsidP="007F5B29">
      <w:pPr>
        <w:pStyle w:val="Default"/>
        <w:rPr>
          <w:rFonts w:asciiTheme="minorHAnsi" w:hAnsiTheme="minorHAnsi"/>
          <w:sz w:val="22"/>
          <w:szCs w:val="22"/>
        </w:rPr>
      </w:pPr>
      <w:r w:rsidRPr="004960B5">
        <w:rPr>
          <w:rFonts w:asciiTheme="minorHAnsi" w:hAnsiTheme="minorHAnsi"/>
          <w:sz w:val="22"/>
          <w:szCs w:val="22"/>
        </w:rPr>
        <w:t>Currently, there are 29 licensed Class II landfills in Montana, compared to 31 in 2006, 59 in 1993</w:t>
      </w:r>
      <w:r w:rsidR="0072170E">
        <w:rPr>
          <w:rFonts w:asciiTheme="minorHAnsi" w:hAnsiTheme="minorHAnsi"/>
          <w:sz w:val="22"/>
          <w:szCs w:val="22"/>
        </w:rPr>
        <w:t>,</w:t>
      </w:r>
      <w:r w:rsidRPr="004960B5">
        <w:rPr>
          <w:rFonts w:asciiTheme="minorHAnsi" w:hAnsiTheme="minorHAnsi"/>
          <w:sz w:val="22"/>
          <w:szCs w:val="22"/>
        </w:rPr>
        <w:t xml:space="preserve"> and 87 in 1979. </w:t>
      </w:r>
      <w:r w:rsidR="001213CD" w:rsidRPr="004960B5">
        <w:rPr>
          <w:rFonts w:asciiTheme="minorHAnsi" w:hAnsiTheme="minorHAnsi"/>
          <w:sz w:val="22"/>
          <w:szCs w:val="22"/>
        </w:rPr>
        <w:t xml:space="preserve">All </w:t>
      </w:r>
      <w:r w:rsidR="00196315" w:rsidRPr="004960B5">
        <w:rPr>
          <w:rFonts w:asciiTheme="minorHAnsi" w:hAnsiTheme="minorHAnsi"/>
          <w:sz w:val="22"/>
          <w:szCs w:val="22"/>
        </w:rPr>
        <w:t>29</w:t>
      </w:r>
      <w:r w:rsidR="001213CD" w:rsidRPr="004960B5">
        <w:rPr>
          <w:rFonts w:asciiTheme="minorHAnsi" w:hAnsiTheme="minorHAnsi"/>
          <w:sz w:val="22"/>
          <w:szCs w:val="22"/>
        </w:rPr>
        <w:t xml:space="preserve"> facilities must meet federal Subtitle D and Montana requirements for liner design, leachate collection, methane monitoring, and other criteria. Overall, the average remaining life of these facilities is about </w:t>
      </w:r>
      <w:r w:rsidR="00196315" w:rsidRPr="004960B5">
        <w:rPr>
          <w:rFonts w:asciiTheme="minorHAnsi" w:hAnsiTheme="minorHAnsi"/>
          <w:sz w:val="22"/>
          <w:szCs w:val="22"/>
        </w:rPr>
        <w:t>43</w:t>
      </w:r>
      <w:r w:rsidR="001213CD" w:rsidRPr="004960B5">
        <w:rPr>
          <w:rFonts w:asciiTheme="minorHAnsi" w:hAnsiTheme="minorHAnsi"/>
          <w:sz w:val="22"/>
          <w:szCs w:val="22"/>
        </w:rPr>
        <w:t xml:space="preserve"> years</w:t>
      </w:r>
      <w:r w:rsidR="00196315" w:rsidRPr="004960B5">
        <w:rPr>
          <w:rFonts w:asciiTheme="minorHAnsi" w:hAnsiTheme="minorHAnsi"/>
          <w:sz w:val="22"/>
          <w:szCs w:val="22"/>
        </w:rPr>
        <w:t xml:space="preserve"> (</w:t>
      </w:r>
      <w:r w:rsidR="00BC6C3F" w:rsidRPr="004960B5">
        <w:rPr>
          <w:rFonts w:asciiTheme="minorHAnsi" w:hAnsiTheme="minorHAnsi"/>
          <w:sz w:val="22"/>
          <w:szCs w:val="22"/>
        </w:rPr>
        <w:t>2011</w:t>
      </w:r>
      <w:r w:rsidR="00196315" w:rsidRPr="004960B5">
        <w:rPr>
          <w:rFonts w:asciiTheme="minorHAnsi" w:hAnsiTheme="minorHAnsi"/>
          <w:sz w:val="22"/>
          <w:szCs w:val="22"/>
        </w:rPr>
        <w:t xml:space="preserve"> Summary Report: Montana Class II Capacity).  H</w:t>
      </w:r>
      <w:r w:rsidR="001213CD" w:rsidRPr="004960B5">
        <w:rPr>
          <w:rFonts w:asciiTheme="minorHAnsi" w:hAnsiTheme="minorHAnsi"/>
          <w:sz w:val="22"/>
          <w:szCs w:val="22"/>
        </w:rPr>
        <w:t>owever, because of the population growth occurring in Montana, landfill space is fill</w:t>
      </w:r>
      <w:r w:rsidR="00C15B36">
        <w:rPr>
          <w:rFonts w:asciiTheme="minorHAnsi" w:hAnsiTheme="minorHAnsi"/>
          <w:sz w:val="22"/>
          <w:szCs w:val="22"/>
        </w:rPr>
        <w:t>ing</w:t>
      </w:r>
      <w:r w:rsidR="001213CD" w:rsidRPr="004960B5">
        <w:rPr>
          <w:rFonts w:asciiTheme="minorHAnsi" w:hAnsiTheme="minorHAnsi"/>
          <w:sz w:val="22"/>
          <w:szCs w:val="22"/>
        </w:rPr>
        <w:t xml:space="preserve"> at a higher rate than anticipated. </w:t>
      </w:r>
    </w:p>
    <w:p w:rsidR="001213CD" w:rsidRPr="004960B5" w:rsidRDefault="001213CD" w:rsidP="007F5B29">
      <w:pPr>
        <w:pStyle w:val="Default"/>
        <w:rPr>
          <w:rFonts w:asciiTheme="minorHAnsi" w:hAnsiTheme="minorHAnsi"/>
          <w:sz w:val="22"/>
          <w:szCs w:val="22"/>
        </w:rPr>
      </w:pPr>
      <w:r w:rsidRPr="004960B5">
        <w:rPr>
          <w:rFonts w:asciiTheme="minorHAnsi" w:hAnsiTheme="minorHAnsi"/>
          <w:sz w:val="22"/>
          <w:szCs w:val="22"/>
        </w:rPr>
        <w:t xml:space="preserve"> </w:t>
      </w:r>
    </w:p>
    <w:p w:rsidR="001213CD" w:rsidRPr="004960B5" w:rsidRDefault="001213CD" w:rsidP="007F5B29">
      <w:pPr>
        <w:spacing w:after="0" w:line="240" w:lineRule="auto"/>
        <w:rPr>
          <w:rFonts w:cs="Arial"/>
        </w:rPr>
      </w:pPr>
      <w:r w:rsidRPr="004960B5">
        <w:rPr>
          <w:rFonts w:cs="Arial"/>
        </w:rPr>
        <w:t>In 201</w:t>
      </w:r>
      <w:r w:rsidR="00BC6C3F" w:rsidRPr="004960B5">
        <w:rPr>
          <w:rFonts w:cs="Arial"/>
        </w:rPr>
        <w:t>1</w:t>
      </w:r>
      <w:r w:rsidRPr="004960B5">
        <w:rPr>
          <w:rFonts w:cs="Arial"/>
        </w:rPr>
        <w:t>, the</w:t>
      </w:r>
      <w:r w:rsidR="005B5F77">
        <w:rPr>
          <w:rFonts w:cs="Arial"/>
        </w:rPr>
        <w:t xml:space="preserve"> </w:t>
      </w:r>
      <w:r w:rsidR="00BC6C3F" w:rsidRPr="004960B5">
        <w:rPr>
          <w:rFonts w:cs="Arial"/>
        </w:rPr>
        <w:t>10</w:t>
      </w:r>
      <w:r w:rsidRPr="004960B5">
        <w:rPr>
          <w:rFonts w:cs="Arial"/>
        </w:rPr>
        <w:t xml:space="preserve"> largest landfills accepted almost 7</w:t>
      </w:r>
      <w:r w:rsidR="00BC6C3F" w:rsidRPr="004960B5">
        <w:rPr>
          <w:rFonts w:cs="Arial"/>
        </w:rPr>
        <w:t>1</w:t>
      </w:r>
      <w:r w:rsidR="0072170E">
        <w:rPr>
          <w:rFonts w:cs="Arial"/>
        </w:rPr>
        <w:t xml:space="preserve"> percent</w:t>
      </w:r>
      <w:r w:rsidR="0072170E" w:rsidRPr="004960B5">
        <w:rPr>
          <w:rFonts w:cs="Arial"/>
        </w:rPr>
        <w:t xml:space="preserve"> </w:t>
      </w:r>
      <w:r w:rsidRPr="004960B5">
        <w:rPr>
          <w:rFonts w:cs="Arial"/>
        </w:rPr>
        <w:t xml:space="preserve">of Montana's total landfilled MSW </w:t>
      </w:r>
      <w:r w:rsidR="002374E7" w:rsidRPr="00E97B53">
        <w:rPr>
          <w:rFonts w:cs="Arial"/>
        </w:rPr>
        <w:t>volume</w:t>
      </w:r>
      <w:r w:rsidR="002374E7" w:rsidRPr="002374E7">
        <w:rPr>
          <w:rFonts w:cs="Arial"/>
        </w:rPr>
        <w:t xml:space="preserve"> </w:t>
      </w:r>
      <w:r w:rsidR="00BC6C3F" w:rsidRPr="004960B5">
        <w:rPr>
          <w:rFonts w:cs="Arial"/>
        </w:rPr>
        <w:t>of 1</w:t>
      </w:r>
      <w:r w:rsidR="005671E0">
        <w:rPr>
          <w:rFonts w:cs="Arial"/>
        </w:rPr>
        <w:t>,</w:t>
      </w:r>
      <w:r w:rsidR="00BC6C3F" w:rsidRPr="004960B5">
        <w:rPr>
          <w:rFonts w:cs="Arial"/>
        </w:rPr>
        <w:t>291</w:t>
      </w:r>
      <w:r w:rsidR="005671E0">
        <w:rPr>
          <w:rFonts w:cs="Arial"/>
        </w:rPr>
        <w:t>,</w:t>
      </w:r>
      <w:r w:rsidR="00BC6C3F" w:rsidRPr="004960B5">
        <w:rPr>
          <w:rFonts w:cs="Arial"/>
        </w:rPr>
        <w:t>532 cubic yards</w:t>
      </w:r>
      <w:r w:rsidR="0072170E">
        <w:rPr>
          <w:rFonts w:cs="Arial"/>
        </w:rPr>
        <w:t xml:space="preserve"> </w:t>
      </w:r>
      <w:r w:rsidR="00BC6C3F" w:rsidRPr="004960B5">
        <w:t xml:space="preserve">(2011 Summary Report: Montana Class II Capacity).  </w:t>
      </w:r>
    </w:p>
    <w:p w:rsidR="001213CD" w:rsidRPr="004960B5" w:rsidRDefault="001213CD" w:rsidP="007F5B29">
      <w:pPr>
        <w:pStyle w:val="Default"/>
        <w:rPr>
          <w:rFonts w:asciiTheme="minorHAnsi" w:hAnsiTheme="minorHAnsi"/>
          <w:sz w:val="22"/>
          <w:szCs w:val="22"/>
          <w:u w:val="single"/>
        </w:rPr>
      </w:pPr>
    </w:p>
    <w:p w:rsidR="001213CD" w:rsidRPr="004960B5" w:rsidRDefault="001213CD" w:rsidP="007F5B29">
      <w:pPr>
        <w:pStyle w:val="Default"/>
        <w:rPr>
          <w:rFonts w:asciiTheme="minorHAnsi" w:hAnsiTheme="minorHAnsi"/>
          <w:b/>
          <w:sz w:val="22"/>
          <w:szCs w:val="22"/>
          <w:u w:val="single"/>
        </w:rPr>
      </w:pPr>
      <w:r w:rsidRPr="004960B5">
        <w:rPr>
          <w:rFonts w:asciiTheme="minorHAnsi" w:hAnsiTheme="minorHAnsi"/>
          <w:b/>
          <w:sz w:val="22"/>
          <w:szCs w:val="22"/>
          <w:u w:val="single"/>
        </w:rPr>
        <w:t xml:space="preserve">Future Capacity Needs </w:t>
      </w:r>
    </w:p>
    <w:p w:rsidR="001213CD" w:rsidRPr="004960B5" w:rsidRDefault="001213CD" w:rsidP="007F5B29">
      <w:pPr>
        <w:spacing w:after="0" w:line="240" w:lineRule="auto"/>
        <w:rPr>
          <w:rFonts w:cs="Arial"/>
        </w:rPr>
      </w:pPr>
      <w:r w:rsidRPr="004960B5">
        <w:rPr>
          <w:rFonts w:cs="Arial"/>
        </w:rPr>
        <w:t xml:space="preserve">The Montana Department of Commerce Census and Economic Information Center projects a slow but steady population growth for the state throughout the next decade. The population is expected to continue to shift to the high-density centers in Gallatin, Yellowstone, and Lewis and Clark Counties and the four-county region of Flathead, Lake, Missoula, and Ravalli along the western slope of the Rocky Mountains. In 1990, these seven counties </w:t>
      </w:r>
      <w:r w:rsidR="00C07E41" w:rsidRPr="00C07E41">
        <w:rPr>
          <w:rFonts w:cs="Arial"/>
        </w:rPr>
        <w:t xml:space="preserve">contained </w:t>
      </w:r>
      <w:r w:rsidRPr="004960B5">
        <w:rPr>
          <w:rFonts w:cs="Arial"/>
        </w:rPr>
        <w:t>less than 50</w:t>
      </w:r>
      <w:r w:rsidR="0072170E">
        <w:rPr>
          <w:rFonts w:cs="Arial"/>
        </w:rPr>
        <w:t xml:space="preserve"> percent</w:t>
      </w:r>
      <w:r w:rsidRPr="004960B5">
        <w:rPr>
          <w:rFonts w:cs="Arial"/>
        </w:rPr>
        <w:t xml:space="preserve"> of Montana's population. By 2010 projections, they will </w:t>
      </w:r>
      <w:r w:rsidR="00C07E41" w:rsidRPr="00C07E41">
        <w:rPr>
          <w:rFonts w:cs="Arial"/>
        </w:rPr>
        <w:t xml:space="preserve">contain </w:t>
      </w:r>
      <w:r w:rsidRPr="004960B5">
        <w:rPr>
          <w:rFonts w:cs="Arial"/>
        </w:rPr>
        <w:t>over 58</w:t>
      </w:r>
      <w:r w:rsidR="0072170E">
        <w:rPr>
          <w:rFonts w:cs="Arial"/>
        </w:rPr>
        <w:t xml:space="preserve"> percent</w:t>
      </w:r>
      <w:r w:rsidR="0072170E" w:rsidRPr="004960B5">
        <w:rPr>
          <w:rFonts w:cs="Arial"/>
        </w:rPr>
        <w:t xml:space="preserve">.  </w:t>
      </w:r>
      <w:r w:rsidRPr="004960B5">
        <w:rPr>
          <w:rFonts w:cs="Arial"/>
        </w:rPr>
        <w:t xml:space="preserve">Additionally, local governments </w:t>
      </w:r>
      <w:r w:rsidR="00303432" w:rsidRPr="004960B5">
        <w:rPr>
          <w:rFonts w:cs="Arial"/>
        </w:rPr>
        <w:t xml:space="preserve">in areas </w:t>
      </w:r>
      <w:r w:rsidR="00303432">
        <w:rPr>
          <w:rFonts w:cs="Arial"/>
        </w:rPr>
        <w:t xml:space="preserve">under </w:t>
      </w:r>
      <w:r w:rsidR="00303432" w:rsidRPr="004960B5">
        <w:rPr>
          <w:rFonts w:cs="Arial"/>
        </w:rPr>
        <w:t>develop</w:t>
      </w:r>
      <w:r w:rsidR="00303432">
        <w:rPr>
          <w:rFonts w:cs="Arial"/>
        </w:rPr>
        <w:t>ment</w:t>
      </w:r>
      <w:r w:rsidR="00303432" w:rsidRPr="004960B5">
        <w:rPr>
          <w:rFonts w:cs="Arial"/>
        </w:rPr>
        <w:t xml:space="preserve"> for oil and gas production </w:t>
      </w:r>
      <w:r w:rsidRPr="004960B5">
        <w:rPr>
          <w:rFonts w:cs="Arial"/>
        </w:rPr>
        <w:t>must plan for rapid population growth and therefore waste increase</w:t>
      </w:r>
      <w:r w:rsidR="00303432">
        <w:rPr>
          <w:rFonts w:cs="Arial"/>
        </w:rPr>
        <w:t>s</w:t>
      </w:r>
      <w:r w:rsidRPr="004960B5">
        <w:rPr>
          <w:rFonts w:cs="Arial"/>
        </w:rPr>
        <w:t>.</w:t>
      </w:r>
    </w:p>
    <w:p w:rsidR="00236205" w:rsidRDefault="00236205" w:rsidP="007F5B29">
      <w:pPr>
        <w:pStyle w:val="Default"/>
        <w:rPr>
          <w:rFonts w:asciiTheme="minorHAnsi" w:hAnsiTheme="minorHAnsi"/>
          <w:b/>
          <w:sz w:val="22"/>
          <w:szCs w:val="22"/>
          <w:u w:val="single"/>
        </w:rPr>
      </w:pPr>
    </w:p>
    <w:p w:rsidR="001213CD" w:rsidRPr="004960B5" w:rsidRDefault="001213CD" w:rsidP="007F5B29">
      <w:pPr>
        <w:pStyle w:val="Default"/>
        <w:rPr>
          <w:rFonts w:asciiTheme="minorHAnsi" w:hAnsiTheme="minorHAnsi"/>
          <w:b/>
          <w:sz w:val="22"/>
          <w:szCs w:val="22"/>
          <w:u w:val="single"/>
        </w:rPr>
      </w:pPr>
      <w:r w:rsidRPr="004960B5">
        <w:rPr>
          <w:rFonts w:asciiTheme="minorHAnsi" w:hAnsiTheme="minorHAnsi"/>
          <w:b/>
          <w:sz w:val="22"/>
          <w:szCs w:val="22"/>
          <w:u w:val="single"/>
        </w:rPr>
        <w:t xml:space="preserve">Solid Waste Importation into Montana </w:t>
      </w:r>
    </w:p>
    <w:p w:rsidR="001213CD" w:rsidRDefault="001213CD" w:rsidP="007F5B29">
      <w:pPr>
        <w:pStyle w:val="Default"/>
        <w:rPr>
          <w:rFonts w:asciiTheme="minorHAnsi" w:hAnsiTheme="minorHAnsi"/>
          <w:color w:val="auto"/>
          <w:sz w:val="22"/>
          <w:szCs w:val="22"/>
        </w:rPr>
      </w:pPr>
      <w:r w:rsidRPr="004960B5">
        <w:rPr>
          <w:rFonts w:asciiTheme="minorHAnsi" w:hAnsiTheme="minorHAnsi"/>
          <w:sz w:val="22"/>
          <w:szCs w:val="22"/>
        </w:rPr>
        <w:t xml:space="preserve">Montana’s moratorium on importation of out-of-state waste ended in 1993. Given the demographics of Montana and its neighboring states, the most efficient and </w:t>
      </w:r>
      <w:r w:rsidRPr="004960B5">
        <w:rPr>
          <w:rFonts w:asciiTheme="minorHAnsi" w:hAnsiTheme="minorHAnsi"/>
          <w:color w:val="auto"/>
          <w:sz w:val="22"/>
          <w:szCs w:val="22"/>
        </w:rPr>
        <w:t xml:space="preserve">reasonable management of waste may very well involve transporting it across state borders. Montana imports solid waste from communities in Wyoming, North Dakota, </w:t>
      </w:r>
      <w:r w:rsidR="003E682F">
        <w:rPr>
          <w:rFonts w:asciiTheme="minorHAnsi" w:hAnsiTheme="minorHAnsi"/>
          <w:color w:val="auto"/>
          <w:sz w:val="22"/>
          <w:szCs w:val="22"/>
        </w:rPr>
        <w:t xml:space="preserve">Idaho </w:t>
      </w:r>
      <w:r w:rsidRPr="004960B5">
        <w:rPr>
          <w:rFonts w:asciiTheme="minorHAnsi" w:hAnsiTheme="minorHAnsi"/>
          <w:color w:val="auto"/>
          <w:sz w:val="22"/>
          <w:szCs w:val="22"/>
        </w:rPr>
        <w:t xml:space="preserve">and Washington, as well as from Yellowstone National Park. Montana exports solid waste to communities in Idaho and North Dakota. </w:t>
      </w:r>
    </w:p>
    <w:p w:rsidR="00CA12D9" w:rsidRDefault="00CA12D9" w:rsidP="007F5B29">
      <w:pPr>
        <w:pStyle w:val="Default"/>
        <w:rPr>
          <w:rFonts w:asciiTheme="minorHAnsi" w:hAnsiTheme="minorHAnsi"/>
          <w:color w:val="auto"/>
          <w:sz w:val="22"/>
          <w:szCs w:val="22"/>
        </w:rPr>
      </w:pPr>
    </w:p>
    <w:p w:rsidR="00CA12D9" w:rsidRDefault="00CA12D9" w:rsidP="00CA12D9">
      <w:pPr>
        <w:pStyle w:val="Default"/>
        <w:rPr>
          <w:rFonts w:ascii="Calibri" w:hAnsi="Calibri"/>
          <w:color w:val="auto"/>
          <w:sz w:val="22"/>
          <w:szCs w:val="22"/>
        </w:rPr>
      </w:pPr>
      <w:r>
        <w:rPr>
          <w:rFonts w:ascii="Calibri" w:hAnsi="Calibri"/>
          <w:color w:val="auto"/>
          <w:sz w:val="22"/>
          <w:szCs w:val="22"/>
        </w:rPr>
        <w:t xml:space="preserve">Montana assesses a fee of $0.27 per ton of imported solid waste in addition to the standard tonnage-based disposal fee </w:t>
      </w:r>
      <w:r w:rsidRPr="00CA12D9">
        <w:rPr>
          <w:rFonts w:ascii="Calibri" w:hAnsi="Calibri"/>
          <w:color w:val="auto"/>
          <w:sz w:val="22"/>
          <w:szCs w:val="22"/>
        </w:rPr>
        <w:t>of $0.40 per ton. This additional</w:t>
      </w:r>
      <w:r>
        <w:rPr>
          <w:rFonts w:ascii="Calibri" w:hAnsi="Calibri"/>
          <w:color w:val="auto"/>
          <w:sz w:val="22"/>
          <w:szCs w:val="22"/>
        </w:rPr>
        <w:t xml:space="preserve"> fee is based on actual administrative costs to the State of Montana. The total imported tonnage for the five facilities accepting out-of-state waste has averaged 34,460 from 1996 through the first quarter of 2012. Although export tonnages are not tracked by DEQ, the agency estimates that exports and imports are well balanced. </w:t>
      </w:r>
    </w:p>
    <w:p w:rsidR="007447E8" w:rsidRDefault="007447E8" w:rsidP="007F5B29">
      <w:pPr>
        <w:spacing w:after="0" w:line="240" w:lineRule="auto"/>
        <w:rPr>
          <w:b/>
          <w:u w:val="single"/>
        </w:rPr>
      </w:pPr>
    </w:p>
    <w:p w:rsidR="001213CD" w:rsidRPr="004960B5" w:rsidRDefault="001213CD" w:rsidP="007F5B29">
      <w:pPr>
        <w:spacing w:after="0" w:line="240" w:lineRule="auto"/>
        <w:rPr>
          <w:b/>
          <w:u w:val="single"/>
        </w:rPr>
      </w:pPr>
      <w:r w:rsidRPr="004960B5">
        <w:rPr>
          <w:b/>
          <w:u w:val="single"/>
        </w:rPr>
        <w:t xml:space="preserve">Technology </w:t>
      </w:r>
      <w:r w:rsidR="00437845" w:rsidRPr="004960B5">
        <w:rPr>
          <w:b/>
          <w:u w:val="single"/>
        </w:rPr>
        <w:t>Alternatives</w:t>
      </w:r>
    </w:p>
    <w:p w:rsidR="00B55E78" w:rsidRDefault="000B06F6" w:rsidP="007F5B29">
      <w:pPr>
        <w:pStyle w:val="Default"/>
        <w:rPr>
          <w:rFonts w:asciiTheme="minorHAnsi" w:hAnsiTheme="minorHAnsi"/>
          <w:sz w:val="22"/>
          <w:szCs w:val="22"/>
        </w:rPr>
      </w:pPr>
      <w:r>
        <w:rPr>
          <w:rFonts w:asciiTheme="minorHAnsi" w:hAnsiTheme="minorHAnsi"/>
          <w:sz w:val="22"/>
          <w:szCs w:val="22"/>
        </w:rPr>
        <w:t>Nationally, t</w:t>
      </w:r>
      <w:r w:rsidR="00B55E78">
        <w:rPr>
          <w:rFonts w:asciiTheme="minorHAnsi" w:hAnsiTheme="minorHAnsi"/>
          <w:sz w:val="22"/>
          <w:szCs w:val="22"/>
        </w:rPr>
        <w:t xml:space="preserve">here has been little recent development in solid waste technology </w:t>
      </w:r>
      <w:r>
        <w:rPr>
          <w:rFonts w:asciiTheme="minorHAnsi" w:hAnsiTheme="minorHAnsi"/>
          <w:sz w:val="22"/>
          <w:szCs w:val="22"/>
        </w:rPr>
        <w:t>a</w:t>
      </w:r>
      <w:r w:rsidR="00B55E78">
        <w:rPr>
          <w:rFonts w:asciiTheme="minorHAnsi" w:hAnsiTheme="minorHAnsi"/>
          <w:sz w:val="22"/>
          <w:szCs w:val="22"/>
        </w:rPr>
        <w:t xml:space="preserve">nd </w:t>
      </w:r>
      <w:r w:rsidR="001213CD" w:rsidRPr="004960B5">
        <w:rPr>
          <w:rFonts w:asciiTheme="minorHAnsi" w:hAnsiTheme="minorHAnsi"/>
          <w:sz w:val="22"/>
          <w:szCs w:val="22"/>
        </w:rPr>
        <w:t xml:space="preserve">Montana </w:t>
      </w:r>
      <w:r w:rsidR="00B55E78">
        <w:rPr>
          <w:rFonts w:asciiTheme="minorHAnsi" w:hAnsiTheme="minorHAnsi"/>
          <w:sz w:val="22"/>
          <w:szCs w:val="22"/>
        </w:rPr>
        <w:t>follow</w:t>
      </w:r>
      <w:r>
        <w:rPr>
          <w:rFonts w:asciiTheme="minorHAnsi" w:hAnsiTheme="minorHAnsi"/>
          <w:sz w:val="22"/>
          <w:szCs w:val="22"/>
        </w:rPr>
        <w:t>s</w:t>
      </w:r>
      <w:r w:rsidR="00B55E78">
        <w:rPr>
          <w:rFonts w:asciiTheme="minorHAnsi" w:hAnsiTheme="minorHAnsi"/>
          <w:sz w:val="22"/>
          <w:szCs w:val="22"/>
        </w:rPr>
        <w:t xml:space="preserve"> th</w:t>
      </w:r>
      <w:r>
        <w:rPr>
          <w:rFonts w:asciiTheme="minorHAnsi" w:hAnsiTheme="minorHAnsi"/>
          <w:sz w:val="22"/>
          <w:szCs w:val="22"/>
        </w:rPr>
        <w:t>is</w:t>
      </w:r>
      <w:r w:rsidR="00B55E78">
        <w:rPr>
          <w:rFonts w:asciiTheme="minorHAnsi" w:hAnsiTheme="minorHAnsi"/>
          <w:sz w:val="22"/>
          <w:szCs w:val="22"/>
        </w:rPr>
        <w:t xml:space="preserve"> </w:t>
      </w:r>
      <w:r w:rsidR="003705DD">
        <w:rPr>
          <w:rFonts w:asciiTheme="minorHAnsi" w:hAnsiTheme="minorHAnsi"/>
          <w:sz w:val="22"/>
          <w:szCs w:val="22"/>
        </w:rPr>
        <w:t>trend.</w:t>
      </w:r>
      <w:r w:rsidR="00B55E78">
        <w:rPr>
          <w:rFonts w:asciiTheme="minorHAnsi" w:hAnsiTheme="minorHAnsi"/>
          <w:sz w:val="22"/>
          <w:szCs w:val="22"/>
        </w:rPr>
        <w:t xml:space="preserve">  </w:t>
      </w:r>
      <w:r w:rsidR="00EF149C" w:rsidRPr="004960B5">
        <w:rPr>
          <w:rFonts w:asciiTheme="minorHAnsi" w:hAnsiTheme="minorHAnsi"/>
          <w:sz w:val="22"/>
          <w:szCs w:val="22"/>
        </w:rPr>
        <w:t>In fact, those using technologies that held promise for solid waste diversion are currently not in operation or not taking diverted products for their processes</w:t>
      </w:r>
      <w:r w:rsidR="00303432">
        <w:rPr>
          <w:rFonts w:asciiTheme="minorHAnsi" w:hAnsiTheme="minorHAnsi"/>
          <w:sz w:val="22"/>
          <w:szCs w:val="22"/>
        </w:rPr>
        <w:t xml:space="preserve"> </w:t>
      </w:r>
      <w:r w:rsidR="00303432" w:rsidRPr="004960B5">
        <w:rPr>
          <w:rFonts w:asciiTheme="minorHAnsi" w:hAnsiTheme="minorHAnsi"/>
          <w:sz w:val="22"/>
          <w:szCs w:val="22"/>
        </w:rPr>
        <w:t>(</w:t>
      </w:r>
      <w:r w:rsidR="00303432">
        <w:rPr>
          <w:rFonts w:asciiTheme="minorHAnsi" w:hAnsiTheme="minorHAnsi"/>
          <w:sz w:val="22"/>
          <w:szCs w:val="22"/>
        </w:rPr>
        <w:t>e.</w:t>
      </w:r>
      <w:r w:rsidR="00B55E78">
        <w:rPr>
          <w:rFonts w:asciiTheme="minorHAnsi" w:hAnsiTheme="minorHAnsi"/>
          <w:sz w:val="22"/>
          <w:szCs w:val="22"/>
        </w:rPr>
        <w:t>g.</w:t>
      </w:r>
      <w:r w:rsidR="008C3A1D">
        <w:rPr>
          <w:rFonts w:asciiTheme="minorHAnsi" w:hAnsiTheme="minorHAnsi"/>
          <w:sz w:val="22"/>
          <w:szCs w:val="22"/>
        </w:rPr>
        <w:t>,</w:t>
      </w:r>
      <w:r w:rsidR="00303432" w:rsidRPr="004960B5">
        <w:rPr>
          <w:rFonts w:asciiTheme="minorHAnsi" w:hAnsiTheme="minorHAnsi"/>
          <w:sz w:val="22"/>
          <w:szCs w:val="22"/>
        </w:rPr>
        <w:t xml:space="preserve"> tire-derived fuel</w:t>
      </w:r>
      <w:r w:rsidR="00303432">
        <w:rPr>
          <w:rFonts w:asciiTheme="minorHAnsi" w:hAnsiTheme="minorHAnsi"/>
          <w:sz w:val="22"/>
          <w:szCs w:val="22"/>
        </w:rPr>
        <w:t xml:space="preserve"> at </w:t>
      </w:r>
      <w:proofErr w:type="spellStart"/>
      <w:r w:rsidR="00303432" w:rsidRPr="004960B5">
        <w:rPr>
          <w:rFonts w:asciiTheme="minorHAnsi" w:hAnsiTheme="minorHAnsi"/>
          <w:sz w:val="22"/>
          <w:szCs w:val="22"/>
        </w:rPr>
        <w:t>Holcim</w:t>
      </w:r>
      <w:proofErr w:type="spellEnd"/>
      <w:r w:rsidR="00303432" w:rsidRPr="004960B5">
        <w:rPr>
          <w:rFonts w:asciiTheme="minorHAnsi" w:hAnsiTheme="minorHAnsi"/>
          <w:sz w:val="22"/>
          <w:szCs w:val="22"/>
        </w:rPr>
        <w:t xml:space="preserve"> Cement and product substitution</w:t>
      </w:r>
      <w:r w:rsidR="00B55E78">
        <w:rPr>
          <w:rFonts w:asciiTheme="minorHAnsi" w:hAnsiTheme="minorHAnsi"/>
          <w:sz w:val="22"/>
          <w:szCs w:val="22"/>
        </w:rPr>
        <w:t xml:space="preserve"> </w:t>
      </w:r>
      <w:r w:rsidR="008C3A1D">
        <w:rPr>
          <w:rFonts w:asciiTheme="minorHAnsi" w:hAnsiTheme="minorHAnsi"/>
          <w:sz w:val="22"/>
          <w:szCs w:val="22"/>
        </w:rPr>
        <w:t>[</w:t>
      </w:r>
      <w:r w:rsidR="00303432" w:rsidRPr="004960B5">
        <w:rPr>
          <w:rFonts w:asciiTheme="minorHAnsi" w:hAnsiTheme="minorHAnsi"/>
          <w:sz w:val="22"/>
          <w:szCs w:val="22"/>
        </w:rPr>
        <w:t>glass</w:t>
      </w:r>
      <w:r w:rsidR="008C3A1D">
        <w:rPr>
          <w:rFonts w:asciiTheme="minorHAnsi" w:hAnsiTheme="minorHAnsi"/>
          <w:sz w:val="22"/>
          <w:szCs w:val="22"/>
        </w:rPr>
        <w:t>]</w:t>
      </w:r>
      <w:r w:rsidR="00303432" w:rsidRPr="004960B5">
        <w:rPr>
          <w:rFonts w:asciiTheme="minorHAnsi" w:hAnsiTheme="minorHAnsi"/>
          <w:sz w:val="22"/>
          <w:szCs w:val="22"/>
        </w:rPr>
        <w:t xml:space="preserve"> at Ash Grove Cement</w:t>
      </w:r>
      <w:r w:rsidR="00B55E78">
        <w:rPr>
          <w:rFonts w:asciiTheme="minorHAnsi" w:hAnsiTheme="minorHAnsi"/>
          <w:sz w:val="22"/>
          <w:szCs w:val="22"/>
        </w:rPr>
        <w:t xml:space="preserve"> and </w:t>
      </w:r>
      <w:proofErr w:type="spellStart"/>
      <w:r w:rsidR="00B55E78">
        <w:rPr>
          <w:rFonts w:asciiTheme="minorHAnsi" w:hAnsiTheme="minorHAnsi"/>
          <w:sz w:val="22"/>
          <w:szCs w:val="22"/>
        </w:rPr>
        <w:t>Holcim</w:t>
      </w:r>
      <w:proofErr w:type="spellEnd"/>
      <w:r w:rsidR="00B55E78">
        <w:rPr>
          <w:rFonts w:asciiTheme="minorHAnsi" w:hAnsiTheme="minorHAnsi"/>
          <w:sz w:val="22"/>
          <w:szCs w:val="22"/>
        </w:rPr>
        <w:t xml:space="preserve"> Cement</w:t>
      </w:r>
      <w:r w:rsidR="00303432" w:rsidRPr="004960B5">
        <w:rPr>
          <w:rFonts w:asciiTheme="minorHAnsi" w:hAnsiTheme="minorHAnsi"/>
          <w:sz w:val="22"/>
          <w:szCs w:val="22"/>
        </w:rPr>
        <w:t>)</w:t>
      </w:r>
      <w:r w:rsidR="00EF149C" w:rsidRPr="004960B5">
        <w:rPr>
          <w:rFonts w:asciiTheme="minorHAnsi" w:hAnsiTheme="minorHAnsi"/>
          <w:sz w:val="22"/>
          <w:szCs w:val="22"/>
        </w:rPr>
        <w:t xml:space="preserve">.  </w:t>
      </w:r>
    </w:p>
    <w:p w:rsidR="00B55E78" w:rsidRDefault="00B55E78" w:rsidP="007F5B29">
      <w:pPr>
        <w:pStyle w:val="Default"/>
        <w:rPr>
          <w:rFonts w:asciiTheme="minorHAnsi" w:hAnsiTheme="minorHAnsi"/>
          <w:sz w:val="22"/>
          <w:szCs w:val="22"/>
        </w:rPr>
      </w:pPr>
    </w:p>
    <w:p w:rsidR="004960B5" w:rsidRDefault="001213CD" w:rsidP="007F5B29">
      <w:pPr>
        <w:pStyle w:val="Default"/>
        <w:rPr>
          <w:rFonts w:asciiTheme="minorHAnsi" w:hAnsiTheme="minorHAnsi"/>
          <w:sz w:val="22"/>
          <w:szCs w:val="22"/>
        </w:rPr>
      </w:pPr>
      <w:r w:rsidRPr="004960B5">
        <w:rPr>
          <w:rFonts w:asciiTheme="minorHAnsi" w:hAnsiTheme="minorHAnsi"/>
          <w:sz w:val="22"/>
          <w:szCs w:val="22"/>
        </w:rPr>
        <w:t xml:space="preserve">While not solid waste diversion, the City of Billings and </w:t>
      </w:r>
      <w:r w:rsidR="005348E0">
        <w:rPr>
          <w:rFonts w:asciiTheme="minorHAnsi" w:hAnsiTheme="minorHAnsi"/>
          <w:sz w:val="22"/>
          <w:szCs w:val="22"/>
        </w:rPr>
        <w:t>Flathead</w:t>
      </w:r>
      <w:r w:rsidR="005348E0" w:rsidRPr="004960B5">
        <w:rPr>
          <w:rFonts w:asciiTheme="minorHAnsi" w:hAnsiTheme="minorHAnsi"/>
          <w:sz w:val="22"/>
          <w:szCs w:val="22"/>
        </w:rPr>
        <w:t xml:space="preserve"> </w:t>
      </w:r>
      <w:r w:rsidRPr="004960B5">
        <w:rPr>
          <w:rFonts w:asciiTheme="minorHAnsi" w:hAnsiTheme="minorHAnsi"/>
          <w:sz w:val="22"/>
          <w:szCs w:val="22"/>
        </w:rPr>
        <w:t xml:space="preserve">County collect biogas </w:t>
      </w:r>
      <w:r w:rsidR="00117486">
        <w:rPr>
          <w:rFonts w:asciiTheme="minorHAnsi" w:hAnsiTheme="minorHAnsi"/>
          <w:sz w:val="22"/>
          <w:szCs w:val="22"/>
        </w:rPr>
        <w:t xml:space="preserve">at their landfills </w:t>
      </w:r>
      <w:r w:rsidRPr="004960B5">
        <w:rPr>
          <w:rFonts w:asciiTheme="minorHAnsi" w:hAnsiTheme="minorHAnsi"/>
          <w:sz w:val="22"/>
          <w:szCs w:val="22"/>
        </w:rPr>
        <w:t xml:space="preserve">to use as a fuel source. </w:t>
      </w:r>
    </w:p>
    <w:p w:rsidR="005E0CB2" w:rsidRDefault="005E0CB2"/>
    <w:p w:rsidR="00236205" w:rsidRDefault="00236205">
      <w:pPr>
        <w:rPr>
          <w:b/>
          <w:sz w:val="36"/>
          <w:szCs w:val="36"/>
        </w:rPr>
      </w:pPr>
      <w:r>
        <w:rPr>
          <w:b/>
          <w:sz w:val="36"/>
          <w:szCs w:val="36"/>
        </w:rPr>
        <w:br w:type="page"/>
      </w:r>
    </w:p>
    <w:p w:rsidR="005E0CB2" w:rsidRDefault="005E0CB2" w:rsidP="003558A5">
      <w:pPr>
        <w:pStyle w:val="Heading1"/>
      </w:pPr>
      <w:bookmarkStart w:id="5" w:name="_Toc353796877"/>
      <w:r>
        <w:lastRenderedPageBreak/>
        <w:t>LANDFILL REGULATIONS</w:t>
      </w:r>
      <w:bookmarkEnd w:id="5"/>
    </w:p>
    <w:p w:rsidR="005E0CB2" w:rsidRPr="004960B5" w:rsidRDefault="005E0CB2" w:rsidP="005E0CB2">
      <w:pPr>
        <w:spacing w:after="0" w:line="240" w:lineRule="auto"/>
        <w:rPr>
          <w:b/>
          <w:sz w:val="36"/>
          <w:szCs w:val="36"/>
        </w:rPr>
      </w:pPr>
      <w:r w:rsidRPr="004960B5">
        <w:rPr>
          <w:b/>
          <w:sz w:val="36"/>
          <w:szCs w:val="36"/>
        </w:rPr>
        <w:t xml:space="preserve">SUBTITLE D OVERVIEW: FEDERAL </w:t>
      </w:r>
    </w:p>
    <w:p w:rsidR="005E0CB2" w:rsidRPr="004960B5" w:rsidRDefault="005E0CB2" w:rsidP="005E0CB2">
      <w:pPr>
        <w:spacing w:after="0" w:line="240" w:lineRule="auto"/>
        <w:rPr>
          <w:b/>
          <w:sz w:val="36"/>
          <w:szCs w:val="36"/>
        </w:rPr>
      </w:pPr>
      <w:r w:rsidRPr="004960B5">
        <w:rPr>
          <w:b/>
          <w:sz w:val="36"/>
          <w:szCs w:val="36"/>
        </w:rPr>
        <w:t xml:space="preserve">REGULATIONS </w:t>
      </w:r>
      <w:r>
        <w:rPr>
          <w:b/>
          <w:sz w:val="36"/>
          <w:szCs w:val="36"/>
        </w:rPr>
        <w:t xml:space="preserve">40 CFR 257 and </w:t>
      </w:r>
      <w:r w:rsidRPr="004960B5">
        <w:rPr>
          <w:b/>
          <w:sz w:val="36"/>
          <w:szCs w:val="36"/>
        </w:rPr>
        <w:t>40 CFR 258</w:t>
      </w:r>
    </w:p>
    <w:p w:rsidR="005E0CB2" w:rsidRPr="004960B5" w:rsidRDefault="004A7965" w:rsidP="005E0CB2">
      <w:pPr>
        <w:pStyle w:val="NormalWeb"/>
        <w:spacing w:before="0" w:beforeAutospacing="0" w:after="0" w:afterAutospacing="0"/>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66432" behindDoc="0" locked="0" layoutInCell="1" allowOverlap="1" wp14:anchorId="3FEBDEB3" wp14:editId="56CB4BE6">
                <wp:simplePos x="0" y="0"/>
                <wp:positionH relativeFrom="column">
                  <wp:posOffset>-33655</wp:posOffset>
                </wp:positionH>
                <wp:positionV relativeFrom="paragraph">
                  <wp:posOffset>77470</wp:posOffset>
                </wp:positionV>
                <wp:extent cx="3573780" cy="16510"/>
                <wp:effectExtent l="0" t="0" r="26670" b="2159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378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5pt;margin-top:6.1pt;width:281.4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"/>
            </w:pict>
          </mc:Fallback>
        </mc:AlternateContent>
      </w:r>
    </w:p>
    <w:p w:rsidR="005E0CB2" w:rsidRPr="004960B5" w:rsidRDefault="005E0CB2" w:rsidP="005E0CB2">
      <w:pPr>
        <w:pStyle w:val="NormalWeb"/>
        <w:spacing w:before="0" w:beforeAutospacing="0" w:after="0" w:afterAutospacing="0"/>
        <w:rPr>
          <w:rFonts w:asciiTheme="minorHAnsi" w:hAnsiTheme="minorHAnsi"/>
          <w:sz w:val="22"/>
          <w:szCs w:val="22"/>
        </w:rPr>
      </w:pPr>
      <w:r w:rsidRPr="004960B5">
        <w:rPr>
          <w:rFonts w:asciiTheme="minorHAnsi" w:hAnsiTheme="minorHAnsi" w:cs="Arial"/>
          <w:sz w:val="22"/>
          <w:szCs w:val="22"/>
        </w:rPr>
        <w:t>Municipal solid waste (MSW) is regulated by</w:t>
      </w:r>
      <w:r w:rsidR="002022A1">
        <w:rPr>
          <w:rFonts w:asciiTheme="minorHAnsi" w:hAnsiTheme="minorHAnsi" w:cs="Arial"/>
          <w:sz w:val="22"/>
          <w:szCs w:val="22"/>
        </w:rPr>
        <w:t xml:space="preserve"> </w:t>
      </w:r>
      <w:r w:rsidRPr="004960B5">
        <w:rPr>
          <w:rFonts w:asciiTheme="minorHAnsi" w:hAnsiTheme="minorHAnsi" w:cs="Arial"/>
          <w:sz w:val="22"/>
          <w:szCs w:val="22"/>
        </w:rPr>
        <w:t>EPA under Volume 40 of the Code of Federal Regulations, part</w:t>
      </w:r>
      <w:r>
        <w:rPr>
          <w:rFonts w:asciiTheme="minorHAnsi" w:hAnsiTheme="minorHAnsi" w:cs="Arial"/>
          <w:sz w:val="22"/>
          <w:szCs w:val="22"/>
        </w:rPr>
        <w:t xml:space="preserve"> 257 and </w:t>
      </w:r>
      <w:r w:rsidRPr="004960B5">
        <w:rPr>
          <w:rFonts w:asciiTheme="minorHAnsi" w:hAnsiTheme="minorHAnsi" w:cs="Arial"/>
          <w:sz w:val="22"/>
          <w:szCs w:val="22"/>
        </w:rPr>
        <w:t xml:space="preserve">258. </w:t>
      </w:r>
      <w:r w:rsidR="00117486">
        <w:rPr>
          <w:rFonts w:asciiTheme="minorHAnsi" w:hAnsiTheme="minorHAnsi" w:cs="Arial"/>
          <w:sz w:val="22"/>
          <w:szCs w:val="22"/>
        </w:rPr>
        <w:t>B</w:t>
      </w:r>
      <w:r w:rsidR="00117486" w:rsidRPr="004960B5">
        <w:rPr>
          <w:rFonts w:asciiTheme="minorHAnsi" w:hAnsiTheme="minorHAnsi" w:cs="Arial"/>
          <w:sz w:val="22"/>
          <w:szCs w:val="22"/>
        </w:rPr>
        <w:t xml:space="preserve">ecause </w:t>
      </w:r>
      <w:r w:rsidRPr="004960B5">
        <w:rPr>
          <w:rFonts w:asciiTheme="minorHAnsi" w:hAnsiTheme="minorHAnsi" w:cs="Arial"/>
          <w:sz w:val="22"/>
          <w:szCs w:val="22"/>
        </w:rPr>
        <w:t xml:space="preserve">EPA implements </w:t>
      </w:r>
      <w:r w:rsidR="00117486">
        <w:rPr>
          <w:rFonts w:asciiTheme="minorHAnsi" w:hAnsiTheme="minorHAnsi" w:cs="Arial"/>
          <w:sz w:val="22"/>
          <w:szCs w:val="22"/>
        </w:rPr>
        <w:t>a</w:t>
      </w:r>
      <w:r w:rsidR="00117486" w:rsidRPr="004960B5">
        <w:rPr>
          <w:rFonts w:asciiTheme="minorHAnsi" w:hAnsiTheme="minorHAnsi" w:cs="Arial"/>
          <w:sz w:val="22"/>
          <w:szCs w:val="22"/>
        </w:rPr>
        <w:t xml:space="preserve"> </w:t>
      </w:r>
      <w:r w:rsidRPr="004960B5">
        <w:rPr>
          <w:rFonts w:asciiTheme="minorHAnsi" w:hAnsiTheme="minorHAnsi" w:cs="Arial"/>
          <w:sz w:val="22"/>
          <w:szCs w:val="22"/>
        </w:rPr>
        <w:t>subtitle of the federal Resource Conservation and Recovery Act of 1976 (RCRA)</w:t>
      </w:r>
      <w:r>
        <w:rPr>
          <w:rFonts w:asciiTheme="minorHAnsi" w:hAnsiTheme="minorHAnsi" w:cs="Arial"/>
          <w:sz w:val="22"/>
          <w:szCs w:val="22"/>
        </w:rPr>
        <w:t>,</w:t>
      </w:r>
      <w:r w:rsidRPr="004960B5">
        <w:rPr>
          <w:rFonts w:asciiTheme="minorHAnsi" w:hAnsiTheme="minorHAnsi" w:cs="Arial"/>
          <w:sz w:val="22"/>
          <w:szCs w:val="22"/>
        </w:rPr>
        <w:t xml:space="preserve"> </w:t>
      </w:r>
      <w:r w:rsidR="00117486">
        <w:rPr>
          <w:rFonts w:asciiTheme="minorHAnsi" w:hAnsiTheme="minorHAnsi" w:cs="Arial"/>
          <w:sz w:val="22"/>
          <w:szCs w:val="22"/>
        </w:rPr>
        <w:t>the regulations are referred to as “Subtitle D.” T</w:t>
      </w:r>
      <w:r w:rsidR="00117486" w:rsidRPr="004960B5">
        <w:rPr>
          <w:rFonts w:asciiTheme="minorHAnsi" w:hAnsiTheme="minorHAnsi" w:cs="Arial"/>
          <w:sz w:val="22"/>
          <w:szCs w:val="22"/>
        </w:rPr>
        <w:t xml:space="preserve">hese </w:t>
      </w:r>
      <w:r w:rsidRPr="004960B5">
        <w:rPr>
          <w:rFonts w:asciiTheme="minorHAnsi" w:hAnsiTheme="minorHAnsi" w:cs="Arial"/>
          <w:sz w:val="22"/>
          <w:szCs w:val="22"/>
        </w:rPr>
        <w:t xml:space="preserve">regulations specify </w:t>
      </w:r>
      <w:r w:rsidRPr="004960B5">
        <w:rPr>
          <w:rFonts w:asciiTheme="minorHAnsi" w:hAnsiTheme="minorHAnsi"/>
          <w:sz w:val="22"/>
          <w:szCs w:val="22"/>
        </w:rPr>
        <w:t>minimum criteria for municipal landfills, including location, operation, design, groundwater monitoring, corrective action, closure and post-closure care, and financial assurance.</w:t>
      </w:r>
    </w:p>
    <w:p w:rsidR="005E0CB2" w:rsidRPr="004960B5" w:rsidRDefault="005E0CB2" w:rsidP="005E0CB2">
      <w:pPr>
        <w:pStyle w:val="NormalWeb"/>
        <w:spacing w:before="0" w:beforeAutospacing="0" w:after="0" w:afterAutospacing="0"/>
        <w:rPr>
          <w:rFonts w:asciiTheme="minorHAnsi" w:hAnsiTheme="minorHAnsi" w:cs="Arial"/>
          <w:sz w:val="22"/>
          <w:szCs w:val="22"/>
        </w:rPr>
      </w:pPr>
    </w:p>
    <w:p w:rsidR="005E0CB2" w:rsidRPr="004960B5" w:rsidRDefault="005E0CB2" w:rsidP="005E0CB2">
      <w:pPr>
        <w:pStyle w:val="NormalWeb"/>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 xml:space="preserve">Subtitle D regulations also include regulations pertaining to garbage, </w:t>
      </w:r>
      <w:r w:rsidR="00117486">
        <w:rPr>
          <w:rFonts w:asciiTheme="minorHAnsi" w:hAnsiTheme="minorHAnsi" w:cs="Arial"/>
          <w:sz w:val="22"/>
          <w:szCs w:val="22"/>
        </w:rPr>
        <w:t>including:</w:t>
      </w:r>
      <w:r w:rsidRPr="004960B5">
        <w:rPr>
          <w:rFonts w:asciiTheme="minorHAnsi" w:hAnsiTheme="minorHAnsi" w:cs="Arial"/>
          <w:sz w:val="22"/>
          <w:szCs w:val="22"/>
        </w:rPr>
        <w:t xml:space="preserve"> food containers and coffee grounds; non-recycled household appliances; residue from incinerated automobile tires; refuse such as metal scrap and construction materials; sludge from industrial and municipal wastewater facilities; and waste from drinking water treatment plants. Hazardous waste</w:t>
      </w:r>
      <w:r w:rsidR="002374E7">
        <w:rPr>
          <w:rFonts w:asciiTheme="minorHAnsi" w:hAnsiTheme="minorHAnsi" w:cs="Arial"/>
          <w:sz w:val="22"/>
          <w:szCs w:val="22"/>
        </w:rPr>
        <w:t>s</w:t>
      </w:r>
      <w:r w:rsidRPr="004960B5">
        <w:rPr>
          <w:rFonts w:asciiTheme="minorHAnsi" w:hAnsiTheme="minorHAnsi" w:cs="Arial"/>
          <w:sz w:val="22"/>
          <w:szCs w:val="22"/>
        </w:rPr>
        <w:t xml:space="preserve"> exempted from Subtitle C regulations</w:t>
      </w:r>
      <w:r w:rsidR="00117486">
        <w:rPr>
          <w:rFonts w:asciiTheme="minorHAnsi" w:hAnsiTheme="minorHAnsi" w:cs="Arial"/>
          <w:sz w:val="22"/>
          <w:szCs w:val="22"/>
        </w:rPr>
        <w:t xml:space="preserve"> </w:t>
      </w:r>
      <w:r w:rsidRPr="004960B5">
        <w:rPr>
          <w:rFonts w:asciiTheme="minorHAnsi" w:hAnsiTheme="minorHAnsi" w:cs="Arial"/>
          <w:sz w:val="22"/>
          <w:szCs w:val="22"/>
        </w:rPr>
        <w:t>—</w:t>
      </w:r>
      <w:r w:rsidR="00117486">
        <w:rPr>
          <w:rFonts w:asciiTheme="minorHAnsi" w:hAnsiTheme="minorHAnsi" w:cs="Arial"/>
          <w:sz w:val="22"/>
          <w:szCs w:val="22"/>
        </w:rPr>
        <w:t xml:space="preserve"> </w:t>
      </w:r>
      <w:r w:rsidRPr="004960B5">
        <w:rPr>
          <w:rFonts w:asciiTheme="minorHAnsi" w:hAnsiTheme="minorHAnsi" w:cs="Arial"/>
          <w:sz w:val="22"/>
          <w:szCs w:val="22"/>
        </w:rPr>
        <w:t>such as those from households and conditionally exempt small-quantity generators</w:t>
      </w:r>
      <w:r w:rsidR="00117486">
        <w:rPr>
          <w:rFonts w:asciiTheme="minorHAnsi" w:hAnsiTheme="minorHAnsi" w:cs="Arial"/>
          <w:sz w:val="22"/>
          <w:szCs w:val="22"/>
        </w:rPr>
        <w:t xml:space="preserve"> </w:t>
      </w:r>
      <w:r w:rsidRPr="004960B5">
        <w:rPr>
          <w:rFonts w:asciiTheme="minorHAnsi" w:hAnsiTheme="minorHAnsi" w:cs="Arial"/>
          <w:sz w:val="22"/>
          <w:szCs w:val="22"/>
        </w:rPr>
        <w:t>—</w:t>
      </w:r>
      <w:r w:rsidR="00117486">
        <w:rPr>
          <w:rFonts w:asciiTheme="minorHAnsi" w:hAnsiTheme="minorHAnsi" w:cs="Arial"/>
          <w:sz w:val="22"/>
          <w:szCs w:val="22"/>
        </w:rPr>
        <w:t xml:space="preserve"> </w:t>
      </w:r>
      <w:r w:rsidRPr="004960B5">
        <w:rPr>
          <w:rFonts w:asciiTheme="minorHAnsi" w:hAnsiTheme="minorHAnsi" w:cs="Arial"/>
          <w:sz w:val="22"/>
          <w:szCs w:val="22"/>
        </w:rPr>
        <w:t>also fall under Subtitle D.</w:t>
      </w:r>
    </w:p>
    <w:p w:rsidR="005E0CB2" w:rsidRPr="004960B5" w:rsidRDefault="005E0CB2" w:rsidP="005E0CB2">
      <w:pPr>
        <w:pStyle w:val="Default"/>
        <w:rPr>
          <w:rFonts w:asciiTheme="minorHAnsi" w:hAnsiTheme="minorHAnsi"/>
          <w:sz w:val="22"/>
          <w:szCs w:val="22"/>
        </w:rPr>
      </w:pPr>
    </w:p>
    <w:p w:rsidR="005E0CB2" w:rsidRPr="004960B5" w:rsidRDefault="005E0CB2" w:rsidP="005E0CB2">
      <w:pPr>
        <w:pStyle w:val="Default"/>
        <w:rPr>
          <w:rFonts w:asciiTheme="minorHAnsi" w:hAnsiTheme="minorHAnsi"/>
          <w:sz w:val="22"/>
          <w:szCs w:val="22"/>
        </w:rPr>
      </w:pPr>
      <w:r w:rsidRPr="004960B5">
        <w:rPr>
          <w:rFonts w:asciiTheme="minorHAnsi" w:hAnsiTheme="minorHAnsi"/>
          <w:sz w:val="22"/>
          <w:szCs w:val="22"/>
        </w:rPr>
        <w:t xml:space="preserve">As the regulatory agency for Subtitle D, EPA approved the State of Montana’s MSW program in 1993 (as </w:t>
      </w:r>
      <w:r w:rsidR="00C07E41">
        <w:rPr>
          <w:rFonts w:asciiTheme="minorHAnsi" w:hAnsiTheme="minorHAnsi"/>
          <w:sz w:val="22"/>
          <w:szCs w:val="22"/>
        </w:rPr>
        <w:t xml:space="preserve">set out in </w:t>
      </w:r>
      <w:r w:rsidRPr="004960B5">
        <w:rPr>
          <w:rFonts w:asciiTheme="minorHAnsi" w:hAnsiTheme="minorHAnsi"/>
          <w:sz w:val="22"/>
          <w:szCs w:val="22"/>
        </w:rPr>
        <w:t>ARM 17.50.501 through 17.50.542</w:t>
      </w:r>
      <w:r w:rsidR="00B938B8">
        <w:rPr>
          <w:rFonts w:asciiTheme="minorHAnsi" w:hAnsiTheme="minorHAnsi"/>
          <w:sz w:val="22"/>
          <w:szCs w:val="22"/>
        </w:rPr>
        <w:t xml:space="preserve"> and 17.50.701 through 17.50.726</w:t>
      </w:r>
      <w:r w:rsidRPr="004960B5">
        <w:rPr>
          <w:rFonts w:asciiTheme="minorHAnsi" w:hAnsiTheme="minorHAnsi"/>
          <w:sz w:val="22"/>
          <w:szCs w:val="22"/>
        </w:rPr>
        <w:t>)</w:t>
      </w:r>
      <w:r w:rsidR="001C7F02">
        <w:rPr>
          <w:rFonts w:asciiTheme="minorHAnsi" w:hAnsiTheme="minorHAnsi"/>
          <w:sz w:val="22"/>
          <w:szCs w:val="22"/>
        </w:rPr>
        <w:t>. Montana’s program was</w:t>
      </w:r>
      <w:r w:rsidRPr="004960B5">
        <w:rPr>
          <w:rFonts w:asciiTheme="minorHAnsi" w:hAnsiTheme="minorHAnsi"/>
          <w:sz w:val="22"/>
          <w:szCs w:val="22"/>
        </w:rPr>
        <w:t xml:space="preserve"> adopted by DEQ’s predecessor agency under the authority of the Montana Solid Waste Management Act (Title 75, </w:t>
      </w:r>
      <w:r w:rsidR="008C3A1D">
        <w:rPr>
          <w:rFonts w:asciiTheme="minorHAnsi" w:hAnsiTheme="minorHAnsi"/>
          <w:sz w:val="22"/>
          <w:szCs w:val="22"/>
        </w:rPr>
        <w:t>C</w:t>
      </w:r>
      <w:r w:rsidR="008C3A1D" w:rsidRPr="004960B5">
        <w:rPr>
          <w:rFonts w:asciiTheme="minorHAnsi" w:hAnsiTheme="minorHAnsi"/>
          <w:sz w:val="22"/>
          <w:szCs w:val="22"/>
        </w:rPr>
        <w:t xml:space="preserve">hapter </w:t>
      </w:r>
      <w:r w:rsidRPr="004960B5">
        <w:rPr>
          <w:rFonts w:asciiTheme="minorHAnsi" w:hAnsiTheme="minorHAnsi"/>
          <w:sz w:val="22"/>
          <w:szCs w:val="22"/>
        </w:rPr>
        <w:t>10, sections 201-233). Montana’s program protects public health and the environment, while providing the maximum flexibility allowed by EPA in setting alternative standards for the siting, design, operation, monitoring, and closure of municipal (</w:t>
      </w:r>
      <w:r w:rsidR="00117486">
        <w:rPr>
          <w:rFonts w:asciiTheme="minorHAnsi" w:hAnsiTheme="minorHAnsi"/>
          <w:sz w:val="22"/>
          <w:szCs w:val="22"/>
        </w:rPr>
        <w:t>C</w:t>
      </w:r>
      <w:r w:rsidR="00117486" w:rsidRPr="004960B5">
        <w:rPr>
          <w:rFonts w:asciiTheme="minorHAnsi" w:hAnsiTheme="minorHAnsi"/>
          <w:sz w:val="22"/>
          <w:szCs w:val="22"/>
        </w:rPr>
        <w:t xml:space="preserve">lass </w:t>
      </w:r>
      <w:r w:rsidRPr="004960B5">
        <w:rPr>
          <w:rFonts w:asciiTheme="minorHAnsi" w:hAnsiTheme="minorHAnsi"/>
          <w:sz w:val="22"/>
          <w:szCs w:val="22"/>
        </w:rPr>
        <w:t>II) landfills.</w:t>
      </w:r>
    </w:p>
    <w:p w:rsidR="005E0CB2" w:rsidRPr="004960B5" w:rsidRDefault="005E0CB2" w:rsidP="005E0CB2">
      <w:pPr>
        <w:pStyle w:val="Default"/>
        <w:ind w:firstLine="720"/>
        <w:rPr>
          <w:rFonts w:asciiTheme="minorHAnsi" w:hAnsiTheme="minorHAnsi"/>
          <w:sz w:val="22"/>
          <w:szCs w:val="22"/>
        </w:rPr>
      </w:pPr>
    </w:p>
    <w:p w:rsidR="005E0CB2" w:rsidRPr="004960B5" w:rsidRDefault="00B938B8" w:rsidP="005E0CB2">
      <w:pPr>
        <w:pStyle w:val="Default"/>
        <w:rPr>
          <w:rFonts w:asciiTheme="minorHAnsi" w:hAnsiTheme="minorHAnsi"/>
          <w:sz w:val="22"/>
          <w:szCs w:val="22"/>
        </w:rPr>
      </w:pPr>
      <w:r>
        <w:rPr>
          <w:rFonts w:asciiTheme="minorHAnsi" w:hAnsiTheme="minorHAnsi"/>
          <w:sz w:val="22"/>
          <w:szCs w:val="22"/>
        </w:rPr>
        <w:t>The text</w:t>
      </w:r>
      <w:r w:rsidR="005E0CB2">
        <w:rPr>
          <w:rFonts w:asciiTheme="minorHAnsi" w:hAnsiTheme="minorHAnsi"/>
          <w:sz w:val="22"/>
          <w:szCs w:val="22"/>
        </w:rPr>
        <w:t xml:space="preserve"> of </w:t>
      </w:r>
      <w:r>
        <w:rPr>
          <w:rFonts w:asciiTheme="minorHAnsi" w:hAnsiTheme="minorHAnsi"/>
          <w:sz w:val="22"/>
          <w:szCs w:val="22"/>
        </w:rPr>
        <w:t xml:space="preserve">the </w:t>
      </w:r>
      <w:r w:rsidR="00117486">
        <w:rPr>
          <w:rFonts w:asciiTheme="minorHAnsi" w:hAnsiTheme="minorHAnsi"/>
          <w:sz w:val="22"/>
          <w:szCs w:val="22"/>
        </w:rPr>
        <w:t>Code of Federal Regulations (</w:t>
      </w:r>
      <w:r w:rsidR="005E0CB2">
        <w:rPr>
          <w:rFonts w:asciiTheme="minorHAnsi" w:hAnsiTheme="minorHAnsi"/>
          <w:sz w:val="22"/>
          <w:szCs w:val="22"/>
        </w:rPr>
        <w:t>CFR</w:t>
      </w:r>
      <w:r w:rsidR="00117486">
        <w:rPr>
          <w:rFonts w:asciiTheme="minorHAnsi" w:hAnsiTheme="minorHAnsi"/>
          <w:sz w:val="22"/>
          <w:szCs w:val="22"/>
        </w:rPr>
        <w:t>)</w:t>
      </w:r>
      <w:r w:rsidR="005E0CB2">
        <w:rPr>
          <w:rFonts w:asciiTheme="minorHAnsi" w:hAnsiTheme="minorHAnsi"/>
          <w:sz w:val="22"/>
          <w:szCs w:val="22"/>
        </w:rPr>
        <w:t xml:space="preserve"> requirements, as well as Montana</w:t>
      </w:r>
      <w:r w:rsidR="00C07E41">
        <w:rPr>
          <w:rFonts w:asciiTheme="minorHAnsi" w:hAnsiTheme="minorHAnsi"/>
          <w:sz w:val="22"/>
          <w:szCs w:val="22"/>
        </w:rPr>
        <w:t>-</w:t>
      </w:r>
      <w:r w:rsidR="005E0CB2">
        <w:rPr>
          <w:rFonts w:asciiTheme="minorHAnsi" w:hAnsiTheme="minorHAnsi"/>
          <w:sz w:val="22"/>
          <w:szCs w:val="22"/>
        </w:rPr>
        <w:t>specific information, follows.  40 CFR 257 and 258 can be found on the CFR website at</w:t>
      </w:r>
      <w:r>
        <w:rPr>
          <w:rFonts w:asciiTheme="minorHAnsi" w:hAnsiTheme="minorHAnsi"/>
          <w:sz w:val="22"/>
          <w:szCs w:val="22"/>
        </w:rPr>
        <w:t>:</w:t>
      </w:r>
      <w:r w:rsidR="005E0CB2">
        <w:rPr>
          <w:rFonts w:asciiTheme="minorHAnsi" w:hAnsiTheme="minorHAnsi"/>
          <w:sz w:val="22"/>
          <w:szCs w:val="22"/>
        </w:rPr>
        <w:t xml:space="preserve"> </w:t>
      </w:r>
      <w:hyperlink r:id="rId17" w:history="1">
        <w:r w:rsidR="005E0CB2" w:rsidRPr="00D606A3">
          <w:rPr>
            <w:rStyle w:val="Hyperlink"/>
            <w:rFonts w:asciiTheme="minorHAnsi" w:hAnsiTheme="minorHAnsi"/>
            <w:sz w:val="22"/>
            <w:szCs w:val="22"/>
          </w:rPr>
          <w:t>http://cfr.regstoday.com/CFR.aspx</w:t>
        </w:r>
      </w:hyperlink>
      <w:r w:rsidR="005E0CB2">
        <w:rPr>
          <w:rFonts w:asciiTheme="minorHAnsi" w:hAnsiTheme="minorHAnsi"/>
          <w:sz w:val="22"/>
          <w:szCs w:val="22"/>
        </w:rPr>
        <w:t>.  Montana</w:t>
      </w:r>
      <w:r w:rsidR="001C7F02">
        <w:rPr>
          <w:rFonts w:asciiTheme="minorHAnsi" w:hAnsiTheme="minorHAnsi"/>
          <w:sz w:val="22"/>
          <w:szCs w:val="22"/>
        </w:rPr>
        <w:t>’s solid waste</w:t>
      </w:r>
      <w:r w:rsidR="005E0CB2">
        <w:rPr>
          <w:rFonts w:asciiTheme="minorHAnsi" w:hAnsiTheme="minorHAnsi"/>
          <w:sz w:val="22"/>
          <w:szCs w:val="22"/>
        </w:rPr>
        <w:t xml:space="preserve"> laws and rules can be accessed through DEQ’s website at</w:t>
      </w:r>
      <w:r>
        <w:rPr>
          <w:rFonts w:asciiTheme="minorHAnsi" w:hAnsiTheme="minorHAnsi"/>
          <w:sz w:val="22"/>
          <w:szCs w:val="22"/>
        </w:rPr>
        <w:t>:</w:t>
      </w:r>
      <w:r w:rsidR="005E0CB2">
        <w:rPr>
          <w:rFonts w:asciiTheme="minorHAnsi" w:hAnsiTheme="minorHAnsi"/>
          <w:sz w:val="22"/>
          <w:szCs w:val="22"/>
        </w:rPr>
        <w:t xml:space="preserve"> </w:t>
      </w:r>
      <w:hyperlink r:id="rId18" w:history="1">
        <w:r w:rsidR="005E0CB2" w:rsidRPr="00D606A3">
          <w:rPr>
            <w:rStyle w:val="Hyperlink"/>
            <w:rFonts w:asciiTheme="minorHAnsi" w:hAnsiTheme="minorHAnsi"/>
            <w:sz w:val="22"/>
            <w:szCs w:val="22"/>
          </w:rPr>
          <w:t>http://deq.mt.gov/SolidWaste/LawsRules.mcpx</w:t>
        </w:r>
      </w:hyperlink>
      <w:r w:rsidR="005E0CB2">
        <w:rPr>
          <w:rFonts w:asciiTheme="minorHAnsi" w:hAnsiTheme="minorHAnsi"/>
          <w:sz w:val="22"/>
          <w:szCs w:val="22"/>
        </w:rPr>
        <w:t xml:space="preserve"> .</w:t>
      </w:r>
    </w:p>
    <w:p w:rsidR="005E0CB2" w:rsidRPr="004960B5" w:rsidRDefault="005E0CB2" w:rsidP="005E0CB2">
      <w:pPr>
        <w:pStyle w:val="Default"/>
        <w:rPr>
          <w:rFonts w:asciiTheme="minorHAnsi" w:hAnsiTheme="minorHAnsi"/>
          <w:sz w:val="22"/>
          <w:szCs w:val="22"/>
        </w:rPr>
      </w:pPr>
    </w:p>
    <w:p w:rsidR="005E0CB2" w:rsidRPr="00236205" w:rsidRDefault="005E0CB2" w:rsidP="00236205">
      <w:pPr>
        <w:pStyle w:val="Default"/>
        <w:rPr>
          <w:rFonts w:asciiTheme="minorHAnsi" w:hAnsiTheme="minorHAnsi"/>
          <w:b/>
          <w:sz w:val="22"/>
          <w:szCs w:val="22"/>
          <w:u w:val="single"/>
        </w:rPr>
      </w:pPr>
      <w:r w:rsidRPr="00236205">
        <w:rPr>
          <w:rFonts w:asciiTheme="minorHAnsi" w:hAnsiTheme="minorHAnsi"/>
          <w:b/>
          <w:sz w:val="22"/>
          <w:szCs w:val="22"/>
          <w:u w:val="single"/>
        </w:rPr>
        <w:t>Small</w:t>
      </w:r>
      <w:r w:rsidRPr="00236205">
        <w:rPr>
          <w:rFonts w:asciiTheme="minorHAnsi" w:hAnsiTheme="minorHAnsi"/>
          <w:b/>
          <w:color w:val="auto"/>
          <w:sz w:val="22"/>
          <w:szCs w:val="22"/>
          <w:u w:val="single"/>
        </w:rPr>
        <w:t xml:space="preserve"> Community</w:t>
      </w:r>
      <w:r w:rsidRPr="00236205">
        <w:rPr>
          <w:rFonts w:asciiTheme="minorHAnsi" w:hAnsiTheme="minorHAnsi"/>
          <w:b/>
          <w:color w:val="943634"/>
          <w:sz w:val="22"/>
          <w:szCs w:val="22"/>
          <w:u w:val="single"/>
        </w:rPr>
        <w:t xml:space="preserve"> </w:t>
      </w:r>
      <w:r w:rsidRPr="00236205">
        <w:rPr>
          <w:rFonts w:asciiTheme="minorHAnsi" w:hAnsiTheme="minorHAnsi"/>
          <w:b/>
          <w:sz w:val="22"/>
          <w:szCs w:val="22"/>
          <w:u w:val="single"/>
        </w:rPr>
        <w:t xml:space="preserve">Exemption </w:t>
      </w:r>
    </w:p>
    <w:p w:rsidR="005E0CB2" w:rsidRDefault="005E0CB2" w:rsidP="00236205">
      <w:pPr>
        <w:pStyle w:val="Default"/>
        <w:rPr>
          <w:rFonts w:asciiTheme="minorHAnsi" w:hAnsiTheme="minorHAnsi"/>
          <w:sz w:val="22"/>
          <w:szCs w:val="22"/>
        </w:rPr>
      </w:pPr>
      <w:r w:rsidRPr="004960B5">
        <w:rPr>
          <w:rFonts w:asciiTheme="minorHAnsi" w:hAnsiTheme="minorHAnsi"/>
          <w:sz w:val="22"/>
          <w:szCs w:val="22"/>
        </w:rPr>
        <w:t xml:space="preserve">Small MSW landfills that meet all of the following criteria may be exempted by DEQ from landfill design criteria described in </w:t>
      </w:r>
      <w:r w:rsidRPr="004960B5">
        <w:rPr>
          <w:rFonts w:asciiTheme="minorHAnsi" w:hAnsiTheme="minorHAnsi"/>
          <w:color w:val="auto"/>
          <w:sz w:val="22"/>
          <w:szCs w:val="22"/>
        </w:rPr>
        <w:t xml:space="preserve">ARM Title 17, </w:t>
      </w:r>
      <w:r w:rsidR="00117486">
        <w:rPr>
          <w:rFonts w:asciiTheme="minorHAnsi" w:hAnsiTheme="minorHAnsi"/>
          <w:color w:val="auto"/>
          <w:sz w:val="22"/>
          <w:szCs w:val="22"/>
        </w:rPr>
        <w:t>C</w:t>
      </w:r>
      <w:r w:rsidR="00117486" w:rsidRPr="004960B5">
        <w:rPr>
          <w:rFonts w:asciiTheme="minorHAnsi" w:hAnsiTheme="minorHAnsi"/>
          <w:color w:val="auto"/>
          <w:sz w:val="22"/>
          <w:szCs w:val="22"/>
        </w:rPr>
        <w:t xml:space="preserve">hapter </w:t>
      </w:r>
      <w:r w:rsidRPr="004960B5">
        <w:rPr>
          <w:rFonts w:asciiTheme="minorHAnsi" w:hAnsiTheme="minorHAnsi"/>
          <w:color w:val="auto"/>
          <w:sz w:val="22"/>
          <w:szCs w:val="22"/>
        </w:rPr>
        <w:t>50, subchapters 12 and 13:</w:t>
      </w:r>
      <w:r w:rsidRPr="004960B5">
        <w:rPr>
          <w:rFonts w:asciiTheme="minorHAnsi" w:hAnsiTheme="minorHAnsi"/>
          <w:sz w:val="22"/>
          <w:szCs w:val="22"/>
        </w:rPr>
        <w:t xml:space="preserve"> </w:t>
      </w:r>
    </w:p>
    <w:p w:rsidR="00236205" w:rsidRPr="004960B5" w:rsidRDefault="00236205" w:rsidP="00236205">
      <w:pPr>
        <w:pStyle w:val="Default"/>
        <w:rPr>
          <w:rFonts w:asciiTheme="minorHAnsi" w:hAnsiTheme="minorHAnsi"/>
          <w:strike/>
          <w:sz w:val="22"/>
          <w:szCs w:val="22"/>
        </w:rPr>
      </w:pPr>
    </w:p>
    <w:p w:rsidR="005E0CB2" w:rsidRPr="004960B5" w:rsidRDefault="005E0CB2" w:rsidP="00236205">
      <w:pPr>
        <w:pStyle w:val="Default"/>
        <w:numPr>
          <w:ilvl w:val="0"/>
          <w:numId w:val="31"/>
        </w:numPr>
        <w:rPr>
          <w:rFonts w:asciiTheme="minorHAnsi" w:hAnsiTheme="minorHAnsi"/>
          <w:sz w:val="22"/>
          <w:szCs w:val="22"/>
        </w:rPr>
      </w:pPr>
      <w:r w:rsidRPr="004960B5">
        <w:rPr>
          <w:rFonts w:asciiTheme="minorHAnsi" w:hAnsiTheme="minorHAnsi"/>
          <w:sz w:val="22"/>
          <w:szCs w:val="22"/>
        </w:rPr>
        <w:t xml:space="preserve">Receive less than 20 tons of waste per day on an annual average; </w:t>
      </w:r>
    </w:p>
    <w:p w:rsidR="005E0CB2" w:rsidRPr="004960B5" w:rsidRDefault="005E0CB2" w:rsidP="00236205">
      <w:pPr>
        <w:pStyle w:val="Default"/>
        <w:numPr>
          <w:ilvl w:val="0"/>
          <w:numId w:val="31"/>
        </w:numPr>
        <w:rPr>
          <w:rFonts w:asciiTheme="minorHAnsi" w:hAnsiTheme="minorHAnsi"/>
          <w:sz w:val="22"/>
          <w:szCs w:val="22"/>
        </w:rPr>
      </w:pPr>
      <w:r w:rsidRPr="004960B5">
        <w:rPr>
          <w:rFonts w:asciiTheme="minorHAnsi" w:hAnsiTheme="minorHAnsi"/>
          <w:sz w:val="22"/>
          <w:szCs w:val="22"/>
        </w:rPr>
        <w:t xml:space="preserve">Have no evidence of existing groundwater contamination from the landfill; </w:t>
      </w:r>
    </w:p>
    <w:p w:rsidR="005E0CB2" w:rsidRPr="004960B5" w:rsidRDefault="005E0CB2" w:rsidP="00236205">
      <w:pPr>
        <w:pStyle w:val="Default"/>
        <w:numPr>
          <w:ilvl w:val="0"/>
          <w:numId w:val="31"/>
        </w:numPr>
        <w:rPr>
          <w:rFonts w:asciiTheme="minorHAnsi" w:hAnsiTheme="minorHAnsi"/>
          <w:sz w:val="22"/>
          <w:szCs w:val="22"/>
        </w:rPr>
      </w:pPr>
      <w:r w:rsidRPr="004960B5">
        <w:rPr>
          <w:rFonts w:asciiTheme="minorHAnsi" w:hAnsiTheme="minorHAnsi"/>
          <w:sz w:val="22"/>
          <w:szCs w:val="22"/>
        </w:rPr>
        <w:t xml:space="preserve">Receive 25 inches or less of precipitation per year; and </w:t>
      </w:r>
    </w:p>
    <w:p w:rsidR="005E0CB2" w:rsidRPr="004960B5" w:rsidRDefault="005E0CB2" w:rsidP="00236205">
      <w:pPr>
        <w:pStyle w:val="Default"/>
        <w:numPr>
          <w:ilvl w:val="0"/>
          <w:numId w:val="31"/>
        </w:numPr>
        <w:rPr>
          <w:rFonts w:asciiTheme="minorHAnsi" w:hAnsiTheme="minorHAnsi"/>
          <w:sz w:val="22"/>
          <w:szCs w:val="22"/>
        </w:rPr>
      </w:pPr>
      <w:r w:rsidRPr="004960B5">
        <w:rPr>
          <w:rFonts w:asciiTheme="minorHAnsi" w:hAnsiTheme="minorHAnsi"/>
          <w:sz w:val="22"/>
          <w:szCs w:val="22"/>
        </w:rPr>
        <w:t xml:space="preserve">Serve a community for which no practicable waste management alternative exists. </w:t>
      </w:r>
    </w:p>
    <w:p w:rsidR="005E0CB2" w:rsidRPr="004960B5" w:rsidRDefault="005E0CB2" w:rsidP="005E0CB2">
      <w:pPr>
        <w:pStyle w:val="Default"/>
        <w:ind w:left="720"/>
        <w:rPr>
          <w:rFonts w:asciiTheme="minorHAnsi" w:hAnsiTheme="minorHAnsi"/>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sz w:val="22"/>
          <w:szCs w:val="22"/>
        </w:rPr>
        <w:t xml:space="preserve">DEQ considers “practicable waste management alternative” to mean a complying MSW landfill, transfer station, or materials recovery facility within 100 miles of the small community landfill that </w:t>
      </w:r>
      <w:r w:rsidRPr="004960B5">
        <w:rPr>
          <w:rFonts w:asciiTheme="minorHAnsi" w:hAnsiTheme="minorHAnsi"/>
          <w:color w:val="auto"/>
          <w:sz w:val="22"/>
          <w:szCs w:val="22"/>
        </w:rPr>
        <w:t>can accept waste  for an annual cost of less than 1</w:t>
      </w:r>
      <w:r w:rsidR="00117486">
        <w:rPr>
          <w:rFonts w:asciiTheme="minorHAnsi" w:hAnsiTheme="minorHAnsi"/>
          <w:color w:val="auto"/>
          <w:sz w:val="22"/>
          <w:szCs w:val="22"/>
        </w:rPr>
        <w:t xml:space="preserve"> percent</w:t>
      </w:r>
      <w:r w:rsidR="00117486" w:rsidRPr="004960B5">
        <w:rPr>
          <w:rFonts w:asciiTheme="minorHAnsi" w:hAnsiTheme="minorHAnsi"/>
          <w:color w:val="auto"/>
          <w:sz w:val="22"/>
          <w:szCs w:val="22"/>
        </w:rPr>
        <w:t xml:space="preserve"> </w:t>
      </w:r>
      <w:r w:rsidRPr="004960B5">
        <w:rPr>
          <w:rFonts w:asciiTheme="minorHAnsi" w:hAnsiTheme="minorHAnsi"/>
          <w:color w:val="auto"/>
          <w:sz w:val="22"/>
          <w:szCs w:val="22"/>
        </w:rPr>
        <w:t xml:space="preserve">of the median household income. </w:t>
      </w:r>
    </w:p>
    <w:p w:rsidR="005E0CB2" w:rsidRPr="004960B5"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If an exemption is granted, the landfill is not required to be constructed according to an </w:t>
      </w:r>
      <w:r w:rsidR="008C3A1D" w:rsidRPr="004960B5">
        <w:rPr>
          <w:rFonts w:asciiTheme="minorHAnsi" w:hAnsiTheme="minorHAnsi"/>
          <w:color w:val="auto"/>
          <w:sz w:val="22"/>
          <w:szCs w:val="22"/>
        </w:rPr>
        <w:t>EPA</w:t>
      </w:r>
      <w:r w:rsidR="001C7F02">
        <w:rPr>
          <w:rFonts w:asciiTheme="minorHAnsi" w:hAnsiTheme="minorHAnsi"/>
          <w:color w:val="auto"/>
          <w:sz w:val="22"/>
          <w:szCs w:val="22"/>
        </w:rPr>
        <w:t>-</w:t>
      </w:r>
      <w:r w:rsidR="008C3A1D">
        <w:rPr>
          <w:rFonts w:asciiTheme="minorHAnsi" w:hAnsiTheme="minorHAnsi"/>
          <w:color w:val="auto"/>
          <w:sz w:val="22"/>
          <w:szCs w:val="22"/>
        </w:rPr>
        <w:t>prescribed</w:t>
      </w:r>
      <w:r w:rsidR="00080832">
        <w:rPr>
          <w:rFonts w:asciiTheme="minorHAnsi" w:hAnsiTheme="minorHAnsi"/>
          <w:color w:val="auto"/>
          <w:sz w:val="22"/>
          <w:szCs w:val="22"/>
        </w:rPr>
        <w:t xml:space="preserve"> </w:t>
      </w:r>
      <w:r w:rsidRPr="004960B5">
        <w:rPr>
          <w:rFonts w:asciiTheme="minorHAnsi" w:hAnsiTheme="minorHAnsi"/>
          <w:color w:val="auto"/>
          <w:sz w:val="22"/>
          <w:szCs w:val="22"/>
        </w:rPr>
        <w:t>design or a design that DEQ approves as demonstrating that the uppermost aquifer will be protected from contamination.  However</w:t>
      </w:r>
      <w:r w:rsidR="00117486">
        <w:rPr>
          <w:rFonts w:asciiTheme="minorHAnsi" w:hAnsiTheme="minorHAnsi"/>
          <w:color w:val="auto"/>
          <w:sz w:val="22"/>
          <w:szCs w:val="22"/>
        </w:rPr>
        <w:t>,</w:t>
      </w:r>
      <w:r w:rsidRPr="004960B5">
        <w:rPr>
          <w:rFonts w:asciiTheme="minorHAnsi" w:hAnsiTheme="minorHAnsi"/>
          <w:color w:val="auto"/>
          <w:sz w:val="22"/>
          <w:szCs w:val="22"/>
        </w:rPr>
        <w:t xml:space="preserve"> all location, operation, closure and post-closure care, groundwater monitoring, and corrective action requirements would still apply. These landfills must also comply with all financial assurance </w:t>
      </w:r>
      <w:r w:rsidRPr="004960B5">
        <w:rPr>
          <w:rFonts w:asciiTheme="minorHAnsi" w:hAnsiTheme="minorHAnsi"/>
          <w:color w:val="auto"/>
          <w:sz w:val="22"/>
          <w:szCs w:val="22"/>
        </w:rPr>
        <w:lastRenderedPageBreak/>
        <w:t xml:space="preserve">requirements. DEQ has the authority to revoke an exemption if any groundwater contamination is found or if any of the required conditions can no longer be met. </w:t>
      </w:r>
    </w:p>
    <w:p w:rsidR="005E0CB2" w:rsidRPr="004960B5"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The small community exemption</w:t>
      </w:r>
      <w:r w:rsidR="002B3CC8">
        <w:rPr>
          <w:rFonts w:asciiTheme="minorHAnsi" w:hAnsiTheme="minorHAnsi"/>
          <w:color w:val="auto"/>
          <w:sz w:val="22"/>
          <w:szCs w:val="22"/>
        </w:rPr>
        <w:t xml:space="preserve"> </w:t>
      </w:r>
      <w:r w:rsidR="00223D35">
        <w:rPr>
          <w:rFonts w:asciiTheme="minorHAnsi" w:hAnsiTheme="minorHAnsi"/>
          <w:color w:val="auto"/>
          <w:sz w:val="22"/>
          <w:szCs w:val="22"/>
        </w:rPr>
        <w:t xml:space="preserve">has not been </w:t>
      </w:r>
      <w:r w:rsidR="003705DD">
        <w:rPr>
          <w:rFonts w:asciiTheme="minorHAnsi" w:hAnsiTheme="minorHAnsi"/>
          <w:color w:val="auto"/>
          <w:sz w:val="22"/>
          <w:szCs w:val="22"/>
        </w:rPr>
        <w:t>implemented in</w:t>
      </w:r>
      <w:r w:rsidR="00080832">
        <w:rPr>
          <w:rFonts w:asciiTheme="minorHAnsi" w:hAnsiTheme="minorHAnsi"/>
          <w:color w:val="auto"/>
          <w:sz w:val="22"/>
          <w:szCs w:val="22"/>
        </w:rPr>
        <w:t xml:space="preserve"> M</w:t>
      </w:r>
      <w:r w:rsidR="00223D35">
        <w:rPr>
          <w:rFonts w:asciiTheme="minorHAnsi" w:hAnsiTheme="minorHAnsi"/>
          <w:color w:val="auto"/>
          <w:sz w:val="22"/>
          <w:szCs w:val="22"/>
        </w:rPr>
        <w:t xml:space="preserve">ontana </w:t>
      </w:r>
      <w:r w:rsidR="00080832">
        <w:rPr>
          <w:rFonts w:asciiTheme="minorHAnsi" w:hAnsiTheme="minorHAnsi"/>
          <w:color w:val="auto"/>
          <w:sz w:val="22"/>
          <w:szCs w:val="22"/>
        </w:rPr>
        <w:t xml:space="preserve">as </w:t>
      </w:r>
      <w:r w:rsidR="00223D35">
        <w:rPr>
          <w:rFonts w:asciiTheme="minorHAnsi" w:hAnsiTheme="minorHAnsi"/>
          <w:color w:val="auto"/>
          <w:sz w:val="22"/>
          <w:szCs w:val="22"/>
        </w:rPr>
        <w:t xml:space="preserve">no community has demonstrated the </w:t>
      </w:r>
      <w:r w:rsidRPr="004960B5">
        <w:rPr>
          <w:rFonts w:asciiTheme="minorHAnsi" w:hAnsiTheme="minorHAnsi"/>
          <w:color w:val="auto"/>
          <w:sz w:val="22"/>
          <w:szCs w:val="22"/>
        </w:rPr>
        <w:t xml:space="preserve">need for </w:t>
      </w:r>
      <w:r w:rsidR="00223D35">
        <w:rPr>
          <w:rFonts w:asciiTheme="minorHAnsi" w:hAnsiTheme="minorHAnsi"/>
          <w:color w:val="auto"/>
          <w:sz w:val="22"/>
          <w:szCs w:val="22"/>
        </w:rPr>
        <w:t xml:space="preserve">the exemption. </w:t>
      </w:r>
      <w:r w:rsidRPr="004960B5">
        <w:rPr>
          <w:rFonts w:asciiTheme="minorHAnsi" w:hAnsiTheme="minorHAnsi"/>
          <w:color w:val="auto"/>
          <w:sz w:val="22"/>
          <w:szCs w:val="22"/>
        </w:rPr>
        <w:t xml:space="preserve">DEQ has the flexibility to approve alternative design criteria based on geologic features, which is more protective of the environment than exemptions based on size. In addition, many small landfills have closed over the past 21 years because of the costs associated with required groundwater monitoring, methane monitoring, and financial assurance requirements. </w:t>
      </w:r>
    </w:p>
    <w:p w:rsidR="00236205" w:rsidRDefault="00236205" w:rsidP="005E0CB2">
      <w:pPr>
        <w:pStyle w:val="Default"/>
        <w:rPr>
          <w:rFonts w:asciiTheme="minorHAnsi" w:hAnsiTheme="minorHAnsi"/>
          <w:color w:val="auto"/>
          <w:sz w:val="22"/>
          <w:szCs w:val="22"/>
          <w:u w:val="single"/>
        </w:rPr>
      </w:pPr>
    </w:p>
    <w:p w:rsidR="005E0CB2" w:rsidRPr="004960B5" w:rsidRDefault="005E0CB2" w:rsidP="00236205">
      <w:pPr>
        <w:pStyle w:val="Default"/>
        <w:rPr>
          <w:rFonts w:asciiTheme="minorHAnsi" w:hAnsiTheme="minorHAnsi"/>
          <w:color w:val="auto"/>
          <w:sz w:val="22"/>
          <w:szCs w:val="22"/>
        </w:rPr>
      </w:pPr>
      <w:r w:rsidRPr="00236205">
        <w:rPr>
          <w:rFonts w:asciiTheme="minorHAnsi" w:hAnsiTheme="minorHAnsi"/>
          <w:b/>
          <w:color w:val="auto"/>
          <w:sz w:val="22"/>
          <w:szCs w:val="22"/>
          <w:u w:val="single"/>
        </w:rPr>
        <w:t xml:space="preserve">Location Criteria </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MSW landfills cannot be located or operated in wetlands, floodplains, fault areas, seismic impact zones or unstable areas without a DEQ-approved demonstration. Since landfills attract seagulls, crows, vultures, and other scavenger birds, MSW landfills cannot be located with 10,000 feet of an airport that has jet aircraft landing or taking off, or within 5,000 feet of airports used by propeller aircraft. Exceptions may be made if the operator of the landfill can demonstrate that the facility does not pose a bird hazard to aircraft.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Much of western Montana lies in seismic impact zones. DEQ has the authority to approve landfills in seismic impact zones if all containment structures are designed to adequately resist the expected impact of an earthquake.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Landfills that existed in restricted areas before the 1993 adoption of the regulations were evaluated on a site-specific basis. Those sites that were designed, or which could be re-engineered, to address the issues were allowed to continue operation. Even so, 50</w:t>
      </w:r>
      <w:r w:rsidR="009166EA">
        <w:rPr>
          <w:rFonts w:asciiTheme="minorHAnsi" w:hAnsiTheme="minorHAnsi"/>
          <w:color w:val="auto"/>
          <w:sz w:val="22"/>
          <w:szCs w:val="22"/>
        </w:rPr>
        <w:t xml:space="preserve"> percent</w:t>
      </w:r>
      <w:r w:rsidR="009166EA" w:rsidRPr="004960B5">
        <w:rPr>
          <w:rFonts w:asciiTheme="minorHAnsi" w:hAnsiTheme="minorHAnsi"/>
          <w:color w:val="auto"/>
          <w:sz w:val="22"/>
          <w:szCs w:val="22"/>
        </w:rPr>
        <w:t xml:space="preserve"> </w:t>
      </w:r>
      <w:r w:rsidRPr="004960B5">
        <w:rPr>
          <w:rFonts w:asciiTheme="minorHAnsi" w:hAnsiTheme="minorHAnsi"/>
          <w:color w:val="auto"/>
          <w:sz w:val="22"/>
          <w:szCs w:val="22"/>
        </w:rPr>
        <w:t xml:space="preserve">of Montana’s landfills have closed since 1993.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u w:val="single"/>
        </w:rPr>
      </w:pPr>
      <w:r w:rsidRPr="00236205">
        <w:rPr>
          <w:rFonts w:asciiTheme="minorHAnsi" w:hAnsiTheme="minorHAnsi"/>
          <w:b/>
          <w:color w:val="auto"/>
          <w:sz w:val="22"/>
          <w:szCs w:val="22"/>
          <w:u w:val="single"/>
        </w:rPr>
        <w:t>Operational Criteria</w:t>
      </w:r>
      <w:r w:rsidRPr="004960B5">
        <w:rPr>
          <w:rFonts w:asciiTheme="minorHAnsi" w:hAnsiTheme="minorHAnsi"/>
          <w:color w:val="auto"/>
          <w:sz w:val="22"/>
          <w:szCs w:val="22"/>
          <w:u w:val="single"/>
        </w:rPr>
        <w:t xml:space="preserve"> </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Owners and operators of MSW landfills must comply with the following operational standards: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Implement procedures for prohibiting the dumping of regulated hazardous wastes and PCB wastes.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Conduct random inspections of incoming loads, maintain records of inspections, train workers to recognize hazardous waste, and notify state and/or federal officials of unauthorized materials.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Cover disposed waste with six inches of earthen material at the end of each operating day (but more frequently if necessary).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Prevent or control populations of disease vectors such as rodents.</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Ensure that the concentration of methane gas generated by the landfill does not exceed set limits </w:t>
      </w:r>
      <w:r w:rsidR="001C7F02">
        <w:rPr>
          <w:rFonts w:asciiTheme="minorHAnsi" w:hAnsiTheme="minorHAnsi"/>
          <w:color w:val="auto"/>
          <w:sz w:val="22"/>
          <w:szCs w:val="22"/>
        </w:rPr>
        <w:t xml:space="preserve">in structures or </w:t>
      </w:r>
      <w:r w:rsidRPr="004960B5">
        <w:rPr>
          <w:rFonts w:asciiTheme="minorHAnsi" w:hAnsiTheme="minorHAnsi"/>
          <w:color w:val="auto"/>
          <w:sz w:val="22"/>
          <w:szCs w:val="22"/>
        </w:rPr>
        <w:t xml:space="preserve">at the facility boundary by implementing methane monitoring programs and, if methane gas concentrations do exceed those limits, take necessary steps to reduce them, while also notifying DEQ.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Ensure that the landfill meets all applicable air quality standards.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Conduct open burning according to applicable regulations and never burn mixed MSW.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Control public access, prevent unauthorized traffic, and prevent illegal dumping.</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Design the landfill to prevent run-on to its active portion during the peak of a 25-year storm.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Control runoff from the active portion of the landfill in the event of a 24-hour, 25-year storm.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Prevent the discharge of pollutants into any water in violation of federal or state standards.</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Refuse to accept bulk, non-containerized, or large containers of liquid wastes.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t xml:space="preserve">Record and retain information relating to all aspects of ARM Title 17, </w:t>
      </w:r>
      <w:r w:rsidR="00735117">
        <w:rPr>
          <w:rFonts w:asciiTheme="minorHAnsi" w:hAnsiTheme="minorHAnsi"/>
          <w:color w:val="auto"/>
          <w:sz w:val="22"/>
          <w:szCs w:val="22"/>
        </w:rPr>
        <w:t>C</w:t>
      </w:r>
      <w:r w:rsidR="009166EA" w:rsidRPr="004960B5">
        <w:rPr>
          <w:rFonts w:asciiTheme="minorHAnsi" w:hAnsiTheme="minorHAnsi"/>
          <w:color w:val="auto"/>
          <w:sz w:val="22"/>
          <w:szCs w:val="22"/>
        </w:rPr>
        <w:t xml:space="preserve">hapter </w:t>
      </w:r>
      <w:r w:rsidRPr="004960B5">
        <w:rPr>
          <w:rFonts w:asciiTheme="minorHAnsi" w:hAnsiTheme="minorHAnsi"/>
          <w:color w:val="auto"/>
          <w:sz w:val="22"/>
          <w:szCs w:val="22"/>
        </w:rPr>
        <w:t xml:space="preserve">50, </w:t>
      </w:r>
      <w:proofErr w:type="gramStart"/>
      <w:r w:rsidRPr="004960B5">
        <w:rPr>
          <w:rFonts w:asciiTheme="minorHAnsi" w:hAnsiTheme="minorHAnsi"/>
          <w:color w:val="auto"/>
          <w:sz w:val="22"/>
          <w:szCs w:val="22"/>
        </w:rPr>
        <w:t>subchapters</w:t>
      </w:r>
      <w:proofErr w:type="gramEnd"/>
      <w:r w:rsidRPr="004960B5">
        <w:rPr>
          <w:rFonts w:asciiTheme="minorHAnsi" w:hAnsiTheme="minorHAnsi"/>
          <w:color w:val="auto"/>
          <w:sz w:val="22"/>
          <w:szCs w:val="22"/>
        </w:rPr>
        <w:t xml:space="preserve"> 11 and 12, which regulate landfill operation and design. </w:t>
      </w:r>
    </w:p>
    <w:p w:rsidR="005E0CB2" w:rsidRPr="004960B5" w:rsidRDefault="005E0CB2" w:rsidP="00236205">
      <w:pPr>
        <w:pStyle w:val="Default"/>
        <w:numPr>
          <w:ilvl w:val="0"/>
          <w:numId w:val="2"/>
        </w:numPr>
        <w:rPr>
          <w:rFonts w:asciiTheme="minorHAnsi" w:hAnsiTheme="minorHAnsi"/>
          <w:color w:val="auto"/>
          <w:sz w:val="22"/>
          <w:szCs w:val="22"/>
        </w:rPr>
      </w:pPr>
      <w:r w:rsidRPr="004960B5">
        <w:rPr>
          <w:rFonts w:asciiTheme="minorHAnsi" w:hAnsiTheme="minorHAnsi"/>
          <w:color w:val="auto"/>
          <w:sz w:val="22"/>
          <w:szCs w:val="22"/>
        </w:rPr>
        <w:lastRenderedPageBreak/>
        <w:t xml:space="preserve">Record a notation to the deed of the land where the facility is located that notifies any potential purchaser of the land in perpetuity that the land is being used for a solid waste management system, and that its use is restricted under ARM 17.50.1404(3)(c). </w:t>
      </w:r>
    </w:p>
    <w:p w:rsidR="005E0CB2" w:rsidRPr="004960B5" w:rsidRDefault="005E0CB2" w:rsidP="00236205">
      <w:pPr>
        <w:pStyle w:val="Default"/>
        <w:ind w:firstLine="36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Under ARM Title 17, </w:t>
      </w:r>
      <w:r w:rsidR="00735117">
        <w:rPr>
          <w:rFonts w:asciiTheme="minorHAnsi" w:hAnsiTheme="minorHAnsi"/>
          <w:color w:val="auto"/>
          <w:sz w:val="22"/>
          <w:szCs w:val="22"/>
        </w:rPr>
        <w:t>C</w:t>
      </w:r>
      <w:r w:rsidR="009166EA" w:rsidRPr="004960B5">
        <w:rPr>
          <w:rFonts w:asciiTheme="minorHAnsi" w:hAnsiTheme="minorHAnsi"/>
          <w:color w:val="auto"/>
          <w:sz w:val="22"/>
          <w:szCs w:val="22"/>
        </w:rPr>
        <w:t xml:space="preserve">hapter </w:t>
      </w:r>
      <w:r w:rsidRPr="004960B5">
        <w:rPr>
          <w:rFonts w:asciiTheme="minorHAnsi" w:hAnsiTheme="minorHAnsi"/>
          <w:color w:val="auto"/>
          <w:sz w:val="22"/>
          <w:szCs w:val="22"/>
        </w:rPr>
        <w:t>50, subchapters 5 and 10-14, DEQ has the authority to approve alternate daily cover that meets performance standards, provide some flexibility governing the number and location of methane monitoring wells, and approve alternate waste-screening methods if the landfill operator is able to ensure that incoming loads do not contain regulated hazardous or PCB-containing waste. Federal law, however, does not allow any state to waive random inspections for hazardous waste, methane monitoring, groundwater monitoring, run-on/runoff controls, and recording-keeping requirements.</w:t>
      </w:r>
    </w:p>
    <w:p w:rsidR="005E0CB2" w:rsidRPr="004960B5"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236205">
        <w:rPr>
          <w:rFonts w:asciiTheme="minorHAnsi" w:hAnsiTheme="minorHAnsi"/>
          <w:b/>
          <w:color w:val="auto"/>
          <w:sz w:val="22"/>
          <w:szCs w:val="22"/>
          <w:u w:val="single"/>
        </w:rPr>
        <w:t xml:space="preserve">Design Criteria </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MSW landfills must employ design standards that have been proven to be protective of human health and the environment in most circumstances. These design standards include </w:t>
      </w:r>
      <w:r w:rsidR="009166EA" w:rsidRPr="004960B5">
        <w:rPr>
          <w:rFonts w:asciiTheme="minorHAnsi" w:hAnsiTheme="minorHAnsi"/>
          <w:sz w:val="22"/>
          <w:szCs w:val="22"/>
        </w:rPr>
        <w:t>—</w:t>
      </w:r>
      <w:r w:rsidRPr="004960B5">
        <w:rPr>
          <w:rFonts w:asciiTheme="minorHAnsi" w:hAnsiTheme="minorHAnsi"/>
          <w:color w:val="auto"/>
          <w:sz w:val="22"/>
          <w:szCs w:val="22"/>
        </w:rPr>
        <w:t xml:space="preserve"> for any new landfill or for the lateral expansion of an existing landfill </w:t>
      </w:r>
      <w:r w:rsidR="009166EA" w:rsidRPr="004960B5">
        <w:rPr>
          <w:rFonts w:asciiTheme="minorHAnsi" w:hAnsiTheme="minorHAnsi"/>
          <w:sz w:val="22"/>
          <w:szCs w:val="22"/>
        </w:rPr>
        <w:t>—</w:t>
      </w:r>
      <w:r w:rsidRPr="004960B5">
        <w:rPr>
          <w:rFonts w:asciiTheme="minorHAnsi" w:hAnsiTheme="minorHAnsi"/>
          <w:color w:val="auto"/>
          <w:sz w:val="22"/>
          <w:szCs w:val="22"/>
        </w:rPr>
        <w:t xml:space="preserve"> either a composite liner </w:t>
      </w:r>
      <w:r w:rsidR="00252740">
        <w:rPr>
          <w:rFonts w:asciiTheme="minorHAnsi" w:hAnsiTheme="minorHAnsi"/>
          <w:color w:val="auto"/>
          <w:sz w:val="22"/>
          <w:szCs w:val="22"/>
        </w:rPr>
        <w:t xml:space="preserve">and </w:t>
      </w:r>
      <w:r w:rsidRPr="004960B5">
        <w:rPr>
          <w:rFonts w:asciiTheme="minorHAnsi" w:hAnsiTheme="minorHAnsi"/>
          <w:color w:val="auto"/>
          <w:sz w:val="22"/>
          <w:szCs w:val="22"/>
        </w:rPr>
        <w:t>a leachate collection system or an alternative design approved by DEQ.  The composite liner consists of a layer of compacted soil and a flexible, 30-m</w:t>
      </w:r>
      <w:r w:rsidR="00C07E41">
        <w:rPr>
          <w:rFonts w:asciiTheme="minorHAnsi" w:hAnsiTheme="minorHAnsi"/>
          <w:color w:val="auto"/>
          <w:sz w:val="22"/>
          <w:szCs w:val="22"/>
        </w:rPr>
        <w:t>i</w:t>
      </w:r>
      <w:r w:rsidRPr="004960B5">
        <w:rPr>
          <w:rFonts w:asciiTheme="minorHAnsi" w:hAnsiTheme="minorHAnsi"/>
          <w:color w:val="auto"/>
          <w:sz w:val="22"/>
          <w:szCs w:val="22"/>
        </w:rPr>
        <w:t>l, high-density polyethylene membrane (</w:t>
      </w:r>
      <w:r w:rsidR="009166EA">
        <w:rPr>
          <w:rFonts w:asciiTheme="minorHAnsi" w:hAnsiTheme="minorHAnsi"/>
          <w:color w:val="auto"/>
          <w:sz w:val="22"/>
          <w:szCs w:val="22"/>
        </w:rPr>
        <w:t>s</w:t>
      </w:r>
      <w:r w:rsidRPr="004960B5">
        <w:rPr>
          <w:rFonts w:asciiTheme="minorHAnsi" w:hAnsiTheme="minorHAnsi"/>
          <w:color w:val="auto"/>
          <w:sz w:val="22"/>
          <w:szCs w:val="22"/>
        </w:rPr>
        <w:t>ee ARM 17.50.</w:t>
      </w:r>
      <w:r w:rsidR="00C07E41">
        <w:rPr>
          <w:rFonts w:asciiTheme="minorHAnsi" w:hAnsiTheme="minorHAnsi"/>
          <w:color w:val="auto"/>
          <w:sz w:val="22"/>
          <w:szCs w:val="22"/>
        </w:rPr>
        <w:t xml:space="preserve">1202(5) and </w:t>
      </w:r>
      <w:r w:rsidRPr="004960B5">
        <w:rPr>
          <w:rFonts w:asciiTheme="minorHAnsi" w:hAnsiTheme="minorHAnsi"/>
          <w:color w:val="auto"/>
          <w:sz w:val="22"/>
          <w:szCs w:val="22"/>
        </w:rPr>
        <w:t xml:space="preserve">1204).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DEQ may accept alternative designs based on performance standards and local geological and hydro-geological conditions, and allow the use of other technology that the applicant can demonstrate is protective of the environment in site-specific circumstances. For example, in areas where natural clay soils are unsuitable, a geo-synthetic clay liner may be approved. DEQ also has the authority to approve various low-cost options for leachate collection systems and alternative landfill covers, depending on site-specific circumstances. </w:t>
      </w:r>
    </w:p>
    <w:p w:rsidR="005E0CB2" w:rsidRPr="004960B5"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236205">
        <w:rPr>
          <w:rFonts w:asciiTheme="minorHAnsi" w:hAnsiTheme="minorHAnsi"/>
          <w:b/>
          <w:color w:val="auto"/>
          <w:sz w:val="22"/>
          <w:szCs w:val="22"/>
          <w:u w:val="single"/>
        </w:rPr>
        <w:t>Groundwater Monitoring and Corrective Action</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Under ARM Title 17, </w:t>
      </w:r>
      <w:r w:rsidR="009166EA">
        <w:rPr>
          <w:rFonts w:asciiTheme="minorHAnsi" w:hAnsiTheme="minorHAnsi"/>
          <w:color w:val="auto"/>
          <w:sz w:val="22"/>
          <w:szCs w:val="22"/>
        </w:rPr>
        <w:t>C</w:t>
      </w:r>
      <w:r w:rsidR="009166EA" w:rsidRPr="004960B5">
        <w:rPr>
          <w:rFonts w:asciiTheme="minorHAnsi" w:hAnsiTheme="minorHAnsi"/>
          <w:color w:val="auto"/>
          <w:sz w:val="22"/>
          <w:szCs w:val="22"/>
        </w:rPr>
        <w:t xml:space="preserve">hapter </w:t>
      </w:r>
      <w:r w:rsidRPr="004960B5">
        <w:rPr>
          <w:rFonts w:asciiTheme="minorHAnsi" w:hAnsiTheme="minorHAnsi"/>
          <w:color w:val="auto"/>
          <w:sz w:val="22"/>
          <w:szCs w:val="22"/>
        </w:rPr>
        <w:t>50, subchapter 13</w:t>
      </w:r>
      <w:r w:rsidR="00252740">
        <w:rPr>
          <w:rFonts w:asciiTheme="minorHAnsi" w:hAnsiTheme="minorHAnsi"/>
          <w:color w:val="auto"/>
          <w:sz w:val="22"/>
          <w:szCs w:val="22"/>
        </w:rPr>
        <w:t>,</w:t>
      </w:r>
      <w:r w:rsidRPr="004960B5">
        <w:rPr>
          <w:rFonts w:asciiTheme="minorHAnsi" w:hAnsiTheme="minorHAnsi"/>
          <w:color w:val="auto"/>
          <w:sz w:val="22"/>
          <w:szCs w:val="22"/>
        </w:rPr>
        <w:t xml:space="preserve"> all MSW landfills must monitor groundwater. Each monitoring system must consist of a sufficient number of wells, installed at appropriate locations and depths, to yield groundwater samples from the uppermost aquifer. Each system must include sampling of wells up-gradient and down-gradient from the landfill. An operator must conduct monitoring semiannually over the life of the landfill and during the post-closure period. Samples must be analyzed for at least 15 heavy metals and 47 volatile organic compounds.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If elevated levels of any of these metals or compounds are detected, the operator must implement an assessment monitoring program as specified in ARM 17.50.1307.</w:t>
      </w:r>
      <w:r w:rsidR="009166EA">
        <w:rPr>
          <w:rFonts w:asciiTheme="minorHAnsi" w:hAnsiTheme="minorHAnsi"/>
          <w:color w:val="auto"/>
          <w:sz w:val="22"/>
          <w:szCs w:val="22"/>
        </w:rPr>
        <w:t xml:space="preserve"> </w:t>
      </w:r>
      <w:r w:rsidRPr="004960B5">
        <w:rPr>
          <w:rFonts w:asciiTheme="minorHAnsi" w:hAnsiTheme="minorHAnsi"/>
          <w:color w:val="auto"/>
          <w:sz w:val="22"/>
          <w:szCs w:val="22"/>
        </w:rPr>
        <w:t xml:space="preserve">If </w:t>
      </w:r>
      <w:r w:rsidR="00BE33AF">
        <w:rPr>
          <w:rFonts w:asciiTheme="minorHAnsi" w:hAnsiTheme="minorHAnsi"/>
          <w:color w:val="auto"/>
          <w:sz w:val="22"/>
          <w:szCs w:val="22"/>
        </w:rPr>
        <w:t xml:space="preserve">the </w:t>
      </w:r>
      <w:r w:rsidRPr="004960B5">
        <w:rPr>
          <w:rFonts w:asciiTheme="minorHAnsi" w:hAnsiTheme="minorHAnsi"/>
          <w:color w:val="auto"/>
          <w:sz w:val="22"/>
          <w:szCs w:val="22"/>
        </w:rPr>
        <w:t xml:space="preserve">groundwater </w:t>
      </w:r>
      <w:r w:rsidR="00BE33AF">
        <w:rPr>
          <w:rFonts w:asciiTheme="minorHAnsi" w:hAnsiTheme="minorHAnsi"/>
          <w:color w:val="auto"/>
          <w:sz w:val="22"/>
          <w:szCs w:val="22"/>
        </w:rPr>
        <w:t>assessment</w:t>
      </w:r>
      <w:r w:rsidR="00BE33AF" w:rsidRPr="004960B5">
        <w:rPr>
          <w:rFonts w:asciiTheme="minorHAnsi" w:hAnsiTheme="minorHAnsi"/>
          <w:color w:val="auto"/>
          <w:sz w:val="22"/>
          <w:szCs w:val="22"/>
        </w:rPr>
        <w:t xml:space="preserve"> </w:t>
      </w:r>
      <w:r w:rsidRPr="004960B5">
        <w:rPr>
          <w:rFonts w:asciiTheme="minorHAnsi" w:hAnsiTheme="minorHAnsi"/>
          <w:color w:val="auto"/>
          <w:sz w:val="22"/>
          <w:szCs w:val="22"/>
        </w:rPr>
        <w:t xml:space="preserve">monitoring shows that contamination exceeds legal limits, </w:t>
      </w:r>
      <w:r w:rsidR="00BE33AF" w:rsidRPr="00BE33AF">
        <w:rPr>
          <w:rFonts w:asciiTheme="minorHAnsi" w:hAnsiTheme="minorHAnsi"/>
          <w:color w:val="auto"/>
          <w:sz w:val="22"/>
          <w:szCs w:val="22"/>
        </w:rPr>
        <w:t>ARM 17.50.130</w:t>
      </w:r>
      <w:r w:rsidR="00BE33AF">
        <w:rPr>
          <w:rFonts w:asciiTheme="minorHAnsi" w:hAnsiTheme="minorHAnsi"/>
          <w:color w:val="auto"/>
          <w:sz w:val="22"/>
          <w:szCs w:val="22"/>
        </w:rPr>
        <w:t xml:space="preserve">8-10 </w:t>
      </w:r>
      <w:r w:rsidRPr="004960B5">
        <w:rPr>
          <w:rFonts w:asciiTheme="minorHAnsi" w:hAnsiTheme="minorHAnsi"/>
          <w:color w:val="auto"/>
          <w:sz w:val="22"/>
          <w:szCs w:val="22"/>
        </w:rPr>
        <w:t>prescribe</w:t>
      </w:r>
      <w:r w:rsidR="003B021A">
        <w:rPr>
          <w:rFonts w:asciiTheme="minorHAnsi" w:hAnsiTheme="minorHAnsi"/>
          <w:color w:val="auto"/>
          <w:sz w:val="22"/>
          <w:szCs w:val="22"/>
        </w:rPr>
        <w:t>s</w:t>
      </w:r>
      <w:r w:rsidRPr="004960B5">
        <w:rPr>
          <w:rFonts w:asciiTheme="minorHAnsi" w:hAnsiTheme="minorHAnsi"/>
          <w:color w:val="auto"/>
          <w:sz w:val="22"/>
          <w:szCs w:val="22"/>
        </w:rPr>
        <w:t xml:space="preserve"> a corrective action program.</w:t>
      </w:r>
    </w:p>
    <w:p w:rsidR="005E0CB2" w:rsidRPr="004960B5" w:rsidRDefault="005E0CB2" w:rsidP="00236205">
      <w:pPr>
        <w:pStyle w:val="Default"/>
        <w:rPr>
          <w:rFonts w:asciiTheme="minorHAnsi" w:hAnsiTheme="minorHAnsi"/>
          <w:color w:val="auto"/>
          <w:sz w:val="22"/>
          <w:szCs w:val="22"/>
        </w:rPr>
      </w:pPr>
    </w:p>
    <w:p w:rsidR="005E0CB2"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DEQ has the authority to suspend monitoring requirements if the landfill operator can demonstrate that there is no potential for contamination of ground water. </w:t>
      </w:r>
    </w:p>
    <w:p w:rsidR="005E0CB2"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236205">
        <w:rPr>
          <w:rFonts w:asciiTheme="minorHAnsi" w:hAnsiTheme="minorHAnsi"/>
          <w:b/>
          <w:color w:val="auto"/>
          <w:sz w:val="22"/>
          <w:szCs w:val="22"/>
          <w:u w:val="single"/>
        </w:rPr>
        <w:t xml:space="preserve">Closure and Post-closure </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Under ARM Title 17, </w:t>
      </w:r>
      <w:r w:rsidR="00735117">
        <w:rPr>
          <w:rFonts w:asciiTheme="minorHAnsi" w:hAnsiTheme="minorHAnsi"/>
          <w:color w:val="auto"/>
          <w:sz w:val="22"/>
          <w:szCs w:val="22"/>
        </w:rPr>
        <w:t>C</w:t>
      </w:r>
      <w:r w:rsidR="009166EA" w:rsidRPr="004960B5">
        <w:rPr>
          <w:rFonts w:asciiTheme="minorHAnsi" w:hAnsiTheme="minorHAnsi"/>
          <w:color w:val="auto"/>
          <w:sz w:val="22"/>
          <w:szCs w:val="22"/>
        </w:rPr>
        <w:t xml:space="preserve">hapter </w:t>
      </w:r>
      <w:r w:rsidRPr="004960B5">
        <w:rPr>
          <w:rFonts w:asciiTheme="minorHAnsi" w:hAnsiTheme="minorHAnsi"/>
          <w:color w:val="auto"/>
          <w:sz w:val="22"/>
          <w:szCs w:val="22"/>
        </w:rPr>
        <w:t xml:space="preserve">50, subchapter 14, each MSW landfill must prepare a closure and post-closure care plan, and submit it to DEQ for approval. The closure process must include notification to DEQ of when the closure will occur, </w:t>
      </w:r>
      <w:r w:rsidR="00B273A9">
        <w:rPr>
          <w:rFonts w:asciiTheme="minorHAnsi" w:hAnsiTheme="minorHAnsi"/>
          <w:color w:val="auto"/>
          <w:sz w:val="22"/>
          <w:szCs w:val="22"/>
        </w:rPr>
        <w:t xml:space="preserve">and </w:t>
      </w:r>
      <w:r w:rsidRPr="004960B5">
        <w:rPr>
          <w:rFonts w:asciiTheme="minorHAnsi" w:hAnsiTheme="minorHAnsi"/>
          <w:color w:val="auto"/>
          <w:sz w:val="22"/>
          <w:szCs w:val="22"/>
        </w:rPr>
        <w:t>placement of a final cover over the landfill</w:t>
      </w:r>
      <w:r w:rsidR="00B273A9">
        <w:rPr>
          <w:rFonts w:asciiTheme="minorHAnsi" w:hAnsiTheme="minorHAnsi"/>
          <w:color w:val="auto"/>
          <w:sz w:val="22"/>
          <w:szCs w:val="22"/>
        </w:rPr>
        <w:t>.</w:t>
      </w:r>
      <w:r w:rsidRPr="004960B5">
        <w:rPr>
          <w:rFonts w:asciiTheme="minorHAnsi" w:hAnsiTheme="minorHAnsi"/>
          <w:color w:val="auto"/>
          <w:sz w:val="22"/>
          <w:szCs w:val="22"/>
        </w:rPr>
        <w:t xml:space="preserve"> The final cover must be designed to minimize infiltration and erosion. The design features of the final cover are specified in the rules (ARM 17.50.</w:t>
      </w:r>
      <w:r w:rsidRPr="00A256D9">
        <w:rPr>
          <w:rFonts w:asciiTheme="minorHAnsi" w:hAnsiTheme="minorHAnsi"/>
          <w:color w:val="auto"/>
          <w:sz w:val="22"/>
          <w:szCs w:val="22"/>
        </w:rPr>
        <w:t>1403</w:t>
      </w:r>
      <w:r w:rsidRPr="004960B5">
        <w:rPr>
          <w:rFonts w:asciiTheme="minorHAnsi" w:hAnsiTheme="minorHAnsi"/>
          <w:color w:val="auto"/>
          <w:sz w:val="22"/>
          <w:szCs w:val="22"/>
        </w:rPr>
        <w:t xml:space="preserve">) and include minimization of infiltration and erosion; however, DEQ has the flexibility to allow an alternative final cover design based on site-specific conditions. </w:t>
      </w:r>
    </w:p>
    <w:p w:rsidR="005E0CB2" w:rsidRPr="004960B5" w:rsidRDefault="005E0CB2" w:rsidP="00236205">
      <w:pPr>
        <w:pStyle w:val="Default"/>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lastRenderedPageBreak/>
        <w:t xml:space="preserve">The post-closure plan must describe the integrity and effectiveness of the final cover, as well as the leachate collection system, groundwater monitoring system, and the gas monitoring system, and outline how all will be maintained for 30 years after closure. DEQ may choose to approve extensions of deadlines for closure, increase or decrease the post-closure monitoring period or frequency, and even allow the operator to suspend monitoring entirely. </w:t>
      </w:r>
    </w:p>
    <w:p w:rsidR="005E0CB2" w:rsidRPr="004960B5" w:rsidRDefault="005E0CB2" w:rsidP="005E0CB2">
      <w:pPr>
        <w:pStyle w:val="Default"/>
        <w:ind w:left="720"/>
        <w:rPr>
          <w:rFonts w:asciiTheme="minorHAnsi" w:hAnsiTheme="minorHAnsi"/>
          <w:color w:val="auto"/>
          <w:sz w:val="22"/>
          <w:szCs w:val="22"/>
        </w:rPr>
      </w:pPr>
    </w:p>
    <w:p w:rsidR="005E0CB2" w:rsidRPr="004960B5" w:rsidRDefault="005E0CB2" w:rsidP="00236205">
      <w:pPr>
        <w:pStyle w:val="Default"/>
        <w:rPr>
          <w:rFonts w:asciiTheme="minorHAnsi" w:hAnsiTheme="minorHAnsi"/>
          <w:color w:val="auto"/>
          <w:sz w:val="22"/>
          <w:szCs w:val="22"/>
        </w:rPr>
      </w:pPr>
      <w:r w:rsidRPr="00236205">
        <w:rPr>
          <w:rFonts w:asciiTheme="minorHAnsi" w:hAnsiTheme="minorHAnsi"/>
          <w:b/>
          <w:color w:val="auto"/>
          <w:sz w:val="22"/>
          <w:szCs w:val="22"/>
          <w:u w:val="single"/>
        </w:rPr>
        <w:t xml:space="preserve">Financial Assurance </w:t>
      </w:r>
    </w:p>
    <w:p w:rsidR="005E0CB2" w:rsidRPr="004960B5" w:rsidRDefault="005E0CB2" w:rsidP="00236205">
      <w:pPr>
        <w:pStyle w:val="Default"/>
        <w:rPr>
          <w:rFonts w:asciiTheme="minorHAnsi" w:hAnsiTheme="minorHAnsi"/>
          <w:color w:val="auto"/>
          <w:sz w:val="22"/>
          <w:szCs w:val="22"/>
        </w:rPr>
      </w:pPr>
      <w:r w:rsidRPr="004960B5">
        <w:rPr>
          <w:rFonts w:asciiTheme="minorHAnsi" w:hAnsiTheme="minorHAnsi"/>
          <w:color w:val="auto"/>
          <w:sz w:val="22"/>
          <w:szCs w:val="22"/>
        </w:rPr>
        <w:t xml:space="preserve">Under ARM 17.50.540, landfill operators are required to provide an annual cost estimate for a third party to perform closure, post-closure care, and any </w:t>
      </w:r>
      <w:r w:rsidRPr="004960B5">
        <w:rPr>
          <w:rFonts w:asciiTheme="minorHAnsi" w:hAnsiTheme="minorHAnsi"/>
          <w:sz w:val="22"/>
          <w:szCs w:val="22"/>
        </w:rPr>
        <w:t>corrective action. They are also required to provide and fund “financial assurance,” which will enable DEQ to pay these costs should the operators run out of funds. The mechanism may be a trust fund, insurance policy, surety bond, letter of credit, local government financial test, or a combination of these.</w:t>
      </w:r>
    </w:p>
    <w:p w:rsidR="004960B5" w:rsidRDefault="004960B5">
      <w:pPr>
        <w:rPr>
          <w:rFonts w:eastAsia="Times New Roman" w:cs="Arial"/>
          <w:color w:val="000000"/>
        </w:rPr>
      </w:pPr>
    </w:p>
    <w:p w:rsidR="00AA67C4" w:rsidRPr="00252F35" w:rsidRDefault="004573A9" w:rsidP="00FD0BE2">
      <w:pPr>
        <w:pStyle w:val="Heading1"/>
        <w:rPr>
          <w:szCs w:val="36"/>
        </w:rPr>
      </w:pPr>
      <w:bookmarkStart w:id="6" w:name="_Toc353796878"/>
      <w:r w:rsidRPr="004960B5">
        <w:t>SPECIAL</w:t>
      </w:r>
      <w:r w:rsidR="000F2275" w:rsidRPr="004960B5">
        <w:t xml:space="preserve"> </w:t>
      </w:r>
      <w:r w:rsidR="00252F35" w:rsidRPr="004960B5">
        <w:rPr>
          <w:szCs w:val="36"/>
        </w:rPr>
        <w:t>WASTES</w:t>
      </w:r>
      <w:bookmarkEnd w:id="6"/>
    </w:p>
    <w:p w:rsidR="00AA67C4" w:rsidRPr="004960B5" w:rsidRDefault="004A7965" w:rsidP="007F5B29">
      <w:pPr>
        <w:spacing w:after="0" w:line="240" w:lineRule="auto"/>
        <w:rPr>
          <w:b/>
        </w:rPr>
      </w:pPr>
      <w:r>
        <w:rPr>
          <w:b/>
          <w:noProof/>
        </w:rPr>
        <mc:AlternateContent>
          <mc:Choice Requires="wps">
            <w:drawing>
              <wp:anchor distT="0" distB="0" distL="114300" distR="114300" simplePos="0" relativeHeight="251664384" behindDoc="0" locked="0" layoutInCell="1" allowOverlap="1" wp14:anchorId="502B8C59" wp14:editId="31B40B59">
                <wp:simplePos x="0" y="0"/>
                <wp:positionH relativeFrom="column">
                  <wp:posOffset>-38100</wp:posOffset>
                </wp:positionH>
                <wp:positionV relativeFrom="paragraph">
                  <wp:posOffset>75565</wp:posOffset>
                </wp:positionV>
                <wp:extent cx="1647825" cy="17146"/>
                <wp:effectExtent l="0" t="0" r="28575" b="209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171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pt;margin-top:5.95pt;width:129.75pt;height:1.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c4JwIAAEk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"/>
            </w:pict>
          </mc:Fallback>
        </mc:AlternateContent>
      </w:r>
    </w:p>
    <w:p w:rsidR="00990DBC" w:rsidRPr="004960B5" w:rsidRDefault="000F2275" w:rsidP="007F5B29">
      <w:pPr>
        <w:spacing w:after="0" w:line="240" w:lineRule="auto"/>
      </w:pPr>
      <w:r w:rsidRPr="004960B5">
        <w:t>By statute, the term “special waste” is defined as a</w:t>
      </w:r>
      <w:r w:rsidRPr="004960B5">
        <w:rPr>
          <w:rFonts w:cs="Arial"/>
        </w:rPr>
        <w:t xml:space="preserve"> solid waste that has unique handling, transportation, or disposal requirements to ensure protection of the public health, safety, and welfare and the environment</w:t>
      </w:r>
      <w:r w:rsidR="00437845" w:rsidRPr="004960B5">
        <w:rPr>
          <w:rFonts w:cs="Arial"/>
        </w:rPr>
        <w:t xml:space="preserve"> (</w:t>
      </w:r>
      <w:r w:rsidR="00B273A9">
        <w:rPr>
          <w:rFonts w:cs="Arial"/>
        </w:rPr>
        <w:t xml:space="preserve">Section </w:t>
      </w:r>
      <w:r w:rsidR="00437845" w:rsidRPr="004960B5">
        <w:rPr>
          <w:rFonts w:cs="Arial"/>
        </w:rPr>
        <w:t>75-10-802</w:t>
      </w:r>
      <w:r w:rsidR="008D3BC5">
        <w:rPr>
          <w:rFonts w:cs="Arial"/>
        </w:rPr>
        <w:t>, MCA</w:t>
      </w:r>
      <w:r w:rsidR="00437845" w:rsidRPr="004960B5">
        <w:rPr>
          <w:rFonts w:cs="Arial"/>
        </w:rPr>
        <w:t>)</w:t>
      </w:r>
      <w:r w:rsidRPr="004960B5">
        <w:rPr>
          <w:rFonts w:cs="Arial"/>
        </w:rPr>
        <w:t xml:space="preserve">. </w:t>
      </w:r>
      <w:r w:rsidRPr="004960B5">
        <w:t>Special wastes are identified for specific attention because of the toxicity of the wastes and the higher possibility of contamination from small amounts of the wastes. Occasionally</w:t>
      </w:r>
      <w:r w:rsidR="00437845" w:rsidRPr="004960B5">
        <w:t>,</w:t>
      </w:r>
      <w:r w:rsidRPr="004960B5">
        <w:t xml:space="preserve"> materials are identified as special wastes because of special handling that is needed. </w:t>
      </w:r>
    </w:p>
    <w:p w:rsidR="00AA67C4" w:rsidRPr="004960B5" w:rsidRDefault="00AA67C4" w:rsidP="007F5B29">
      <w:pPr>
        <w:spacing w:after="0" w:line="240" w:lineRule="auto"/>
        <w:rPr>
          <w:rFonts w:cs="Arial"/>
          <w:b/>
        </w:rPr>
      </w:pPr>
    </w:p>
    <w:p w:rsidR="004573A9" w:rsidRPr="004960B5" w:rsidRDefault="005348E0" w:rsidP="007F5B29">
      <w:pPr>
        <w:spacing w:after="0" w:line="240" w:lineRule="auto"/>
        <w:rPr>
          <w:rFonts w:cs="Arial"/>
          <w:b/>
          <w:sz w:val="28"/>
          <w:szCs w:val="28"/>
        </w:rPr>
      </w:pPr>
      <w:r>
        <w:rPr>
          <w:rFonts w:cs="Arial"/>
          <w:b/>
          <w:sz w:val="28"/>
          <w:szCs w:val="28"/>
        </w:rPr>
        <w:t xml:space="preserve">Hazardous Waste </w:t>
      </w:r>
      <w:r w:rsidR="00990DBC" w:rsidRPr="004960B5">
        <w:rPr>
          <w:rFonts w:cs="Arial"/>
          <w:b/>
          <w:sz w:val="28"/>
          <w:szCs w:val="28"/>
        </w:rPr>
        <w:t xml:space="preserve">Conditionally Exempt </w:t>
      </w:r>
      <w:r w:rsidR="000F2275" w:rsidRPr="004960B5">
        <w:rPr>
          <w:rFonts w:cs="Arial"/>
          <w:b/>
          <w:sz w:val="28"/>
          <w:szCs w:val="28"/>
        </w:rPr>
        <w:t xml:space="preserve">Small Quantity </w:t>
      </w:r>
    </w:p>
    <w:p w:rsidR="000F2275" w:rsidRPr="004960B5" w:rsidRDefault="00077096" w:rsidP="007F5B29">
      <w:pPr>
        <w:spacing w:after="0" w:line="240" w:lineRule="auto"/>
        <w:rPr>
          <w:rFonts w:cs="Arial"/>
          <w:b/>
          <w:sz w:val="28"/>
          <w:szCs w:val="28"/>
        </w:rPr>
      </w:pPr>
      <w:r w:rsidRPr="004960B5">
        <w:rPr>
          <w:rFonts w:cs="Arial"/>
          <w:b/>
          <w:sz w:val="28"/>
          <w:szCs w:val="28"/>
        </w:rPr>
        <w:t>Generators</w:t>
      </w:r>
      <w:r w:rsidR="000F2275" w:rsidRPr="004960B5">
        <w:rPr>
          <w:rFonts w:cs="Arial"/>
          <w:b/>
          <w:sz w:val="28"/>
          <w:szCs w:val="28"/>
        </w:rPr>
        <w:t xml:space="preserve"> </w:t>
      </w:r>
    </w:p>
    <w:p w:rsidR="004573A9" w:rsidRPr="004960B5" w:rsidRDefault="004573A9" w:rsidP="007F5B29">
      <w:pPr>
        <w:spacing w:after="0" w:line="240" w:lineRule="auto"/>
        <w:rPr>
          <w:rFonts w:cs="Arial"/>
          <w:b/>
          <w:sz w:val="28"/>
          <w:szCs w:val="28"/>
          <w:u w:val="single"/>
        </w:rPr>
      </w:pPr>
    </w:p>
    <w:p w:rsidR="00990DBC" w:rsidRPr="004960B5" w:rsidRDefault="00990DBC" w:rsidP="007F5B29">
      <w:pPr>
        <w:pStyle w:val="Default"/>
        <w:rPr>
          <w:rFonts w:asciiTheme="minorHAnsi" w:hAnsiTheme="minorHAnsi"/>
          <w:sz w:val="22"/>
          <w:szCs w:val="22"/>
        </w:rPr>
      </w:pPr>
      <w:r w:rsidRPr="004960B5">
        <w:rPr>
          <w:rFonts w:asciiTheme="minorHAnsi" w:hAnsiTheme="minorHAnsi"/>
          <w:sz w:val="22"/>
          <w:szCs w:val="22"/>
        </w:rPr>
        <w:t xml:space="preserve">A waste is considered hazardous by DEQ and EPA if it has one or more of the following characteristics or if it appears on any list of hazardous wastes contained in 40 CFR 261.20 through 261.33. </w:t>
      </w:r>
    </w:p>
    <w:p w:rsidR="00990DBC" w:rsidRPr="004960B5" w:rsidRDefault="00990DBC" w:rsidP="007F5B29">
      <w:pPr>
        <w:pStyle w:val="Default"/>
        <w:rPr>
          <w:rFonts w:asciiTheme="minorHAnsi" w:hAnsiTheme="minorHAnsi"/>
          <w:sz w:val="22"/>
          <w:szCs w:val="22"/>
        </w:rPr>
      </w:pPr>
    </w:p>
    <w:p w:rsidR="00990DBC" w:rsidRPr="004960B5" w:rsidRDefault="00990DBC" w:rsidP="007F5B29">
      <w:pPr>
        <w:pStyle w:val="Default"/>
        <w:numPr>
          <w:ilvl w:val="0"/>
          <w:numId w:val="4"/>
        </w:numPr>
        <w:rPr>
          <w:rFonts w:asciiTheme="minorHAnsi" w:hAnsiTheme="minorHAnsi"/>
          <w:sz w:val="22"/>
          <w:szCs w:val="22"/>
        </w:rPr>
      </w:pPr>
      <w:r w:rsidRPr="004960B5">
        <w:rPr>
          <w:rFonts w:asciiTheme="minorHAnsi" w:hAnsiTheme="minorHAnsi"/>
          <w:sz w:val="22"/>
          <w:szCs w:val="22"/>
        </w:rPr>
        <w:t>Ignitable: A liquid with a flashpoint below 140˚F.</w:t>
      </w:r>
    </w:p>
    <w:p w:rsidR="00990DBC" w:rsidRPr="004960B5" w:rsidRDefault="00990DBC" w:rsidP="007F5B29">
      <w:pPr>
        <w:pStyle w:val="Default"/>
        <w:numPr>
          <w:ilvl w:val="0"/>
          <w:numId w:val="4"/>
        </w:numPr>
        <w:rPr>
          <w:rFonts w:asciiTheme="minorHAnsi" w:hAnsiTheme="minorHAnsi"/>
          <w:sz w:val="22"/>
          <w:szCs w:val="22"/>
        </w:rPr>
      </w:pPr>
      <w:r w:rsidRPr="004960B5">
        <w:rPr>
          <w:rFonts w:asciiTheme="minorHAnsi" w:hAnsiTheme="minorHAnsi"/>
          <w:sz w:val="22"/>
          <w:szCs w:val="22"/>
        </w:rPr>
        <w:t xml:space="preserve">Corrosive: A liquid with a pH less than or equal to 2.0 or greater than or equal to 12.5. Also, a liquid that dissolves steel at an established rate. </w:t>
      </w:r>
    </w:p>
    <w:p w:rsidR="00990DBC" w:rsidRPr="004960B5" w:rsidRDefault="00990DBC" w:rsidP="007F5B29">
      <w:pPr>
        <w:pStyle w:val="Default"/>
        <w:numPr>
          <w:ilvl w:val="0"/>
          <w:numId w:val="4"/>
        </w:numPr>
        <w:rPr>
          <w:rFonts w:asciiTheme="minorHAnsi" w:hAnsiTheme="minorHAnsi"/>
          <w:sz w:val="22"/>
          <w:szCs w:val="22"/>
        </w:rPr>
      </w:pPr>
      <w:r w:rsidRPr="004960B5">
        <w:rPr>
          <w:rFonts w:asciiTheme="minorHAnsi" w:hAnsiTheme="minorHAnsi"/>
          <w:sz w:val="22"/>
          <w:szCs w:val="22"/>
        </w:rPr>
        <w:t xml:space="preserve">Reactive: </w:t>
      </w:r>
      <w:r w:rsidR="009166EA">
        <w:rPr>
          <w:rFonts w:asciiTheme="minorHAnsi" w:hAnsiTheme="minorHAnsi"/>
          <w:sz w:val="22"/>
          <w:szCs w:val="22"/>
        </w:rPr>
        <w:t>Waste that</w:t>
      </w:r>
      <w:r w:rsidR="009166EA" w:rsidRPr="004960B5">
        <w:rPr>
          <w:rFonts w:asciiTheme="minorHAnsi" w:hAnsiTheme="minorHAnsi"/>
          <w:sz w:val="22"/>
          <w:szCs w:val="22"/>
        </w:rPr>
        <w:t xml:space="preserve"> </w:t>
      </w:r>
      <w:r w:rsidRPr="004960B5">
        <w:rPr>
          <w:rFonts w:asciiTheme="minorHAnsi" w:hAnsiTheme="minorHAnsi"/>
          <w:sz w:val="22"/>
          <w:szCs w:val="22"/>
        </w:rPr>
        <w:t>is unstable or undergoes rapid or violent chemical reaction with water or other substances (waste bleaches and other oxidizers).</w:t>
      </w:r>
    </w:p>
    <w:p w:rsidR="00990DBC" w:rsidRPr="004960B5" w:rsidRDefault="00990DBC" w:rsidP="007F5B29">
      <w:pPr>
        <w:pStyle w:val="Default"/>
        <w:numPr>
          <w:ilvl w:val="0"/>
          <w:numId w:val="4"/>
        </w:numPr>
        <w:rPr>
          <w:rFonts w:asciiTheme="minorHAnsi" w:hAnsiTheme="minorHAnsi"/>
          <w:sz w:val="22"/>
          <w:szCs w:val="22"/>
        </w:rPr>
      </w:pPr>
      <w:r w:rsidRPr="004960B5">
        <w:rPr>
          <w:rFonts w:asciiTheme="minorHAnsi" w:hAnsiTheme="minorHAnsi"/>
          <w:sz w:val="22"/>
          <w:szCs w:val="22"/>
        </w:rPr>
        <w:t xml:space="preserve">Toxic: </w:t>
      </w:r>
      <w:r w:rsidR="009166EA">
        <w:rPr>
          <w:rFonts w:asciiTheme="minorHAnsi" w:hAnsiTheme="minorHAnsi"/>
          <w:sz w:val="22"/>
          <w:szCs w:val="22"/>
        </w:rPr>
        <w:t>Waste that</w:t>
      </w:r>
      <w:r w:rsidR="009166EA" w:rsidRPr="004960B5">
        <w:rPr>
          <w:rFonts w:asciiTheme="minorHAnsi" w:hAnsiTheme="minorHAnsi"/>
          <w:sz w:val="22"/>
          <w:szCs w:val="22"/>
        </w:rPr>
        <w:t xml:space="preserve"> </w:t>
      </w:r>
      <w:r w:rsidRPr="004960B5">
        <w:rPr>
          <w:rFonts w:asciiTheme="minorHAnsi" w:hAnsiTheme="minorHAnsi"/>
          <w:sz w:val="22"/>
          <w:szCs w:val="22"/>
        </w:rPr>
        <w:t>contains high concentrations of heavy metals (</w:t>
      </w:r>
      <w:r w:rsidR="009166EA">
        <w:rPr>
          <w:rFonts w:asciiTheme="minorHAnsi" w:hAnsiTheme="minorHAnsi"/>
          <w:sz w:val="22"/>
          <w:szCs w:val="22"/>
        </w:rPr>
        <w:t xml:space="preserve">i.e., </w:t>
      </w:r>
      <w:r w:rsidRPr="004960B5">
        <w:rPr>
          <w:rFonts w:asciiTheme="minorHAnsi" w:hAnsiTheme="minorHAnsi"/>
          <w:sz w:val="22"/>
          <w:szCs w:val="22"/>
        </w:rPr>
        <w:t xml:space="preserve">lead, cadmium, mercury, etc.), specific pesticides, or select volatile organic compounds that could be released into the environment. </w:t>
      </w:r>
    </w:p>
    <w:p w:rsidR="00621E68" w:rsidRPr="004960B5" w:rsidRDefault="00621E68" w:rsidP="007F5B29">
      <w:pPr>
        <w:pStyle w:val="ListParagraph"/>
        <w:rPr>
          <w:rFonts w:asciiTheme="minorHAnsi" w:hAnsiTheme="minorHAnsi"/>
          <w:sz w:val="22"/>
          <w:szCs w:val="22"/>
        </w:rPr>
      </w:pPr>
    </w:p>
    <w:p w:rsidR="00621E68" w:rsidRPr="004960B5" w:rsidRDefault="00621E68" w:rsidP="007F5B29">
      <w:pPr>
        <w:spacing w:after="0" w:line="240" w:lineRule="auto"/>
        <w:rPr>
          <w:rFonts w:cs="Arial"/>
        </w:rPr>
      </w:pPr>
      <w:r w:rsidRPr="004960B5">
        <w:rPr>
          <w:rFonts w:cs="Arial"/>
        </w:rPr>
        <w:t xml:space="preserve">“Acutely </w:t>
      </w:r>
      <w:r w:rsidR="00437845" w:rsidRPr="004960B5">
        <w:rPr>
          <w:rFonts w:cs="Arial"/>
        </w:rPr>
        <w:t>hazardous</w:t>
      </w:r>
      <w:r w:rsidRPr="004960B5">
        <w:rPr>
          <w:rFonts w:cs="Arial"/>
        </w:rPr>
        <w:t>” waste is a waste so dangerous in small amounts that more stringent regulation is warranted.</w:t>
      </w:r>
    </w:p>
    <w:p w:rsidR="00621E68" w:rsidRPr="004960B5" w:rsidRDefault="00621E68" w:rsidP="007F5B29">
      <w:pPr>
        <w:spacing w:after="0" w:line="240" w:lineRule="auto"/>
        <w:rPr>
          <w:rFonts w:cs="Arial"/>
          <w:b/>
        </w:rPr>
      </w:pPr>
    </w:p>
    <w:p w:rsidR="00621E68" w:rsidRPr="004960B5" w:rsidRDefault="00990DBC" w:rsidP="007F5B29">
      <w:pPr>
        <w:spacing w:after="0" w:line="240" w:lineRule="auto"/>
        <w:rPr>
          <w:rFonts w:cs="Arial"/>
        </w:rPr>
      </w:pPr>
      <w:r w:rsidRPr="004960B5">
        <w:rPr>
          <w:rFonts w:cs="Arial"/>
        </w:rPr>
        <w:t xml:space="preserve">The Montana Hazardous Waste Rules, which adopt federal </w:t>
      </w:r>
      <w:r w:rsidR="00437845" w:rsidRPr="004960B5">
        <w:rPr>
          <w:rFonts w:cs="Arial"/>
        </w:rPr>
        <w:t>Resource Conservation and Recovery Act (</w:t>
      </w:r>
      <w:r w:rsidRPr="004960B5">
        <w:rPr>
          <w:rFonts w:cs="Arial"/>
        </w:rPr>
        <w:t>RCRA</w:t>
      </w:r>
      <w:r w:rsidR="00437845" w:rsidRPr="004960B5">
        <w:rPr>
          <w:rFonts w:cs="Arial"/>
        </w:rPr>
        <w:t>)</w:t>
      </w:r>
      <w:r w:rsidRPr="004960B5">
        <w:rPr>
          <w:rFonts w:cs="Arial"/>
        </w:rPr>
        <w:t xml:space="preserve"> regulations, classify generators of hazardous waste according to the total amount of hazardous waste they generate in a calendar month, measured in pounds. </w:t>
      </w:r>
    </w:p>
    <w:p w:rsidR="00621E68" w:rsidRPr="004960B5" w:rsidRDefault="00621E68" w:rsidP="007F5B29">
      <w:pPr>
        <w:spacing w:after="0" w:line="240" w:lineRule="auto"/>
        <w:rPr>
          <w:rFonts w:cs="Arial"/>
        </w:rPr>
      </w:pPr>
    </w:p>
    <w:p w:rsidR="00236205" w:rsidRDefault="00236205">
      <w:pPr>
        <w:rPr>
          <w:rFonts w:cs="Arial"/>
          <w:b/>
        </w:rPr>
      </w:pPr>
      <w:r>
        <w:rPr>
          <w:rFonts w:cs="Arial"/>
          <w:b/>
        </w:rPr>
        <w:br w:type="page"/>
      </w:r>
    </w:p>
    <w:p w:rsidR="00C15B36" w:rsidRPr="004960B5" w:rsidRDefault="00C15B36" w:rsidP="00C15B36">
      <w:pPr>
        <w:spacing w:after="0" w:line="240" w:lineRule="auto"/>
        <w:rPr>
          <w:rFonts w:cs="Arial"/>
        </w:rPr>
      </w:pPr>
      <w:r w:rsidRPr="004960B5">
        <w:rPr>
          <w:rFonts w:cs="Arial"/>
          <w:b/>
        </w:rPr>
        <w:lastRenderedPageBreak/>
        <w:t>Conditionally exempt small quantity generators (CESQG</w:t>
      </w:r>
      <w:r w:rsidR="008D3BC5">
        <w:rPr>
          <w:rFonts w:cs="Arial"/>
          <w:b/>
        </w:rPr>
        <w:t>s</w:t>
      </w:r>
      <w:r w:rsidRPr="004960B5">
        <w:rPr>
          <w:rFonts w:cs="Arial"/>
          <w:b/>
        </w:rPr>
        <w:t xml:space="preserve">) are </w:t>
      </w:r>
      <w:r w:rsidR="003705DD">
        <w:rPr>
          <w:rFonts w:cs="Arial"/>
          <w:b/>
        </w:rPr>
        <w:t>businesses that</w:t>
      </w:r>
      <w:r w:rsidRPr="00F10197">
        <w:t xml:space="preserve"> </w:t>
      </w:r>
      <w:r w:rsidRPr="00F10197">
        <w:rPr>
          <w:rFonts w:cs="Arial"/>
          <w:b/>
        </w:rPr>
        <w:t>generate no more than 220 pounds of HW (100kg) in any month or no more than 2.2 pounds (1kg) of an acutely hazardous waste in any month.</w:t>
      </w:r>
      <w:r>
        <w:rPr>
          <w:rFonts w:cs="Arial"/>
          <w:b/>
        </w:rPr>
        <w:t xml:space="preserve">  CESQG</w:t>
      </w:r>
      <w:r w:rsidR="008D3BC5">
        <w:rPr>
          <w:rFonts w:cs="Arial"/>
          <w:b/>
        </w:rPr>
        <w:t>s</w:t>
      </w:r>
      <w:r>
        <w:rPr>
          <w:rFonts w:cs="Arial"/>
          <w:b/>
        </w:rPr>
        <w:t xml:space="preserve"> are </w:t>
      </w:r>
      <w:r w:rsidRPr="004960B5">
        <w:rPr>
          <w:rFonts w:cs="Arial"/>
          <w:b/>
        </w:rPr>
        <w:t xml:space="preserve">allowed to dispose of their hazardous waste (HW) in a Class II landfill if </w:t>
      </w:r>
      <w:r>
        <w:rPr>
          <w:rFonts w:cs="Arial"/>
          <w:b/>
        </w:rPr>
        <w:t xml:space="preserve">allowed by the landfill operator. </w:t>
      </w:r>
      <w:r w:rsidRPr="004960B5">
        <w:rPr>
          <w:rFonts w:cs="Arial"/>
        </w:rPr>
        <w:t xml:space="preserve"> </w:t>
      </w:r>
      <w:r w:rsidRPr="00943C6A">
        <w:rPr>
          <w:rFonts w:cs="Arial"/>
          <w:b/>
        </w:rPr>
        <w:t xml:space="preserve">CESQGs are also exempt from reporting to DEQ how much hazardous waste they have </w:t>
      </w:r>
      <w:r>
        <w:rPr>
          <w:rFonts w:cs="Arial"/>
          <w:b/>
        </w:rPr>
        <w:t xml:space="preserve">generated and/or </w:t>
      </w:r>
      <w:r w:rsidRPr="00943C6A">
        <w:rPr>
          <w:rFonts w:cs="Arial"/>
          <w:b/>
        </w:rPr>
        <w:t xml:space="preserve">disposed.  Therefore, the amounts of CESQG hazardous waste disposed of in Montana landfills are unknown.  </w:t>
      </w:r>
    </w:p>
    <w:p w:rsidR="00621E68" w:rsidRPr="004960B5" w:rsidRDefault="00621E68" w:rsidP="007F5B29">
      <w:pPr>
        <w:spacing w:after="0" w:line="240" w:lineRule="auto"/>
        <w:rPr>
          <w:rFonts w:cs="Arial"/>
        </w:rPr>
      </w:pPr>
    </w:p>
    <w:p w:rsidR="00990DBC" w:rsidRPr="00236205" w:rsidRDefault="00990DBC" w:rsidP="007F5B29">
      <w:pPr>
        <w:spacing w:after="0" w:line="240" w:lineRule="auto"/>
        <w:rPr>
          <w:rFonts w:cs="Arial"/>
          <w:b/>
          <w:u w:val="single"/>
        </w:rPr>
      </w:pPr>
      <w:r w:rsidRPr="00236205">
        <w:rPr>
          <w:rFonts w:cs="Arial"/>
          <w:b/>
          <w:u w:val="single"/>
        </w:rPr>
        <w:t>Management</w:t>
      </w:r>
    </w:p>
    <w:p w:rsidR="00990DBC" w:rsidRPr="004960B5" w:rsidRDefault="008648BD" w:rsidP="007F5B29">
      <w:pPr>
        <w:spacing w:after="0" w:line="240" w:lineRule="auto"/>
        <w:rPr>
          <w:rFonts w:cs="Arial"/>
        </w:rPr>
      </w:pPr>
      <w:r w:rsidRPr="004960B5">
        <w:rPr>
          <w:rFonts w:cs="Arial"/>
        </w:rPr>
        <w:t xml:space="preserve">Montana’s </w:t>
      </w:r>
      <w:r w:rsidR="005606F7" w:rsidRPr="004960B5">
        <w:rPr>
          <w:rFonts w:cs="Arial"/>
        </w:rPr>
        <w:t>“</w:t>
      </w:r>
      <w:r w:rsidR="00D57718" w:rsidRPr="004960B5">
        <w:rPr>
          <w:rFonts w:cs="Arial"/>
        </w:rPr>
        <w:t>small</w:t>
      </w:r>
      <w:r w:rsidR="005606F7" w:rsidRPr="004960B5">
        <w:rPr>
          <w:rFonts w:cs="Arial"/>
        </w:rPr>
        <w:t>” and “</w:t>
      </w:r>
      <w:r w:rsidR="00D57718" w:rsidRPr="004960B5">
        <w:rPr>
          <w:rFonts w:cs="Arial"/>
        </w:rPr>
        <w:t>large</w:t>
      </w:r>
      <w:r w:rsidR="005606F7" w:rsidRPr="004960B5">
        <w:rPr>
          <w:rFonts w:cs="Arial"/>
        </w:rPr>
        <w:t>” quantity generators of hazardous waste</w:t>
      </w:r>
      <w:r w:rsidRPr="004960B5">
        <w:rPr>
          <w:rFonts w:cs="Arial"/>
        </w:rPr>
        <w:t xml:space="preserve"> shipped 37,758 tons of material to out</w:t>
      </w:r>
      <w:r w:rsidR="00250257" w:rsidRPr="004960B5">
        <w:rPr>
          <w:rFonts w:cs="Arial"/>
        </w:rPr>
        <w:t>-</w:t>
      </w:r>
      <w:r w:rsidRPr="004960B5">
        <w:rPr>
          <w:rFonts w:cs="Arial"/>
        </w:rPr>
        <w:t>of</w:t>
      </w:r>
      <w:r w:rsidR="00250257" w:rsidRPr="004960B5">
        <w:rPr>
          <w:rFonts w:cs="Arial"/>
        </w:rPr>
        <w:t>-</w:t>
      </w:r>
      <w:r w:rsidRPr="004960B5">
        <w:rPr>
          <w:rFonts w:cs="Arial"/>
        </w:rPr>
        <w:t>state handlers in 2009 (</w:t>
      </w:r>
      <w:hyperlink r:id="rId19" w:history="1">
        <w:r w:rsidR="00551DFC" w:rsidRPr="004960B5">
          <w:rPr>
            <w:rStyle w:val="Hyperlink"/>
            <w:rFonts w:cs="Arial"/>
          </w:rPr>
          <w:t>http://www.epa.gov/wastes/inforesources/data/br09/state09.pdf</w:t>
        </w:r>
      </w:hyperlink>
      <w:r w:rsidR="00551DFC" w:rsidRPr="004960B5">
        <w:rPr>
          <w:rFonts w:cs="Arial"/>
        </w:rPr>
        <w:t>). For these size</w:t>
      </w:r>
      <w:r w:rsidR="00250257" w:rsidRPr="004960B5">
        <w:rPr>
          <w:rFonts w:cs="Arial"/>
        </w:rPr>
        <w:t>s</w:t>
      </w:r>
      <w:r w:rsidR="00551DFC" w:rsidRPr="004960B5">
        <w:rPr>
          <w:rFonts w:cs="Arial"/>
        </w:rPr>
        <w:t xml:space="preserve"> of generators</w:t>
      </w:r>
      <w:r w:rsidR="00250257" w:rsidRPr="004960B5">
        <w:rPr>
          <w:rFonts w:cs="Arial"/>
        </w:rPr>
        <w:t xml:space="preserve">, </w:t>
      </w:r>
      <w:r w:rsidR="00990DBC" w:rsidRPr="004960B5">
        <w:rPr>
          <w:rFonts w:cs="Arial"/>
        </w:rPr>
        <w:t xml:space="preserve">handling, transportation, storage, and disposal of hazardous waste </w:t>
      </w:r>
      <w:r w:rsidR="00077096" w:rsidRPr="004960B5">
        <w:rPr>
          <w:rFonts w:cs="Arial"/>
        </w:rPr>
        <w:t>are</w:t>
      </w:r>
      <w:r w:rsidR="00990DBC" w:rsidRPr="004960B5">
        <w:rPr>
          <w:rFonts w:cs="Arial"/>
        </w:rPr>
        <w:t xml:space="preserve"> regulated by stringent federal law and state law and rules. Hazardous waste must be sent to a treatment, storage, and disposal facility that is designed and permitted to accept hazardous wastes. There are no such facilities in Montana open to the public; therefore, all hazardous waste generated in Montana by large and small generators must be shipped out</w:t>
      </w:r>
      <w:r w:rsidR="005B1DC7" w:rsidRPr="004960B5">
        <w:rPr>
          <w:rFonts w:cs="Arial"/>
        </w:rPr>
        <w:t>-</w:t>
      </w:r>
      <w:r w:rsidR="00990DBC" w:rsidRPr="004960B5">
        <w:rPr>
          <w:rFonts w:cs="Arial"/>
        </w:rPr>
        <w:t>of</w:t>
      </w:r>
      <w:r w:rsidR="005B1DC7" w:rsidRPr="004960B5">
        <w:rPr>
          <w:rFonts w:cs="Arial"/>
        </w:rPr>
        <w:t>-</w:t>
      </w:r>
      <w:r w:rsidR="00990DBC" w:rsidRPr="004960B5">
        <w:rPr>
          <w:rFonts w:cs="Arial"/>
        </w:rPr>
        <w:t xml:space="preserve">state. </w:t>
      </w:r>
    </w:p>
    <w:p w:rsidR="00990DBC" w:rsidRPr="004960B5" w:rsidRDefault="00990DBC" w:rsidP="007F5B29">
      <w:pPr>
        <w:spacing w:after="0" w:line="240" w:lineRule="auto"/>
        <w:rPr>
          <w:rFonts w:cs="Arial"/>
        </w:rPr>
      </w:pPr>
    </w:p>
    <w:p w:rsidR="00990DBC" w:rsidRPr="004960B5" w:rsidRDefault="00990DBC" w:rsidP="007F5B29">
      <w:pPr>
        <w:spacing w:after="0" w:line="240" w:lineRule="auto"/>
        <w:rPr>
          <w:rFonts w:cs="Arial"/>
        </w:rPr>
      </w:pPr>
    </w:p>
    <w:p w:rsidR="00990DBC" w:rsidRPr="00236205" w:rsidRDefault="00990DBC" w:rsidP="007F5B29">
      <w:pPr>
        <w:spacing w:after="0" w:line="240" w:lineRule="auto"/>
        <w:rPr>
          <w:rFonts w:cs="Arial"/>
          <w:b/>
          <w:u w:val="single"/>
        </w:rPr>
      </w:pPr>
      <w:r w:rsidRPr="00236205">
        <w:rPr>
          <w:rFonts w:cs="Arial"/>
          <w:b/>
          <w:u w:val="single"/>
        </w:rPr>
        <w:t>Environmental Issues</w:t>
      </w:r>
    </w:p>
    <w:p w:rsidR="00990DBC" w:rsidRPr="004960B5" w:rsidRDefault="00990DBC" w:rsidP="007F5B29">
      <w:pPr>
        <w:spacing w:after="0" w:line="240" w:lineRule="auto"/>
        <w:rPr>
          <w:rFonts w:cs="Arial"/>
        </w:rPr>
      </w:pPr>
      <w:r w:rsidRPr="004960B5">
        <w:rPr>
          <w:rFonts w:cs="Arial"/>
        </w:rPr>
        <w:t>Waste from CE</w:t>
      </w:r>
      <w:r w:rsidR="005606F7" w:rsidRPr="004960B5">
        <w:rPr>
          <w:rFonts w:cs="Arial"/>
        </w:rPr>
        <w:t>SQG</w:t>
      </w:r>
      <w:r w:rsidRPr="004960B5">
        <w:rPr>
          <w:rFonts w:cs="Arial"/>
        </w:rPr>
        <w:t xml:space="preserve">s </w:t>
      </w:r>
      <w:r w:rsidR="000438E2" w:rsidRPr="004960B5">
        <w:rPr>
          <w:rFonts w:cs="Arial"/>
        </w:rPr>
        <w:t xml:space="preserve">can be a safety concern to landfill personnel as wastes </w:t>
      </w:r>
      <w:r w:rsidRPr="004960B5">
        <w:rPr>
          <w:rFonts w:cs="Arial"/>
        </w:rPr>
        <w:t>can cause fires, explosions, and the release of toxic fumes.</w:t>
      </w:r>
      <w:r w:rsidR="000438E2" w:rsidRPr="004960B5">
        <w:rPr>
          <w:rFonts w:cs="Arial"/>
        </w:rPr>
        <w:t xml:space="preserve">  </w:t>
      </w:r>
      <w:r w:rsidR="00707E4D" w:rsidRPr="004960B5">
        <w:rPr>
          <w:rFonts w:cs="Arial"/>
        </w:rPr>
        <w:t>Additionally</w:t>
      </w:r>
      <w:r w:rsidR="000438E2" w:rsidRPr="004960B5">
        <w:rPr>
          <w:rFonts w:cs="Arial"/>
        </w:rPr>
        <w:t xml:space="preserve">, wastes can react with other landfill materials to cause an increase </w:t>
      </w:r>
      <w:r w:rsidR="00A65E3C" w:rsidRPr="004960B5">
        <w:rPr>
          <w:rFonts w:cs="Arial"/>
        </w:rPr>
        <w:t xml:space="preserve">in </w:t>
      </w:r>
      <w:r w:rsidR="000438E2" w:rsidRPr="004960B5">
        <w:rPr>
          <w:rFonts w:cs="Arial"/>
        </w:rPr>
        <w:t xml:space="preserve">production and toxicity of leachate.  </w:t>
      </w:r>
    </w:p>
    <w:p w:rsidR="000438E2" w:rsidRPr="004960B5" w:rsidRDefault="000438E2" w:rsidP="007F5B29">
      <w:pPr>
        <w:spacing w:after="0" w:line="240" w:lineRule="auto"/>
        <w:rPr>
          <w:rFonts w:cs="Arial"/>
          <w:u w:val="single"/>
        </w:rPr>
      </w:pPr>
    </w:p>
    <w:p w:rsidR="00990DBC" w:rsidRPr="00236205" w:rsidRDefault="00990DBC" w:rsidP="007F5B29">
      <w:pPr>
        <w:spacing w:after="0" w:line="240" w:lineRule="auto"/>
        <w:rPr>
          <w:rFonts w:cs="Arial"/>
          <w:b/>
          <w:u w:val="single"/>
        </w:rPr>
      </w:pPr>
      <w:r w:rsidRPr="00236205">
        <w:rPr>
          <w:rFonts w:cs="Arial"/>
          <w:b/>
          <w:u w:val="single"/>
        </w:rPr>
        <w:t>Economic Issues</w:t>
      </w:r>
    </w:p>
    <w:p w:rsidR="00990DBC" w:rsidRPr="004960B5" w:rsidRDefault="000438E2" w:rsidP="007F5B29">
      <w:pPr>
        <w:pStyle w:val="Default"/>
        <w:rPr>
          <w:rFonts w:asciiTheme="minorHAnsi" w:hAnsiTheme="minorHAnsi"/>
          <w:sz w:val="22"/>
          <w:szCs w:val="22"/>
        </w:rPr>
      </w:pPr>
      <w:r w:rsidRPr="004960B5">
        <w:rPr>
          <w:rFonts w:asciiTheme="minorHAnsi" w:hAnsiTheme="minorHAnsi"/>
          <w:sz w:val="22"/>
          <w:szCs w:val="22"/>
        </w:rPr>
        <w:t xml:space="preserve">Proper </w:t>
      </w:r>
      <w:r w:rsidR="00990DBC" w:rsidRPr="004960B5">
        <w:rPr>
          <w:rFonts w:asciiTheme="minorHAnsi" w:hAnsiTheme="minorHAnsi"/>
          <w:sz w:val="22"/>
          <w:szCs w:val="22"/>
        </w:rPr>
        <w:t>collection, storage, transportation, and disposal of hazardous waste can be costly</w:t>
      </w:r>
      <w:r w:rsidRPr="004960B5">
        <w:rPr>
          <w:rFonts w:asciiTheme="minorHAnsi" w:hAnsiTheme="minorHAnsi"/>
          <w:sz w:val="22"/>
          <w:szCs w:val="22"/>
        </w:rPr>
        <w:t xml:space="preserve"> to generators.  However, disposal of hazardous waste to municipal </w:t>
      </w:r>
      <w:r w:rsidR="00707E4D" w:rsidRPr="004960B5">
        <w:rPr>
          <w:rFonts w:asciiTheme="minorHAnsi" w:hAnsiTheme="minorHAnsi"/>
          <w:sz w:val="22"/>
          <w:szCs w:val="22"/>
        </w:rPr>
        <w:t>landfills may</w:t>
      </w:r>
      <w:r w:rsidRPr="004960B5">
        <w:rPr>
          <w:rFonts w:asciiTheme="minorHAnsi" w:hAnsiTheme="minorHAnsi"/>
          <w:sz w:val="22"/>
          <w:szCs w:val="22"/>
        </w:rPr>
        <w:t xml:space="preserve"> transfer costs to landfill budgets for the proper treatment of potential leachate toxicity.  </w:t>
      </w:r>
    </w:p>
    <w:p w:rsidR="00990DBC" w:rsidRPr="004960B5" w:rsidRDefault="00990DBC" w:rsidP="007F5B29">
      <w:pPr>
        <w:pStyle w:val="Default"/>
        <w:rPr>
          <w:rFonts w:asciiTheme="minorHAnsi" w:hAnsiTheme="minorHAnsi"/>
          <w:sz w:val="22"/>
          <w:szCs w:val="22"/>
        </w:rPr>
      </w:pPr>
    </w:p>
    <w:p w:rsidR="00990DBC" w:rsidRPr="004960B5" w:rsidRDefault="00990DBC" w:rsidP="007F5B29">
      <w:pPr>
        <w:pStyle w:val="ListParagraph"/>
        <w:jc w:val="center"/>
        <w:rPr>
          <w:rFonts w:asciiTheme="minorHAnsi" w:hAnsiTheme="minorHAnsi" w:cs="Arial"/>
          <w:sz w:val="22"/>
          <w:szCs w:val="22"/>
        </w:rPr>
      </w:pPr>
    </w:p>
    <w:p w:rsidR="00D24EA9" w:rsidRPr="004960B5" w:rsidRDefault="00990DBC" w:rsidP="007F5B29">
      <w:pPr>
        <w:spacing w:after="0" w:line="240" w:lineRule="auto"/>
        <w:rPr>
          <w:rFonts w:cs="Arial"/>
          <w:b/>
          <w:sz w:val="28"/>
          <w:szCs w:val="28"/>
        </w:rPr>
      </w:pPr>
      <w:r w:rsidRPr="004960B5">
        <w:rPr>
          <w:rFonts w:cs="Arial"/>
          <w:b/>
          <w:sz w:val="28"/>
          <w:szCs w:val="28"/>
        </w:rPr>
        <w:t xml:space="preserve">Household </w:t>
      </w:r>
    </w:p>
    <w:p w:rsidR="00990DBC" w:rsidRPr="004960B5" w:rsidRDefault="00990DBC" w:rsidP="007F5B29">
      <w:pPr>
        <w:spacing w:after="0" w:line="240" w:lineRule="auto"/>
        <w:rPr>
          <w:rFonts w:cs="Arial"/>
          <w:b/>
          <w:sz w:val="28"/>
          <w:szCs w:val="28"/>
        </w:rPr>
      </w:pPr>
      <w:r w:rsidRPr="004960B5">
        <w:rPr>
          <w:rFonts w:cs="Arial"/>
          <w:b/>
          <w:sz w:val="28"/>
          <w:szCs w:val="28"/>
        </w:rPr>
        <w:t xml:space="preserve">Hazardous Waste </w:t>
      </w:r>
    </w:p>
    <w:p w:rsidR="00990DBC" w:rsidRPr="004960B5" w:rsidRDefault="00990DBC" w:rsidP="007F5B29">
      <w:pPr>
        <w:spacing w:after="0" w:line="240" w:lineRule="auto"/>
        <w:ind w:left="1440" w:hanging="1440"/>
        <w:rPr>
          <w:rFonts w:cs="Arial"/>
        </w:rPr>
      </w:pPr>
    </w:p>
    <w:p w:rsidR="00677F0C" w:rsidRPr="004960B5" w:rsidRDefault="00707E4D" w:rsidP="007F5B29">
      <w:pPr>
        <w:spacing w:after="0" w:line="240" w:lineRule="auto"/>
        <w:rPr>
          <w:rFonts w:eastAsia="Times New Roman" w:cs="Arial"/>
        </w:rPr>
      </w:pPr>
      <w:r w:rsidRPr="004960B5">
        <w:rPr>
          <w:rFonts w:eastAsia="Times New Roman" w:cs="Arial"/>
        </w:rPr>
        <w:t>Leftover</w:t>
      </w:r>
      <w:r w:rsidR="00677F0C" w:rsidRPr="004960B5">
        <w:rPr>
          <w:rFonts w:eastAsia="Times New Roman" w:cs="Arial"/>
        </w:rPr>
        <w:t xml:space="preserve"> household products that contain corrosive, toxic, ignitable, or reactive ingredients are considered to be household hazardous waste (HHW</w:t>
      </w:r>
      <w:r w:rsidRPr="004960B5">
        <w:rPr>
          <w:rFonts w:eastAsia="Times New Roman" w:cs="Arial"/>
        </w:rPr>
        <w:t>)</w:t>
      </w:r>
      <w:r w:rsidR="00A65E3C" w:rsidRPr="004960B5">
        <w:rPr>
          <w:rFonts w:eastAsia="Times New Roman" w:cs="Arial"/>
        </w:rPr>
        <w:t>.</w:t>
      </w:r>
      <w:r w:rsidRPr="004960B5">
        <w:rPr>
          <w:rFonts w:eastAsia="Times New Roman" w:cs="Arial"/>
        </w:rPr>
        <w:t xml:space="preserve"> Products</w:t>
      </w:r>
      <w:r w:rsidR="00677F0C" w:rsidRPr="004960B5">
        <w:rPr>
          <w:rFonts w:eastAsia="Times New Roman" w:cs="Arial"/>
        </w:rPr>
        <w:t xml:space="preserve"> such as paints, cleaners, oils, batteries, and </w:t>
      </w:r>
      <w:r w:rsidRPr="004960B5">
        <w:rPr>
          <w:rFonts w:eastAsia="Times New Roman" w:cs="Arial"/>
        </w:rPr>
        <w:t>pesticides that</w:t>
      </w:r>
      <w:r w:rsidR="00677F0C" w:rsidRPr="004960B5">
        <w:rPr>
          <w:rFonts w:eastAsia="Times New Roman" w:cs="Arial"/>
        </w:rPr>
        <w:t xml:space="preserve"> contain potentially hazardous ingredients require special care for disposal.  </w:t>
      </w:r>
    </w:p>
    <w:p w:rsidR="008F69EC" w:rsidRPr="004960B5" w:rsidRDefault="008F69EC" w:rsidP="007F5B29">
      <w:pPr>
        <w:spacing w:after="0" w:line="240" w:lineRule="auto"/>
        <w:rPr>
          <w:rFonts w:eastAsia="Times New Roman" w:cs="Arial"/>
        </w:rPr>
      </w:pPr>
    </w:p>
    <w:p w:rsidR="005606F7" w:rsidRPr="00236205" w:rsidRDefault="005606F7" w:rsidP="007F5B29">
      <w:pPr>
        <w:spacing w:after="0" w:line="240" w:lineRule="auto"/>
        <w:rPr>
          <w:rFonts w:eastAsia="Times New Roman" w:cs="Arial"/>
          <w:b/>
        </w:rPr>
      </w:pPr>
      <w:r w:rsidRPr="00236205">
        <w:rPr>
          <w:rFonts w:cs="Arial"/>
          <w:b/>
          <w:u w:val="single"/>
        </w:rPr>
        <w:t>Management</w:t>
      </w:r>
    </w:p>
    <w:p w:rsidR="00990DBC" w:rsidRPr="004960B5" w:rsidRDefault="00990DBC" w:rsidP="007F5B29">
      <w:pPr>
        <w:spacing w:after="0" w:line="240" w:lineRule="auto"/>
        <w:rPr>
          <w:rFonts w:cs="Arial"/>
        </w:rPr>
      </w:pPr>
      <w:r w:rsidRPr="004960B5">
        <w:rPr>
          <w:rFonts w:cs="Arial"/>
        </w:rPr>
        <w:t xml:space="preserve">HHW in any amount is exempt from hazardous waste regulation because it is generated by households, even though the constituents of that waste might be identical to hazardous wastes generated by industry. </w:t>
      </w:r>
      <w:r w:rsidR="005B1DC7" w:rsidRPr="004960B5">
        <w:rPr>
          <w:rFonts w:cs="Arial"/>
        </w:rPr>
        <w:t xml:space="preserve">HHW </w:t>
      </w:r>
      <w:r w:rsidR="00933F22" w:rsidRPr="004960B5">
        <w:rPr>
          <w:rFonts w:cs="Arial"/>
        </w:rPr>
        <w:t>can</w:t>
      </w:r>
      <w:r w:rsidRPr="004960B5">
        <w:rPr>
          <w:rFonts w:cs="Arial"/>
        </w:rPr>
        <w:t xml:space="preserve"> be legally disposed of in a MSW landfill. </w:t>
      </w:r>
      <w:r w:rsidR="00677F0C" w:rsidRPr="004960B5">
        <w:rPr>
          <w:rFonts w:cs="Arial"/>
        </w:rPr>
        <w:t xml:space="preserve"> Because HHW is exempt from hazardous waste regulation, DEQ does not collect data on amounts going into municipal landfills.</w:t>
      </w:r>
      <w:r w:rsidR="00E20D0D" w:rsidRPr="004960B5">
        <w:rPr>
          <w:rFonts w:cs="Arial"/>
        </w:rPr>
        <w:t xml:space="preserve"> However, EPA estimates that each person in the U.S. produces an average of 4 pounds per year</w:t>
      </w:r>
      <w:r w:rsidR="00B80B73" w:rsidRPr="004960B5">
        <w:rPr>
          <w:rFonts w:cs="Arial"/>
        </w:rPr>
        <w:t xml:space="preserve"> (</w:t>
      </w:r>
      <w:hyperlink r:id="rId20" w:history="1">
        <w:r w:rsidR="00B80B73" w:rsidRPr="004960B5">
          <w:rPr>
            <w:rStyle w:val="Hyperlink"/>
            <w:rFonts w:cs="Arial"/>
          </w:rPr>
          <w:t>http://www.epa.gov/region9/waste/solid/house.html</w:t>
        </w:r>
      </w:hyperlink>
      <w:r w:rsidR="00B80B73" w:rsidRPr="004960B5">
        <w:rPr>
          <w:rFonts w:cs="Arial"/>
        </w:rPr>
        <w:t>)</w:t>
      </w:r>
      <w:r w:rsidR="00E20D0D" w:rsidRPr="004960B5">
        <w:rPr>
          <w:rFonts w:cs="Arial"/>
        </w:rPr>
        <w:t xml:space="preserve">.  Assuming </w:t>
      </w:r>
      <w:r w:rsidR="005B1DC7" w:rsidRPr="004960B5">
        <w:rPr>
          <w:rFonts w:cs="Arial"/>
        </w:rPr>
        <w:t xml:space="preserve">that </w:t>
      </w:r>
      <w:r w:rsidR="00E20D0D" w:rsidRPr="004960B5">
        <w:rPr>
          <w:rFonts w:cs="Arial"/>
        </w:rPr>
        <w:t xml:space="preserve">Montana reflects the national </w:t>
      </w:r>
      <w:r w:rsidR="00707E4D" w:rsidRPr="004960B5">
        <w:rPr>
          <w:rFonts w:cs="Arial"/>
        </w:rPr>
        <w:t>statistics</w:t>
      </w:r>
      <w:r w:rsidR="00A65E3C" w:rsidRPr="004960B5">
        <w:rPr>
          <w:rFonts w:cs="Arial"/>
        </w:rPr>
        <w:t xml:space="preserve">, </w:t>
      </w:r>
      <w:r w:rsidR="00E20D0D" w:rsidRPr="004960B5">
        <w:rPr>
          <w:rFonts w:cs="Arial"/>
        </w:rPr>
        <w:t>1</w:t>
      </w:r>
      <w:r w:rsidR="00B80B73" w:rsidRPr="004960B5">
        <w:rPr>
          <w:rFonts w:cs="Arial"/>
        </w:rPr>
        <w:t>,</w:t>
      </w:r>
      <w:r w:rsidR="00E20D0D" w:rsidRPr="004960B5">
        <w:rPr>
          <w:rFonts w:cs="Arial"/>
        </w:rPr>
        <w:t xml:space="preserve">979 tons of HHW </w:t>
      </w:r>
      <w:r w:rsidR="00B80B73" w:rsidRPr="004960B5">
        <w:rPr>
          <w:rFonts w:cs="Arial"/>
        </w:rPr>
        <w:t xml:space="preserve">were </w:t>
      </w:r>
      <w:r w:rsidR="00E20D0D" w:rsidRPr="004960B5">
        <w:rPr>
          <w:rFonts w:cs="Arial"/>
        </w:rPr>
        <w:t>disposed of in Montana landfills</w:t>
      </w:r>
      <w:r w:rsidR="00B80B73" w:rsidRPr="004960B5">
        <w:rPr>
          <w:rFonts w:cs="Arial"/>
        </w:rPr>
        <w:t xml:space="preserve"> in 2010. </w:t>
      </w:r>
    </w:p>
    <w:p w:rsidR="008F69EC" w:rsidRPr="004960B5" w:rsidRDefault="008F69EC" w:rsidP="007F5B29">
      <w:pPr>
        <w:spacing w:after="0" w:line="240" w:lineRule="auto"/>
        <w:rPr>
          <w:rFonts w:cs="Arial"/>
        </w:rPr>
      </w:pPr>
    </w:p>
    <w:p w:rsidR="00677F0C" w:rsidRPr="004960B5" w:rsidRDefault="00411291" w:rsidP="007F5B29">
      <w:pPr>
        <w:spacing w:after="0" w:line="240" w:lineRule="auto"/>
        <w:rPr>
          <w:rFonts w:cs="Arial"/>
        </w:rPr>
      </w:pPr>
      <w:r w:rsidRPr="004960B5">
        <w:rPr>
          <w:rFonts w:cs="Arial"/>
        </w:rPr>
        <w:t xml:space="preserve">In response to customer request and landfill need, several communities across Montana have </w:t>
      </w:r>
      <w:r w:rsidR="00A65E3C" w:rsidRPr="004960B5">
        <w:rPr>
          <w:rFonts w:cs="Arial"/>
        </w:rPr>
        <w:t xml:space="preserve">either </w:t>
      </w:r>
      <w:r w:rsidRPr="004960B5">
        <w:rPr>
          <w:rFonts w:cs="Arial"/>
        </w:rPr>
        <w:t xml:space="preserve">established </w:t>
      </w:r>
      <w:r w:rsidR="00707E4D" w:rsidRPr="004960B5">
        <w:rPr>
          <w:rFonts w:cs="Arial"/>
        </w:rPr>
        <w:t>permanent</w:t>
      </w:r>
      <w:r w:rsidRPr="004960B5">
        <w:rPr>
          <w:rFonts w:cs="Arial"/>
        </w:rPr>
        <w:t xml:space="preserve"> HHW </w:t>
      </w:r>
      <w:r w:rsidR="00707E4D" w:rsidRPr="004960B5">
        <w:rPr>
          <w:rFonts w:cs="Arial"/>
        </w:rPr>
        <w:t>take-back</w:t>
      </w:r>
      <w:r w:rsidRPr="004960B5">
        <w:rPr>
          <w:rFonts w:cs="Arial"/>
        </w:rPr>
        <w:t xml:space="preserve"> services or else schedule periodic collection e</w:t>
      </w:r>
      <w:r w:rsidR="00D80395" w:rsidRPr="004960B5">
        <w:rPr>
          <w:rFonts w:cs="Arial"/>
        </w:rPr>
        <w:t>vents</w:t>
      </w:r>
      <w:r w:rsidR="006138B1">
        <w:rPr>
          <w:rFonts w:cs="Arial"/>
        </w:rPr>
        <w:t xml:space="preserve"> which are permitted by DEQ</w:t>
      </w:r>
      <w:r w:rsidR="002022A1">
        <w:rPr>
          <w:rFonts w:cs="Arial"/>
        </w:rPr>
        <w:t>.</w:t>
      </w:r>
      <w:r w:rsidR="006138B1">
        <w:rPr>
          <w:rFonts w:cs="Arial"/>
        </w:rPr>
        <w:t xml:space="preserve">  The </w:t>
      </w:r>
      <w:r w:rsidR="00D80395" w:rsidRPr="004960B5">
        <w:rPr>
          <w:rFonts w:cs="Arial"/>
        </w:rPr>
        <w:t>DEQ uses the Earth 911 website</w:t>
      </w:r>
      <w:r w:rsidR="00716E24" w:rsidRPr="004960B5">
        <w:rPr>
          <w:rFonts w:cs="Arial"/>
        </w:rPr>
        <w:t xml:space="preserve"> (</w:t>
      </w:r>
      <w:hyperlink r:id="rId21" w:history="1">
        <w:r w:rsidR="00716E24" w:rsidRPr="004960B5">
          <w:rPr>
            <w:rStyle w:val="Hyperlink"/>
            <w:rFonts w:cs="Arial"/>
          </w:rPr>
          <w:t>http://www.earth911.org/</w:t>
        </w:r>
      </w:hyperlink>
      <w:r w:rsidR="00716E24" w:rsidRPr="004960B5">
        <w:rPr>
          <w:rFonts w:cs="Arial"/>
        </w:rPr>
        <w:t>)</w:t>
      </w:r>
      <w:r w:rsidR="00D80395" w:rsidRPr="004960B5">
        <w:rPr>
          <w:rFonts w:cs="Arial"/>
        </w:rPr>
        <w:t xml:space="preserve"> to communicate where </w:t>
      </w:r>
      <w:r w:rsidR="008B0CA3" w:rsidRPr="004960B5">
        <w:rPr>
          <w:rFonts w:cs="Arial"/>
        </w:rPr>
        <w:t>permanent</w:t>
      </w:r>
      <w:r w:rsidR="008B0CA3">
        <w:rPr>
          <w:rFonts w:cs="Arial"/>
        </w:rPr>
        <w:t>ly licensed</w:t>
      </w:r>
      <w:r w:rsidR="006138B1">
        <w:rPr>
          <w:rFonts w:cs="Arial"/>
        </w:rPr>
        <w:t xml:space="preserve"> </w:t>
      </w:r>
      <w:r w:rsidR="00D80395" w:rsidRPr="004960B5">
        <w:rPr>
          <w:rFonts w:cs="Arial"/>
        </w:rPr>
        <w:t xml:space="preserve">locations for HHW </w:t>
      </w:r>
      <w:r w:rsidR="00716E24" w:rsidRPr="004960B5">
        <w:rPr>
          <w:rFonts w:cs="Arial"/>
        </w:rPr>
        <w:t xml:space="preserve">collection </w:t>
      </w:r>
      <w:r w:rsidR="00D80395" w:rsidRPr="004960B5">
        <w:rPr>
          <w:rFonts w:cs="Arial"/>
        </w:rPr>
        <w:t xml:space="preserve">exist.  </w:t>
      </w:r>
      <w:r w:rsidR="00707E4D" w:rsidRPr="004960B5">
        <w:rPr>
          <w:rFonts w:cs="Arial"/>
        </w:rPr>
        <w:t>Additionally</w:t>
      </w:r>
      <w:r w:rsidR="00716E24" w:rsidRPr="004960B5">
        <w:rPr>
          <w:rFonts w:cs="Arial"/>
        </w:rPr>
        <w:t xml:space="preserve">, a spreadsheet listing landfills </w:t>
      </w:r>
      <w:r w:rsidR="003E10E2" w:rsidRPr="004960B5">
        <w:rPr>
          <w:rFonts w:cs="Arial"/>
        </w:rPr>
        <w:t xml:space="preserve">that </w:t>
      </w:r>
      <w:r w:rsidR="00DD0C27" w:rsidRPr="004960B5">
        <w:rPr>
          <w:rFonts w:cs="Arial"/>
        </w:rPr>
        <w:t xml:space="preserve">offer HHW collection can be </w:t>
      </w:r>
      <w:r w:rsidR="00DD0C27" w:rsidRPr="004960B5">
        <w:rPr>
          <w:rFonts w:cs="Arial"/>
        </w:rPr>
        <w:lastRenderedPageBreak/>
        <w:t>found on the DEQ website (</w:t>
      </w:r>
      <w:hyperlink r:id="rId22" w:history="1">
        <w:r w:rsidR="00DD0C27" w:rsidRPr="004960B5">
          <w:rPr>
            <w:rStyle w:val="Hyperlink"/>
            <w:rFonts w:cs="Arial"/>
          </w:rPr>
          <w:t>http://www.deq.mt.gov/SolidWaste/default.mcpx</w:t>
        </w:r>
      </w:hyperlink>
      <w:r w:rsidR="00DD0C27" w:rsidRPr="004960B5">
        <w:rPr>
          <w:rFonts w:cs="Arial"/>
        </w:rPr>
        <w:t>)</w:t>
      </w:r>
      <w:r w:rsidR="00A65E3C" w:rsidRPr="004960B5">
        <w:rPr>
          <w:rFonts w:cs="Arial"/>
        </w:rPr>
        <w:t>.</w:t>
      </w:r>
      <w:r w:rsidR="00DD0C27" w:rsidRPr="004960B5">
        <w:rPr>
          <w:rFonts w:cs="Arial"/>
        </w:rPr>
        <w:t xml:space="preserve">  For those local governments offering periodic HHW collection</w:t>
      </w:r>
      <w:r w:rsidR="00A65E3C" w:rsidRPr="004960B5">
        <w:rPr>
          <w:rFonts w:cs="Arial"/>
        </w:rPr>
        <w:t xml:space="preserve">, </w:t>
      </w:r>
      <w:r w:rsidR="00DD0C27" w:rsidRPr="004960B5">
        <w:rPr>
          <w:rFonts w:cs="Arial"/>
        </w:rPr>
        <w:t xml:space="preserve">DEQ will list these events on the program calendar at </w:t>
      </w:r>
      <w:hyperlink r:id="rId23" w:history="1">
        <w:r w:rsidR="00DD0C27" w:rsidRPr="004960B5">
          <w:rPr>
            <w:rStyle w:val="Hyperlink"/>
            <w:rFonts w:cs="Arial"/>
          </w:rPr>
          <w:t>http://www.deq.mt.gov/Recycle/calendar.mcpx</w:t>
        </w:r>
      </w:hyperlink>
      <w:r w:rsidR="004960B5">
        <w:rPr>
          <w:rFonts w:cs="Arial"/>
        </w:rPr>
        <w:t xml:space="preserve"> </w:t>
      </w:r>
    </w:p>
    <w:p w:rsidR="008F69EC" w:rsidRPr="004960B5" w:rsidRDefault="008F69EC" w:rsidP="007F5B29">
      <w:pPr>
        <w:spacing w:after="0" w:line="240" w:lineRule="auto"/>
        <w:rPr>
          <w:rFonts w:cs="Arial"/>
        </w:rPr>
      </w:pPr>
    </w:p>
    <w:p w:rsidR="00990DBC" w:rsidRPr="00236205" w:rsidRDefault="00990DBC" w:rsidP="007F5B29">
      <w:pPr>
        <w:spacing w:after="0" w:line="240" w:lineRule="auto"/>
        <w:rPr>
          <w:rFonts w:cs="Arial"/>
          <w:b/>
          <w:u w:val="single"/>
        </w:rPr>
      </w:pPr>
      <w:r w:rsidRPr="00236205">
        <w:rPr>
          <w:rFonts w:cs="Arial"/>
          <w:b/>
          <w:u w:val="single"/>
        </w:rPr>
        <w:t>Environmental Issues</w:t>
      </w:r>
    </w:p>
    <w:p w:rsidR="008B0CA3" w:rsidRDefault="00990DBC" w:rsidP="00236205">
      <w:pPr>
        <w:spacing w:after="0" w:line="240" w:lineRule="auto"/>
        <w:rPr>
          <w:rFonts w:cs="Arial"/>
        </w:rPr>
      </w:pPr>
      <w:r w:rsidRPr="004960B5">
        <w:rPr>
          <w:rFonts w:cs="Arial"/>
        </w:rPr>
        <w:t>Household products contain many of the same toxic chemicals used in industry, small businesses, and agriculture.  While consumer products often come in smaller sizes or contain lower concentrations of hazardous ingredients, the shelves of grocery and hardware stores contain a wide variety of hazardous products, including some with high concentrations of hazardous ingredients. For example, certain drain-cleansing products are 100</w:t>
      </w:r>
      <w:r w:rsidR="003A107F">
        <w:rPr>
          <w:rFonts w:cs="Arial"/>
        </w:rPr>
        <w:t xml:space="preserve"> percent</w:t>
      </w:r>
      <w:r w:rsidR="003A107F" w:rsidRPr="004960B5">
        <w:rPr>
          <w:rFonts w:cs="Arial"/>
        </w:rPr>
        <w:t xml:space="preserve"> </w:t>
      </w:r>
      <w:r w:rsidRPr="004960B5">
        <w:rPr>
          <w:rFonts w:cs="Arial"/>
        </w:rPr>
        <w:t>sodium hydroxide, and mothballs are 100</w:t>
      </w:r>
      <w:r w:rsidR="003A107F">
        <w:rPr>
          <w:rFonts w:cs="Arial"/>
        </w:rPr>
        <w:t xml:space="preserve"> percent</w:t>
      </w:r>
      <w:r w:rsidR="003A107F" w:rsidRPr="004960B5">
        <w:rPr>
          <w:rFonts w:cs="Arial"/>
        </w:rPr>
        <w:t xml:space="preserve"> </w:t>
      </w:r>
      <w:r w:rsidRPr="004960B5">
        <w:rPr>
          <w:rFonts w:cs="Arial"/>
        </w:rPr>
        <w:t xml:space="preserve">naphthalene. </w:t>
      </w:r>
      <w:r w:rsidR="008D3BC5">
        <w:rPr>
          <w:rFonts w:cs="Arial"/>
        </w:rPr>
        <w:t>When no longer useful, t</w:t>
      </w:r>
      <w:r w:rsidRPr="004960B5">
        <w:rPr>
          <w:rFonts w:cs="Arial"/>
        </w:rPr>
        <w:t>hese products exhibit all of the properties of industrial hazardous waste and need to be handled with extreme care during use, storage, and disposal to avoid potential health or environmental damage.</w:t>
      </w:r>
    </w:p>
    <w:p w:rsidR="004960B5" w:rsidRDefault="00236205" w:rsidP="00236205">
      <w:pPr>
        <w:spacing w:after="0" w:line="240" w:lineRule="auto"/>
        <w:rPr>
          <w:rFonts w:eastAsia="Times New Roman" w:cs="Arial"/>
          <w:color w:val="000000"/>
          <w:u w:val="single"/>
        </w:rPr>
      </w:pPr>
      <w:r>
        <w:rPr>
          <w:rFonts w:cs="Arial"/>
        </w:rPr>
        <w:t xml:space="preserve"> </w:t>
      </w:r>
    </w:p>
    <w:p w:rsidR="00990DBC" w:rsidRPr="004960B5" w:rsidRDefault="00990DBC" w:rsidP="007F5B29">
      <w:pPr>
        <w:pStyle w:val="Default"/>
        <w:rPr>
          <w:rFonts w:asciiTheme="minorHAnsi" w:hAnsiTheme="minorHAnsi"/>
          <w:sz w:val="22"/>
          <w:szCs w:val="22"/>
          <w:u w:val="single"/>
        </w:rPr>
      </w:pPr>
      <w:r w:rsidRPr="004960B5">
        <w:rPr>
          <w:rFonts w:asciiTheme="minorHAnsi" w:hAnsiTheme="minorHAnsi"/>
          <w:sz w:val="22"/>
          <w:szCs w:val="22"/>
          <w:u w:val="single"/>
        </w:rPr>
        <w:t>Economic Issues</w:t>
      </w:r>
    </w:p>
    <w:p w:rsidR="00E20D0D" w:rsidRPr="004960B5" w:rsidRDefault="00E20D0D" w:rsidP="007F5B29">
      <w:pPr>
        <w:pStyle w:val="Default"/>
        <w:rPr>
          <w:rFonts w:asciiTheme="minorHAnsi" w:hAnsiTheme="minorHAnsi"/>
          <w:sz w:val="22"/>
          <w:szCs w:val="22"/>
        </w:rPr>
      </w:pPr>
      <w:r w:rsidRPr="004960B5">
        <w:rPr>
          <w:rFonts w:asciiTheme="minorHAnsi" w:hAnsiTheme="minorHAnsi"/>
          <w:sz w:val="22"/>
          <w:szCs w:val="22"/>
        </w:rPr>
        <w:t xml:space="preserve">Proper collection, storage, transportation, and disposal of HHW can be costly to generators and/or local governments.  </w:t>
      </w:r>
      <w:r w:rsidR="00B80B73" w:rsidRPr="004960B5">
        <w:rPr>
          <w:rFonts w:asciiTheme="minorHAnsi" w:hAnsiTheme="minorHAnsi"/>
          <w:sz w:val="22"/>
          <w:szCs w:val="22"/>
        </w:rPr>
        <w:t xml:space="preserve">Disposal of HHW </w:t>
      </w:r>
      <w:r w:rsidR="00B63A9C" w:rsidRPr="004960B5">
        <w:rPr>
          <w:rFonts w:asciiTheme="minorHAnsi" w:hAnsiTheme="minorHAnsi"/>
          <w:sz w:val="22"/>
          <w:szCs w:val="22"/>
        </w:rPr>
        <w:t xml:space="preserve">in </w:t>
      </w:r>
      <w:r w:rsidR="00B80B73" w:rsidRPr="004960B5">
        <w:rPr>
          <w:rFonts w:asciiTheme="minorHAnsi" w:hAnsiTheme="minorHAnsi"/>
          <w:sz w:val="22"/>
          <w:szCs w:val="22"/>
        </w:rPr>
        <w:t xml:space="preserve">municipal landfills may </w:t>
      </w:r>
      <w:r w:rsidR="00707E4D" w:rsidRPr="004960B5">
        <w:rPr>
          <w:rFonts w:asciiTheme="minorHAnsi" w:hAnsiTheme="minorHAnsi"/>
          <w:sz w:val="22"/>
          <w:szCs w:val="22"/>
        </w:rPr>
        <w:t>ultimately</w:t>
      </w:r>
      <w:r w:rsidR="00B80B73" w:rsidRPr="004960B5">
        <w:rPr>
          <w:rFonts w:asciiTheme="minorHAnsi" w:hAnsiTheme="minorHAnsi"/>
          <w:sz w:val="22"/>
          <w:szCs w:val="22"/>
        </w:rPr>
        <w:t xml:space="preserve"> cause an increase to </w:t>
      </w:r>
      <w:r w:rsidRPr="004960B5">
        <w:rPr>
          <w:rFonts w:asciiTheme="minorHAnsi" w:hAnsiTheme="minorHAnsi"/>
          <w:sz w:val="22"/>
          <w:szCs w:val="22"/>
        </w:rPr>
        <w:t xml:space="preserve">landfill budgets </w:t>
      </w:r>
      <w:r w:rsidR="00B80B73" w:rsidRPr="004960B5">
        <w:rPr>
          <w:rFonts w:asciiTheme="minorHAnsi" w:hAnsiTheme="minorHAnsi"/>
          <w:sz w:val="22"/>
          <w:szCs w:val="22"/>
        </w:rPr>
        <w:t>to offset costs f</w:t>
      </w:r>
      <w:r w:rsidRPr="004960B5">
        <w:rPr>
          <w:rFonts w:asciiTheme="minorHAnsi" w:hAnsiTheme="minorHAnsi"/>
          <w:sz w:val="22"/>
          <w:szCs w:val="22"/>
        </w:rPr>
        <w:t xml:space="preserve">or proper treatment of potential leachate toxicity.  </w:t>
      </w:r>
    </w:p>
    <w:p w:rsidR="00E20D0D" w:rsidRPr="004960B5" w:rsidRDefault="00E20D0D" w:rsidP="007F5B29">
      <w:pPr>
        <w:pStyle w:val="Default"/>
        <w:rPr>
          <w:rFonts w:asciiTheme="minorHAnsi" w:hAnsiTheme="minorHAnsi"/>
          <w:sz w:val="22"/>
          <w:szCs w:val="22"/>
        </w:rPr>
      </w:pPr>
    </w:p>
    <w:p w:rsidR="00350F8B" w:rsidRPr="004960B5" w:rsidRDefault="00350F8B" w:rsidP="007F5B29">
      <w:pPr>
        <w:spacing w:after="0" w:line="240" w:lineRule="auto"/>
        <w:ind w:left="720" w:hanging="720"/>
        <w:rPr>
          <w:rFonts w:cs="Arial"/>
          <w:b/>
        </w:rPr>
      </w:pPr>
    </w:p>
    <w:p w:rsidR="00D24EA9" w:rsidRPr="004960B5" w:rsidRDefault="005606F7" w:rsidP="007F5B29">
      <w:pPr>
        <w:spacing w:after="0" w:line="240" w:lineRule="auto"/>
        <w:ind w:left="720" w:hanging="720"/>
        <w:rPr>
          <w:rFonts w:cs="Arial"/>
          <w:b/>
          <w:sz w:val="28"/>
          <w:szCs w:val="28"/>
        </w:rPr>
      </w:pPr>
      <w:r w:rsidRPr="004960B5">
        <w:rPr>
          <w:rFonts w:cs="Arial"/>
          <w:b/>
          <w:sz w:val="28"/>
          <w:szCs w:val="28"/>
        </w:rPr>
        <w:t>Mercury</w:t>
      </w:r>
      <w:r w:rsidR="00B63A9C" w:rsidRPr="004960B5">
        <w:rPr>
          <w:rFonts w:cs="Arial"/>
          <w:b/>
          <w:sz w:val="28"/>
          <w:szCs w:val="28"/>
        </w:rPr>
        <w:t>-</w:t>
      </w:r>
      <w:r w:rsidRPr="004960B5">
        <w:rPr>
          <w:rFonts w:cs="Arial"/>
          <w:b/>
          <w:sz w:val="28"/>
          <w:szCs w:val="28"/>
        </w:rPr>
        <w:t xml:space="preserve">Containing </w:t>
      </w:r>
      <w:r w:rsidR="00B63A9C" w:rsidRPr="004960B5">
        <w:rPr>
          <w:rFonts w:cs="Arial"/>
          <w:b/>
          <w:sz w:val="28"/>
          <w:szCs w:val="28"/>
        </w:rPr>
        <w:t xml:space="preserve"> </w:t>
      </w:r>
    </w:p>
    <w:p w:rsidR="00990DBC" w:rsidRPr="004960B5" w:rsidRDefault="00AD17C7" w:rsidP="007F5B29">
      <w:pPr>
        <w:spacing w:after="0" w:line="240" w:lineRule="auto"/>
        <w:ind w:left="720" w:hanging="720"/>
        <w:rPr>
          <w:rFonts w:cs="Arial"/>
          <w:b/>
          <w:sz w:val="28"/>
          <w:szCs w:val="28"/>
        </w:rPr>
      </w:pPr>
      <w:r w:rsidRPr="004960B5">
        <w:rPr>
          <w:rFonts w:cs="Arial"/>
          <w:b/>
          <w:sz w:val="28"/>
          <w:szCs w:val="28"/>
        </w:rPr>
        <w:t>Equipment</w:t>
      </w:r>
      <w:r w:rsidR="00E20D0D" w:rsidRPr="004960B5">
        <w:rPr>
          <w:rFonts w:cs="Arial"/>
          <w:b/>
          <w:sz w:val="28"/>
          <w:szCs w:val="28"/>
        </w:rPr>
        <w:t>, Switches</w:t>
      </w:r>
      <w:r w:rsidR="00B63A9C" w:rsidRPr="004960B5">
        <w:rPr>
          <w:rFonts w:cs="Arial"/>
          <w:b/>
          <w:sz w:val="28"/>
          <w:szCs w:val="28"/>
        </w:rPr>
        <w:t>,</w:t>
      </w:r>
      <w:r w:rsidR="0053474C" w:rsidRPr="004960B5">
        <w:rPr>
          <w:rFonts w:cs="Arial"/>
          <w:b/>
          <w:sz w:val="28"/>
          <w:szCs w:val="28"/>
        </w:rPr>
        <w:t xml:space="preserve"> and Bulbs</w:t>
      </w:r>
    </w:p>
    <w:p w:rsidR="00D24EA9" w:rsidRPr="004960B5" w:rsidRDefault="00D24EA9" w:rsidP="007F5B29">
      <w:pPr>
        <w:spacing w:after="0" w:line="240" w:lineRule="auto"/>
        <w:ind w:left="720" w:hanging="720"/>
        <w:rPr>
          <w:rFonts w:cs="Arial"/>
          <w:b/>
        </w:rPr>
      </w:pPr>
    </w:p>
    <w:p w:rsidR="00E76F60" w:rsidRPr="004960B5" w:rsidRDefault="008C526C" w:rsidP="007F5B29">
      <w:pPr>
        <w:spacing w:after="0" w:line="240" w:lineRule="auto"/>
        <w:rPr>
          <w:rFonts w:cs="Arial"/>
        </w:rPr>
      </w:pPr>
      <w:r w:rsidRPr="004960B5">
        <w:rPr>
          <w:rFonts w:cs="Arial"/>
        </w:rPr>
        <w:t>Mercury can be found in pressure regulators, thermometers, thermostats, switches, appliances, clothes irons, electronics, light bulbs, and other common items.  The vast majority of products contain only small amounts of mercury; however, the sheer volume of mercury-containing products that enter the waste stream raises concern about the potential pollution of natural resources</w:t>
      </w:r>
      <w:r w:rsidR="005B1DC7" w:rsidRPr="004960B5">
        <w:rPr>
          <w:rFonts w:cs="Arial"/>
        </w:rPr>
        <w:t xml:space="preserve"> and threats to human health</w:t>
      </w:r>
      <w:r w:rsidRPr="004960B5">
        <w:rPr>
          <w:rFonts w:cs="Arial"/>
        </w:rPr>
        <w:t xml:space="preserve">.  </w:t>
      </w:r>
      <w:r w:rsidR="004420B3" w:rsidRPr="004960B5">
        <w:rPr>
          <w:rFonts w:cs="Arial"/>
        </w:rPr>
        <w:t xml:space="preserve">Many </w:t>
      </w:r>
      <w:r w:rsidR="00B63A9C" w:rsidRPr="004960B5">
        <w:rPr>
          <w:rFonts w:cs="Arial"/>
        </w:rPr>
        <w:t>mercury</w:t>
      </w:r>
      <w:r w:rsidR="004420B3" w:rsidRPr="004960B5">
        <w:rPr>
          <w:rFonts w:cs="Arial"/>
        </w:rPr>
        <w:t>-containing items can be classified as either Househol</w:t>
      </w:r>
      <w:r w:rsidRPr="004960B5">
        <w:rPr>
          <w:rFonts w:cs="Arial"/>
        </w:rPr>
        <w:t>d</w:t>
      </w:r>
      <w:r w:rsidR="004420B3" w:rsidRPr="004960B5">
        <w:rPr>
          <w:rFonts w:cs="Arial"/>
        </w:rPr>
        <w:t xml:space="preserve"> Hazardous Waste</w:t>
      </w:r>
      <w:r w:rsidR="003E10E2" w:rsidRPr="004960B5">
        <w:rPr>
          <w:rFonts w:cs="Arial"/>
        </w:rPr>
        <w:t xml:space="preserve"> (HHW)</w:t>
      </w:r>
      <w:r w:rsidR="004420B3" w:rsidRPr="004960B5">
        <w:rPr>
          <w:rFonts w:cs="Arial"/>
        </w:rPr>
        <w:t xml:space="preserve"> (see previous section) or as Universal Waste</w:t>
      </w:r>
      <w:r w:rsidR="00B63A9C" w:rsidRPr="004960B5">
        <w:rPr>
          <w:rFonts w:cs="Arial"/>
        </w:rPr>
        <w:t xml:space="preserve"> (UW)</w:t>
      </w:r>
      <w:r w:rsidR="004420B3" w:rsidRPr="004960B5">
        <w:rPr>
          <w:rFonts w:cs="Arial"/>
        </w:rPr>
        <w:t xml:space="preserve">.  When </w:t>
      </w:r>
      <w:r w:rsidR="00B63A9C" w:rsidRPr="004960B5">
        <w:rPr>
          <w:rFonts w:cs="Arial"/>
        </w:rPr>
        <w:t xml:space="preserve">mercury-containing items are </w:t>
      </w:r>
      <w:r w:rsidR="004420B3" w:rsidRPr="004960B5">
        <w:rPr>
          <w:rFonts w:cs="Arial"/>
        </w:rPr>
        <w:t xml:space="preserve">handled as UW, </w:t>
      </w:r>
      <w:r w:rsidRPr="004960B5">
        <w:rPr>
          <w:rFonts w:cs="Arial"/>
        </w:rPr>
        <w:t>regulations have</w:t>
      </w:r>
      <w:r w:rsidR="004420B3" w:rsidRPr="004960B5">
        <w:rPr>
          <w:rFonts w:cs="Arial"/>
        </w:rPr>
        <w:t xml:space="preserve"> been streamlined in an attempt to make collection and recycling of these materials easier for businesses and local governments</w:t>
      </w:r>
      <w:r w:rsidR="009527A4" w:rsidRPr="004960B5">
        <w:rPr>
          <w:rFonts w:cs="Arial"/>
        </w:rPr>
        <w:t xml:space="preserve">, ARM title 17, </w:t>
      </w:r>
      <w:r w:rsidR="003A107F">
        <w:rPr>
          <w:rFonts w:cs="Arial"/>
        </w:rPr>
        <w:t>C</w:t>
      </w:r>
      <w:r w:rsidR="003A107F" w:rsidRPr="004960B5">
        <w:rPr>
          <w:rFonts w:cs="Arial"/>
        </w:rPr>
        <w:t xml:space="preserve">hapter </w:t>
      </w:r>
      <w:r w:rsidR="009527A4" w:rsidRPr="004960B5">
        <w:rPr>
          <w:rFonts w:cs="Arial"/>
        </w:rPr>
        <w:t>53, subchapter 13.</w:t>
      </w:r>
    </w:p>
    <w:p w:rsidR="008F69EC" w:rsidRPr="004960B5" w:rsidRDefault="008F69EC" w:rsidP="007F5B29">
      <w:pPr>
        <w:spacing w:after="0" w:line="240" w:lineRule="auto"/>
        <w:rPr>
          <w:rFonts w:cs="Arial"/>
        </w:rPr>
      </w:pPr>
    </w:p>
    <w:p w:rsidR="0053474C" w:rsidRPr="00236205" w:rsidRDefault="00077096" w:rsidP="007F5B29">
      <w:pPr>
        <w:spacing w:after="0" w:line="240" w:lineRule="auto"/>
        <w:rPr>
          <w:rFonts w:cs="Arial"/>
          <w:b/>
          <w:u w:val="single"/>
        </w:rPr>
      </w:pPr>
      <w:r w:rsidRPr="00236205">
        <w:rPr>
          <w:rFonts w:cs="Arial"/>
          <w:b/>
          <w:u w:val="single"/>
        </w:rPr>
        <w:t>Management</w:t>
      </w:r>
    </w:p>
    <w:p w:rsidR="00E76F60" w:rsidRPr="004960B5" w:rsidRDefault="00AD17C7" w:rsidP="007F5B29">
      <w:pPr>
        <w:spacing w:after="0" w:line="240" w:lineRule="auto"/>
        <w:rPr>
          <w:rFonts w:cs="Arial"/>
        </w:rPr>
      </w:pPr>
      <w:r w:rsidRPr="004960B5">
        <w:rPr>
          <w:rFonts w:cs="Arial"/>
        </w:rPr>
        <w:t>Depending on the generator and handling procedure</w:t>
      </w:r>
      <w:r w:rsidR="00B63A9C" w:rsidRPr="004960B5">
        <w:rPr>
          <w:rFonts w:cs="Arial"/>
        </w:rPr>
        <w:t xml:space="preserve">, </w:t>
      </w:r>
      <w:r w:rsidRPr="004960B5">
        <w:rPr>
          <w:rFonts w:cs="Arial"/>
        </w:rPr>
        <w:t>mercury</w:t>
      </w:r>
      <w:r w:rsidR="00B63A9C" w:rsidRPr="004960B5">
        <w:rPr>
          <w:rFonts w:cs="Arial"/>
        </w:rPr>
        <w:t>-</w:t>
      </w:r>
      <w:r w:rsidRPr="004960B5">
        <w:rPr>
          <w:rFonts w:cs="Arial"/>
        </w:rPr>
        <w:t>containing devices can fall under the CESQG, HHW</w:t>
      </w:r>
      <w:r w:rsidR="00B63A9C" w:rsidRPr="004960B5">
        <w:rPr>
          <w:rFonts w:cs="Arial"/>
        </w:rPr>
        <w:t>,</w:t>
      </w:r>
      <w:r w:rsidRPr="004960B5">
        <w:rPr>
          <w:rFonts w:cs="Arial"/>
        </w:rPr>
        <w:t xml:space="preserve"> or UW categor</w:t>
      </w:r>
      <w:r w:rsidR="00E76F60" w:rsidRPr="004960B5">
        <w:rPr>
          <w:rFonts w:cs="Arial"/>
        </w:rPr>
        <w:t xml:space="preserve">ies.  Although many different types of products can </w:t>
      </w:r>
      <w:r w:rsidR="00B63A9C" w:rsidRPr="004960B5">
        <w:rPr>
          <w:rFonts w:cs="Arial"/>
        </w:rPr>
        <w:t>contain mercury</w:t>
      </w:r>
      <w:r w:rsidR="00E76F60" w:rsidRPr="004960B5">
        <w:rPr>
          <w:rFonts w:cs="Arial"/>
        </w:rPr>
        <w:t xml:space="preserve">, this section focuses on thermostats, </w:t>
      </w:r>
      <w:r w:rsidR="00707E4D" w:rsidRPr="004960B5">
        <w:rPr>
          <w:rFonts w:cs="Arial"/>
        </w:rPr>
        <w:t>vehicle</w:t>
      </w:r>
      <w:r w:rsidR="00E76F60" w:rsidRPr="004960B5">
        <w:rPr>
          <w:rFonts w:cs="Arial"/>
        </w:rPr>
        <w:t xml:space="preserve"> switches</w:t>
      </w:r>
      <w:r w:rsidR="00B63A9C" w:rsidRPr="004960B5">
        <w:rPr>
          <w:rFonts w:cs="Arial"/>
        </w:rPr>
        <w:t>,</w:t>
      </w:r>
      <w:r w:rsidR="00E76F60" w:rsidRPr="004960B5">
        <w:rPr>
          <w:rFonts w:cs="Arial"/>
        </w:rPr>
        <w:t xml:space="preserve"> and </w:t>
      </w:r>
      <w:r w:rsidR="00707E4D" w:rsidRPr="004960B5">
        <w:rPr>
          <w:rFonts w:cs="Arial"/>
        </w:rPr>
        <w:t>fluorescent</w:t>
      </w:r>
      <w:r w:rsidR="00E76F60" w:rsidRPr="004960B5">
        <w:rPr>
          <w:rFonts w:cs="Arial"/>
        </w:rPr>
        <w:t xml:space="preserve"> tubes/</w:t>
      </w:r>
      <w:proofErr w:type="spellStart"/>
      <w:r w:rsidR="00E76F60" w:rsidRPr="004960B5">
        <w:rPr>
          <w:rFonts w:cs="Arial"/>
        </w:rPr>
        <w:t>cfls</w:t>
      </w:r>
      <w:proofErr w:type="spellEnd"/>
      <w:r w:rsidR="00E76F60" w:rsidRPr="004960B5">
        <w:rPr>
          <w:rFonts w:cs="Arial"/>
        </w:rPr>
        <w:t xml:space="preserve">.  </w:t>
      </w:r>
    </w:p>
    <w:p w:rsidR="008F69EC" w:rsidRPr="004960B5" w:rsidRDefault="008F69EC" w:rsidP="007F5B29">
      <w:pPr>
        <w:spacing w:after="0" w:line="240" w:lineRule="auto"/>
        <w:rPr>
          <w:rFonts w:cs="Arial"/>
        </w:rPr>
      </w:pPr>
    </w:p>
    <w:p w:rsidR="00990DBC" w:rsidRPr="004960B5" w:rsidRDefault="0086015C" w:rsidP="004960B5">
      <w:pPr>
        <w:spacing w:after="0" w:line="240" w:lineRule="auto"/>
        <w:ind w:left="720"/>
        <w:rPr>
          <w:rFonts w:cs="Arial"/>
        </w:rPr>
      </w:pPr>
      <w:r w:rsidRPr="004960B5">
        <w:rPr>
          <w:rFonts w:cs="Arial"/>
          <w:u w:val="single"/>
        </w:rPr>
        <w:t>Thermostats</w:t>
      </w:r>
      <w:r w:rsidR="00990DBC" w:rsidRPr="004960B5">
        <w:rPr>
          <w:rFonts w:cs="Arial"/>
        </w:rPr>
        <w:t>. Montana passed the Mercury-Added Thermostat Collection Act in 2009</w:t>
      </w:r>
      <w:r w:rsidR="00C56A53">
        <w:rPr>
          <w:rFonts w:cs="Arial"/>
        </w:rPr>
        <w:t>. See</w:t>
      </w:r>
      <w:r w:rsidR="009527A4" w:rsidRPr="004960B5">
        <w:rPr>
          <w:rFonts w:cs="Arial"/>
        </w:rPr>
        <w:t xml:space="preserve"> Title 75, </w:t>
      </w:r>
      <w:r w:rsidR="00B938B8">
        <w:rPr>
          <w:rFonts w:cs="Arial"/>
        </w:rPr>
        <w:t>C</w:t>
      </w:r>
      <w:r w:rsidR="003A107F" w:rsidRPr="004960B5">
        <w:rPr>
          <w:rFonts w:cs="Arial"/>
        </w:rPr>
        <w:t xml:space="preserve">hapter </w:t>
      </w:r>
      <w:r w:rsidR="009527A4" w:rsidRPr="004960B5">
        <w:rPr>
          <w:rFonts w:cs="Arial"/>
        </w:rPr>
        <w:t>10, part 15, MCA.</w:t>
      </w:r>
      <w:r w:rsidR="00990DBC" w:rsidRPr="004960B5">
        <w:rPr>
          <w:rFonts w:cs="Arial"/>
        </w:rPr>
        <w:t xml:space="preserve"> This law requires </w:t>
      </w:r>
      <w:r w:rsidR="009527A4" w:rsidRPr="004960B5">
        <w:rPr>
          <w:rFonts w:cs="Arial"/>
        </w:rPr>
        <w:t xml:space="preserve">thermostat </w:t>
      </w:r>
      <w:r w:rsidR="00990DBC" w:rsidRPr="004960B5">
        <w:rPr>
          <w:rFonts w:cs="Arial"/>
        </w:rPr>
        <w:t>manufacturers to offer a take-back program within the state and mandates that wholesalers in Montana accept mercury-containing thermostats for recycling. Since passage</w:t>
      </w:r>
      <w:r w:rsidR="00B63A9C" w:rsidRPr="004960B5">
        <w:rPr>
          <w:rFonts w:cs="Arial"/>
        </w:rPr>
        <w:t xml:space="preserve"> of the law</w:t>
      </w:r>
      <w:r w:rsidR="00990DBC" w:rsidRPr="004960B5">
        <w:rPr>
          <w:rFonts w:cs="Arial"/>
        </w:rPr>
        <w:t>, the Thermostat Recycling Corp</w:t>
      </w:r>
      <w:r w:rsidR="003A107F">
        <w:rPr>
          <w:rFonts w:cs="Arial"/>
        </w:rPr>
        <w:t>oration</w:t>
      </w:r>
      <w:r w:rsidR="00990DBC" w:rsidRPr="004960B5">
        <w:rPr>
          <w:rFonts w:cs="Arial"/>
        </w:rPr>
        <w:t xml:space="preserve"> (TRC) has increased its outreach effort to Montana wholesalers, inviting them to participate in its mercury-containing thermostat collection program for a one-time fee of $25. TRC is a nonprofit financed by Honeywell, White-Rodgers, and General Electric, which all manufacturer thermostats.</w:t>
      </w:r>
      <w:r w:rsidR="00D24EA9" w:rsidRPr="004960B5">
        <w:rPr>
          <w:rFonts w:cs="Arial"/>
        </w:rPr>
        <w:t xml:space="preserve"> </w:t>
      </w:r>
      <w:r w:rsidR="00990DBC" w:rsidRPr="004960B5">
        <w:rPr>
          <w:rFonts w:cs="Arial"/>
        </w:rPr>
        <w:t xml:space="preserve">The law also encourages local government to participate in the program and offer thermostat recycling at municipal landfills. TRC has limited collection points in Montana, which can be found at </w:t>
      </w:r>
      <w:hyperlink r:id="rId24" w:history="1">
        <w:r w:rsidR="00990DBC" w:rsidRPr="004960B5">
          <w:rPr>
            <w:rStyle w:val="Hyperlink"/>
            <w:rFonts w:cs="Arial"/>
          </w:rPr>
          <w:t>www.thermostat-recycle.org</w:t>
        </w:r>
      </w:hyperlink>
      <w:r w:rsidR="00990DBC" w:rsidRPr="004960B5">
        <w:t>.</w:t>
      </w:r>
      <w:r w:rsidR="00990DBC" w:rsidRPr="004960B5">
        <w:rPr>
          <w:rFonts w:cs="Arial"/>
        </w:rPr>
        <w:t xml:space="preserve"> </w:t>
      </w:r>
    </w:p>
    <w:p w:rsidR="008F69EC" w:rsidRPr="004960B5" w:rsidRDefault="008F69EC" w:rsidP="004960B5">
      <w:pPr>
        <w:spacing w:after="0" w:line="240" w:lineRule="auto"/>
        <w:ind w:left="720"/>
        <w:rPr>
          <w:rFonts w:cs="Arial"/>
        </w:rPr>
      </w:pPr>
    </w:p>
    <w:p w:rsidR="00990DBC" w:rsidRPr="004960B5" w:rsidRDefault="0086015C" w:rsidP="004960B5">
      <w:pPr>
        <w:spacing w:after="0" w:line="240" w:lineRule="auto"/>
        <w:ind w:left="720"/>
        <w:rPr>
          <w:rFonts w:cs="Arial"/>
        </w:rPr>
      </w:pPr>
      <w:r w:rsidRPr="004960B5">
        <w:rPr>
          <w:rFonts w:cs="Arial"/>
          <w:u w:val="single"/>
        </w:rPr>
        <w:lastRenderedPageBreak/>
        <w:t>Vehicle switches</w:t>
      </w:r>
      <w:r w:rsidR="00990DBC" w:rsidRPr="004960B5">
        <w:rPr>
          <w:rFonts w:cs="Arial"/>
        </w:rPr>
        <w:t xml:space="preserve">. Mercury-containing switches were used in many vehicles manufactured before 2003. </w:t>
      </w:r>
      <w:r w:rsidR="003B021A">
        <w:rPr>
          <w:rFonts w:cs="Arial"/>
        </w:rPr>
        <w:t xml:space="preserve">Because used </w:t>
      </w:r>
      <w:r w:rsidR="00990DBC" w:rsidRPr="004960B5">
        <w:rPr>
          <w:rFonts w:cs="Arial"/>
        </w:rPr>
        <w:t xml:space="preserve">vehicles are </w:t>
      </w:r>
      <w:r w:rsidR="003B021A">
        <w:rPr>
          <w:rFonts w:cs="Arial"/>
        </w:rPr>
        <w:t xml:space="preserve">usually </w:t>
      </w:r>
      <w:r w:rsidR="00990DBC" w:rsidRPr="004960B5">
        <w:rPr>
          <w:rFonts w:cs="Arial"/>
        </w:rPr>
        <w:t>recycled</w:t>
      </w:r>
      <w:r w:rsidR="003B021A">
        <w:rPr>
          <w:rFonts w:cs="Arial"/>
        </w:rPr>
        <w:t xml:space="preserve"> for their steel content, </w:t>
      </w:r>
      <w:r w:rsidR="00990DBC" w:rsidRPr="004960B5">
        <w:rPr>
          <w:rFonts w:cs="Arial"/>
        </w:rPr>
        <w:t xml:space="preserve">recovering the mercury-containing switches before the vehicles are melted down significantly reduces mercury emissions resulting from that process.  To that end, EPA established </w:t>
      </w:r>
      <w:r w:rsidR="00B63A9C" w:rsidRPr="004960B5">
        <w:rPr>
          <w:rFonts w:cs="Arial"/>
        </w:rPr>
        <w:t>the National Vehicle Mercury Switch Recovery Program (</w:t>
      </w:r>
      <w:r w:rsidR="00990DBC" w:rsidRPr="004960B5">
        <w:rPr>
          <w:rFonts w:cs="Arial"/>
        </w:rPr>
        <w:t>NVMSRP</w:t>
      </w:r>
      <w:r w:rsidR="00B63A9C" w:rsidRPr="004960B5">
        <w:rPr>
          <w:rFonts w:cs="Arial"/>
        </w:rPr>
        <w:t>)</w:t>
      </w:r>
      <w:r w:rsidR="00990DBC" w:rsidRPr="004960B5">
        <w:rPr>
          <w:rFonts w:cs="Arial"/>
        </w:rPr>
        <w:t xml:space="preserve"> in 2006 in collaboration with industry, environmental groups, auto dismantlers, and state officials. The program’s goal is to reduce up to 75 tons of mercury emissions from steel electric-arc furnaces (EAF) by 2017, which is when EPA expects that the majority of vehicles with mercury-containing switches will no longer be in service. To support NVMSRP, the automotive industry established the End of Life Vehicle Solutions Corp</w:t>
      </w:r>
      <w:r w:rsidR="003A107F">
        <w:rPr>
          <w:rFonts w:cs="Arial"/>
        </w:rPr>
        <w:t>oration</w:t>
      </w:r>
      <w:r w:rsidR="00990DBC" w:rsidRPr="004960B5">
        <w:rPr>
          <w:rFonts w:cs="Arial"/>
        </w:rPr>
        <w:t xml:space="preserve"> (ELVS), which assists program participants in implementing the switch recovery program. ELVS initially offered financial incentives for participants as well, but those funds are no longer available.  </w:t>
      </w:r>
    </w:p>
    <w:p w:rsidR="008F69EC" w:rsidRPr="004960B5" w:rsidRDefault="008F69EC" w:rsidP="004960B5">
      <w:pPr>
        <w:spacing w:after="0" w:line="240" w:lineRule="auto"/>
        <w:ind w:left="720"/>
        <w:rPr>
          <w:rFonts w:cs="Arial"/>
        </w:rPr>
      </w:pPr>
    </w:p>
    <w:p w:rsidR="00990DBC" w:rsidRPr="004960B5" w:rsidRDefault="0086015C" w:rsidP="004960B5">
      <w:pPr>
        <w:spacing w:after="0" w:line="240" w:lineRule="auto"/>
        <w:ind w:left="720"/>
        <w:rPr>
          <w:rFonts w:cs="Arial"/>
        </w:rPr>
      </w:pPr>
      <w:r w:rsidRPr="004960B5">
        <w:rPr>
          <w:rFonts w:cs="Arial"/>
          <w:u w:val="single"/>
        </w:rPr>
        <w:t>Fluorescent Tubes/CFLs</w:t>
      </w:r>
      <w:r w:rsidR="00990DBC" w:rsidRPr="004960B5">
        <w:rPr>
          <w:rFonts w:cs="Arial"/>
        </w:rPr>
        <w:t xml:space="preserve">. Few community recycling opportunities for compact fluorescent lights (CFLs) exist in Montana, although the issue is getting more attention nationally and more companies are offering take-back programs.  In Montana and elsewhere, </w:t>
      </w:r>
      <w:r w:rsidR="00236521">
        <w:rPr>
          <w:rFonts w:cs="Arial"/>
        </w:rPr>
        <w:t xml:space="preserve">new building codes, federal regulations and </w:t>
      </w:r>
      <w:r w:rsidR="00990DBC" w:rsidRPr="004960B5">
        <w:rPr>
          <w:rFonts w:cs="Arial"/>
        </w:rPr>
        <w:t>high energy costs are driving consumer and business interest in CFLs, which are highly energy efficient. CFLs save about $30 in electricity costs over the lifetime of the bulb and last ten times longer than incandescent bulbs.  Montana utility companies, along with state and local governments and private businesses, are working together to increase awareness and acceptance of CFLs.</w:t>
      </w:r>
    </w:p>
    <w:p w:rsidR="008F69EC" w:rsidRPr="004960B5" w:rsidRDefault="008F69EC" w:rsidP="007F5B29">
      <w:pPr>
        <w:spacing w:after="0" w:line="240" w:lineRule="auto"/>
        <w:rPr>
          <w:rFonts w:cs="Arial"/>
        </w:rPr>
      </w:pPr>
    </w:p>
    <w:p w:rsidR="00990DBC" w:rsidRPr="00236205" w:rsidRDefault="00990DBC" w:rsidP="007F5B29">
      <w:pPr>
        <w:spacing w:after="0" w:line="240" w:lineRule="auto"/>
        <w:rPr>
          <w:rFonts w:cs="Arial"/>
          <w:b/>
          <w:u w:val="single"/>
        </w:rPr>
      </w:pPr>
      <w:r w:rsidRPr="00236205">
        <w:rPr>
          <w:rFonts w:cs="Arial"/>
          <w:b/>
          <w:u w:val="single"/>
        </w:rPr>
        <w:t>Environmental Issues</w:t>
      </w:r>
    </w:p>
    <w:p w:rsidR="00990DBC" w:rsidRPr="004960B5" w:rsidRDefault="00990DBC" w:rsidP="007F5B29">
      <w:pPr>
        <w:spacing w:after="0" w:line="240" w:lineRule="auto"/>
        <w:rPr>
          <w:rFonts w:cs="Arial"/>
        </w:rPr>
      </w:pPr>
      <w:r w:rsidRPr="004960B5">
        <w:rPr>
          <w:rFonts w:cs="Arial"/>
        </w:rPr>
        <w:t xml:space="preserve">Mercury occurs naturally in air, water, and soil in several forms: elemental (metallic) mercury, inorganic mercury compounds, and organic mercury compounds. Mercury can affect the human nervous system and </w:t>
      </w:r>
      <w:r w:rsidR="008B0CA3">
        <w:rPr>
          <w:rFonts w:cs="Arial"/>
        </w:rPr>
        <w:t xml:space="preserve">cause </w:t>
      </w:r>
      <w:r w:rsidRPr="004960B5">
        <w:rPr>
          <w:rFonts w:cs="Arial"/>
        </w:rPr>
        <w:t xml:space="preserve">harm </w:t>
      </w:r>
      <w:r w:rsidR="008B0CA3">
        <w:rPr>
          <w:rFonts w:cs="Arial"/>
        </w:rPr>
        <w:t xml:space="preserve">to </w:t>
      </w:r>
      <w:r w:rsidRPr="004960B5">
        <w:rPr>
          <w:rFonts w:cs="Arial"/>
        </w:rPr>
        <w:t xml:space="preserve">the brain, heart, kidneys, lungs, and immune system. </w:t>
      </w:r>
    </w:p>
    <w:p w:rsidR="008F69EC" w:rsidRPr="004960B5" w:rsidRDefault="008F69EC" w:rsidP="007F5B29">
      <w:pPr>
        <w:spacing w:after="0" w:line="240" w:lineRule="auto"/>
        <w:rPr>
          <w:rFonts w:cs="Arial"/>
        </w:rPr>
      </w:pPr>
    </w:p>
    <w:p w:rsidR="00990DBC" w:rsidRPr="00236205" w:rsidRDefault="00990DBC" w:rsidP="007F5B29">
      <w:pPr>
        <w:spacing w:after="0" w:line="240" w:lineRule="auto"/>
        <w:rPr>
          <w:rFonts w:cs="Arial"/>
          <w:b/>
          <w:u w:val="single"/>
        </w:rPr>
      </w:pPr>
      <w:r w:rsidRPr="00236205">
        <w:rPr>
          <w:rFonts w:cs="Arial"/>
          <w:b/>
          <w:u w:val="single"/>
        </w:rPr>
        <w:t>Economic Issues</w:t>
      </w:r>
    </w:p>
    <w:p w:rsidR="00990DBC" w:rsidRPr="004960B5" w:rsidRDefault="00990DBC" w:rsidP="007F5B29">
      <w:pPr>
        <w:spacing w:after="0" w:line="240" w:lineRule="auto"/>
        <w:rPr>
          <w:rFonts w:cs="Arial"/>
        </w:rPr>
      </w:pPr>
      <w:r w:rsidRPr="004960B5">
        <w:rPr>
          <w:rFonts w:cs="Arial"/>
        </w:rPr>
        <w:t xml:space="preserve">EPA continues to develop stringent regulations limiting the use of mercury in consumer products.  It is unclear how the financial costs of managing mercury in compliance with federal regulations will be addressed by industry and government stakeholders. EPA also works with industry to develop voluntary and mandated take-back programs for some mercury-containing equipment. Over the long term, EPA predicts that mercury will have little value as a commodity due to the success of global efforts to successfully decrease </w:t>
      </w:r>
      <w:r w:rsidR="003A107F">
        <w:rPr>
          <w:rFonts w:cs="Arial"/>
        </w:rPr>
        <w:t xml:space="preserve">its </w:t>
      </w:r>
      <w:r w:rsidRPr="004960B5">
        <w:rPr>
          <w:rFonts w:cs="Arial"/>
        </w:rPr>
        <w:t>industrial use</w:t>
      </w:r>
      <w:r w:rsidR="003A107F">
        <w:rPr>
          <w:rFonts w:cs="Arial"/>
        </w:rPr>
        <w:t>.</w:t>
      </w:r>
    </w:p>
    <w:p w:rsidR="0008522F" w:rsidRDefault="0008522F" w:rsidP="007F5B29">
      <w:pPr>
        <w:spacing w:after="0" w:line="240" w:lineRule="auto"/>
        <w:rPr>
          <w:rFonts w:cs="Arial"/>
        </w:rPr>
      </w:pPr>
      <w:bookmarkStart w:id="7" w:name="_Toc78778523"/>
    </w:p>
    <w:p w:rsidR="007447E8" w:rsidRPr="004960B5" w:rsidRDefault="007447E8" w:rsidP="007F5B29">
      <w:pPr>
        <w:spacing w:after="0" w:line="240" w:lineRule="auto"/>
        <w:rPr>
          <w:rFonts w:cs="Arial"/>
        </w:rPr>
      </w:pPr>
    </w:p>
    <w:p w:rsidR="00D24EA9" w:rsidRPr="004960B5" w:rsidRDefault="00990DBC" w:rsidP="007F5B29">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 xml:space="preserve">Medical </w:t>
      </w:r>
      <w:r w:rsidR="00A355F6" w:rsidRPr="004960B5">
        <w:rPr>
          <w:rFonts w:asciiTheme="minorHAnsi" w:hAnsiTheme="minorHAnsi"/>
          <w:b/>
          <w:color w:val="000000" w:themeColor="text1"/>
          <w:sz w:val="28"/>
          <w:szCs w:val="28"/>
        </w:rPr>
        <w:t>/Infectious</w:t>
      </w:r>
    </w:p>
    <w:p w:rsidR="00990DBC" w:rsidRPr="004960B5" w:rsidRDefault="00990DBC" w:rsidP="007F5B29">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Waste</w:t>
      </w:r>
      <w:bookmarkEnd w:id="7"/>
    </w:p>
    <w:p w:rsidR="00D24EA9" w:rsidRPr="004960B5" w:rsidRDefault="00D24EA9" w:rsidP="007F5B29">
      <w:pPr>
        <w:pStyle w:val="Heading8"/>
        <w:spacing w:line="240" w:lineRule="auto"/>
        <w:rPr>
          <w:rFonts w:asciiTheme="minorHAnsi" w:hAnsiTheme="minorHAnsi"/>
          <w:sz w:val="22"/>
          <w:szCs w:val="22"/>
        </w:rPr>
      </w:pPr>
      <w:bookmarkStart w:id="8" w:name="_Toc78778524"/>
    </w:p>
    <w:bookmarkEnd w:id="8"/>
    <w:p w:rsidR="00990DBC" w:rsidRPr="004960B5" w:rsidRDefault="00990DBC" w:rsidP="007F5B29">
      <w:pPr>
        <w:spacing w:after="0" w:line="240" w:lineRule="auto"/>
      </w:pPr>
      <w:r w:rsidRPr="004960B5">
        <w:t xml:space="preserve">Medical, or infectious waste, is any waste capable of transmitting a disease to humans. It includes the blood-soaked wastes from patients with infectious diseases, certain laboratory wastes, and </w:t>
      </w:r>
      <w:r w:rsidR="009527A4" w:rsidRPr="004960B5">
        <w:t xml:space="preserve">used </w:t>
      </w:r>
      <w:r w:rsidRPr="004960B5">
        <w:t xml:space="preserve">healthcare items designed to cut or puncture. Examples include bandages, lancets, syringes, microbiological cultures, blood and tissue specimens, and personal care items. Most medical or infectious waste is generated in hospitals; however, it may be generated in numerous other settings, including clinics, dental offices, veterinary offices, nursing homes, laboratories, and private homes.  </w:t>
      </w:r>
    </w:p>
    <w:p w:rsidR="008F69EC" w:rsidRPr="004960B5" w:rsidRDefault="008F69EC" w:rsidP="007F5B29">
      <w:pPr>
        <w:spacing w:after="0" w:line="240" w:lineRule="auto"/>
      </w:pPr>
    </w:p>
    <w:p w:rsidR="00FE5FE6" w:rsidRDefault="00FE5FE6">
      <w:pPr>
        <w:rPr>
          <w:b/>
          <w:u w:val="single"/>
        </w:rPr>
      </w:pPr>
      <w:r>
        <w:rPr>
          <w:b/>
          <w:u w:val="single"/>
        </w:rPr>
        <w:br w:type="page"/>
      </w:r>
    </w:p>
    <w:p w:rsidR="00990DBC" w:rsidRPr="00236205" w:rsidRDefault="00160315" w:rsidP="007F5B29">
      <w:pPr>
        <w:spacing w:after="0" w:line="240" w:lineRule="auto"/>
        <w:rPr>
          <w:b/>
          <w:u w:val="single"/>
        </w:rPr>
      </w:pPr>
      <w:r w:rsidRPr="00236205">
        <w:rPr>
          <w:b/>
          <w:u w:val="single"/>
        </w:rPr>
        <w:lastRenderedPageBreak/>
        <w:t>Management</w:t>
      </w:r>
    </w:p>
    <w:p w:rsidR="00990DBC" w:rsidRPr="004960B5" w:rsidRDefault="00990DBC" w:rsidP="007F5B29">
      <w:pPr>
        <w:spacing w:after="0" w:line="240" w:lineRule="auto"/>
      </w:pPr>
      <w:r w:rsidRPr="004960B5">
        <w:t xml:space="preserve">In 1991, the Montana </w:t>
      </w:r>
      <w:r w:rsidR="008B0CA3">
        <w:t>L</w:t>
      </w:r>
      <w:r w:rsidR="008B0CA3" w:rsidRPr="004960B5">
        <w:t xml:space="preserve">egislature </w:t>
      </w:r>
      <w:r w:rsidRPr="004960B5">
        <w:t>passed the Infectious Waste Management Act</w:t>
      </w:r>
      <w:r w:rsidR="009527A4" w:rsidRPr="004960B5">
        <w:t xml:space="preserve">, Title </w:t>
      </w:r>
      <w:r w:rsidR="00A84D16" w:rsidRPr="004960B5">
        <w:t>75</w:t>
      </w:r>
      <w:r w:rsidR="009527A4" w:rsidRPr="004960B5">
        <w:t xml:space="preserve">, </w:t>
      </w:r>
      <w:r w:rsidR="00D60F83">
        <w:t>C</w:t>
      </w:r>
      <w:r w:rsidR="003A107F" w:rsidRPr="004960B5">
        <w:t xml:space="preserve">hapter </w:t>
      </w:r>
      <w:r w:rsidR="009527A4" w:rsidRPr="004960B5">
        <w:t xml:space="preserve">10, </w:t>
      </w:r>
      <w:proofErr w:type="gramStart"/>
      <w:r w:rsidR="009527A4" w:rsidRPr="004960B5">
        <w:t>part</w:t>
      </w:r>
      <w:proofErr w:type="gramEnd"/>
      <w:r w:rsidR="009527A4" w:rsidRPr="004960B5">
        <w:t xml:space="preserve"> 10, MCA</w:t>
      </w:r>
      <w:r w:rsidR="0068288B">
        <w:t>,</w:t>
      </w:r>
      <w:r w:rsidR="00DF2A75">
        <w:t xml:space="preserve"> </w:t>
      </w:r>
      <w:r w:rsidR="009527A4" w:rsidRPr="004960B5">
        <w:t>t</w:t>
      </w:r>
      <w:r w:rsidRPr="004960B5">
        <w:t>o set standards for the storage, transportation, treatment, and disposal of infectious waste. The Act requires that generators separate infectious waste from regular waste at the point of origin and that it be stored in specially</w:t>
      </w:r>
      <w:r w:rsidR="0068288B">
        <w:t>-</w:t>
      </w:r>
      <w:r w:rsidRPr="004960B5">
        <w:t xml:space="preserve">marked containers in a secured area until it is rendered noninfectious. </w:t>
      </w:r>
    </w:p>
    <w:p w:rsidR="008F69EC" w:rsidRPr="004960B5" w:rsidRDefault="008F69EC" w:rsidP="007F5B29">
      <w:pPr>
        <w:spacing w:after="0" w:line="240" w:lineRule="auto"/>
      </w:pPr>
    </w:p>
    <w:p w:rsidR="00990DBC" w:rsidRPr="004960B5" w:rsidRDefault="00990DBC" w:rsidP="007F5B29">
      <w:pPr>
        <w:spacing w:after="0" w:line="240" w:lineRule="auto"/>
      </w:pPr>
      <w:r w:rsidRPr="004960B5">
        <w:t xml:space="preserve">Sharp waste, such as hypodermic needles, must be placed in rigid “Sharps” containers. Infectious waste that has been treated and rendered noninfectious by </w:t>
      </w:r>
      <w:r w:rsidR="00065D7D">
        <w:t xml:space="preserve">one of three methods </w:t>
      </w:r>
      <w:r w:rsidR="00065D7D" w:rsidRPr="004960B5">
        <w:t>—</w:t>
      </w:r>
      <w:r w:rsidR="00065D7D">
        <w:t xml:space="preserve"> </w:t>
      </w:r>
      <w:r w:rsidRPr="004960B5">
        <w:t>incineration, steam steriliza</w:t>
      </w:r>
      <w:r w:rsidR="00065D7D">
        <w:t xml:space="preserve">tion, or chemical sterilization, or equivalent method </w:t>
      </w:r>
      <w:r w:rsidR="00D60F83">
        <w:t>(Section 75-10-1005(4</w:t>
      </w:r>
      <w:proofErr w:type="gramStart"/>
      <w:r w:rsidR="00D60F83">
        <w:t>)(</w:t>
      </w:r>
      <w:proofErr w:type="gramEnd"/>
      <w:r w:rsidR="00D60F83">
        <w:t xml:space="preserve">a)(ii), MCA) </w:t>
      </w:r>
      <w:r w:rsidR="00065D7D" w:rsidRPr="004960B5">
        <w:t>—</w:t>
      </w:r>
      <w:r w:rsidR="00065D7D">
        <w:t xml:space="preserve"> </w:t>
      </w:r>
      <w:r w:rsidRPr="004960B5">
        <w:t xml:space="preserve">may be disposed of in a Class II municipal solid waste landfill. The Infectious Waste Management Act requires the state licensing board of any profession or facility that generates infectious waste to ensure compliance with the provisions of the Act.  </w:t>
      </w:r>
      <w:r w:rsidR="009527A4" w:rsidRPr="004960B5">
        <w:t>DEQ is charged with regulating the transportation and disposal of infectious waste.</w:t>
      </w:r>
    </w:p>
    <w:p w:rsidR="008F69EC" w:rsidRPr="004960B5" w:rsidRDefault="008F69EC" w:rsidP="007F5B29">
      <w:pPr>
        <w:spacing w:after="0" w:line="240" w:lineRule="auto"/>
      </w:pPr>
    </w:p>
    <w:p w:rsidR="00990DBC" w:rsidRPr="004960B5" w:rsidRDefault="009527A4" w:rsidP="007F5B29">
      <w:pPr>
        <w:spacing w:after="0" w:line="240" w:lineRule="auto"/>
      </w:pPr>
      <w:r w:rsidRPr="004960B5">
        <w:t>Incineration w</w:t>
      </w:r>
      <w:r w:rsidR="00990DBC" w:rsidRPr="004960B5">
        <w:t>aste managers may treat and dispose of infectious waste through “incineration with complete combustion that reduces infectious waste to carbonized or mineralized ash” (</w:t>
      </w:r>
      <w:r w:rsidR="00490BA0">
        <w:t xml:space="preserve">Section </w:t>
      </w:r>
      <w:r w:rsidR="00990DBC" w:rsidRPr="004960B5">
        <w:t>75-10-1005</w:t>
      </w:r>
      <w:r w:rsidR="0068288B">
        <w:t>, MCA</w:t>
      </w:r>
      <w:r w:rsidR="00990DBC" w:rsidRPr="004960B5">
        <w:t>). Two medical waste incinerators operate in Montana</w:t>
      </w:r>
      <w:r w:rsidR="00A84D16" w:rsidRPr="004960B5">
        <w:t>, treating wastes generated by their facilities</w:t>
      </w:r>
      <w:r w:rsidR="00990DBC" w:rsidRPr="004960B5">
        <w:t>. DEQ regulates both air emissions from the</w:t>
      </w:r>
      <w:r w:rsidR="00A84D16" w:rsidRPr="004960B5">
        <w:t>se</w:t>
      </w:r>
      <w:r w:rsidR="00990DBC" w:rsidRPr="004960B5">
        <w:t xml:space="preserve"> incinerators and solid waste aspects of the facilities. </w:t>
      </w:r>
      <w:r w:rsidR="00A84D16" w:rsidRPr="004960B5">
        <w:t xml:space="preserve">In addition, there is one </w:t>
      </w:r>
      <w:r w:rsidR="00990DBC" w:rsidRPr="004960B5">
        <w:t>commercial autoclave</w:t>
      </w:r>
      <w:r w:rsidR="00A84D16" w:rsidRPr="004960B5">
        <w:t xml:space="preserve"> in the </w:t>
      </w:r>
      <w:r w:rsidR="00933F22" w:rsidRPr="004960B5">
        <w:t>state that treats</w:t>
      </w:r>
      <w:r w:rsidR="00990DBC" w:rsidRPr="004960B5">
        <w:t xml:space="preserve"> infectious waste from Montana and surrounding states. In 2008, this facility collected and treated 1,611.77 tons of infectious waste. After being autoclaved at </w:t>
      </w:r>
      <w:r w:rsidRPr="004960B5">
        <w:t>290</w:t>
      </w:r>
      <w:r w:rsidR="00990DBC" w:rsidRPr="004960B5">
        <w:t xml:space="preserve"> degrees </w:t>
      </w:r>
      <w:r w:rsidR="00B715E9">
        <w:t xml:space="preserve">Fahrenheit </w:t>
      </w:r>
      <w:r w:rsidR="00990DBC" w:rsidRPr="004960B5">
        <w:t>and 4</w:t>
      </w:r>
      <w:r w:rsidRPr="004960B5">
        <w:t>5</w:t>
      </w:r>
      <w:r w:rsidR="00990DBC" w:rsidRPr="004960B5">
        <w:t xml:space="preserve"> </w:t>
      </w:r>
      <w:r w:rsidR="00B715E9">
        <w:t>pounds per square inch pressure</w:t>
      </w:r>
      <w:r w:rsidR="0068288B">
        <w:t xml:space="preserve"> of saturated steam</w:t>
      </w:r>
      <w:r w:rsidR="00B715E9">
        <w:t xml:space="preserve"> </w:t>
      </w:r>
      <w:r w:rsidR="00990DBC" w:rsidRPr="004960B5">
        <w:t xml:space="preserve">for </w:t>
      </w:r>
      <w:r w:rsidRPr="004960B5">
        <w:t>38</w:t>
      </w:r>
      <w:r w:rsidR="00990DBC" w:rsidRPr="004960B5">
        <w:t xml:space="preserve"> minutes, the now</w:t>
      </w:r>
      <w:r w:rsidR="0068288B">
        <w:t>-</w:t>
      </w:r>
      <w:r w:rsidR="00990DBC" w:rsidRPr="004960B5">
        <w:t>noninfectious waste is transported to a landfill where it is placed in a specially designated area for disposal. It is immediately covered. All medical waste containers are cleaned at the company’s warehouse/processing facility by heat and chemical sterilization. They are then stored and distributed for reuse by customers.</w:t>
      </w:r>
    </w:p>
    <w:p w:rsidR="008F69EC" w:rsidRPr="004960B5" w:rsidRDefault="008F69EC" w:rsidP="007F5B29">
      <w:pPr>
        <w:spacing w:after="0" w:line="240" w:lineRule="auto"/>
      </w:pPr>
    </w:p>
    <w:p w:rsidR="00990DBC" w:rsidRPr="00236205" w:rsidRDefault="00990DBC" w:rsidP="007F5B29">
      <w:pPr>
        <w:pStyle w:val="Heading8"/>
        <w:spacing w:line="240" w:lineRule="auto"/>
        <w:rPr>
          <w:rFonts w:asciiTheme="minorHAnsi" w:hAnsiTheme="minorHAnsi"/>
          <w:b/>
          <w:sz w:val="22"/>
          <w:szCs w:val="22"/>
        </w:rPr>
      </w:pPr>
      <w:bookmarkStart w:id="9" w:name="_Toc78778527"/>
      <w:r w:rsidRPr="00236205">
        <w:rPr>
          <w:rFonts w:asciiTheme="minorHAnsi" w:hAnsiTheme="minorHAnsi"/>
          <w:b/>
          <w:sz w:val="22"/>
          <w:szCs w:val="22"/>
        </w:rPr>
        <w:t>Environmental Issues</w:t>
      </w:r>
      <w:bookmarkEnd w:id="9"/>
    </w:p>
    <w:p w:rsidR="00990DBC" w:rsidRPr="004960B5" w:rsidRDefault="00990DBC" w:rsidP="007F5B29">
      <w:pPr>
        <w:spacing w:after="0" w:line="240" w:lineRule="auto"/>
      </w:pPr>
      <w:r w:rsidRPr="004960B5">
        <w:t>When burned, hospital waste and medical/infectious waste can emit various air pollutants, including hydrochloric acid, dioxin/furan, and the toxic metals lead, cadmium, and mercury.  However, 85 to 90</w:t>
      </w:r>
      <w:r w:rsidR="00B715E9">
        <w:t xml:space="preserve"> percent</w:t>
      </w:r>
      <w:r w:rsidR="00B715E9" w:rsidRPr="004960B5">
        <w:t xml:space="preserve"> </w:t>
      </w:r>
      <w:r w:rsidRPr="004960B5">
        <w:t>of hospital waste is not infectious. Perhaps the greatest environmental impact medical facilities have on the waste stream is the large volume of waste they generate.  These facilities commonly use disposable items, some of which may be necessary to control infection. Nonetheless, medical facilities should examine the opportunities for source reduction, reuse, and recycling of all their waste streams.</w:t>
      </w:r>
    </w:p>
    <w:p w:rsidR="008F69EC" w:rsidRPr="004960B5" w:rsidRDefault="008F69EC" w:rsidP="007F5B29">
      <w:pPr>
        <w:spacing w:after="0" w:line="240" w:lineRule="auto"/>
      </w:pPr>
    </w:p>
    <w:p w:rsidR="00990DBC" w:rsidRPr="00236205" w:rsidRDefault="00990DBC" w:rsidP="007F5B29">
      <w:pPr>
        <w:pStyle w:val="Heading8"/>
        <w:spacing w:line="240" w:lineRule="auto"/>
        <w:rPr>
          <w:rFonts w:asciiTheme="minorHAnsi" w:hAnsiTheme="minorHAnsi"/>
          <w:b/>
          <w:sz w:val="22"/>
          <w:szCs w:val="22"/>
        </w:rPr>
      </w:pPr>
      <w:bookmarkStart w:id="10" w:name="_Toc78778528"/>
      <w:r w:rsidRPr="00236205">
        <w:rPr>
          <w:rFonts w:asciiTheme="minorHAnsi" w:hAnsiTheme="minorHAnsi"/>
          <w:b/>
          <w:sz w:val="22"/>
          <w:szCs w:val="22"/>
        </w:rPr>
        <w:t>Economic Issues</w:t>
      </w:r>
      <w:bookmarkEnd w:id="10"/>
    </w:p>
    <w:p w:rsidR="00990DBC" w:rsidRPr="004960B5" w:rsidRDefault="00990DBC" w:rsidP="007F5B29">
      <w:pPr>
        <w:spacing w:after="0" w:line="240" w:lineRule="auto"/>
      </w:pPr>
      <w:r w:rsidRPr="004960B5">
        <w:t xml:space="preserve">Following the adoption of stricter air emission </w:t>
      </w:r>
      <w:r w:rsidR="009527A4" w:rsidRPr="004960B5">
        <w:t>rules</w:t>
      </w:r>
      <w:r w:rsidRPr="004960B5">
        <w:t>, all but two medical incinerators in Montana have ceased operation</w:t>
      </w:r>
      <w:r w:rsidR="00160315" w:rsidRPr="004960B5">
        <w:t xml:space="preserve"> due to </w:t>
      </w:r>
      <w:r w:rsidR="00074970" w:rsidRPr="004960B5">
        <w:t xml:space="preserve">the </w:t>
      </w:r>
      <w:r w:rsidR="00160315" w:rsidRPr="004960B5">
        <w:t>cost of environmental compliance</w:t>
      </w:r>
      <w:r w:rsidRPr="004960B5">
        <w:t>. The</w:t>
      </w:r>
      <w:r w:rsidR="00160315" w:rsidRPr="004960B5">
        <w:t xml:space="preserve"> remaining</w:t>
      </w:r>
      <w:r w:rsidR="00A84D16" w:rsidRPr="004960B5">
        <w:t xml:space="preserve"> two</w:t>
      </w:r>
      <w:r w:rsidR="00160315" w:rsidRPr="004960B5">
        <w:t xml:space="preserve"> </w:t>
      </w:r>
      <w:r w:rsidRPr="004960B5">
        <w:t xml:space="preserve">incinerators handle only their own waste. </w:t>
      </w:r>
      <w:r w:rsidR="0086015C" w:rsidRPr="004960B5">
        <w:t>Two</w:t>
      </w:r>
      <w:r w:rsidRPr="004960B5">
        <w:t xml:space="preserve"> other medical facilities autoclave and landfill their own waste. The remainder of medical waste generated in Montana is stored and transported to the one commercial autoclave, which is located in Butte.</w:t>
      </w:r>
    </w:p>
    <w:p w:rsidR="00074970" w:rsidRDefault="00074970" w:rsidP="007F5B29">
      <w:pPr>
        <w:spacing w:after="0" w:line="240" w:lineRule="auto"/>
      </w:pPr>
    </w:p>
    <w:p w:rsidR="007447E8" w:rsidRPr="004960B5" w:rsidRDefault="007447E8" w:rsidP="007F5B29">
      <w:pPr>
        <w:spacing w:after="0" w:line="240" w:lineRule="auto"/>
      </w:pPr>
    </w:p>
    <w:p w:rsidR="00D24EA9" w:rsidRPr="004960B5" w:rsidRDefault="00AB2EDA" w:rsidP="007F5B29">
      <w:pPr>
        <w:spacing w:after="0" w:line="240" w:lineRule="auto"/>
        <w:rPr>
          <w:rFonts w:cs="Arial"/>
          <w:b/>
          <w:color w:val="000000"/>
          <w:sz w:val="28"/>
          <w:szCs w:val="28"/>
        </w:rPr>
      </w:pPr>
      <w:r w:rsidRPr="004960B5">
        <w:rPr>
          <w:rFonts w:cs="Arial"/>
          <w:b/>
          <w:color w:val="000000"/>
          <w:sz w:val="28"/>
          <w:szCs w:val="28"/>
        </w:rPr>
        <w:t>Waste</w:t>
      </w:r>
      <w:r w:rsidR="0008522F" w:rsidRPr="004960B5">
        <w:rPr>
          <w:rFonts w:cs="Arial"/>
          <w:b/>
          <w:color w:val="000000"/>
          <w:sz w:val="28"/>
          <w:szCs w:val="28"/>
        </w:rPr>
        <w:t xml:space="preserve"> </w:t>
      </w:r>
    </w:p>
    <w:p w:rsidR="00AB2EDA" w:rsidRPr="004960B5" w:rsidRDefault="00AB2EDA" w:rsidP="007F5B29">
      <w:pPr>
        <w:spacing w:after="0" w:line="240" w:lineRule="auto"/>
        <w:rPr>
          <w:rFonts w:cs="Arial"/>
          <w:b/>
          <w:color w:val="000000"/>
          <w:sz w:val="28"/>
          <w:szCs w:val="28"/>
        </w:rPr>
      </w:pPr>
      <w:r w:rsidRPr="004960B5">
        <w:rPr>
          <w:rFonts w:cs="Arial"/>
          <w:b/>
          <w:color w:val="000000"/>
          <w:sz w:val="28"/>
          <w:szCs w:val="28"/>
        </w:rPr>
        <w:t>Tires</w:t>
      </w:r>
    </w:p>
    <w:p w:rsidR="00D24EA9" w:rsidRPr="004960B5" w:rsidRDefault="00D24EA9" w:rsidP="007F5B29">
      <w:pPr>
        <w:spacing w:after="0" w:line="240" w:lineRule="auto"/>
        <w:rPr>
          <w:rFonts w:cs="Arial"/>
          <w:b/>
          <w:color w:val="000000"/>
        </w:rPr>
      </w:pPr>
    </w:p>
    <w:p w:rsidR="008F69EC" w:rsidRPr="004960B5" w:rsidRDefault="00230E75" w:rsidP="007F5B29">
      <w:pPr>
        <w:pStyle w:val="style2"/>
        <w:spacing w:before="0" w:beforeAutospacing="0" w:after="0" w:afterAutospacing="0"/>
        <w:rPr>
          <w:rFonts w:asciiTheme="minorHAnsi" w:hAnsiTheme="minorHAnsi"/>
          <w:color w:val="000000"/>
          <w:sz w:val="22"/>
          <w:szCs w:val="22"/>
        </w:rPr>
      </w:pPr>
      <w:r w:rsidRPr="004960B5">
        <w:rPr>
          <w:rFonts w:asciiTheme="minorHAnsi" w:hAnsiTheme="minorHAnsi"/>
          <w:sz w:val="22"/>
          <w:szCs w:val="22"/>
        </w:rPr>
        <w:t>EPA estimates that the U.S. generates approximately 290</w:t>
      </w:r>
      <w:r w:rsidR="00AB2EDA" w:rsidRPr="004960B5">
        <w:rPr>
          <w:rFonts w:asciiTheme="minorHAnsi" w:hAnsiTheme="minorHAnsi"/>
          <w:sz w:val="22"/>
          <w:szCs w:val="22"/>
        </w:rPr>
        <w:t xml:space="preserve"> million waste tires per year</w:t>
      </w:r>
      <w:r w:rsidR="00C32237" w:rsidRPr="004960B5">
        <w:rPr>
          <w:rFonts w:asciiTheme="minorHAnsi" w:hAnsiTheme="minorHAnsi"/>
          <w:sz w:val="22"/>
          <w:szCs w:val="22"/>
        </w:rPr>
        <w:t xml:space="preserve"> or approximately on</w:t>
      </w:r>
      <w:r w:rsidR="005348E0">
        <w:rPr>
          <w:rFonts w:asciiTheme="minorHAnsi" w:hAnsiTheme="minorHAnsi"/>
          <w:sz w:val="22"/>
          <w:szCs w:val="22"/>
        </w:rPr>
        <w:t>e</w:t>
      </w:r>
      <w:r w:rsidR="00C32237" w:rsidRPr="004960B5">
        <w:rPr>
          <w:rFonts w:asciiTheme="minorHAnsi" w:hAnsiTheme="minorHAnsi"/>
          <w:sz w:val="22"/>
          <w:szCs w:val="22"/>
        </w:rPr>
        <w:t xml:space="preserve"> tire per person per year</w:t>
      </w:r>
      <w:r w:rsidR="00AB2EDA" w:rsidRPr="004960B5">
        <w:rPr>
          <w:rFonts w:asciiTheme="minorHAnsi" w:hAnsiTheme="minorHAnsi"/>
          <w:sz w:val="22"/>
          <w:szCs w:val="22"/>
        </w:rPr>
        <w:t xml:space="preserve"> </w:t>
      </w:r>
      <w:r w:rsidR="00C32237" w:rsidRPr="004960B5">
        <w:rPr>
          <w:rFonts w:asciiTheme="minorHAnsi" w:hAnsiTheme="minorHAnsi"/>
          <w:sz w:val="22"/>
          <w:szCs w:val="22"/>
        </w:rPr>
        <w:t>(</w:t>
      </w:r>
      <w:hyperlink r:id="rId25" w:history="1">
        <w:r w:rsidR="00C32237" w:rsidRPr="004960B5">
          <w:rPr>
            <w:rStyle w:val="Hyperlink"/>
            <w:rFonts w:asciiTheme="minorHAnsi" w:hAnsiTheme="minorHAnsi"/>
            <w:sz w:val="22"/>
            <w:szCs w:val="22"/>
          </w:rPr>
          <w:t>http://www.epa.gov/waste/conserve/materials/tires/faq.htm</w:t>
        </w:r>
      </w:hyperlink>
      <w:r w:rsidR="00A84D16" w:rsidRPr="004960B5">
        <w:rPr>
          <w:rFonts w:asciiTheme="minorHAnsi" w:hAnsiTheme="minorHAnsi"/>
          <w:sz w:val="22"/>
          <w:szCs w:val="22"/>
        </w:rPr>
        <w:t>)</w:t>
      </w:r>
      <w:r w:rsidR="008646B3" w:rsidRPr="004960B5">
        <w:rPr>
          <w:rFonts w:asciiTheme="minorHAnsi" w:hAnsiTheme="minorHAnsi"/>
          <w:sz w:val="22"/>
          <w:szCs w:val="22"/>
        </w:rPr>
        <w:t>.</w:t>
      </w:r>
      <w:r w:rsidR="00C32237" w:rsidRPr="004960B5">
        <w:rPr>
          <w:rFonts w:asciiTheme="minorHAnsi" w:hAnsiTheme="minorHAnsi"/>
          <w:sz w:val="22"/>
          <w:szCs w:val="22"/>
        </w:rPr>
        <w:t xml:space="preserve"> </w:t>
      </w:r>
      <w:r w:rsidR="00AB2EDA" w:rsidRPr="004960B5">
        <w:rPr>
          <w:rFonts w:asciiTheme="minorHAnsi" w:hAnsiTheme="minorHAnsi"/>
          <w:color w:val="000000"/>
          <w:sz w:val="22"/>
          <w:szCs w:val="22"/>
        </w:rPr>
        <w:t xml:space="preserve">Although </w:t>
      </w:r>
      <w:r w:rsidR="00C32237" w:rsidRPr="004960B5">
        <w:rPr>
          <w:rFonts w:asciiTheme="minorHAnsi" w:hAnsiTheme="minorHAnsi"/>
          <w:color w:val="000000"/>
          <w:sz w:val="22"/>
          <w:szCs w:val="22"/>
        </w:rPr>
        <w:t xml:space="preserve">DEQ does not track </w:t>
      </w:r>
      <w:r w:rsidR="00AB2EDA" w:rsidRPr="004960B5">
        <w:rPr>
          <w:rFonts w:asciiTheme="minorHAnsi" w:hAnsiTheme="minorHAnsi"/>
          <w:color w:val="000000"/>
          <w:sz w:val="22"/>
          <w:szCs w:val="22"/>
        </w:rPr>
        <w:t xml:space="preserve">tire disposal </w:t>
      </w:r>
      <w:r w:rsidR="00C32237" w:rsidRPr="004960B5">
        <w:rPr>
          <w:rFonts w:asciiTheme="minorHAnsi" w:hAnsiTheme="minorHAnsi"/>
          <w:color w:val="000000"/>
          <w:sz w:val="22"/>
          <w:szCs w:val="22"/>
        </w:rPr>
        <w:t>rates specific to Montana</w:t>
      </w:r>
      <w:r w:rsidR="008646B3" w:rsidRPr="004960B5">
        <w:rPr>
          <w:rFonts w:asciiTheme="minorHAnsi" w:hAnsiTheme="minorHAnsi"/>
          <w:color w:val="000000"/>
          <w:sz w:val="22"/>
          <w:szCs w:val="22"/>
        </w:rPr>
        <w:t xml:space="preserve">, </w:t>
      </w:r>
      <w:r w:rsidR="00AB2EDA" w:rsidRPr="004960B5">
        <w:rPr>
          <w:rFonts w:asciiTheme="minorHAnsi" w:hAnsiTheme="minorHAnsi"/>
          <w:color w:val="000000"/>
          <w:sz w:val="22"/>
          <w:szCs w:val="22"/>
        </w:rPr>
        <w:t>tire dealers estimate a replacement rate of 0.75 tires per person per year. Even using conservative estimates</w:t>
      </w:r>
      <w:r w:rsidR="008646B3" w:rsidRPr="004960B5">
        <w:rPr>
          <w:rFonts w:asciiTheme="minorHAnsi" w:hAnsiTheme="minorHAnsi"/>
          <w:color w:val="000000"/>
          <w:sz w:val="22"/>
          <w:szCs w:val="22"/>
        </w:rPr>
        <w:t xml:space="preserve">, </w:t>
      </w:r>
      <w:r w:rsidR="00AB2EDA" w:rsidRPr="004960B5">
        <w:rPr>
          <w:rFonts w:asciiTheme="minorHAnsi" w:hAnsiTheme="minorHAnsi"/>
          <w:color w:val="000000"/>
          <w:sz w:val="22"/>
          <w:szCs w:val="22"/>
        </w:rPr>
        <w:t xml:space="preserve">Montana generates approximately 727,500 waste tires per year. </w:t>
      </w:r>
    </w:p>
    <w:p w:rsidR="00AB2EDA" w:rsidRPr="004960B5" w:rsidRDefault="00AB2EDA" w:rsidP="007F5B29">
      <w:pPr>
        <w:pStyle w:val="style2"/>
        <w:spacing w:before="0" w:beforeAutospacing="0" w:after="0" w:afterAutospacing="0"/>
        <w:rPr>
          <w:rFonts w:asciiTheme="minorHAnsi" w:hAnsiTheme="minorHAnsi"/>
          <w:sz w:val="22"/>
          <w:szCs w:val="22"/>
        </w:rPr>
      </w:pPr>
      <w:r w:rsidRPr="004960B5">
        <w:rPr>
          <w:rFonts w:asciiTheme="minorHAnsi" w:hAnsiTheme="minorHAnsi"/>
          <w:color w:val="000000"/>
          <w:sz w:val="22"/>
          <w:szCs w:val="22"/>
        </w:rPr>
        <w:t xml:space="preserve"> </w:t>
      </w:r>
    </w:p>
    <w:p w:rsidR="00160315" w:rsidRPr="00236205" w:rsidRDefault="00160315" w:rsidP="007F5B29">
      <w:pPr>
        <w:spacing w:after="0" w:line="240" w:lineRule="auto"/>
        <w:rPr>
          <w:b/>
          <w:u w:val="single"/>
        </w:rPr>
      </w:pPr>
      <w:r w:rsidRPr="00236205">
        <w:rPr>
          <w:b/>
          <w:u w:val="single"/>
        </w:rPr>
        <w:lastRenderedPageBreak/>
        <w:t>Management</w:t>
      </w:r>
    </w:p>
    <w:p w:rsidR="00AB2EDA" w:rsidRPr="004960B5" w:rsidRDefault="00160315" w:rsidP="007F5B29">
      <w:pPr>
        <w:spacing w:after="0" w:line="240" w:lineRule="auto"/>
        <w:rPr>
          <w:rFonts w:cs="Arial"/>
          <w:color w:val="000000"/>
        </w:rPr>
      </w:pPr>
      <w:r w:rsidRPr="004960B5">
        <w:t>In many parts of the U.S., d</w:t>
      </w:r>
      <w:r w:rsidR="00AB2EDA" w:rsidRPr="004960B5">
        <w:t xml:space="preserve">iverting tires from the waste stream through recycling efforts has become big business. Scrap tires are used whole as well as chipped, shredded, and ground. Productive and environmentally safe applications range </w:t>
      </w:r>
      <w:r w:rsidR="00933F22" w:rsidRPr="004960B5">
        <w:t>from playground</w:t>
      </w:r>
      <w:r w:rsidR="00AB2EDA" w:rsidRPr="004960B5">
        <w:t xml:space="preserve"> cover</w:t>
      </w:r>
      <w:r w:rsidR="0004632B" w:rsidRPr="004960B5">
        <w:t xml:space="preserve"> and </w:t>
      </w:r>
      <w:r w:rsidR="00AB2EDA" w:rsidRPr="004960B5">
        <w:t>landscaping mulch</w:t>
      </w:r>
      <w:r w:rsidR="0004632B" w:rsidRPr="004960B5">
        <w:t xml:space="preserve"> to </w:t>
      </w:r>
      <w:r w:rsidR="00AB2EDA" w:rsidRPr="004960B5">
        <w:t xml:space="preserve">asphalt additives. </w:t>
      </w:r>
      <w:r w:rsidR="00AB2EDA" w:rsidRPr="004960B5">
        <w:rPr>
          <w:rFonts w:cs="Arial"/>
          <w:color w:val="000000"/>
        </w:rPr>
        <w:t xml:space="preserve">Retreading also saves millions of scrap tires from being disposed of each year. </w:t>
      </w:r>
      <w:r w:rsidR="00A84D16" w:rsidRPr="004960B5">
        <w:rPr>
          <w:rFonts w:cs="Arial"/>
          <w:color w:val="000000"/>
        </w:rPr>
        <w:t>EPA figures show that, f</w:t>
      </w:r>
      <w:r w:rsidR="00AB2EDA" w:rsidRPr="004960B5">
        <w:rPr>
          <w:rFonts w:cs="Arial"/>
          <w:color w:val="000000"/>
        </w:rPr>
        <w:t xml:space="preserve">rom 1990 through 2003, the number of waste tires recycled </w:t>
      </w:r>
      <w:r w:rsidRPr="004960B5">
        <w:rPr>
          <w:rFonts w:cs="Arial"/>
          <w:color w:val="000000"/>
        </w:rPr>
        <w:t xml:space="preserve">nationally </w:t>
      </w:r>
      <w:r w:rsidR="00AB2EDA" w:rsidRPr="004960B5">
        <w:rPr>
          <w:rFonts w:cs="Arial"/>
          <w:color w:val="000000"/>
        </w:rPr>
        <w:t>increased from 11 million (24.5</w:t>
      </w:r>
      <w:r w:rsidR="00B715E9">
        <w:rPr>
          <w:rFonts w:cs="Arial"/>
          <w:color w:val="000000"/>
        </w:rPr>
        <w:t xml:space="preserve"> percent</w:t>
      </w:r>
      <w:r w:rsidR="00B715E9" w:rsidRPr="004960B5">
        <w:rPr>
          <w:rFonts w:cs="Arial"/>
          <w:color w:val="000000"/>
        </w:rPr>
        <w:t xml:space="preserve"> </w:t>
      </w:r>
      <w:r w:rsidR="00AB2EDA" w:rsidRPr="004960B5">
        <w:rPr>
          <w:rFonts w:cs="Arial"/>
          <w:color w:val="000000"/>
        </w:rPr>
        <w:t>of the 223 million generated) to 233 million (80.4</w:t>
      </w:r>
      <w:r w:rsidR="00B715E9">
        <w:rPr>
          <w:rFonts w:cs="Arial"/>
          <w:color w:val="000000"/>
        </w:rPr>
        <w:t xml:space="preserve"> percent</w:t>
      </w:r>
      <w:r w:rsidR="00B715E9" w:rsidRPr="004960B5">
        <w:rPr>
          <w:rFonts w:cs="Arial"/>
          <w:color w:val="000000"/>
        </w:rPr>
        <w:t xml:space="preserve"> </w:t>
      </w:r>
      <w:r w:rsidR="00AB2EDA" w:rsidRPr="004960B5">
        <w:rPr>
          <w:rFonts w:cs="Arial"/>
          <w:color w:val="000000"/>
        </w:rPr>
        <w:t xml:space="preserve">of 290 million generated). </w:t>
      </w:r>
    </w:p>
    <w:p w:rsidR="00160315" w:rsidRPr="004960B5" w:rsidRDefault="00160315" w:rsidP="007F5B29">
      <w:pPr>
        <w:spacing w:after="0" w:line="240" w:lineRule="auto"/>
        <w:rPr>
          <w:rFonts w:cs="Arial"/>
          <w:color w:val="000000"/>
        </w:rPr>
      </w:pPr>
    </w:p>
    <w:p w:rsidR="00160315" w:rsidRPr="004960B5" w:rsidRDefault="00077096" w:rsidP="007F5B29">
      <w:pPr>
        <w:spacing w:after="0" w:line="240" w:lineRule="auto"/>
        <w:rPr>
          <w:rFonts w:cs="Arial"/>
          <w:color w:val="000000"/>
        </w:rPr>
      </w:pPr>
      <w:r w:rsidRPr="004960B5">
        <w:rPr>
          <w:rFonts w:cs="Arial"/>
          <w:color w:val="000000"/>
        </w:rPr>
        <w:t>Unfortunately</w:t>
      </w:r>
      <w:r w:rsidR="00160315" w:rsidRPr="004960B5">
        <w:rPr>
          <w:rFonts w:cs="Arial"/>
          <w:color w:val="000000"/>
        </w:rPr>
        <w:t xml:space="preserve">, </w:t>
      </w:r>
      <w:r w:rsidR="00F74B41" w:rsidRPr="004960B5">
        <w:rPr>
          <w:rFonts w:cs="Arial"/>
          <w:color w:val="000000"/>
        </w:rPr>
        <w:t xml:space="preserve">in </w:t>
      </w:r>
      <w:r w:rsidR="00160315" w:rsidRPr="004960B5">
        <w:rPr>
          <w:rFonts w:cs="Arial"/>
          <w:color w:val="000000"/>
        </w:rPr>
        <w:t>Montana</w:t>
      </w:r>
      <w:r w:rsidR="003705DD">
        <w:rPr>
          <w:rFonts w:cs="Arial"/>
          <w:color w:val="000000"/>
        </w:rPr>
        <w:t>,</w:t>
      </w:r>
      <w:r w:rsidR="003705DD" w:rsidRPr="004960B5">
        <w:rPr>
          <w:rFonts w:cs="Arial"/>
          <w:color w:val="000000"/>
        </w:rPr>
        <w:t xml:space="preserve"> developing</w:t>
      </w:r>
      <w:r w:rsidR="00F74B41" w:rsidRPr="004960B5">
        <w:rPr>
          <w:rFonts w:cs="Arial"/>
          <w:color w:val="000000"/>
        </w:rPr>
        <w:t xml:space="preserve"> </w:t>
      </w:r>
      <w:r w:rsidR="00160315" w:rsidRPr="004960B5">
        <w:rPr>
          <w:rFonts w:cs="Arial"/>
          <w:color w:val="000000"/>
        </w:rPr>
        <w:t xml:space="preserve">alternative uses for waste tires </w:t>
      </w:r>
      <w:r w:rsidR="00F74B41" w:rsidRPr="004960B5">
        <w:rPr>
          <w:rFonts w:cs="Arial"/>
          <w:color w:val="000000"/>
        </w:rPr>
        <w:t xml:space="preserve">has lagged </w:t>
      </w:r>
      <w:r w:rsidR="00160315" w:rsidRPr="004960B5">
        <w:rPr>
          <w:rFonts w:cs="Arial"/>
          <w:color w:val="000000"/>
        </w:rPr>
        <w:t xml:space="preserve">due to </w:t>
      </w:r>
      <w:r w:rsidR="008646B3" w:rsidRPr="004960B5">
        <w:rPr>
          <w:rFonts w:cs="Arial"/>
          <w:color w:val="000000"/>
        </w:rPr>
        <w:t xml:space="preserve">the </w:t>
      </w:r>
      <w:r w:rsidR="00160315" w:rsidRPr="004960B5">
        <w:rPr>
          <w:rFonts w:cs="Arial"/>
          <w:color w:val="000000"/>
        </w:rPr>
        <w:t xml:space="preserve">low production of waste tires and lack of local recycling facilities. </w:t>
      </w:r>
    </w:p>
    <w:p w:rsidR="008F69EC" w:rsidRPr="004960B5" w:rsidRDefault="008F69EC" w:rsidP="007F5B29">
      <w:pPr>
        <w:spacing w:after="0" w:line="240" w:lineRule="auto"/>
      </w:pPr>
    </w:p>
    <w:p w:rsidR="00AB2EDA" w:rsidRPr="00236205" w:rsidRDefault="00AB2EDA" w:rsidP="007F5B29">
      <w:pPr>
        <w:spacing w:after="0" w:line="240" w:lineRule="auto"/>
        <w:outlineLvl w:val="3"/>
        <w:rPr>
          <w:rFonts w:cs="Arial"/>
          <w:b/>
          <w:bCs/>
          <w:color w:val="000000"/>
          <w:u w:val="single"/>
        </w:rPr>
      </w:pPr>
      <w:bookmarkStart w:id="11" w:name="health"/>
      <w:bookmarkEnd w:id="11"/>
      <w:r w:rsidRPr="00236205">
        <w:rPr>
          <w:rFonts w:cs="Arial"/>
          <w:b/>
          <w:bCs/>
          <w:color w:val="000000"/>
          <w:u w:val="single"/>
        </w:rPr>
        <w:t>Environmental Issues</w:t>
      </w:r>
    </w:p>
    <w:p w:rsidR="00B715E9" w:rsidRDefault="00AB2EDA" w:rsidP="007F5B29">
      <w:pPr>
        <w:spacing w:after="0" w:line="240" w:lineRule="auto"/>
        <w:rPr>
          <w:rFonts w:cs="Arial"/>
          <w:color w:val="000000"/>
        </w:rPr>
      </w:pPr>
      <w:r w:rsidRPr="004960B5">
        <w:rPr>
          <w:rFonts w:cs="Arial"/>
          <w:color w:val="000000"/>
        </w:rPr>
        <w:t xml:space="preserve">Piles of waste tires pose health threats. Disease-carrying pests such as rodents may live in and among the tires, while mosquitoes will breed in the stagnant water that collects inside them. Several varieties of mosquitoes can carry deadly diseases, including </w:t>
      </w:r>
      <w:r w:rsidR="0004632B" w:rsidRPr="004960B5">
        <w:rPr>
          <w:rFonts w:cs="Arial"/>
          <w:color w:val="000000"/>
        </w:rPr>
        <w:t>West Nile, E</w:t>
      </w:r>
      <w:r w:rsidRPr="004960B5">
        <w:rPr>
          <w:rFonts w:cs="Arial"/>
          <w:color w:val="000000"/>
        </w:rPr>
        <w:t xml:space="preserve">ncephalitis and </w:t>
      </w:r>
      <w:r w:rsidR="0004632B" w:rsidRPr="004960B5">
        <w:rPr>
          <w:rFonts w:cs="Arial"/>
          <w:color w:val="000000"/>
        </w:rPr>
        <w:t>D</w:t>
      </w:r>
      <w:r w:rsidRPr="004960B5">
        <w:rPr>
          <w:rFonts w:cs="Arial"/>
          <w:color w:val="000000"/>
        </w:rPr>
        <w:t xml:space="preserve">engue </w:t>
      </w:r>
      <w:r w:rsidR="0004632B" w:rsidRPr="004960B5">
        <w:rPr>
          <w:rFonts w:cs="Arial"/>
          <w:color w:val="000000"/>
        </w:rPr>
        <w:t>F</w:t>
      </w:r>
      <w:r w:rsidRPr="004960B5">
        <w:rPr>
          <w:rFonts w:cs="Arial"/>
          <w:color w:val="000000"/>
        </w:rPr>
        <w:t>ever. Short of removing the piles, mosquito control and eradication programs</w:t>
      </w:r>
      <w:r w:rsidRPr="004960B5" w:rsidDel="007319A8">
        <w:rPr>
          <w:rFonts w:cs="Arial"/>
          <w:color w:val="000000"/>
        </w:rPr>
        <w:t xml:space="preserve"> </w:t>
      </w:r>
      <w:r w:rsidRPr="004960B5">
        <w:rPr>
          <w:rFonts w:cs="Arial"/>
          <w:color w:val="000000"/>
        </w:rPr>
        <w:t>are difficult.</w:t>
      </w:r>
    </w:p>
    <w:p w:rsidR="00AB2EDA" w:rsidRPr="004960B5" w:rsidRDefault="00AB2EDA" w:rsidP="007F5B29">
      <w:pPr>
        <w:spacing w:after="0" w:line="240" w:lineRule="auto"/>
        <w:rPr>
          <w:rFonts w:cs="Arial"/>
          <w:color w:val="000000"/>
        </w:rPr>
      </w:pPr>
      <w:r w:rsidRPr="004960B5">
        <w:rPr>
          <w:rFonts w:cs="Arial"/>
          <w:color w:val="000000"/>
        </w:rPr>
        <w:t xml:space="preserve"> </w:t>
      </w:r>
    </w:p>
    <w:p w:rsidR="00AB2EDA" w:rsidRDefault="002022A1" w:rsidP="007F5B29">
      <w:pPr>
        <w:pStyle w:val="Default"/>
        <w:rPr>
          <w:rFonts w:asciiTheme="minorHAnsi" w:hAnsiTheme="minorHAnsi"/>
          <w:sz w:val="22"/>
          <w:szCs w:val="22"/>
        </w:rPr>
      </w:pPr>
      <w:r>
        <w:rPr>
          <w:rFonts w:asciiTheme="minorHAnsi" w:hAnsiTheme="minorHAnsi"/>
          <w:sz w:val="22"/>
          <w:szCs w:val="22"/>
        </w:rPr>
        <w:t>Open and uncontrolled b</w:t>
      </w:r>
      <w:r w:rsidR="00AB2EDA" w:rsidRPr="004960B5">
        <w:rPr>
          <w:rFonts w:asciiTheme="minorHAnsi" w:hAnsiTheme="minorHAnsi"/>
          <w:sz w:val="22"/>
          <w:szCs w:val="22"/>
        </w:rPr>
        <w:t xml:space="preserve">urning </w:t>
      </w:r>
      <w:r>
        <w:rPr>
          <w:rFonts w:asciiTheme="minorHAnsi" w:hAnsiTheme="minorHAnsi"/>
          <w:sz w:val="22"/>
          <w:szCs w:val="22"/>
        </w:rPr>
        <w:t xml:space="preserve">of </w:t>
      </w:r>
      <w:r w:rsidR="00AB2EDA" w:rsidRPr="004960B5">
        <w:rPr>
          <w:rFonts w:asciiTheme="minorHAnsi" w:hAnsiTheme="minorHAnsi"/>
          <w:sz w:val="22"/>
          <w:szCs w:val="22"/>
        </w:rPr>
        <w:t xml:space="preserve">waste tires </w:t>
      </w:r>
      <w:r w:rsidR="00160315" w:rsidRPr="004960B5">
        <w:rPr>
          <w:rFonts w:asciiTheme="minorHAnsi" w:hAnsiTheme="minorHAnsi"/>
          <w:sz w:val="22"/>
          <w:szCs w:val="22"/>
        </w:rPr>
        <w:t xml:space="preserve">may </w:t>
      </w:r>
      <w:r w:rsidR="00AB2EDA" w:rsidRPr="004960B5">
        <w:rPr>
          <w:rFonts w:asciiTheme="minorHAnsi" w:hAnsiTheme="minorHAnsi"/>
          <w:sz w:val="22"/>
          <w:szCs w:val="22"/>
        </w:rPr>
        <w:t>also pose a risk to human health</w:t>
      </w:r>
      <w:r w:rsidR="002B4F3C">
        <w:rPr>
          <w:rFonts w:asciiTheme="minorHAnsi" w:hAnsiTheme="minorHAnsi"/>
          <w:sz w:val="22"/>
          <w:szCs w:val="22"/>
        </w:rPr>
        <w:t xml:space="preserve"> and the environment</w:t>
      </w:r>
      <w:r w:rsidR="00AB2EDA" w:rsidRPr="004960B5">
        <w:rPr>
          <w:rFonts w:asciiTheme="minorHAnsi" w:hAnsiTheme="minorHAnsi"/>
          <w:sz w:val="22"/>
          <w:szCs w:val="22"/>
        </w:rPr>
        <w:t xml:space="preserve">. Chemical composition tests on waste rubber show that it contains numerous toxic and hazardous </w:t>
      </w:r>
      <w:r w:rsidR="003705DD" w:rsidRPr="004960B5">
        <w:rPr>
          <w:rFonts w:asciiTheme="minorHAnsi" w:hAnsiTheme="minorHAnsi"/>
          <w:sz w:val="22"/>
          <w:szCs w:val="22"/>
        </w:rPr>
        <w:t>pollutants</w:t>
      </w:r>
      <w:r w:rsidR="003705DD">
        <w:rPr>
          <w:rFonts w:asciiTheme="minorHAnsi" w:hAnsiTheme="minorHAnsi"/>
          <w:sz w:val="22"/>
          <w:szCs w:val="22"/>
        </w:rPr>
        <w:t>.  Because</w:t>
      </w:r>
      <w:r w:rsidR="002B4F3C">
        <w:rPr>
          <w:rFonts w:asciiTheme="minorHAnsi" w:hAnsiTheme="minorHAnsi"/>
          <w:sz w:val="22"/>
          <w:szCs w:val="22"/>
        </w:rPr>
        <w:t xml:space="preserve"> o</w:t>
      </w:r>
      <w:r w:rsidR="00AB2EDA" w:rsidRPr="004960B5">
        <w:rPr>
          <w:rFonts w:asciiTheme="minorHAnsi" w:hAnsiTheme="minorHAnsi"/>
          <w:sz w:val="22"/>
          <w:szCs w:val="22"/>
        </w:rPr>
        <w:t>pen, uncontrolled tire fires are difficult to extinguish</w:t>
      </w:r>
      <w:r w:rsidR="002B4F3C">
        <w:rPr>
          <w:rFonts w:asciiTheme="minorHAnsi" w:hAnsiTheme="minorHAnsi"/>
          <w:sz w:val="22"/>
          <w:szCs w:val="22"/>
        </w:rPr>
        <w:t xml:space="preserve">, </w:t>
      </w:r>
      <w:r w:rsidR="00AB2EDA" w:rsidRPr="004960B5">
        <w:rPr>
          <w:rFonts w:asciiTheme="minorHAnsi" w:hAnsiTheme="minorHAnsi"/>
          <w:sz w:val="22"/>
          <w:szCs w:val="22"/>
        </w:rPr>
        <w:t>large amounts of toxins</w:t>
      </w:r>
      <w:r w:rsidR="002B4F3C">
        <w:rPr>
          <w:rFonts w:asciiTheme="minorHAnsi" w:hAnsiTheme="minorHAnsi"/>
          <w:sz w:val="22"/>
          <w:szCs w:val="22"/>
        </w:rPr>
        <w:t xml:space="preserve"> may be released</w:t>
      </w:r>
      <w:r w:rsidR="00AB2EDA" w:rsidRPr="004960B5">
        <w:rPr>
          <w:rFonts w:asciiTheme="minorHAnsi" w:hAnsiTheme="minorHAnsi"/>
          <w:sz w:val="22"/>
          <w:szCs w:val="22"/>
        </w:rPr>
        <w:t xml:space="preserve"> into the air, soil, and ground water. </w:t>
      </w:r>
    </w:p>
    <w:p w:rsidR="002022A1" w:rsidRPr="004960B5" w:rsidRDefault="002022A1" w:rsidP="007F5B29">
      <w:pPr>
        <w:pStyle w:val="Default"/>
        <w:rPr>
          <w:rFonts w:asciiTheme="minorHAnsi" w:hAnsiTheme="minorHAnsi"/>
          <w:sz w:val="22"/>
          <w:szCs w:val="22"/>
        </w:rPr>
      </w:pPr>
    </w:p>
    <w:p w:rsidR="00AB2EDA" w:rsidRPr="004960B5" w:rsidRDefault="00AB2EDA" w:rsidP="007F5B29">
      <w:pPr>
        <w:spacing w:after="0" w:line="240" w:lineRule="auto"/>
        <w:rPr>
          <w:rFonts w:cs="Arial"/>
        </w:rPr>
      </w:pPr>
      <w:r w:rsidRPr="004960B5">
        <w:rPr>
          <w:rFonts w:cs="Arial"/>
        </w:rPr>
        <w:t>Tires occupy a large space in landfills. They are not easily compressed and nearly 75</w:t>
      </w:r>
      <w:r w:rsidR="00B715E9">
        <w:rPr>
          <w:rFonts w:cs="Arial"/>
        </w:rPr>
        <w:t xml:space="preserve"> percent</w:t>
      </w:r>
      <w:r w:rsidR="00B715E9" w:rsidRPr="004960B5">
        <w:rPr>
          <w:rFonts w:cs="Arial"/>
        </w:rPr>
        <w:t xml:space="preserve"> </w:t>
      </w:r>
      <w:r w:rsidRPr="004960B5">
        <w:rPr>
          <w:rFonts w:cs="Arial"/>
        </w:rPr>
        <w:t xml:space="preserve">of the space occupied by a whole waste tire is dead space, or air. </w:t>
      </w:r>
    </w:p>
    <w:p w:rsidR="008F69EC" w:rsidRPr="004960B5" w:rsidRDefault="008F69EC" w:rsidP="007F5B29">
      <w:pPr>
        <w:spacing w:after="0" w:line="240" w:lineRule="auto"/>
        <w:rPr>
          <w:rFonts w:cs="Arial"/>
          <w:color w:val="000000"/>
        </w:rPr>
      </w:pPr>
    </w:p>
    <w:p w:rsidR="00AB2EDA" w:rsidRPr="00236205" w:rsidRDefault="00AB2EDA" w:rsidP="007F5B29">
      <w:pPr>
        <w:spacing w:after="0" w:line="240" w:lineRule="auto"/>
        <w:rPr>
          <w:rFonts w:cs="Arial"/>
          <w:b/>
          <w:color w:val="000000"/>
          <w:u w:val="single"/>
        </w:rPr>
      </w:pPr>
      <w:r w:rsidRPr="00236205">
        <w:rPr>
          <w:rFonts w:cs="Arial"/>
          <w:b/>
          <w:color w:val="000000"/>
          <w:u w:val="single"/>
        </w:rPr>
        <w:t>Economic Issues</w:t>
      </w:r>
    </w:p>
    <w:p w:rsidR="00AB2EDA" w:rsidRPr="004960B5" w:rsidRDefault="00AB2EDA" w:rsidP="007F5B29">
      <w:pPr>
        <w:spacing w:after="0" w:line="240" w:lineRule="auto"/>
        <w:rPr>
          <w:rFonts w:cs="Arial"/>
          <w:color w:val="000000"/>
        </w:rPr>
      </w:pPr>
      <w:r w:rsidRPr="004960B5">
        <w:rPr>
          <w:rFonts w:cs="Arial"/>
          <w:color w:val="000000"/>
        </w:rPr>
        <w:t>Although recycling/reuse of waste tires is a business opportunity</w:t>
      </w:r>
      <w:r w:rsidR="000F4528" w:rsidRPr="004960B5">
        <w:rPr>
          <w:rFonts w:cs="Arial"/>
          <w:color w:val="000000"/>
        </w:rPr>
        <w:t>,</w:t>
      </w:r>
      <w:r w:rsidRPr="004960B5">
        <w:rPr>
          <w:rFonts w:cs="Arial"/>
          <w:color w:val="000000"/>
        </w:rPr>
        <w:t xml:space="preserve"> </w:t>
      </w:r>
      <w:r w:rsidR="000F4528" w:rsidRPr="004960B5">
        <w:rPr>
          <w:rFonts w:cs="Arial"/>
          <w:color w:val="000000"/>
        </w:rPr>
        <w:t>it is one that is still</w:t>
      </w:r>
      <w:r w:rsidRPr="004960B5">
        <w:rPr>
          <w:rFonts w:cs="Arial"/>
          <w:color w:val="000000"/>
        </w:rPr>
        <w:t xml:space="preserve"> in the development stage</w:t>
      </w:r>
      <w:r w:rsidR="000F4528" w:rsidRPr="004960B5">
        <w:rPr>
          <w:rFonts w:cs="Arial"/>
          <w:color w:val="000000"/>
        </w:rPr>
        <w:t xml:space="preserve"> in Montana</w:t>
      </w:r>
      <w:r w:rsidRPr="004960B5">
        <w:rPr>
          <w:rFonts w:cs="Arial"/>
          <w:color w:val="000000"/>
        </w:rPr>
        <w:t xml:space="preserve">, </w:t>
      </w:r>
      <w:r w:rsidR="000F4528" w:rsidRPr="004960B5">
        <w:rPr>
          <w:rFonts w:cs="Arial"/>
          <w:color w:val="000000"/>
        </w:rPr>
        <w:t xml:space="preserve">and </w:t>
      </w:r>
      <w:r w:rsidRPr="004960B5">
        <w:rPr>
          <w:rFonts w:cs="Arial"/>
          <w:color w:val="000000"/>
        </w:rPr>
        <w:t xml:space="preserve">the costs associated </w:t>
      </w:r>
      <w:r w:rsidR="000F4528" w:rsidRPr="004960B5">
        <w:rPr>
          <w:rFonts w:cs="Arial"/>
          <w:color w:val="000000"/>
        </w:rPr>
        <w:t xml:space="preserve">with it </w:t>
      </w:r>
      <w:r w:rsidRPr="004960B5">
        <w:rPr>
          <w:rFonts w:cs="Arial"/>
          <w:color w:val="000000"/>
        </w:rPr>
        <w:t>are generally too onerous for a company without some type of subsidy</w:t>
      </w:r>
      <w:r w:rsidR="000F4528" w:rsidRPr="004960B5">
        <w:rPr>
          <w:rFonts w:cs="Arial"/>
          <w:color w:val="000000"/>
        </w:rPr>
        <w:t xml:space="preserve">. </w:t>
      </w:r>
      <w:r w:rsidRPr="004960B5">
        <w:rPr>
          <w:rFonts w:cs="Arial"/>
          <w:color w:val="000000"/>
        </w:rPr>
        <w:t xml:space="preserve"> </w:t>
      </w:r>
      <w:r w:rsidR="000F4528" w:rsidRPr="004960B5">
        <w:rPr>
          <w:rFonts w:cs="Arial"/>
          <w:color w:val="000000"/>
        </w:rPr>
        <w:t xml:space="preserve">That said, </w:t>
      </w:r>
      <w:r w:rsidRPr="004960B5">
        <w:rPr>
          <w:rFonts w:cs="Arial"/>
          <w:color w:val="000000"/>
        </w:rPr>
        <w:t xml:space="preserve">any business interested in starting a waste tire reuse/recycle </w:t>
      </w:r>
      <w:r w:rsidR="003705DD" w:rsidRPr="004960B5">
        <w:rPr>
          <w:rFonts w:cs="Arial"/>
          <w:color w:val="000000"/>
        </w:rPr>
        <w:t>program should</w:t>
      </w:r>
      <w:r w:rsidR="000F4528" w:rsidRPr="004960B5">
        <w:rPr>
          <w:rFonts w:cs="Arial"/>
          <w:color w:val="000000"/>
        </w:rPr>
        <w:t xml:space="preserve"> </w:t>
      </w:r>
      <w:r w:rsidRPr="004960B5">
        <w:rPr>
          <w:rFonts w:cs="Arial"/>
          <w:color w:val="000000"/>
        </w:rPr>
        <w:t>evaluate</w:t>
      </w:r>
      <w:r w:rsidR="000F4528" w:rsidRPr="004960B5">
        <w:rPr>
          <w:rFonts w:cs="Arial"/>
          <w:color w:val="000000"/>
        </w:rPr>
        <w:t xml:space="preserve"> the following issues</w:t>
      </w:r>
      <w:r w:rsidRPr="004960B5">
        <w:rPr>
          <w:rFonts w:cs="Arial"/>
          <w:color w:val="000000"/>
        </w:rPr>
        <w:t>.</w:t>
      </w:r>
    </w:p>
    <w:p w:rsidR="00AB2EDA" w:rsidRPr="004960B5" w:rsidRDefault="00AB2EDA" w:rsidP="007F5B29">
      <w:pPr>
        <w:pStyle w:val="ListParagraph"/>
        <w:numPr>
          <w:ilvl w:val="0"/>
          <w:numId w:val="5"/>
        </w:numPr>
        <w:rPr>
          <w:rFonts w:asciiTheme="minorHAnsi" w:hAnsiTheme="minorHAnsi"/>
          <w:sz w:val="22"/>
          <w:szCs w:val="22"/>
        </w:rPr>
      </w:pPr>
      <w:r w:rsidRPr="004960B5">
        <w:rPr>
          <w:rFonts w:asciiTheme="minorHAnsi" w:hAnsiTheme="minorHAnsi"/>
          <w:sz w:val="22"/>
          <w:szCs w:val="22"/>
        </w:rPr>
        <w:t xml:space="preserve">The number of waste tires available within a 200 mile radius. </w:t>
      </w:r>
    </w:p>
    <w:p w:rsidR="00AB2EDA" w:rsidRPr="004960B5" w:rsidRDefault="00AB2EDA" w:rsidP="007F5B29">
      <w:pPr>
        <w:pStyle w:val="ListParagraph"/>
        <w:numPr>
          <w:ilvl w:val="0"/>
          <w:numId w:val="5"/>
        </w:numPr>
        <w:rPr>
          <w:rFonts w:asciiTheme="minorHAnsi" w:hAnsiTheme="minorHAnsi"/>
          <w:sz w:val="22"/>
          <w:szCs w:val="22"/>
        </w:rPr>
      </w:pPr>
      <w:r w:rsidRPr="004960B5">
        <w:rPr>
          <w:rFonts w:asciiTheme="minorHAnsi" w:hAnsiTheme="minorHAnsi"/>
          <w:sz w:val="22"/>
          <w:szCs w:val="22"/>
        </w:rPr>
        <w:t>The types of tires available</w:t>
      </w:r>
      <w:r w:rsidR="00B715E9">
        <w:rPr>
          <w:rFonts w:asciiTheme="minorHAnsi" w:hAnsiTheme="minorHAnsi"/>
          <w:sz w:val="22"/>
          <w:szCs w:val="22"/>
        </w:rPr>
        <w:t xml:space="preserve"> </w:t>
      </w:r>
      <w:r w:rsidRPr="004960B5">
        <w:rPr>
          <w:rFonts w:asciiTheme="minorHAnsi" w:hAnsiTheme="minorHAnsi"/>
          <w:sz w:val="22"/>
          <w:szCs w:val="22"/>
        </w:rPr>
        <w:t>—</w:t>
      </w:r>
      <w:r w:rsidR="00B715E9">
        <w:rPr>
          <w:rFonts w:asciiTheme="minorHAnsi" w:hAnsiTheme="minorHAnsi"/>
          <w:sz w:val="22"/>
          <w:szCs w:val="22"/>
        </w:rPr>
        <w:t xml:space="preserve"> </w:t>
      </w:r>
      <w:r w:rsidRPr="004960B5">
        <w:rPr>
          <w:rFonts w:asciiTheme="minorHAnsi" w:hAnsiTheme="minorHAnsi"/>
          <w:sz w:val="22"/>
          <w:szCs w:val="22"/>
        </w:rPr>
        <w:t xml:space="preserve">passenger tires, light truck, or both. </w:t>
      </w:r>
    </w:p>
    <w:p w:rsidR="00AB2EDA" w:rsidRPr="004960B5" w:rsidRDefault="00AB2EDA" w:rsidP="007F5B29">
      <w:pPr>
        <w:pStyle w:val="ListParagraph"/>
        <w:numPr>
          <w:ilvl w:val="0"/>
          <w:numId w:val="5"/>
        </w:numPr>
        <w:rPr>
          <w:rFonts w:asciiTheme="minorHAnsi" w:hAnsiTheme="minorHAnsi"/>
          <w:sz w:val="22"/>
          <w:szCs w:val="22"/>
        </w:rPr>
      </w:pPr>
      <w:r w:rsidRPr="004960B5">
        <w:rPr>
          <w:rFonts w:asciiTheme="minorHAnsi" w:hAnsiTheme="minorHAnsi"/>
          <w:sz w:val="22"/>
          <w:szCs w:val="22"/>
        </w:rPr>
        <w:t xml:space="preserve">The amount that can be charged to collect the tires. </w:t>
      </w:r>
    </w:p>
    <w:p w:rsidR="00AB2EDA" w:rsidRPr="004960B5" w:rsidRDefault="00AB2EDA" w:rsidP="007F5B29">
      <w:pPr>
        <w:pStyle w:val="ListParagraph"/>
        <w:numPr>
          <w:ilvl w:val="0"/>
          <w:numId w:val="5"/>
        </w:numPr>
        <w:rPr>
          <w:rFonts w:asciiTheme="minorHAnsi" w:hAnsiTheme="minorHAnsi"/>
          <w:sz w:val="22"/>
          <w:szCs w:val="22"/>
        </w:rPr>
      </w:pPr>
      <w:r w:rsidRPr="004960B5">
        <w:rPr>
          <w:rFonts w:asciiTheme="minorHAnsi" w:hAnsiTheme="minorHAnsi"/>
          <w:sz w:val="22"/>
          <w:szCs w:val="22"/>
        </w:rPr>
        <w:t xml:space="preserve">Potential customers for the recycled material. </w:t>
      </w:r>
    </w:p>
    <w:p w:rsidR="00AB2EDA" w:rsidRPr="004960B5" w:rsidRDefault="00AB2EDA" w:rsidP="007F5B29">
      <w:pPr>
        <w:pStyle w:val="ListParagraph"/>
        <w:numPr>
          <w:ilvl w:val="0"/>
          <w:numId w:val="5"/>
        </w:numPr>
        <w:rPr>
          <w:rFonts w:asciiTheme="minorHAnsi" w:hAnsiTheme="minorHAnsi"/>
          <w:sz w:val="22"/>
          <w:szCs w:val="22"/>
        </w:rPr>
      </w:pPr>
      <w:r w:rsidRPr="004960B5">
        <w:rPr>
          <w:rFonts w:asciiTheme="minorHAnsi" w:hAnsiTheme="minorHAnsi"/>
          <w:sz w:val="22"/>
          <w:szCs w:val="22"/>
        </w:rPr>
        <w:t>The ultimate end-market</w:t>
      </w:r>
      <w:r w:rsidR="00B715E9">
        <w:rPr>
          <w:rFonts w:asciiTheme="minorHAnsi" w:hAnsiTheme="minorHAnsi"/>
          <w:sz w:val="22"/>
          <w:szCs w:val="22"/>
        </w:rPr>
        <w:t xml:space="preserve"> </w:t>
      </w:r>
      <w:r w:rsidRPr="004960B5">
        <w:rPr>
          <w:rFonts w:asciiTheme="minorHAnsi" w:hAnsiTheme="minorHAnsi"/>
          <w:sz w:val="22"/>
          <w:szCs w:val="22"/>
        </w:rPr>
        <w:t>—</w:t>
      </w:r>
      <w:r w:rsidR="00B715E9">
        <w:rPr>
          <w:rFonts w:asciiTheme="minorHAnsi" w:hAnsiTheme="minorHAnsi"/>
          <w:sz w:val="22"/>
          <w:szCs w:val="22"/>
        </w:rPr>
        <w:t xml:space="preserve"> </w:t>
      </w:r>
      <w:r w:rsidRPr="004960B5">
        <w:rPr>
          <w:rFonts w:asciiTheme="minorHAnsi" w:hAnsiTheme="minorHAnsi"/>
          <w:sz w:val="22"/>
          <w:szCs w:val="22"/>
        </w:rPr>
        <w:t xml:space="preserve">such as landscaping material, playground cover, or engineering grade powders. </w:t>
      </w:r>
    </w:p>
    <w:p w:rsidR="00E5281E" w:rsidRDefault="00E5281E" w:rsidP="00E5281E">
      <w:pPr>
        <w:pStyle w:val="ListParagraph"/>
        <w:ind w:left="1080"/>
        <w:rPr>
          <w:rFonts w:asciiTheme="minorHAnsi" w:hAnsiTheme="minorHAnsi"/>
          <w:sz w:val="22"/>
          <w:szCs w:val="22"/>
        </w:rPr>
      </w:pPr>
    </w:p>
    <w:p w:rsidR="008F69EC" w:rsidRPr="004960B5" w:rsidRDefault="008F69EC" w:rsidP="007F5B29">
      <w:pPr>
        <w:pStyle w:val="style2"/>
        <w:spacing w:before="0" w:beforeAutospacing="0" w:after="0" w:afterAutospacing="0"/>
        <w:rPr>
          <w:rFonts w:asciiTheme="minorHAnsi" w:hAnsiTheme="minorHAnsi"/>
          <w:sz w:val="22"/>
          <w:szCs w:val="22"/>
        </w:rPr>
      </w:pPr>
    </w:p>
    <w:p w:rsidR="00DC487D" w:rsidRPr="004960B5" w:rsidRDefault="00DC487D" w:rsidP="007F5B29">
      <w:pPr>
        <w:spacing w:after="0" w:line="240" w:lineRule="auto"/>
        <w:rPr>
          <w:b/>
          <w:sz w:val="28"/>
          <w:szCs w:val="28"/>
        </w:rPr>
      </w:pPr>
      <w:r w:rsidRPr="004960B5">
        <w:rPr>
          <w:b/>
          <w:sz w:val="28"/>
          <w:szCs w:val="28"/>
        </w:rPr>
        <w:t>Waste</w:t>
      </w:r>
    </w:p>
    <w:p w:rsidR="00D24EA9" w:rsidRPr="004960B5" w:rsidRDefault="00AB2EDA" w:rsidP="007F5B29">
      <w:pPr>
        <w:spacing w:after="0" w:line="240" w:lineRule="auto"/>
        <w:rPr>
          <w:b/>
          <w:sz w:val="28"/>
          <w:szCs w:val="28"/>
        </w:rPr>
      </w:pPr>
      <w:r w:rsidRPr="004960B5">
        <w:rPr>
          <w:b/>
          <w:sz w:val="28"/>
          <w:szCs w:val="28"/>
        </w:rPr>
        <w:t xml:space="preserve">Carpet </w:t>
      </w:r>
    </w:p>
    <w:p w:rsidR="00AB2EDA" w:rsidRPr="004960B5" w:rsidRDefault="00AB2EDA" w:rsidP="007F5B29">
      <w:pPr>
        <w:spacing w:after="0" w:line="240" w:lineRule="auto"/>
        <w:rPr>
          <w:sz w:val="28"/>
          <w:szCs w:val="28"/>
        </w:rPr>
      </w:pPr>
    </w:p>
    <w:p w:rsidR="00AB2EDA" w:rsidRPr="004960B5" w:rsidRDefault="00AB2EDA" w:rsidP="007F5B29">
      <w:pPr>
        <w:spacing w:after="0" w:line="240" w:lineRule="auto"/>
      </w:pPr>
      <w:r w:rsidRPr="004960B5">
        <w:t xml:space="preserve">Carpets are manufactured to withstand years of wear and are difficult to manage as scrap. Because carpets consume large amounts of petroleum-based materials, industry efforts are leading the way in carpet recycling. Carpet recycling began in Georgia, when Interface Carpet started to decrease its use of nonrenewable fuels and increase sustainability. It grew into an industry-wide effort through the Memorandum of Understanding </w:t>
      </w:r>
      <w:r w:rsidR="00B715E9">
        <w:t>(MOU</w:t>
      </w:r>
      <w:r w:rsidR="003705DD">
        <w:t>)</w:t>
      </w:r>
      <w:r w:rsidR="003705DD" w:rsidRPr="004960B5">
        <w:t xml:space="preserve"> for</w:t>
      </w:r>
      <w:r w:rsidRPr="004960B5">
        <w:t xml:space="preserve"> Carpet Stewardship, a voluntary agreement </w:t>
      </w:r>
      <w:r w:rsidR="000F4528" w:rsidRPr="004960B5">
        <w:t xml:space="preserve">among </w:t>
      </w:r>
      <w:r w:rsidRPr="004960B5">
        <w:t xml:space="preserve">EPA, industry, </w:t>
      </w:r>
      <w:r w:rsidR="00B715E9">
        <w:t>non-governmental organizations (</w:t>
      </w:r>
      <w:r w:rsidRPr="004960B5">
        <w:t>NGOs</w:t>
      </w:r>
      <w:r w:rsidR="00B715E9">
        <w:t>)</w:t>
      </w:r>
      <w:r w:rsidRPr="004960B5">
        <w:t>, and state governments. The MOU set a national goal to divert 40</w:t>
      </w:r>
      <w:r w:rsidR="00B715E9">
        <w:t xml:space="preserve"> percent</w:t>
      </w:r>
      <w:r w:rsidR="00B715E9" w:rsidRPr="004960B5">
        <w:t xml:space="preserve"> </w:t>
      </w:r>
      <w:r w:rsidRPr="004960B5">
        <w:t xml:space="preserve">of scrap carpet by 2012, through </w:t>
      </w:r>
      <w:r w:rsidRPr="004960B5">
        <w:lastRenderedPageBreak/>
        <w:t xml:space="preserve">reuse, recycling, cement kilns, and waste-to-energy. A third-party organization, Carpet America Recovery Effort (CARE), was established to coordinate efforts. The market for scrap carpet is driven by industry in recognition of the material’s value as a recycled commodity and, in some cases, an alternative fuel for the recycling operations. </w:t>
      </w:r>
    </w:p>
    <w:p w:rsidR="008F69EC" w:rsidRPr="004960B5" w:rsidRDefault="008F69EC" w:rsidP="007F5B29">
      <w:pPr>
        <w:spacing w:after="0" w:line="240" w:lineRule="auto"/>
      </w:pPr>
    </w:p>
    <w:p w:rsidR="00AB2EDA" w:rsidRPr="00236205" w:rsidRDefault="001037EB" w:rsidP="007F5B29">
      <w:pPr>
        <w:spacing w:after="0" w:line="240" w:lineRule="auto"/>
        <w:rPr>
          <w:b/>
          <w:u w:val="single"/>
        </w:rPr>
      </w:pPr>
      <w:r w:rsidRPr="00236205">
        <w:rPr>
          <w:b/>
          <w:u w:val="single"/>
        </w:rPr>
        <w:t>Management</w:t>
      </w:r>
    </w:p>
    <w:p w:rsidR="00AB2EDA" w:rsidRPr="004960B5" w:rsidRDefault="00AB2EDA" w:rsidP="007F5B29">
      <w:pPr>
        <w:spacing w:after="0" w:line="240" w:lineRule="auto"/>
      </w:pPr>
      <w:r w:rsidRPr="004960B5">
        <w:t>Montana does not have well-established carpet recycling activities at this time</w:t>
      </w:r>
      <w:r w:rsidR="000F4528" w:rsidRPr="004960B5">
        <w:t>,</w:t>
      </w:r>
      <w:r w:rsidR="001037EB" w:rsidRPr="004960B5">
        <w:t xml:space="preserve"> and the majority of waste carpet is generally transported and disposed of in a municipal landfill</w:t>
      </w:r>
      <w:r w:rsidRPr="004960B5">
        <w:t>.</w:t>
      </w:r>
      <w:r w:rsidR="001037EB" w:rsidRPr="004960B5">
        <w:t xml:space="preserve"> </w:t>
      </w:r>
      <w:r w:rsidR="00077096" w:rsidRPr="004960B5">
        <w:t xml:space="preserve">One known carpet recycling program available to Montana consumers is offered by Pierce Flooring and Design, a regional retailer with eight stores in the state. </w:t>
      </w:r>
      <w:r w:rsidRPr="004960B5">
        <w:t xml:space="preserve">A semi-trailer is located at each store to provide temporary storage and final transport of the used carpet to an out-of-state recycling processor. Pierce generally ships to a processor located in either Washington or California. Pierce pays the freight charges </w:t>
      </w:r>
      <w:r w:rsidR="0004632B" w:rsidRPr="004960B5">
        <w:t xml:space="preserve">and also </w:t>
      </w:r>
      <w:r w:rsidRPr="004960B5">
        <w:t xml:space="preserve">pays the processor to accept the scrap material. Pierce staff </w:t>
      </w:r>
      <w:r w:rsidR="001037EB" w:rsidRPr="004960B5">
        <w:t xml:space="preserve">state </w:t>
      </w:r>
      <w:r w:rsidRPr="004960B5">
        <w:t>that the recycling program is a budget item and does not generate revenue for the retailer. The company is able to save money by avoiding landfill tipping fees and expects the program to become cost-neutral as it matures.</w:t>
      </w:r>
    </w:p>
    <w:p w:rsidR="008F69EC" w:rsidRPr="004960B5" w:rsidRDefault="008F69EC" w:rsidP="007F5B29">
      <w:pPr>
        <w:spacing w:after="0" w:line="240" w:lineRule="auto"/>
      </w:pPr>
    </w:p>
    <w:p w:rsidR="00AB2EDA" w:rsidRPr="00236205" w:rsidRDefault="00AB2EDA" w:rsidP="007F5B29">
      <w:pPr>
        <w:spacing w:after="0" w:line="240" w:lineRule="auto"/>
        <w:rPr>
          <w:b/>
          <w:u w:val="single"/>
        </w:rPr>
      </w:pPr>
      <w:r w:rsidRPr="00236205">
        <w:rPr>
          <w:b/>
          <w:u w:val="single"/>
        </w:rPr>
        <w:t>Environmental Issues</w:t>
      </w:r>
    </w:p>
    <w:p w:rsidR="00AB2EDA" w:rsidRPr="004960B5" w:rsidRDefault="00AB2EDA" w:rsidP="007F5B29">
      <w:pPr>
        <w:spacing w:after="0" w:line="240" w:lineRule="auto"/>
      </w:pPr>
      <w:r w:rsidRPr="004960B5">
        <w:t xml:space="preserve">Carpet manufacturing is an energy-intensive process </w:t>
      </w:r>
      <w:r w:rsidR="000F4528" w:rsidRPr="004960B5">
        <w:t xml:space="preserve">that </w:t>
      </w:r>
      <w:r w:rsidRPr="004960B5">
        <w:t xml:space="preserve">creates a petroleum-based final product. Scrap carpet </w:t>
      </w:r>
      <w:r w:rsidR="0004632B" w:rsidRPr="004960B5">
        <w:t xml:space="preserve">can </w:t>
      </w:r>
      <w:r w:rsidRPr="004960B5">
        <w:t>be recycled into commodity-grade resins and fibers, which then have market value.  Scrap carpet in landfills is somewhat difficult to manage due to its weight and bulkiness.</w:t>
      </w:r>
    </w:p>
    <w:p w:rsidR="008F69EC" w:rsidRPr="004960B5" w:rsidRDefault="008F69EC" w:rsidP="007F5B29">
      <w:pPr>
        <w:spacing w:after="0" w:line="240" w:lineRule="auto"/>
      </w:pPr>
    </w:p>
    <w:p w:rsidR="00AB2EDA" w:rsidRPr="00236205" w:rsidRDefault="00AB2EDA" w:rsidP="007F5B29">
      <w:pPr>
        <w:spacing w:after="0" w:line="240" w:lineRule="auto"/>
        <w:rPr>
          <w:b/>
        </w:rPr>
      </w:pPr>
      <w:r w:rsidRPr="00236205">
        <w:rPr>
          <w:b/>
          <w:u w:val="single"/>
        </w:rPr>
        <w:t>Economic Issues</w:t>
      </w:r>
    </w:p>
    <w:p w:rsidR="00D24EA9" w:rsidRPr="004960B5" w:rsidRDefault="00AB2EDA" w:rsidP="007F5B29">
      <w:pPr>
        <w:spacing w:after="0" w:line="240" w:lineRule="auto"/>
      </w:pPr>
      <w:r w:rsidRPr="004960B5">
        <w:t xml:space="preserve">There are collection and consolidation activities </w:t>
      </w:r>
      <w:r w:rsidR="001037EB" w:rsidRPr="004960B5">
        <w:t xml:space="preserve">for </w:t>
      </w:r>
      <w:r w:rsidRPr="004960B5">
        <w:t>carpet in Montana, but there are no processors.  Processors for carpet</w:t>
      </w:r>
      <w:r w:rsidR="00920702" w:rsidRPr="004960B5">
        <w:t xml:space="preserve"> </w:t>
      </w:r>
      <w:r w:rsidRPr="004960B5">
        <w:t xml:space="preserve">are paid to accept the material and separate the carpet into padding, backing, and other materials, which are then sold back to industry. More retailers could participate, but </w:t>
      </w:r>
      <w:r w:rsidR="001D2E6F">
        <w:t xml:space="preserve">the high cost of transportation to processors and recyclers are high </w:t>
      </w:r>
      <w:r w:rsidRPr="004960B5">
        <w:t>while landfill tipping fees are relatively low</w:t>
      </w:r>
      <w:r w:rsidR="001215E6">
        <w:t>,</w:t>
      </w:r>
      <w:r w:rsidR="00474FDE">
        <w:t xml:space="preserve"> </w:t>
      </w:r>
      <w:r w:rsidR="001D2E6F">
        <w:t xml:space="preserve">making it difficult for recycling to be an economic </w:t>
      </w:r>
      <w:r w:rsidR="003705DD">
        <w:t>alternative</w:t>
      </w:r>
      <w:r w:rsidR="001D2E6F">
        <w:t xml:space="preserve">. </w:t>
      </w:r>
      <w:r w:rsidR="00D24EA9" w:rsidRPr="004960B5">
        <w:t xml:space="preserve"> </w:t>
      </w:r>
    </w:p>
    <w:p w:rsidR="002C6077" w:rsidRDefault="002C6077" w:rsidP="007F5B29">
      <w:pPr>
        <w:spacing w:after="0" w:line="240" w:lineRule="auto"/>
        <w:rPr>
          <w:b/>
          <w:bCs/>
        </w:rPr>
      </w:pPr>
    </w:p>
    <w:p w:rsidR="007447E8" w:rsidRPr="004960B5" w:rsidRDefault="007447E8" w:rsidP="007F5B29">
      <w:pPr>
        <w:spacing w:after="0" w:line="240" w:lineRule="auto"/>
        <w:rPr>
          <w:b/>
          <w:bCs/>
        </w:rPr>
      </w:pPr>
    </w:p>
    <w:p w:rsidR="00D24EA9" w:rsidRPr="004960B5" w:rsidRDefault="00AB2EDA" w:rsidP="007F5B29">
      <w:pPr>
        <w:spacing w:after="0" w:line="240" w:lineRule="auto"/>
        <w:rPr>
          <w:b/>
          <w:bCs/>
          <w:sz w:val="28"/>
          <w:szCs w:val="28"/>
        </w:rPr>
      </w:pPr>
      <w:r w:rsidRPr="004960B5">
        <w:rPr>
          <w:b/>
          <w:bCs/>
          <w:sz w:val="28"/>
          <w:szCs w:val="28"/>
        </w:rPr>
        <w:t xml:space="preserve">Construction and </w:t>
      </w:r>
    </w:p>
    <w:p w:rsidR="00AB2EDA" w:rsidRPr="004960B5" w:rsidRDefault="00AB2EDA" w:rsidP="007F5B29">
      <w:pPr>
        <w:spacing w:after="0" w:line="240" w:lineRule="auto"/>
        <w:rPr>
          <w:sz w:val="28"/>
          <w:szCs w:val="28"/>
        </w:rPr>
      </w:pPr>
      <w:r w:rsidRPr="004960B5">
        <w:rPr>
          <w:b/>
          <w:bCs/>
          <w:sz w:val="28"/>
          <w:szCs w:val="28"/>
        </w:rPr>
        <w:t xml:space="preserve">Demolition Waste </w:t>
      </w:r>
    </w:p>
    <w:p w:rsidR="00AB2EDA" w:rsidRPr="004960B5" w:rsidRDefault="00AB2EDA" w:rsidP="007F5B29">
      <w:pPr>
        <w:pStyle w:val="Default"/>
        <w:ind w:left="1160" w:hanging="1160"/>
        <w:rPr>
          <w:rFonts w:asciiTheme="minorHAnsi" w:hAnsiTheme="minorHAnsi"/>
          <w:b/>
          <w:bCs/>
          <w:color w:val="auto"/>
          <w:sz w:val="28"/>
          <w:szCs w:val="28"/>
        </w:rPr>
      </w:pPr>
    </w:p>
    <w:p w:rsidR="00AB2EDA" w:rsidRPr="004960B5" w:rsidRDefault="00AB2EDA" w:rsidP="007F5B29">
      <w:pPr>
        <w:pStyle w:val="Default"/>
        <w:rPr>
          <w:rFonts w:asciiTheme="minorHAnsi" w:hAnsiTheme="minorHAnsi"/>
          <w:color w:val="auto"/>
          <w:sz w:val="22"/>
          <w:szCs w:val="22"/>
        </w:rPr>
      </w:pPr>
      <w:r w:rsidRPr="004960B5">
        <w:rPr>
          <w:rFonts w:asciiTheme="minorHAnsi" w:hAnsiTheme="minorHAnsi"/>
          <w:color w:val="auto"/>
          <w:sz w:val="22"/>
          <w:szCs w:val="22"/>
        </w:rPr>
        <w:t xml:space="preserve">Construction and demolition (C&amp;D) </w:t>
      </w:r>
      <w:r w:rsidR="0004632B" w:rsidRPr="004960B5">
        <w:rPr>
          <w:rFonts w:asciiTheme="minorHAnsi" w:hAnsiTheme="minorHAnsi"/>
          <w:color w:val="auto"/>
          <w:sz w:val="22"/>
          <w:szCs w:val="22"/>
        </w:rPr>
        <w:t>waste</w:t>
      </w:r>
      <w:r w:rsidRPr="004960B5">
        <w:rPr>
          <w:rFonts w:asciiTheme="minorHAnsi" w:hAnsiTheme="minorHAnsi"/>
          <w:color w:val="auto"/>
          <w:sz w:val="22"/>
          <w:szCs w:val="22"/>
        </w:rPr>
        <w:t xml:space="preserve"> consists of the waste generated during construction, renovation, and demolition projects. C&amp;D waste often contains bulky, heavy materials, including concrete, wood, asphalt, gypsum, metal, brick, and plastic, as well as salvaged building components such as doors, windows, and plumbing fixtures. The vast majority of C&amp;D waste (approximately 92</w:t>
      </w:r>
      <w:r w:rsidR="00AA06C1">
        <w:rPr>
          <w:rFonts w:asciiTheme="minorHAnsi" w:hAnsiTheme="minorHAnsi"/>
          <w:color w:val="auto"/>
          <w:sz w:val="22"/>
          <w:szCs w:val="22"/>
        </w:rPr>
        <w:t xml:space="preserve"> percent</w:t>
      </w:r>
      <w:r w:rsidR="00AA06C1" w:rsidRPr="004960B5">
        <w:rPr>
          <w:rFonts w:asciiTheme="minorHAnsi" w:hAnsiTheme="minorHAnsi"/>
          <w:color w:val="auto"/>
          <w:sz w:val="22"/>
          <w:szCs w:val="22"/>
        </w:rPr>
        <w:t xml:space="preserve">) </w:t>
      </w:r>
      <w:r w:rsidRPr="004960B5">
        <w:rPr>
          <w:rFonts w:asciiTheme="minorHAnsi" w:hAnsiTheme="minorHAnsi"/>
          <w:color w:val="auto"/>
          <w:sz w:val="22"/>
          <w:szCs w:val="22"/>
        </w:rPr>
        <w:t>comes from building demolition and renovation, with the remainder generated by new construction. EPA estimates that the commercial and residential building sectors produce 61</w:t>
      </w:r>
      <w:r w:rsidR="00AA06C1">
        <w:rPr>
          <w:rFonts w:asciiTheme="minorHAnsi" w:hAnsiTheme="minorHAnsi"/>
          <w:color w:val="auto"/>
          <w:sz w:val="22"/>
          <w:szCs w:val="22"/>
        </w:rPr>
        <w:t xml:space="preserve"> percent</w:t>
      </w:r>
      <w:r w:rsidR="00AA06C1" w:rsidRPr="004960B5">
        <w:rPr>
          <w:rFonts w:asciiTheme="minorHAnsi" w:hAnsiTheme="minorHAnsi"/>
          <w:color w:val="auto"/>
          <w:sz w:val="22"/>
          <w:szCs w:val="22"/>
        </w:rPr>
        <w:t xml:space="preserve"> </w:t>
      </w:r>
      <w:r w:rsidRPr="004960B5">
        <w:rPr>
          <w:rFonts w:asciiTheme="minorHAnsi" w:hAnsiTheme="minorHAnsi"/>
          <w:color w:val="auto"/>
          <w:sz w:val="22"/>
          <w:szCs w:val="22"/>
        </w:rPr>
        <w:t>and 39</w:t>
      </w:r>
      <w:r w:rsidR="00AA06C1">
        <w:rPr>
          <w:rFonts w:asciiTheme="minorHAnsi" w:hAnsiTheme="minorHAnsi"/>
          <w:color w:val="auto"/>
          <w:sz w:val="22"/>
          <w:szCs w:val="22"/>
        </w:rPr>
        <w:t xml:space="preserve"> percent</w:t>
      </w:r>
      <w:r w:rsidR="00AA06C1" w:rsidRPr="004960B5">
        <w:rPr>
          <w:rFonts w:asciiTheme="minorHAnsi" w:hAnsiTheme="minorHAnsi"/>
          <w:color w:val="auto"/>
          <w:sz w:val="22"/>
          <w:szCs w:val="22"/>
        </w:rPr>
        <w:t xml:space="preserve"> </w:t>
      </w:r>
      <w:r w:rsidRPr="004960B5">
        <w:rPr>
          <w:rFonts w:asciiTheme="minorHAnsi" w:hAnsiTheme="minorHAnsi"/>
          <w:color w:val="auto"/>
          <w:sz w:val="22"/>
          <w:szCs w:val="22"/>
        </w:rPr>
        <w:t>of C&amp;D waste, respectively. (</w:t>
      </w:r>
      <w:hyperlink r:id="rId26" w:history="1">
        <w:r w:rsidR="00C32237" w:rsidRPr="004960B5">
          <w:rPr>
            <w:rStyle w:val="Hyperlink"/>
            <w:rFonts w:asciiTheme="minorHAnsi" w:hAnsiTheme="minorHAnsi"/>
            <w:sz w:val="22"/>
            <w:szCs w:val="22"/>
          </w:rPr>
          <w:t>www.epa.gov/epaoswer/non-hw/debris/about.htm</w:t>
        </w:r>
      </w:hyperlink>
      <w:r w:rsidRPr="004960B5">
        <w:rPr>
          <w:rFonts w:asciiTheme="minorHAnsi" w:hAnsiTheme="minorHAnsi"/>
          <w:color w:val="auto"/>
          <w:sz w:val="22"/>
          <w:szCs w:val="22"/>
        </w:rPr>
        <w:t>)</w:t>
      </w:r>
    </w:p>
    <w:p w:rsidR="00AB2EDA" w:rsidRPr="004960B5" w:rsidRDefault="00AB2EDA" w:rsidP="007F5B29">
      <w:pPr>
        <w:pStyle w:val="Default"/>
        <w:rPr>
          <w:rFonts w:asciiTheme="minorHAnsi" w:hAnsiTheme="minorHAnsi"/>
          <w:color w:val="auto"/>
          <w:sz w:val="22"/>
          <w:szCs w:val="22"/>
        </w:rPr>
      </w:pPr>
    </w:p>
    <w:p w:rsidR="00AB2EDA" w:rsidRPr="004960B5" w:rsidRDefault="00AB2EDA" w:rsidP="007F5B29">
      <w:pPr>
        <w:pStyle w:val="Default"/>
        <w:rPr>
          <w:rFonts w:asciiTheme="minorHAnsi" w:hAnsiTheme="minorHAnsi"/>
          <w:color w:val="auto"/>
          <w:sz w:val="22"/>
          <w:szCs w:val="22"/>
        </w:rPr>
      </w:pPr>
      <w:r w:rsidRPr="004960B5">
        <w:rPr>
          <w:rFonts w:asciiTheme="minorHAnsi" w:hAnsiTheme="minorHAnsi"/>
          <w:color w:val="auto"/>
          <w:sz w:val="22"/>
          <w:szCs w:val="22"/>
        </w:rPr>
        <w:t xml:space="preserve">The estimated C&amp;D debris generated during demolition of a single-family house is 111 pounds per square foot of dwelling. While the majority of debris from new construction is wood, the majority of debris from demolition is concrete. </w:t>
      </w:r>
    </w:p>
    <w:p w:rsidR="00233ABA" w:rsidRPr="004960B5" w:rsidRDefault="00233ABA" w:rsidP="007F5B29">
      <w:pPr>
        <w:pStyle w:val="Default"/>
        <w:rPr>
          <w:rFonts w:asciiTheme="minorHAnsi" w:hAnsiTheme="minorHAnsi"/>
          <w:color w:val="auto"/>
          <w:sz w:val="22"/>
          <w:szCs w:val="22"/>
        </w:rPr>
      </w:pPr>
    </w:p>
    <w:p w:rsidR="00AB2EDA" w:rsidRPr="00236205" w:rsidRDefault="00233ABA" w:rsidP="007F5B29">
      <w:pPr>
        <w:pStyle w:val="Default"/>
        <w:rPr>
          <w:rFonts w:asciiTheme="minorHAnsi" w:hAnsiTheme="minorHAnsi"/>
          <w:b/>
          <w:color w:val="auto"/>
          <w:sz w:val="22"/>
          <w:szCs w:val="22"/>
        </w:rPr>
      </w:pPr>
      <w:r w:rsidRPr="00236205">
        <w:rPr>
          <w:rFonts w:asciiTheme="minorHAnsi" w:hAnsiTheme="minorHAnsi"/>
          <w:b/>
          <w:color w:val="auto"/>
          <w:sz w:val="22"/>
          <w:szCs w:val="22"/>
          <w:u w:val="single"/>
        </w:rPr>
        <w:t>Management</w:t>
      </w:r>
    </w:p>
    <w:p w:rsidR="00236205" w:rsidRDefault="00AB2EDA" w:rsidP="00FE5FE6">
      <w:pPr>
        <w:pStyle w:val="Default"/>
        <w:rPr>
          <w:rFonts w:asciiTheme="minorHAnsi" w:hAnsiTheme="minorHAnsi"/>
          <w:color w:val="auto"/>
          <w:sz w:val="22"/>
          <w:szCs w:val="22"/>
        </w:rPr>
      </w:pPr>
      <w:r w:rsidRPr="004960B5">
        <w:rPr>
          <w:rFonts w:asciiTheme="minorHAnsi" w:hAnsiTheme="minorHAnsi"/>
          <w:color w:val="auto"/>
          <w:sz w:val="22"/>
          <w:szCs w:val="22"/>
        </w:rPr>
        <w:t xml:space="preserve">It is uncertain how much of Montana's C&amp;D debris is disposed of with </w:t>
      </w:r>
      <w:r w:rsidR="00920702" w:rsidRPr="004960B5">
        <w:rPr>
          <w:rFonts w:asciiTheme="minorHAnsi" w:hAnsiTheme="minorHAnsi"/>
          <w:color w:val="auto"/>
          <w:sz w:val="22"/>
          <w:szCs w:val="22"/>
        </w:rPr>
        <w:t>municipal solid waste</w:t>
      </w:r>
      <w:r w:rsidRPr="004960B5">
        <w:rPr>
          <w:rFonts w:asciiTheme="minorHAnsi" w:hAnsiTheme="minorHAnsi"/>
          <w:color w:val="auto"/>
          <w:sz w:val="22"/>
          <w:szCs w:val="22"/>
        </w:rPr>
        <w:t xml:space="preserve">. Significant quantities of building material, particularly renovation scraps, are discarded in the municipal waste stream. C&amp;D waste can be discarded in Class II or IV landfills, and although Montana has two licensed Class IV C&amp;D landfills in </w:t>
      </w:r>
      <w:r w:rsidRPr="004960B5">
        <w:rPr>
          <w:rFonts w:asciiTheme="minorHAnsi" w:hAnsiTheme="minorHAnsi"/>
          <w:color w:val="auto"/>
          <w:sz w:val="22"/>
          <w:szCs w:val="22"/>
        </w:rPr>
        <w:lastRenderedPageBreak/>
        <w:t>operation, most C&amp;D waste is discarded at Class II landfills. Operators may separate C&amp;D waste from the rest of the waste stream, but they are not required to do so.</w:t>
      </w:r>
    </w:p>
    <w:p w:rsidR="00FE5FE6" w:rsidRDefault="00FE5FE6" w:rsidP="00FE5FE6">
      <w:pPr>
        <w:pStyle w:val="Default"/>
        <w:rPr>
          <w:color w:val="000000" w:themeColor="text1"/>
        </w:rPr>
      </w:pPr>
    </w:p>
    <w:p w:rsidR="00CA088F" w:rsidRPr="004960B5" w:rsidRDefault="00077096" w:rsidP="007F5B29">
      <w:pPr>
        <w:spacing w:after="0" w:line="240" w:lineRule="auto"/>
        <w:rPr>
          <w:color w:val="000000" w:themeColor="text1"/>
        </w:rPr>
      </w:pPr>
      <w:r w:rsidRPr="004960B5">
        <w:rPr>
          <w:color w:val="000000" w:themeColor="text1"/>
        </w:rPr>
        <w:t>Non-friable</w:t>
      </w:r>
      <w:r w:rsidR="009B1AED" w:rsidRPr="004960B5">
        <w:rPr>
          <w:color w:val="000000" w:themeColor="text1"/>
        </w:rPr>
        <w:t xml:space="preserve">, or </w:t>
      </w:r>
      <w:r w:rsidR="00EF149C" w:rsidRPr="004960B5">
        <w:rPr>
          <w:color w:val="000000" w:themeColor="text1"/>
        </w:rPr>
        <w:t>non-airborne</w:t>
      </w:r>
      <w:r w:rsidR="009B1AED" w:rsidRPr="004960B5">
        <w:rPr>
          <w:color w:val="000000" w:themeColor="text1"/>
        </w:rPr>
        <w:t>,</w:t>
      </w:r>
      <w:r w:rsidR="00CA088F" w:rsidRPr="004960B5">
        <w:rPr>
          <w:color w:val="000000" w:themeColor="text1"/>
        </w:rPr>
        <w:t xml:space="preserve"> asbestos waste, such as cement asbestos siding, floor tile, linoleum, asphalt roofing, and so on can be disposed of as construction demolition waste if it remains intact and is no</w:t>
      </w:r>
      <w:r w:rsidR="0004632B" w:rsidRPr="004960B5">
        <w:rPr>
          <w:color w:val="000000" w:themeColor="text1"/>
        </w:rPr>
        <w:t>n-</w:t>
      </w:r>
      <w:r w:rsidR="00CA088F" w:rsidRPr="004960B5">
        <w:rPr>
          <w:color w:val="000000" w:themeColor="text1"/>
        </w:rPr>
        <w:t xml:space="preserve">friable.  </w:t>
      </w:r>
      <w:r w:rsidRPr="004960B5">
        <w:rPr>
          <w:color w:val="000000" w:themeColor="text1"/>
        </w:rPr>
        <w:t>Non-friable</w:t>
      </w:r>
      <w:r w:rsidR="00CA088F" w:rsidRPr="004960B5">
        <w:rPr>
          <w:color w:val="000000" w:themeColor="text1"/>
        </w:rPr>
        <w:t xml:space="preserve"> asbestos waste should not be compacted or treated using waste minimization techniques</w:t>
      </w:r>
      <w:r w:rsidR="0004632B" w:rsidRPr="004960B5">
        <w:rPr>
          <w:color w:val="000000" w:themeColor="text1"/>
        </w:rPr>
        <w:t xml:space="preserve">.  Additional information on Asbestos Waste can be found in the next section. </w:t>
      </w:r>
    </w:p>
    <w:p w:rsidR="008F69EC" w:rsidRPr="004960B5" w:rsidRDefault="008F69EC" w:rsidP="007F5B29">
      <w:pPr>
        <w:spacing w:after="0" w:line="240" w:lineRule="auto"/>
        <w:rPr>
          <w:color w:val="000000" w:themeColor="text1"/>
        </w:rPr>
      </w:pPr>
    </w:p>
    <w:p w:rsidR="00AB2EDA" w:rsidRPr="00236205" w:rsidRDefault="00AB2EDA" w:rsidP="007F5B29">
      <w:pPr>
        <w:pStyle w:val="Default"/>
        <w:rPr>
          <w:rFonts w:asciiTheme="minorHAnsi" w:hAnsiTheme="minorHAnsi"/>
          <w:b/>
          <w:color w:val="auto"/>
          <w:sz w:val="22"/>
          <w:szCs w:val="22"/>
          <w:u w:val="single"/>
        </w:rPr>
      </w:pPr>
      <w:r w:rsidRPr="00236205">
        <w:rPr>
          <w:rFonts w:asciiTheme="minorHAnsi" w:hAnsiTheme="minorHAnsi"/>
          <w:b/>
          <w:color w:val="auto"/>
          <w:sz w:val="22"/>
          <w:szCs w:val="22"/>
          <w:u w:val="single"/>
        </w:rPr>
        <w:t xml:space="preserve">Environmental Issues </w:t>
      </w:r>
    </w:p>
    <w:p w:rsidR="008F69EC" w:rsidRPr="004960B5" w:rsidRDefault="00AB2EDA" w:rsidP="007F5B29">
      <w:pPr>
        <w:pStyle w:val="Default"/>
        <w:rPr>
          <w:rFonts w:asciiTheme="minorHAnsi" w:hAnsiTheme="minorHAnsi"/>
          <w:color w:val="auto"/>
          <w:sz w:val="22"/>
          <w:szCs w:val="22"/>
        </w:rPr>
      </w:pPr>
      <w:r w:rsidRPr="004960B5">
        <w:rPr>
          <w:rFonts w:asciiTheme="minorHAnsi" w:hAnsiTheme="minorHAnsi"/>
          <w:color w:val="auto"/>
          <w:sz w:val="22"/>
          <w:szCs w:val="22"/>
        </w:rPr>
        <w:t>Demolition debris in particular may contain hazardous components. Lead is present in solder, flashing, and some old paint. Treated wood also contains chromium, copper, arsenic, mercury, barium, and cadmium. Drywall and plaster consist of gypsum, which contains high levels of sulfate. Asphalt, roofing tar, and tarpaper contain leachable petroleum products. All these</w:t>
      </w:r>
      <w:r w:rsidR="00C32237" w:rsidRPr="004960B5">
        <w:rPr>
          <w:rFonts w:asciiTheme="minorHAnsi" w:hAnsiTheme="minorHAnsi"/>
          <w:color w:val="auto"/>
          <w:sz w:val="22"/>
          <w:szCs w:val="22"/>
        </w:rPr>
        <w:t xml:space="preserve"> products</w:t>
      </w:r>
      <w:r w:rsidRPr="004960B5">
        <w:rPr>
          <w:rFonts w:asciiTheme="minorHAnsi" w:hAnsiTheme="minorHAnsi"/>
          <w:color w:val="auto"/>
          <w:sz w:val="22"/>
          <w:szCs w:val="22"/>
        </w:rPr>
        <w:t xml:space="preserve"> are commonly found in C&amp;D waste and have the potential to contaminate the water supply if disposed of improperly.</w:t>
      </w:r>
      <w:r w:rsidR="00C32237" w:rsidRPr="004960B5">
        <w:rPr>
          <w:rFonts w:asciiTheme="minorHAnsi" w:hAnsiTheme="minorHAnsi"/>
          <w:color w:val="auto"/>
          <w:sz w:val="22"/>
          <w:szCs w:val="22"/>
        </w:rPr>
        <w:t xml:space="preserve"> </w:t>
      </w:r>
      <w:r w:rsidRPr="004960B5">
        <w:rPr>
          <w:rFonts w:asciiTheme="minorHAnsi" w:hAnsiTheme="minorHAnsi"/>
          <w:color w:val="auto"/>
          <w:sz w:val="22"/>
          <w:szCs w:val="22"/>
        </w:rPr>
        <w:t xml:space="preserve"> In properly sited, designed, and operated landfills</w:t>
      </w:r>
      <w:r w:rsidR="00920702" w:rsidRPr="004960B5">
        <w:rPr>
          <w:rFonts w:asciiTheme="minorHAnsi" w:hAnsiTheme="minorHAnsi"/>
          <w:color w:val="auto"/>
          <w:sz w:val="22"/>
          <w:szCs w:val="22"/>
        </w:rPr>
        <w:t>,</w:t>
      </w:r>
      <w:r w:rsidRPr="004960B5">
        <w:rPr>
          <w:rFonts w:asciiTheme="minorHAnsi" w:hAnsiTheme="minorHAnsi"/>
          <w:color w:val="auto"/>
          <w:sz w:val="22"/>
          <w:szCs w:val="22"/>
        </w:rPr>
        <w:t xml:space="preserve"> C&amp;D waste likely do</w:t>
      </w:r>
      <w:r w:rsidR="00920702" w:rsidRPr="004960B5">
        <w:rPr>
          <w:rFonts w:asciiTheme="minorHAnsi" w:hAnsiTheme="minorHAnsi"/>
          <w:color w:val="auto"/>
          <w:sz w:val="22"/>
          <w:szCs w:val="22"/>
        </w:rPr>
        <w:t>es</w:t>
      </w:r>
      <w:r w:rsidRPr="004960B5">
        <w:rPr>
          <w:rFonts w:asciiTheme="minorHAnsi" w:hAnsiTheme="minorHAnsi"/>
          <w:color w:val="auto"/>
          <w:sz w:val="22"/>
          <w:szCs w:val="22"/>
        </w:rPr>
        <w:t xml:space="preserve"> not pose a significant threat to ground water. </w:t>
      </w:r>
      <w:r w:rsidR="00C655C6" w:rsidRPr="004960B5">
        <w:rPr>
          <w:rFonts w:asciiTheme="minorHAnsi" w:hAnsiTheme="minorHAnsi"/>
          <w:color w:val="auto"/>
          <w:sz w:val="22"/>
          <w:szCs w:val="22"/>
        </w:rPr>
        <w:t xml:space="preserve">DEQ interprets the solid waste laws to prohibit unlicensed on-site disposal of C&amp;D waste on private land. </w:t>
      </w:r>
    </w:p>
    <w:p w:rsidR="008F69EC" w:rsidRPr="004960B5" w:rsidRDefault="008F69EC" w:rsidP="007F5B29">
      <w:pPr>
        <w:pStyle w:val="Default"/>
        <w:rPr>
          <w:rFonts w:asciiTheme="minorHAnsi" w:hAnsiTheme="minorHAnsi"/>
          <w:color w:val="auto"/>
          <w:sz w:val="22"/>
          <w:szCs w:val="22"/>
        </w:rPr>
      </w:pPr>
    </w:p>
    <w:p w:rsidR="00AB2EDA" w:rsidRPr="00236205" w:rsidRDefault="00AB2EDA" w:rsidP="007F5B29">
      <w:pPr>
        <w:pStyle w:val="Default"/>
        <w:rPr>
          <w:rFonts w:asciiTheme="minorHAnsi" w:hAnsiTheme="minorHAnsi"/>
          <w:b/>
          <w:color w:val="auto"/>
          <w:sz w:val="22"/>
          <w:szCs w:val="22"/>
          <w:u w:val="single"/>
        </w:rPr>
      </w:pPr>
      <w:r w:rsidRPr="00236205">
        <w:rPr>
          <w:rFonts w:asciiTheme="minorHAnsi" w:hAnsiTheme="minorHAnsi"/>
          <w:b/>
          <w:color w:val="auto"/>
          <w:sz w:val="22"/>
          <w:szCs w:val="22"/>
          <w:u w:val="single"/>
        </w:rPr>
        <w:t xml:space="preserve">Economic Issues </w:t>
      </w:r>
    </w:p>
    <w:p w:rsidR="00AB2EDA" w:rsidRPr="004960B5" w:rsidRDefault="00AB2EDA" w:rsidP="007F5B29">
      <w:pPr>
        <w:pStyle w:val="Default"/>
        <w:rPr>
          <w:rFonts w:asciiTheme="minorHAnsi" w:hAnsiTheme="minorHAnsi"/>
          <w:color w:val="auto"/>
          <w:sz w:val="22"/>
          <w:szCs w:val="22"/>
        </w:rPr>
      </w:pPr>
      <w:r w:rsidRPr="004960B5">
        <w:rPr>
          <w:rFonts w:asciiTheme="minorHAnsi" w:hAnsiTheme="minorHAnsi"/>
          <w:color w:val="auto"/>
          <w:sz w:val="22"/>
          <w:szCs w:val="22"/>
        </w:rPr>
        <w:t xml:space="preserve">The most significant contributing factor in the amount of C&amp;D waste that ends up in landfills is the high cost of material separation. Time and space to separate the wastes, the lack of demand for the materials, and the ease/low </w:t>
      </w:r>
      <w:r w:rsidR="00077096" w:rsidRPr="004960B5">
        <w:rPr>
          <w:rFonts w:asciiTheme="minorHAnsi" w:hAnsiTheme="minorHAnsi"/>
          <w:color w:val="auto"/>
          <w:sz w:val="22"/>
          <w:szCs w:val="22"/>
        </w:rPr>
        <w:t>cost of</w:t>
      </w:r>
      <w:r w:rsidRPr="004960B5">
        <w:rPr>
          <w:rFonts w:asciiTheme="minorHAnsi" w:hAnsiTheme="minorHAnsi"/>
          <w:color w:val="auto"/>
          <w:sz w:val="22"/>
          <w:szCs w:val="22"/>
        </w:rPr>
        <w:t xml:space="preserve"> landfilling are all deterrents to recycling and reuse. </w:t>
      </w:r>
    </w:p>
    <w:p w:rsidR="00AB2EDA" w:rsidRDefault="00AB2EDA" w:rsidP="007F5B29">
      <w:pPr>
        <w:pStyle w:val="Default"/>
        <w:jc w:val="center"/>
        <w:rPr>
          <w:rFonts w:asciiTheme="minorHAnsi" w:hAnsiTheme="minorHAnsi"/>
          <w:b/>
          <w:bCs/>
          <w:color w:val="auto"/>
          <w:sz w:val="22"/>
          <w:szCs w:val="22"/>
        </w:rPr>
      </w:pPr>
    </w:p>
    <w:p w:rsidR="007447E8" w:rsidRPr="004960B5" w:rsidRDefault="007447E8" w:rsidP="007F5B29">
      <w:pPr>
        <w:pStyle w:val="Default"/>
        <w:jc w:val="center"/>
        <w:rPr>
          <w:rFonts w:asciiTheme="minorHAnsi" w:hAnsiTheme="minorHAnsi"/>
          <w:b/>
          <w:bCs/>
          <w:color w:val="auto"/>
          <w:sz w:val="22"/>
          <w:szCs w:val="22"/>
        </w:rPr>
      </w:pPr>
    </w:p>
    <w:p w:rsidR="00D24EA9" w:rsidRPr="004960B5" w:rsidRDefault="00AB2EDA" w:rsidP="007F5B29">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Asbestos</w:t>
      </w:r>
      <w:r w:rsidR="00233ABA" w:rsidRPr="004960B5">
        <w:rPr>
          <w:rFonts w:asciiTheme="minorHAnsi" w:hAnsiTheme="minorHAnsi"/>
          <w:b/>
          <w:color w:val="000000" w:themeColor="text1"/>
          <w:sz w:val="28"/>
          <w:szCs w:val="28"/>
        </w:rPr>
        <w:t xml:space="preserve"> </w:t>
      </w:r>
    </w:p>
    <w:p w:rsidR="00AB2EDA" w:rsidRPr="004960B5" w:rsidRDefault="00233ABA" w:rsidP="007F5B29">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Waste</w:t>
      </w:r>
    </w:p>
    <w:p w:rsidR="00AB2EDA" w:rsidRPr="004960B5" w:rsidRDefault="00AB2EDA" w:rsidP="007F5B29">
      <w:pPr>
        <w:pStyle w:val="Heading8"/>
        <w:spacing w:line="240" w:lineRule="auto"/>
        <w:rPr>
          <w:rFonts w:asciiTheme="minorHAnsi" w:hAnsiTheme="minorHAnsi"/>
          <w:color w:val="000000" w:themeColor="text1"/>
          <w:sz w:val="22"/>
          <w:szCs w:val="22"/>
        </w:rPr>
      </w:pPr>
    </w:p>
    <w:p w:rsidR="000C354F" w:rsidRPr="004960B5" w:rsidRDefault="000C354F" w:rsidP="000C354F">
      <w:pPr>
        <w:spacing w:after="0" w:line="240" w:lineRule="auto"/>
        <w:rPr>
          <w:color w:val="000000" w:themeColor="text1"/>
        </w:rPr>
      </w:pPr>
      <w:r>
        <w:rPr>
          <w:color w:val="000000" w:themeColor="text1"/>
        </w:rPr>
        <w:t xml:space="preserve">State rules and federal asbestos regulations specifically exempt most residential dwellings from asbestos rule applicability but do require regulated asbestos-containing material (RACM) be removed from public and commercial buildings prior to demolition. The impact or removal of RACM during demolition or renovation activities in public and commercial buildings is tightly regulated. </w:t>
      </w:r>
      <w:r w:rsidRPr="004960B5">
        <w:rPr>
          <w:color w:val="000000" w:themeColor="text1"/>
        </w:rPr>
        <w:t>RACM is defined in DEQ rules and EPA regulations as materials that contain more than 1</w:t>
      </w:r>
      <w:r>
        <w:rPr>
          <w:color w:val="000000" w:themeColor="text1"/>
        </w:rPr>
        <w:t xml:space="preserve"> percent</w:t>
      </w:r>
      <w:r w:rsidRPr="004960B5">
        <w:rPr>
          <w:color w:val="000000" w:themeColor="text1"/>
        </w:rPr>
        <w:t xml:space="preserve"> </w:t>
      </w:r>
      <w:r>
        <w:rPr>
          <w:color w:val="000000" w:themeColor="text1"/>
        </w:rPr>
        <w:t>asbestos and are either classified as friable or may become friable</w:t>
      </w:r>
      <w:r w:rsidRPr="004960B5">
        <w:rPr>
          <w:color w:val="000000" w:themeColor="text1"/>
        </w:rPr>
        <w:t xml:space="preserve"> during demolition or renovation activities.  Friable means that the asbestos can be crumbled or reduced to powder by hand pressure.  </w:t>
      </w:r>
    </w:p>
    <w:p w:rsidR="000C354F" w:rsidRPr="004960B5" w:rsidRDefault="000C354F" w:rsidP="000C354F">
      <w:pPr>
        <w:spacing w:after="0" w:line="240" w:lineRule="auto"/>
        <w:rPr>
          <w:color w:val="000000" w:themeColor="text1"/>
        </w:rPr>
      </w:pPr>
    </w:p>
    <w:p w:rsidR="000C354F" w:rsidRPr="00236205" w:rsidRDefault="000C354F" w:rsidP="000C354F">
      <w:pPr>
        <w:spacing w:after="0" w:line="240" w:lineRule="auto"/>
        <w:rPr>
          <w:b/>
          <w:color w:val="000000" w:themeColor="text1"/>
          <w:u w:val="single"/>
        </w:rPr>
      </w:pPr>
      <w:r w:rsidRPr="00236205">
        <w:rPr>
          <w:b/>
          <w:color w:val="000000" w:themeColor="text1"/>
          <w:u w:val="single"/>
        </w:rPr>
        <w:t>Management</w:t>
      </w:r>
    </w:p>
    <w:p w:rsidR="000C354F" w:rsidRDefault="000C354F" w:rsidP="000C354F">
      <w:pPr>
        <w:spacing w:after="0" w:line="240" w:lineRule="auto"/>
        <w:rPr>
          <w:color w:val="000000" w:themeColor="text1"/>
        </w:rPr>
      </w:pPr>
      <w:r>
        <w:rPr>
          <w:color w:val="000000" w:themeColor="text1"/>
        </w:rPr>
        <w:t>Before demolition or renovation of a public or commercial building, a trained and DEQ-accredited asbestos inspector must conduct an asbestos inspection.</w:t>
      </w:r>
      <w:r w:rsidRPr="00AD02BE">
        <w:rPr>
          <w:color w:val="000000" w:themeColor="text1"/>
        </w:rPr>
        <w:t xml:space="preserve"> </w:t>
      </w:r>
      <w:r>
        <w:rPr>
          <w:color w:val="000000" w:themeColor="text1"/>
        </w:rPr>
        <w:t>Title 40</w:t>
      </w:r>
      <w:r w:rsidR="00490BA0">
        <w:rPr>
          <w:color w:val="000000" w:themeColor="text1"/>
        </w:rPr>
        <w:t>,</w:t>
      </w:r>
      <w:r>
        <w:rPr>
          <w:color w:val="000000" w:themeColor="text1"/>
        </w:rPr>
        <w:t xml:space="preserve"> Part 61</w:t>
      </w:r>
      <w:r w:rsidR="00B30F13">
        <w:rPr>
          <w:color w:val="000000" w:themeColor="text1"/>
        </w:rPr>
        <w:t>, Subpart M,</w:t>
      </w:r>
      <w:r>
        <w:rPr>
          <w:color w:val="000000" w:themeColor="text1"/>
        </w:rPr>
        <w:t xml:space="preserve"> of the Code of Federal Regulations (CFR) is the asbestos National Emission Standards for Hazardous Air Pollutants (NESHAP) regulation. This regulation</w:t>
      </w:r>
      <w:r w:rsidR="00B30F13">
        <w:rPr>
          <w:color w:val="000000" w:themeColor="text1"/>
        </w:rPr>
        <w:t>,</w:t>
      </w:r>
      <w:r>
        <w:rPr>
          <w:color w:val="000000" w:themeColor="text1"/>
        </w:rPr>
        <w:t xml:space="preserve"> together with Administrative Rules of Montana (ARM) Title 17, Chapter 74, subchapters 3 and 4</w:t>
      </w:r>
      <w:r w:rsidR="00B30F13">
        <w:rPr>
          <w:color w:val="000000" w:themeColor="text1"/>
        </w:rPr>
        <w:t>,</w:t>
      </w:r>
      <w:r>
        <w:rPr>
          <w:color w:val="000000" w:themeColor="text1"/>
        </w:rPr>
        <w:t xml:space="preserve"> govern</w:t>
      </w:r>
      <w:r w:rsidR="00B30F13">
        <w:rPr>
          <w:color w:val="000000" w:themeColor="text1"/>
        </w:rPr>
        <w:t>s</w:t>
      </w:r>
      <w:r>
        <w:rPr>
          <w:color w:val="000000" w:themeColor="text1"/>
        </w:rPr>
        <w:t xml:space="preserve"> building demolitions, renovations, active and inactive asbestos landfills, and other sources of asbestos emissions. </w:t>
      </w:r>
    </w:p>
    <w:p w:rsidR="000C354F" w:rsidRDefault="000C354F" w:rsidP="000C354F">
      <w:pPr>
        <w:spacing w:after="0" w:line="240" w:lineRule="auto"/>
        <w:rPr>
          <w:color w:val="000000" w:themeColor="text1"/>
        </w:rPr>
      </w:pPr>
    </w:p>
    <w:p w:rsidR="000C354F" w:rsidRDefault="000C354F" w:rsidP="000C354F">
      <w:pPr>
        <w:spacing w:after="0" w:line="240" w:lineRule="auto"/>
        <w:rPr>
          <w:color w:val="000000" w:themeColor="text1"/>
        </w:rPr>
      </w:pPr>
      <w:r>
        <w:rPr>
          <w:color w:val="000000" w:themeColor="text1"/>
        </w:rPr>
        <w:t>An asbestos abatement project permit from DEQ is required if three or more linear or square feet of friable or potentially friable ACMs are abated, transported, or disposed of. Only trained and accredited asbestos abatement contractors can perform asbestos activities or handle RACM, including handling the waste at a landfill. RACM can be disposed of only at state-licensed Class II or IV landfills and is regulated under both the ARM and NESHAP regulations.</w:t>
      </w:r>
    </w:p>
    <w:p w:rsidR="000C354F" w:rsidRPr="004960B5" w:rsidRDefault="000C354F" w:rsidP="000C354F">
      <w:pPr>
        <w:spacing w:after="0" w:line="240" w:lineRule="auto"/>
        <w:rPr>
          <w:color w:val="000000" w:themeColor="text1"/>
        </w:rPr>
      </w:pPr>
    </w:p>
    <w:p w:rsidR="000C354F" w:rsidRDefault="000C354F" w:rsidP="000C354F">
      <w:pPr>
        <w:spacing w:after="0" w:line="240" w:lineRule="auto"/>
        <w:rPr>
          <w:color w:val="000000" w:themeColor="text1"/>
        </w:rPr>
      </w:pPr>
      <w:r w:rsidRPr="004960B5">
        <w:rPr>
          <w:color w:val="000000" w:themeColor="text1"/>
        </w:rPr>
        <w:t xml:space="preserve">Disposal site operators are required to </w:t>
      </w:r>
      <w:r>
        <w:rPr>
          <w:color w:val="000000" w:themeColor="text1"/>
        </w:rPr>
        <w:t xml:space="preserve">provide information on how they will comply with </w:t>
      </w:r>
      <w:r w:rsidRPr="004960B5">
        <w:rPr>
          <w:color w:val="000000" w:themeColor="text1"/>
        </w:rPr>
        <w:t>asbestos waste disposal</w:t>
      </w:r>
      <w:r>
        <w:rPr>
          <w:color w:val="000000" w:themeColor="text1"/>
        </w:rPr>
        <w:t xml:space="preserve"> standards during the licensing process</w:t>
      </w:r>
      <w:r w:rsidRPr="004960B5">
        <w:rPr>
          <w:color w:val="000000" w:themeColor="text1"/>
        </w:rPr>
        <w:t xml:space="preserve">. </w:t>
      </w:r>
      <w:r>
        <w:rPr>
          <w:color w:val="000000" w:themeColor="text1"/>
        </w:rPr>
        <w:t xml:space="preserve">Information </w:t>
      </w:r>
      <w:r w:rsidRPr="004960B5">
        <w:rPr>
          <w:color w:val="000000" w:themeColor="text1"/>
        </w:rPr>
        <w:t>include</w:t>
      </w:r>
      <w:r>
        <w:rPr>
          <w:color w:val="000000" w:themeColor="text1"/>
        </w:rPr>
        <w:t>s</w:t>
      </w:r>
      <w:r w:rsidRPr="004960B5">
        <w:rPr>
          <w:color w:val="000000" w:themeColor="text1"/>
        </w:rPr>
        <w:t xml:space="preserve"> a description of the waste disposal site, a description of the method to be used to comply with the asbestos NESHAP if warranted, and methods to be used to prevent asbestos emissions. Disposal site operators are also required to retain </w:t>
      </w:r>
      <w:r>
        <w:rPr>
          <w:color w:val="000000" w:themeColor="text1"/>
        </w:rPr>
        <w:t>copies of the Waste Shipment Record (WSR) which must accompany the waste from generator to disposal site and to document specific cells where waste has been deposited.</w:t>
      </w:r>
    </w:p>
    <w:p w:rsidR="000C354F" w:rsidRPr="004960B5" w:rsidRDefault="000C354F" w:rsidP="000C354F">
      <w:pPr>
        <w:spacing w:after="0" w:line="240" w:lineRule="auto"/>
        <w:rPr>
          <w:color w:val="000000" w:themeColor="text1"/>
        </w:rPr>
      </w:pPr>
    </w:p>
    <w:p w:rsidR="000C354F" w:rsidRPr="00236205" w:rsidRDefault="000C354F" w:rsidP="000C354F">
      <w:pPr>
        <w:pStyle w:val="Heading8"/>
        <w:spacing w:line="240" w:lineRule="auto"/>
        <w:rPr>
          <w:rFonts w:asciiTheme="minorHAnsi" w:hAnsiTheme="minorHAnsi"/>
          <w:b/>
          <w:color w:val="000000" w:themeColor="text1"/>
          <w:sz w:val="22"/>
          <w:szCs w:val="22"/>
        </w:rPr>
      </w:pPr>
      <w:r w:rsidRPr="00236205">
        <w:rPr>
          <w:rFonts w:asciiTheme="minorHAnsi" w:hAnsiTheme="minorHAnsi"/>
          <w:b/>
          <w:color w:val="000000" w:themeColor="text1"/>
          <w:sz w:val="22"/>
          <w:szCs w:val="22"/>
        </w:rPr>
        <w:t>Environmental Issues</w:t>
      </w:r>
    </w:p>
    <w:p w:rsidR="000C354F" w:rsidRPr="004960B5" w:rsidRDefault="000C354F" w:rsidP="000C354F">
      <w:pPr>
        <w:spacing w:after="0" w:line="240" w:lineRule="auto"/>
        <w:rPr>
          <w:color w:val="000000" w:themeColor="text1"/>
        </w:rPr>
      </w:pPr>
      <w:r w:rsidRPr="004960B5">
        <w:rPr>
          <w:color w:val="000000" w:themeColor="text1"/>
        </w:rPr>
        <w:t>Since the early 1970s, EPA and OSHA have been concerned about the potential health hazards relating to the generation, handling, and disposal of asbestos waste. Serious respiratory diseases and cancers, such as asbestosis and mesothelioma, can appear several years</w:t>
      </w:r>
      <w:r>
        <w:rPr>
          <w:color w:val="000000" w:themeColor="text1"/>
        </w:rPr>
        <w:t xml:space="preserve"> or even decades </w:t>
      </w:r>
      <w:r w:rsidRPr="004960B5">
        <w:rPr>
          <w:color w:val="000000" w:themeColor="text1"/>
        </w:rPr>
        <w:t>after asbestos inhalation exposure. Renovation and demolition of asbestos-containing properties pose significant health hazards to construction, transportation, and waste disposal workers as well as persons who might be exposed in their home or workplace.</w:t>
      </w:r>
    </w:p>
    <w:p w:rsidR="000C354F" w:rsidRPr="004960B5" w:rsidRDefault="000C354F" w:rsidP="000C354F">
      <w:pPr>
        <w:pStyle w:val="Heading8"/>
        <w:spacing w:line="240" w:lineRule="auto"/>
        <w:rPr>
          <w:rFonts w:asciiTheme="minorHAnsi" w:hAnsiTheme="minorHAnsi"/>
          <w:color w:val="000000" w:themeColor="text1"/>
          <w:sz w:val="22"/>
          <w:szCs w:val="22"/>
        </w:rPr>
      </w:pPr>
    </w:p>
    <w:p w:rsidR="000C354F" w:rsidRPr="00236205" w:rsidRDefault="000C354F" w:rsidP="000C354F">
      <w:pPr>
        <w:pStyle w:val="Heading8"/>
        <w:spacing w:line="240" w:lineRule="auto"/>
        <w:rPr>
          <w:rFonts w:asciiTheme="minorHAnsi" w:hAnsiTheme="minorHAnsi"/>
          <w:b/>
          <w:color w:val="000000" w:themeColor="text1"/>
          <w:sz w:val="22"/>
          <w:szCs w:val="22"/>
        </w:rPr>
      </w:pPr>
      <w:r w:rsidRPr="00236205">
        <w:rPr>
          <w:rFonts w:asciiTheme="minorHAnsi" w:hAnsiTheme="minorHAnsi"/>
          <w:b/>
          <w:color w:val="000000" w:themeColor="text1"/>
          <w:sz w:val="22"/>
          <w:szCs w:val="22"/>
        </w:rPr>
        <w:t>Economic Issues</w:t>
      </w:r>
    </w:p>
    <w:p w:rsidR="004960B5" w:rsidRDefault="000C354F" w:rsidP="00236205">
      <w:pPr>
        <w:spacing w:after="0" w:line="240" w:lineRule="auto"/>
        <w:rPr>
          <w:color w:val="000000" w:themeColor="text1"/>
        </w:rPr>
      </w:pPr>
      <w:r w:rsidRPr="004960B5">
        <w:rPr>
          <w:color w:val="000000" w:themeColor="text1"/>
        </w:rPr>
        <w:t xml:space="preserve">The removal and disposal of asbestos-containing materials from </w:t>
      </w:r>
      <w:r>
        <w:rPr>
          <w:color w:val="000000" w:themeColor="text1"/>
        </w:rPr>
        <w:t xml:space="preserve">public </w:t>
      </w:r>
      <w:r w:rsidRPr="004960B5">
        <w:rPr>
          <w:color w:val="000000" w:themeColor="text1"/>
        </w:rPr>
        <w:t xml:space="preserve">and commercial properties may involve the services of numerous specialties at significant cost. Handling, transportation, and disposal of RACM must be performed in accordance with federal, state, and local rules and regulations.   </w:t>
      </w:r>
    </w:p>
    <w:p w:rsidR="00236205" w:rsidRDefault="00236205" w:rsidP="00236205">
      <w:pPr>
        <w:spacing w:after="0" w:line="240" w:lineRule="auto"/>
        <w:rPr>
          <w:color w:val="000000" w:themeColor="text1"/>
        </w:rPr>
      </w:pPr>
    </w:p>
    <w:p w:rsidR="007447E8" w:rsidRDefault="007447E8" w:rsidP="00236205">
      <w:pPr>
        <w:spacing w:after="0" w:line="240" w:lineRule="auto"/>
        <w:rPr>
          <w:color w:val="000000" w:themeColor="text1"/>
        </w:rPr>
      </w:pPr>
    </w:p>
    <w:p w:rsidR="00D24EA9" w:rsidRPr="004960B5" w:rsidRDefault="00AB2EDA" w:rsidP="007F5B29">
      <w:pPr>
        <w:pStyle w:val="Heading5"/>
        <w:spacing w:before="0" w:line="240" w:lineRule="auto"/>
        <w:rPr>
          <w:rFonts w:asciiTheme="minorHAnsi" w:hAnsiTheme="minorHAnsi"/>
          <w:b/>
          <w:color w:val="auto"/>
          <w:sz w:val="28"/>
          <w:szCs w:val="28"/>
        </w:rPr>
      </w:pPr>
      <w:r w:rsidRPr="004960B5">
        <w:rPr>
          <w:rFonts w:asciiTheme="minorHAnsi" w:hAnsiTheme="minorHAnsi"/>
          <w:b/>
          <w:color w:val="auto"/>
          <w:sz w:val="28"/>
          <w:szCs w:val="28"/>
        </w:rPr>
        <w:t xml:space="preserve">Electronics </w:t>
      </w:r>
    </w:p>
    <w:p w:rsidR="00AB2EDA" w:rsidRPr="004960B5" w:rsidRDefault="00AB2EDA" w:rsidP="007F5B29">
      <w:pPr>
        <w:pStyle w:val="Heading5"/>
        <w:spacing w:before="0" w:line="240" w:lineRule="auto"/>
        <w:rPr>
          <w:rFonts w:asciiTheme="minorHAnsi" w:hAnsiTheme="minorHAnsi"/>
          <w:b/>
          <w:color w:val="auto"/>
          <w:sz w:val="28"/>
          <w:szCs w:val="28"/>
        </w:rPr>
      </w:pPr>
      <w:r w:rsidRPr="004960B5">
        <w:rPr>
          <w:rFonts w:asciiTheme="minorHAnsi" w:hAnsiTheme="minorHAnsi"/>
          <w:b/>
          <w:color w:val="auto"/>
          <w:sz w:val="28"/>
          <w:szCs w:val="28"/>
        </w:rPr>
        <w:t>Scrap</w:t>
      </w:r>
    </w:p>
    <w:p w:rsidR="00350F8B" w:rsidRPr="004960B5" w:rsidRDefault="00350F8B" w:rsidP="007F5B29">
      <w:pPr>
        <w:spacing w:after="0" w:line="240" w:lineRule="auto"/>
        <w:rPr>
          <w:u w:val="single"/>
        </w:rPr>
      </w:pPr>
    </w:p>
    <w:p w:rsidR="00AB2EDA" w:rsidRPr="004960B5" w:rsidRDefault="00AB2EDA" w:rsidP="007F5B29">
      <w:pPr>
        <w:spacing w:after="0" w:line="240" w:lineRule="auto"/>
      </w:pPr>
      <w:r w:rsidRPr="004960B5">
        <w:t xml:space="preserve">Innovations in technology have led to increased use of electronics, which in turn has </w:t>
      </w:r>
      <w:r w:rsidR="00077096" w:rsidRPr="004960B5">
        <w:t>increased electronic</w:t>
      </w:r>
      <w:r w:rsidRPr="004960B5">
        <w:t xml:space="preserve"> scrap (e-scrap)</w:t>
      </w:r>
      <w:r w:rsidR="00BD7BD6" w:rsidRPr="004960B5">
        <w:t xml:space="preserve"> being generated when the electronic products reach the end of their useful life</w:t>
      </w:r>
      <w:r w:rsidRPr="004960B5">
        <w:t xml:space="preserve">. E-scrap includes phones, computers, business equipment, entertainment and communications equipment, and thousands of other products used in homes and businesses today. E-scrap contains plastic, </w:t>
      </w:r>
      <w:r w:rsidR="00075E92" w:rsidRPr="004960B5">
        <w:t xml:space="preserve">toxic chemicals, and </w:t>
      </w:r>
      <w:r w:rsidRPr="004960B5">
        <w:t xml:space="preserve">heavy and rare earth metals, and can contribute to pollution if not properly managed.    </w:t>
      </w:r>
    </w:p>
    <w:p w:rsidR="00D24EA9" w:rsidRPr="004960B5" w:rsidRDefault="00D24EA9" w:rsidP="007F5B29">
      <w:pPr>
        <w:spacing w:after="0" w:line="240" w:lineRule="auto"/>
      </w:pPr>
    </w:p>
    <w:p w:rsidR="00AB2EDA" w:rsidRPr="004960B5" w:rsidRDefault="00EB58C0" w:rsidP="007F5B29">
      <w:pPr>
        <w:pStyle w:val="Heading8"/>
        <w:spacing w:line="240" w:lineRule="auto"/>
        <w:rPr>
          <w:rFonts w:asciiTheme="minorHAnsi" w:hAnsiTheme="minorHAnsi"/>
          <w:sz w:val="22"/>
          <w:szCs w:val="22"/>
          <w:u w:val="none"/>
        </w:rPr>
      </w:pPr>
      <w:bookmarkStart w:id="12" w:name="_Toc78778588"/>
      <w:r w:rsidRPr="00236205">
        <w:rPr>
          <w:rFonts w:asciiTheme="minorHAnsi" w:hAnsiTheme="minorHAnsi"/>
          <w:b/>
          <w:sz w:val="22"/>
          <w:szCs w:val="22"/>
        </w:rPr>
        <w:t xml:space="preserve">Management </w:t>
      </w:r>
      <w:r w:rsidR="00AB2EDA" w:rsidRPr="00236205">
        <w:rPr>
          <w:rFonts w:asciiTheme="minorHAnsi" w:hAnsiTheme="minorHAnsi"/>
          <w:b/>
          <w:sz w:val="22"/>
          <w:szCs w:val="22"/>
        </w:rPr>
        <w:t xml:space="preserve"> </w:t>
      </w:r>
      <w:bookmarkEnd w:id="12"/>
      <w:r w:rsidR="00EF149C" w:rsidRPr="00236205">
        <w:rPr>
          <w:rFonts w:asciiTheme="minorHAnsi" w:hAnsiTheme="minorHAnsi"/>
          <w:b/>
          <w:sz w:val="22"/>
          <w:szCs w:val="22"/>
          <w:u w:val="none"/>
        </w:rPr>
        <w:br/>
      </w:r>
      <w:r w:rsidR="00AB2EDA" w:rsidRPr="004960B5">
        <w:rPr>
          <w:rFonts w:asciiTheme="minorHAnsi" w:hAnsiTheme="minorHAnsi"/>
          <w:sz w:val="22"/>
          <w:szCs w:val="22"/>
          <w:u w:val="none"/>
        </w:rPr>
        <w:t xml:space="preserve">The number of unwanted electronics generated by the desire or need for technical upgrades is growing, and there is a good reuse market for these products. For example, markets for used cell phones are very strong, offering fundraising opportunities for Montana schools and other organizations. Cellular telephone companies gladly accept back any scrap cell phone, regardless of the brand.  </w:t>
      </w:r>
    </w:p>
    <w:p w:rsidR="00AB2EDA" w:rsidRPr="004960B5" w:rsidRDefault="00AB2EDA" w:rsidP="007F5B29">
      <w:pPr>
        <w:spacing w:after="0" w:line="240" w:lineRule="auto"/>
      </w:pPr>
      <w:r w:rsidRPr="004960B5">
        <w:t xml:space="preserve">  </w:t>
      </w:r>
      <w:r w:rsidRPr="004960B5">
        <w:tab/>
      </w:r>
    </w:p>
    <w:p w:rsidR="0070486E" w:rsidRPr="004960B5" w:rsidRDefault="00AB2EDA" w:rsidP="007F5B29">
      <w:pPr>
        <w:spacing w:after="0" w:line="240" w:lineRule="auto"/>
      </w:pPr>
      <w:r w:rsidRPr="004960B5">
        <w:t xml:space="preserve">Due to the rare earth metals, gold, and other recoverable metals found within most products, recycling opportunities for e-scrap have grown substantially. Even products such as televisions and computer monitors, which contain fewer valuable metals, can be recycled. Many electronics can be recycled for free or for very little cost, but other equipment carries a recycling fee. Electronic recycling is one of the fastest areas of growth within the scrap recovery industry. There are no processors of e-scrap in Montana, but several recycling businesses collect, consolidate, and prepare e-scrap for shipment </w:t>
      </w:r>
      <w:r w:rsidR="00EF149C" w:rsidRPr="004960B5">
        <w:t>to processors</w:t>
      </w:r>
      <w:r w:rsidRPr="004960B5">
        <w:t xml:space="preserve"> elsewhere. These e-scrap “recyclers” are licensed by DEQ as solid waste systems. DEQ began to partner with communities in 2006 to organize electronic</w:t>
      </w:r>
      <w:r w:rsidR="003D3CC8">
        <w:t>s</w:t>
      </w:r>
      <w:r w:rsidRPr="004960B5">
        <w:t xml:space="preserve"> collection events. Several communities now offer events annually or have started permanent collection programs. Montana citizens have recycled nearly 3 million pounds of electronics since 2006.</w:t>
      </w:r>
    </w:p>
    <w:p w:rsidR="0070486E" w:rsidRPr="004960B5" w:rsidRDefault="0070486E" w:rsidP="007F5B29">
      <w:pPr>
        <w:spacing w:after="0" w:line="240" w:lineRule="auto"/>
      </w:pPr>
    </w:p>
    <w:p w:rsidR="00AB2EDA" w:rsidRPr="004960B5" w:rsidRDefault="00AB2EDA" w:rsidP="007F5B29">
      <w:pPr>
        <w:spacing w:after="0" w:line="240" w:lineRule="auto"/>
      </w:pPr>
      <w:r w:rsidRPr="004960B5">
        <w:lastRenderedPageBreak/>
        <w:t>EPA estimates that electronics make up nearly 2</w:t>
      </w:r>
      <w:r w:rsidR="00AA06C1">
        <w:t xml:space="preserve"> percent</w:t>
      </w:r>
      <w:r w:rsidR="00AA06C1" w:rsidRPr="004960B5">
        <w:t xml:space="preserve"> </w:t>
      </w:r>
      <w:r w:rsidRPr="004960B5">
        <w:t xml:space="preserve">of the municipal waste stream and that the sheer volume of electronics in the waste stream will greatly increase as personal electronic use continues to expand. EPA estimates that </w:t>
      </w:r>
      <w:r w:rsidR="00AA06C1">
        <w:t>more than</w:t>
      </w:r>
      <w:r w:rsidR="00AA06C1" w:rsidRPr="004960B5">
        <w:t xml:space="preserve"> </w:t>
      </w:r>
      <w:r w:rsidRPr="004960B5">
        <w:t>80</w:t>
      </w:r>
      <w:r w:rsidR="00AA06C1">
        <w:t xml:space="preserve"> percent</w:t>
      </w:r>
      <w:r w:rsidR="00AA06C1" w:rsidRPr="004960B5">
        <w:t xml:space="preserve"> </w:t>
      </w:r>
      <w:r w:rsidRPr="004960B5">
        <w:t xml:space="preserve">of electronics are disposed of in landfills across the U.S. The majority of electronic waste in Montana is landfilled, partly because access to e-scrap recycling is limited to annual events, and partly because access to retail programs may require transporting the e-scrap long distances to stores. A handful of municipal and private solid waste companies offer year-round recycling opportunities </w:t>
      </w:r>
      <w:r w:rsidR="00406475" w:rsidRPr="004960B5">
        <w:t>(</w:t>
      </w:r>
      <w:hyperlink r:id="rId27" w:history="1">
        <w:r w:rsidR="00406475" w:rsidRPr="004960B5">
          <w:rPr>
            <w:rStyle w:val="Hyperlink"/>
          </w:rPr>
          <w:t>http://www.epa.gov/waste/conserve/materials/ecycling/index.htm</w:t>
        </w:r>
      </w:hyperlink>
      <w:r w:rsidR="00406475" w:rsidRPr="004960B5">
        <w:t>)</w:t>
      </w:r>
      <w:r w:rsidR="00AA06C1">
        <w:t>.</w:t>
      </w:r>
    </w:p>
    <w:p w:rsidR="00AB2EDA" w:rsidRPr="004960B5" w:rsidRDefault="00AB2EDA" w:rsidP="007F5B29">
      <w:pPr>
        <w:pStyle w:val="Heading8"/>
        <w:spacing w:line="240" w:lineRule="auto"/>
        <w:rPr>
          <w:rFonts w:asciiTheme="minorHAnsi" w:hAnsiTheme="minorHAnsi"/>
          <w:sz w:val="22"/>
          <w:szCs w:val="22"/>
        </w:rPr>
      </w:pPr>
      <w:bookmarkStart w:id="13" w:name="_Toc78778592"/>
    </w:p>
    <w:p w:rsidR="00AB2EDA" w:rsidRPr="00236205" w:rsidRDefault="00AB2EDA" w:rsidP="007F5B29">
      <w:pPr>
        <w:pStyle w:val="Heading8"/>
        <w:spacing w:line="240" w:lineRule="auto"/>
        <w:rPr>
          <w:rFonts w:asciiTheme="minorHAnsi" w:hAnsiTheme="minorHAnsi"/>
          <w:b/>
          <w:sz w:val="22"/>
          <w:szCs w:val="22"/>
        </w:rPr>
      </w:pPr>
      <w:r w:rsidRPr="00236205">
        <w:rPr>
          <w:rFonts w:asciiTheme="minorHAnsi" w:hAnsiTheme="minorHAnsi"/>
          <w:b/>
          <w:sz w:val="22"/>
          <w:szCs w:val="22"/>
        </w:rPr>
        <w:t>Environmental Issues</w:t>
      </w:r>
      <w:bookmarkEnd w:id="13"/>
    </w:p>
    <w:p w:rsidR="00AB2EDA" w:rsidRPr="004960B5" w:rsidRDefault="00AB2EDA" w:rsidP="007F5B29">
      <w:pPr>
        <w:pStyle w:val="Heading8"/>
        <w:spacing w:line="240" w:lineRule="auto"/>
        <w:rPr>
          <w:rFonts w:asciiTheme="minorHAnsi" w:hAnsiTheme="minorHAnsi"/>
          <w:sz w:val="22"/>
          <w:szCs w:val="22"/>
          <w:u w:val="none"/>
        </w:rPr>
      </w:pPr>
      <w:r w:rsidRPr="004960B5">
        <w:rPr>
          <w:rFonts w:asciiTheme="minorHAnsi" w:hAnsiTheme="minorHAnsi"/>
          <w:sz w:val="22"/>
          <w:szCs w:val="22"/>
          <w:u w:val="none"/>
        </w:rPr>
        <w:t>Although small amounts of heavy metals may be used in each electronic</w:t>
      </w:r>
      <w:r w:rsidR="00BD7BD6" w:rsidRPr="004960B5">
        <w:rPr>
          <w:rFonts w:asciiTheme="minorHAnsi" w:hAnsiTheme="minorHAnsi"/>
          <w:sz w:val="22"/>
          <w:szCs w:val="22"/>
          <w:u w:val="none"/>
        </w:rPr>
        <w:t xml:space="preserve"> product</w:t>
      </w:r>
      <w:r w:rsidRPr="004960B5">
        <w:rPr>
          <w:rFonts w:asciiTheme="minorHAnsi" w:hAnsiTheme="minorHAnsi"/>
          <w:sz w:val="22"/>
          <w:szCs w:val="22"/>
          <w:u w:val="none"/>
        </w:rPr>
        <w:t>, the volume of e-scrap in landfills raises concerns about potential leaching and cumulative effects. Mercury, lead, cadmium, and PCBs can leach when circuit breakers, cathode ray tubes, and monitors are exposed to acid waters, as can happen in landfills. EPA states that 80</w:t>
      </w:r>
      <w:r w:rsidR="00AA06C1">
        <w:rPr>
          <w:rFonts w:asciiTheme="minorHAnsi" w:hAnsiTheme="minorHAnsi"/>
          <w:sz w:val="22"/>
          <w:szCs w:val="22"/>
          <w:u w:val="none"/>
        </w:rPr>
        <w:t xml:space="preserve"> percent</w:t>
      </w:r>
      <w:r w:rsidR="00AA06C1" w:rsidRPr="004960B5">
        <w:rPr>
          <w:rFonts w:asciiTheme="minorHAnsi" w:hAnsiTheme="minorHAnsi"/>
          <w:sz w:val="22"/>
          <w:szCs w:val="22"/>
          <w:u w:val="none"/>
        </w:rPr>
        <w:t xml:space="preserve"> </w:t>
      </w:r>
      <w:r w:rsidRPr="004960B5">
        <w:rPr>
          <w:rFonts w:asciiTheme="minorHAnsi" w:hAnsiTheme="minorHAnsi"/>
          <w:sz w:val="22"/>
          <w:szCs w:val="22"/>
          <w:u w:val="none"/>
        </w:rPr>
        <w:t xml:space="preserve">of the recycling operations in the U.S. operate within the confines of national and international laws regarding the shipment of hazardous waste. As </w:t>
      </w:r>
      <w:r w:rsidR="00BD7BD6" w:rsidRPr="004960B5">
        <w:rPr>
          <w:rFonts w:asciiTheme="minorHAnsi" w:hAnsiTheme="minorHAnsi"/>
          <w:sz w:val="22"/>
          <w:szCs w:val="22"/>
          <w:u w:val="none"/>
        </w:rPr>
        <w:t xml:space="preserve">a </w:t>
      </w:r>
      <w:r w:rsidRPr="004960B5">
        <w:rPr>
          <w:rFonts w:asciiTheme="minorHAnsi" w:hAnsiTheme="minorHAnsi"/>
          <w:sz w:val="22"/>
          <w:szCs w:val="22"/>
          <w:u w:val="none"/>
        </w:rPr>
        <w:t xml:space="preserve">regulator </w:t>
      </w:r>
      <w:r w:rsidR="00BD7BD6" w:rsidRPr="004960B5">
        <w:rPr>
          <w:rFonts w:asciiTheme="minorHAnsi" w:hAnsiTheme="minorHAnsi"/>
          <w:sz w:val="22"/>
          <w:szCs w:val="22"/>
          <w:u w:val="none"/>
        </w:rPr>
        <w:t xml:space="preserve">of </w:t>
      </w:r>
      <w:r w:rsidRPr="004960B5">
        <w:rPr>
          <w:rFonts w:asciiTheme="minorHAnsi" w:hAnsiTheme="minorHAnsi"/>
          <w:sz w:val="22"/>
          <w:szCs w:val="22"/>
          <w:u w:val="none"/>
        </w:rPr>
        <w:t>the e-scrap industry, EPA has issued enforcement action</w:t>
      </w:r>
      <w:r w:rsidR="009F6122" w:rsidRPr="004960B5">
        <w:rPr>
          <w:rFonts w:asciiTheme="minorHAnsi" w:hAnsiTheme="minorHAnsi"/>
          <w:sz w:val="22"/>
          <w:szCs w:val="22"/>
          <w:u w:val="none"/>
        </w:rPr>
        <w:t>s</w:t>
      </w:r>
      <w:r w:rsidRPr="004960B5">
        <w:rPr>
          <w:rFonts w:asciiTheme="minorHAnsi" w:hAnsiTheme="minorHAnsi"/>
          <w:sz w:val="22"/>
          <w:szCs w:val="22"/>
          <w:u w:val="none"/>
        </w:rPr>
        <w:t xml:space="preserve"> and fines to a small number of e-scrap recyclers caught in violation of </w:t>
      </w:r>
      <w:r w:rsidR="00BD7BD6" w:rsidRPr="004960B5">
        <w:rPr>
          <w:rFonts w:asciiTheme="minorHAnsi" w:hAnsiTheme="minorHAnsi"/>
          <w:sz w:val="22"/>
          <w:szCs w:val="22"/>
          <w:u w:val="none"/>
        </w:rPr>
        <w:t xml:space="preserve">federal law and </w:t>
      </w:r>
      <w:r w:rsidRPr="004960B5">
        <w:rPr>
          <w:rFonts w:asciiTheme="minorHAnsi" w:hAnsiTheme="minorHAnsi"/>
          <w:sz w:val="22"/>
          <w:szCs w:val="22"/>
          <w:u w:val="none"/>
        </w:rPr>
        <w:t xml:space="preserve">international laws and treaties. Working with industry watchdogs and trade organizations, EPA is addressing the illegal export of e-scrap to countries with primitive recycling practices and lax environmental protections.  </w:t>
      </w:r>
    </w:p>
    <w:p w:rsidR="00AB2EDA" w:rsidRPr="004960B5" w:rsidRDefault="00AB2EDA" w:rsidP="007F5B29">
      <w:pPr>
        <w:pStyle w:val="Heading8"/>
        <w:spacing w:line="240" w:lineRule="auto"/>
        <w:rPr>
          <w:rFonts w:asciiTheme="minorHAnsi" w:hAnsiTheme="minorHAnsi"/>
          <w:sz w:val="22"/>
          <w:szCs w:val="22"/>
          <w:u w:val="none"/>
        </w:rPr>
      </w:pPr>
    </w:p>
    <w:p w:rsidR="00AB2EDA" w:rsidRPr="00236205" w:rsidRDefault="00AB2EDA" w:rsidP="007F5B29">
      <w:pPr>
        <w:pStyle w:val="Heading8"/>
        <w:spacing w:line="240" w:lineRule="auto"/>
        <w:rPr>
          <w:rFonts w:asciiTheme="minorHAnsi" w:hAnsiTheme="minorHAnsi"/>
          <w:b/>
          <w:sz w:val="22"/>
          <w:szCs w:val="22"/>
        </w:rPr>
      </w:pPr>
      <w:bookmarkStart w:id="14" w:name="_Toc78778593"/>
      <w:r w:rsidRPr="00236205">
        <w:rPr>
          <w:rFonts w:asciiTheme="minorHAnsi" w:hAnsiTheme="minorHAnsi"/>
          <w:b/>
          <w:sz w:val="22"/>
          <w:szCs w:val="22"/>
        </w:rPr>
        <w:t>Economic Issues</w:t>
      </w:r>
      <w:bookmarkEnd w:id="14"/>
    </w:p>
    <w:p w:rsidR="00AB2EDA" w:rsidRPr="004960B5" w:rsidRDefault="00AB2EDA" w:rsidP="007F5B29">
      <w:pPr>
        <w:spacing w:after="0" w:line="240" w:lineRule="auto"/>
      </w:pPr>
      <w:r w:rsidRPr="004960B5">
        <w:t xml:space="preserve">The electronics recycling industry has been growing rapidly, and companies are now merging and consolidating operations, as well as developing methods of recycling hard-to-handle materials (e.g., </w:t>
      </w:r>
      <w:r w:rsidR="00BD7BD6" w:rsidRPr="004960B5">
        <w:t>cathode ray tubes that were used in older televisions and monitors</w:t>
      </w:r>
      <w:r w:rsidRPr="004960B5">
        <w:t xml:space="preserve">). These activities are expected to lower recycling service fees but may not eliminate them.  </w:t>
      </w:r>
      <w:r w:rsidRPr="004960B5">
        <w:tab/>
      </w:r>
    </w:p>
    <w:p w:rsidR="00350F8B" w:rsidRDefault="00350F8B" w:rsidP="007F5B29">
      <w:pPr>
        <w:pStyle w:val="Heading5"/>
        <w:spacing w:before="0" w:line="240" w:lineRule="auto"/>
        <w:rPr>
          <w:rFonts w:asciiTheme="minorHAnsi" w:hAnsiTheme="minorHAnsi"/>
          <w:b/>
          <w:color w:val="000000" w:themeColor="text1"/>
        </w:rPr>
      </w:pPr>
    </w:p>
    <w:p w:rsidR="007447E8" w:rsidRPr="007447E8" w:rsidRDefault="007447E8" w:rsidP="007447E8"/>
    <w:p w:rsidR="001B15FC" w:rsidRPr="004960B5" w:rsidRDefault="001B15FC" w:rsidP="001B15FC">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Waste</w:t>
      </w:r>
    </w:p>
    <w:p w:rsidR="001B15FC" w:rsidRPr="004960B5" w:rsidRDefault="001B15FC" w:rsidP="001B15FC">
      <w:pPr>
        <w:pStyle w:val="Heading5"/>
        <w:spacing w:before="0" w:line="240" w:lineRule="auto"/>
        <w:rPr>
          <w:rFonts w:asciiTheme="minorHAnsi" w:hAnsiTheme="minorHAnsi"/>
          <w:b/>
          <w:color w:val="000000" w:themeColor="text1"/>
          <w:sz w:val="28"/>
          <w:szCs w:val="28"/>
        </w:rPr>
      </w:pPr>
      <w:r w:rsidRPr="004960B5">
        <w:rPr>
          <w:rFonts w:asciiTheme="minorHAnsi" w:hAnsiTheme="minorHAnsi"/>
          <w:b/>
          <w:color w:val="000000" w:themeColor="text1"/>
          <w:sz w:val="28"/>
          <w:szCs w:val="28"/>
        </w:rPr>
        <w:t>Batteries</w:t>
      </w:r>
    </w:p>
    <w:p w:rsidR="001B15FC" w:rsidRPr="004960B5" w:rsidRDefault="001B15FC" w:rsidP="001B15FC">
      <w:pPr>
        <w:spacing w:after="0" w:line="240" w:lineRule="auto"/>
        <w:jc w:val="center"/>
      </w:pPr>
    </w:p>
    <w:p w:rsidR="001B15FC" w:rsidRPr="004960B5" w:rsidRDefault="001B15FC" w:rsidP="001B15FC">
      <w:pPr>
        <w:spacing w:after="0" w:line="240" w:lineRule="auto"/>
      </w:pPr>
      <w:r w:rsidRPr="004960B5">
        <w:t xml:space="preserve">Batteries convert chemical energy to electrical energy to power electronic equipment. </w:t>
      </w:r>
      <w:r>
        <w:t xml:space="preserve">Battery chemistry differs according to the purpose and use of the battery.  Batteries are divided into three main categories:  lead-acid automobile batteries, non-automotive lead-based batteries, and dry-cell batteries.  Dry-cell batteries are further divided into three categories:  alkaline, button-cell, and rechargeable.  </w:t>
      </w:r>
      <w:r w:rsidRPr="004960B5">
        <w:t xml:space="preserve">As small, portable electronic items increasingly become part of everyday life, </w:t>
      </w:r>
      <w:r>
        <w:t xml:space="preserve">dry-cell </w:t>
      </w:r>
      <w:r w:rsidRPr="004960B5">
        <w:t>battery usage continues to increase</w:t>
      </w:r>
      <w:r>
        <w:t>, along with public interest in recycling of all batteries, regardless of chemistry</w:t>
      </w:r>
      <w:r w:rsidRPr="004960B5">
        <w:t>. EPA estimates that nearly 3 billion household dry-cell batteries are purchased in the United States each year, along with 99 million wet-cell lead-acid car batteries and an unknown number of heavy-duty batteries for industrial applications (</w:t>
      </w:r>
      <w:hyperlink r:id="rId28" w:history="1">
        <w:r w:rsidRPr="004960B5">
          <w:rPr>
            <w:rStyle w:val="Hyperlink"/>
          </w:rPr>
          <w:t>http://www.epa.gov/waste/hazard/wastetypes/universal/batteries.htm</w:t>
        </w:r>
      </w:hyperlink>
      <w:r w:rsidRPr="004960B5">
        <w:t>)</w:t>
      </w:r>
      <w:r>
        <w:t>.</w:t>
      </w:r>
    </w:p>
    <w:p w:rsidR="001B15FC" w:rsidRPr="004960B5" w:rsidRDefault="001B15FC" w:rsidP="001B15FC">
      <w:pPr>
        <w:pStyle w:val="Heading2"/>
        <w:spacing w:before="0" w:line="240" w:lineRule="auto"/>
        <w:rPr>
          <w:rFonts w:asciiTheme="minorHAnsi" w:hAnsiTheme="minorHAnsi"/>
          <w:b w:val="0"/>
          <w:color w:val="000000" w:themeColor="text1"/>
          <w:sz w:val="22"/>
          <w:szCs w:val="22"/>
          <w:u w:val="single"/>
        </w:rPr>
      </w:pPr>
    </w:p>
    <w:p w:rsidR="001B15FC" w:rsidRPr="00236205" w:rsidRDefault="001B15FC" w:rsidP="001B15FC">
      <w:pPr>
        <w:pStyle w:val="Heading2"/>
        <w:spacing w:before="0" w:line="240" w:lineRule="auto"/>
        <w:rPr>
          <w:rFonts w:asciiTheme="minorHAnsi" w:hAnsiTheme="minorHAnsi"/>
          <w:color w:val="000000" w:themeColor="text1"/>
          <w:sz w:val="22"/>
          <w:szCs w:val="22"/>
          <w:u w:val="single"/>
        </w:rPr>
      </w:pPr>
      <w:r w:rsidRPr="00236205">
        <w:rPr>
          <w:rFonts w:asciiTheme="minorHAnsi" w:hAnsiTheme="minorHAnsi"/>
          <w:color w:val="000000" w:themeColor="text1"/>
          <w:sz w:val="22"/>
          <w:szCs w:val="22"/>
          <w:u w:val="single"/>
        </w:rPr>
        <w:t>Management</w:t>
      </w:r>
    </w:p>
    <w:p w:rsidR="001B15FC" w:rsidRDefault="001B15FC" w:rsidP="001B15FC">
      <w:pPr>
        <w:spacing w:after="0" w:line="240" w:lineRule="auto"/>
      </w:pPr>
      <w:r>
        <w:t xml:space="preserve">Automotive </w:t>
      </w:r>
      <w:r w:rsidRPr="004960B5">
        <w:t>batteries contain lead and sulfuric acid, which, when disposed of, warrant the designation of hazardous waste. Fortunately, lead has inherent value and is recyclable. In the U.S., over 95</w:t>
      </w:r>
      <w:r>
        <w:t xml:space="preserve"> percent</w:t>
      </w:r>
      <w:r w:rsidRPr="004960B5">
        <w:t xml:space="preserve"> of all automotive batteries are recovered and recycled.  Virtually any place that sells car batteries will accept used ones in trade. </w:t>
      </w:r>
      <w:r>
        <w:t xml:space="preserve">Commercial demand for the lead drives the private sector interest in collecting and recycling these battery types. </w:t>
      </w:r>
    </w:p>
    <w:p w:rsidR="001B15FC" w:rsidRDefault="001B15FC" w:rsidP="001B15FC">
      <w:pPr>
        <w:spacing w:after="0" w:line="240" w:lineRule="auto"/>
      </w:pPr>
    </w:p>
    <w:p w:rsidR="001B15FC" w:rsidRPr="004960B5" w:rsidRDefault="001B15FC" w:rsidP="001B15FC">
      <w:pPr>
        <w:spacing w:after="0" w:line="240" w:lineRule="auto"/>
      </w:pPr>
      <w:r>
        <w:lastRenderedPageBreak/>
        <w:t xml:space="preserve">The chemistry of dry-cell batteries ranges from those with no recovery value (household batteries) to rechargeable batteries for which a recycling program is federally required.  </w:t>
      </w:r>
    </w:p>
    <w:p w:rsidR="001B15FC" w:rsidRDefault="001B15FC" w:rsidP="001B15FC">
      <w:pPr>
        <w:spacing w:after="0" w:line="240" w:lineRule="auto"/>
      </w:pPr>
      <w:r>
        <w:t xml:space="preserve">There is no federal requirement for alkaline battery recycling and only </w:t>
      </w:r>
      <w:r w:rsidRPr="004960B5">
        <w:t xml:space="preserve">limited programs </w:t>
      </w:r>
      <w:r>
        <w:t xml:space="preserve">are available.  The available programs </w:t>
      </w:r>
      <w:r w:rsidRPr="004960B5">
        <w:t>charge handling and processing fees</w:t>
      </w:r>
      <w:r>
        <w:t xml:space="preserve"> to offset the costs of collection and recycling household batteries</w:t>
      </w:r>
      <w:r w:rsidRPr="004960B5">
        <w:t>.</w:t>
      </w:r>
    </w:p>
    <w:p w:rsidR="001B15FC" w:rsidRDefault="001B15FC" w:rsidP="001B15FC">
      <w:pPr>
        <w:spacing w:after="0" w:line="240" w:lineRule="auto"/>
      </w:pPr>
    </w:p>
    <w:p w:rsidR="00A6447D" w:rsidRDefault="001B15FC" w:rsidP="001B15FC">
      <w:pPr>
        <w:spacing w:after="0" w:line="240" w:lineRule="auto"/>
      </w:pPr>
      <w:r>
        <w:t xml:space="preserve">The chemistry of rechargeable batteries requires more toxic materials than alkaline batteries and a federal law requires manufacturers of rechargeable batteries to provide a program for collecting and recycling their products.  The intent of the law is to recover the heavy metals and reduce potential pollution at disposal. </w:t>
      </w:r>
      <w:r w:rsidRPr="004960B5">
        <w:t>The Call2Recycle program (formerly the Rechargeable Battery Recycling Corp</w:t>
      </w:r>
      <w:r>
        <w:t>oration</w:t>
      </w:r>
      <w:r w:rsidRPr="004960B5">
        <w:t>) is an industry-funded nonprofit organization that offers free recycling of all rechargeable batteries that weigh less than 11 lbs. (</w:t>
      </w:r>
      <w:hyperlink r:id="rId29" w:history="1">
        <w:r w:rsidRPr="004960B5">
          <w:rPr>
            <w:rStyle w:val="Hyperlink"/>
          </w:rPr>
          <w:t>www.call2recycle.org</w:t>
        </w:r>
      </w:hyperlink>
      <w:r w:rsidRPr="004960B5">
        <w:t xml:space="preserve">). Postage-paid collection boxes are provided at no charge to retailers, public agencies, and other interested parties. </w:t>
      </w:r>
      <w:r>
        <w:t>Many h</w:t>
      </w:r>
      <w:r w:rsidRPr="004960B5">
        <w:t xml:space="preserve">ome improvement stores, electronic and battery retailers </w:t>
      </w:r>
      <w:r>
        <w:t>participate in this program and provide drop-off locations for consumers.</w:t>
      </w:r>
      <w:r w:rsidRPr="004960B5">
        <w:t xml:space="preserve"> </w:t>
      </w:r>
      <w:r>
        <w:t xml:space="preserve"> </w:t>
      </w:r>
      <w:r w:rsidRPr="004960B5">
        <w:t xml:space="preserve">Consumers can visit </w:t>
      </w:r>
      <w:hyperlink r:id="rId30" w:history="1">
        <w:r w:rsidRPr="004960B5">
          <w:rPr>
            <w:rStyle w:val="Hyperlink"/>
          </w:rPr>
          <w:t>www.Earth911.org</w:t>
        </w:r>
      </w:hyperlink>
      <w:r w:rsidRPr="004960B5">
        <w:t xml:space="preserve"> to find the nearest collection center.</w:t>
      </w:r>
    </w:p>
    <w:p w:rsidR="001B15FC" w:rsidRPr="004960B5" w:rsidRDefault="001B15FC" w:rsidP="001B15FC">
      <w:pPr>
        <w:spacing w:after="0" w:line="240" w:lineRule="auto"/>
      </w:pPr>
      <w:r w:rsidRPr="004960B5">
        <w:t xml:space="preserve"> </w:t>
      </w:r>
    </w:p>
    <w:p w:rsidR="001B15FC" w:rsidRPr="004960B5" w:rsidRDefault="001B15FC" w:rsidP="001B15FC">
      <w:pPr>
        <w:spacing w:after="0" w:line="240" w:lineRule="auto"/>
      </w:pPr>
      <w:r w:rsidRPr="004960B5">
        <w:t>Source reduction for batteries occurs at the point of purchase, where businesses, government agencies, and consumers can choose to purchase rechargeable batteries rather than disposable alkaline batteries. Purchasing rechargeable batteries reduces the need for on-going replacement of alkaline batteries</w:t>
      </w:r>
      <w:r>
        <w:t xml:space="preserve">, and the Call2Recycle program provides convenient recycling opportunities. For this reason, DEQ promotes the purchase of rechargeable batteries over alkaline batteries. </w:t>
      </w:r>
    </w:p>
    <w:p w:rsidR="001B15FC" w:rsidRPr="004960B5" w:rsidRDefault="001B15FC" w:rsidP="001B15FC">
      <w:pPr>
        <w:pStyle w:val="Heading8"/>
        <w:spacing w:line="240" w:lineRule="auto"/>
        <w:rPr>
          <w:rFonts w:asciiTheme="minorHAnsi" w:hAnsiTheme="minorHAnsi"/>
          <w:sz w:val="22"/>
          <w:szCs w:val="22"/>
        </w:rPr>
      </w:pPr>
    </w:p>
    <w:p w:rsidR="001B15FC" w:rsidRPr="00236205" w:rsidRDefault="001B15FC" w:rsidP="001B15FC">
      <w:pPr>
        <w:pStyle w:val="Heading8"/>
        <w:spacing w:line="240" w:lineRule="auto"/>
        <w:rPr>
          <w:rFonts w:asciiTheme="minorHAnsi" w:hAnsiTheme="minorHAnsi"/>
          <w:b/>
          <w:sz w:val="22"/>
          <w:szCs w:val="22"/>
        </w:rPr>
      </w:pPr>
      <w:r w:rsidRPr="00236205">
        <w:rPr>
          <w:rFonts w:asciiTheme="minorHAnsi" w:hAnsiTheme="minorHAnsi"/>
          <w:b/>
          <w:sz w:val="22"/>
          <w:szCs w:val="22"/>
        </w:rPr>
        <w:t>Environmental Issues</w:t>
      </w:r>
    </w:p>
    <w:p w:rsidR="001B15FC" w:rsidRPr="004960B5" w:rsidRDefault="001B15FC" w:rsidP="001B15FC">
      <w:pPr>
        <w:spacing w:after="0" w:line="240" w:lineRule="auto"/>
      </w:pPr>
      <w:r w:rsidRPr="004960B5">
        <w:t xml:space="preserve">Although the chemistry of household batteries has changed to contain fewer heavy metals and </w:t>
      </w:r>
      <w:r w:rsidR="003B3C36">
        <w:t xml:space="preserve">almost </w:t>
      </w:r>
      <w:r w:rsidRPr="004960B5">
        <w:t>no mercury, public perception has not changed. Household alkaline batteries can be safely disposed of in landfills, but DEQ receives many requests for household battery recycling programs. Because battery manufacturers started phasing out the use of mercury in alkaline batteries in 1989, the dry-cell battery types that continue to require it are now made with much less mercury than in the past. Research continues into alternatives that would allow reduced use of heavy metals in other battery types.</w:t>
      </w:r>
    </w:p>
    <w:p w:rsidR="001B15FC" w:rsidRPr="004960B5" w:rsidRDefault="001B15FC" w:rsidP="001B15FC">
      <w:pPr>
        <w:spacing w:after="0" w:line="240" w:lineRule="auto"/>
      </w:pPr>
    </w:p>
    <w:p w:rsidR="001B15FC" w:rsidRPr="004960B5" w:rsidRDefault="001B15FC" w:rsidP="001B15FC">
      <w:pPr>
        <w:spacing w:after="0" w:line="240" w:lineRule="auto"/>
      </w:pPr>
      <w:r>
        <w:t>Rechargeable batteries are o</w:t>
      </w:r>
      <w:r w:rsidRPr="004960B5">
        <w:t xml:space="preserve">f more concern, however, </w:t>
      </w:r>
      <w:r>
        <w:t xml:space="preserve">due to </w:t>
      </w:r>
      <w:r w:rsidRPr="004960B5">
        <w:t xml:space="preserve">significant amounts of cadmium, copper, zinc, lead, manganese, nickel, and lithium. </w:t>
      </w:r>
      <w:r>
        <w:t xml:space="preserve">These heavy metals </w:t>
      </w:r>
      <w:r w:rsidRPr="004960B5">
        <w:t xml:space="preserve">may create a hazard to human health when disposed of incorrectly. In landfills, heavy metals have the potential to leach slowly into soil, ground water, and surface water, aided by the corrosive activity of the battery electrolyte. </w:t>
      </w:r>
    </w:p>
    <w:p w:rsidR="001B15FC" w:rsidRPr="004960B5" w:rsidRDefault="001B15FC" w:rsidP="001B15FC">
      <w:pPr>
        <w:spacing w:after="0" w:line="240" w:lineRule="auto"/>
        <w:rPr>
          <w:u w:val="single"/>
        </w:rPr>
      </w:pPr>
    </w:p>
    <w:p w:rsidR="001B15FC" w:rsidRPr="00236205" w:rsidRDefault="001B15FC" w:rsidP="001B15FC">
      <w:pPr>
        <w:spacing w:after="0" w:line="240" w:lineRule="auto"/>
        <w:rPr>
          <w:b/>
          <w:u w:val="single"/>
        </w:rPr>
      </w:pPr>
      <w:r w:rsidRPr="00236205">
        <w:rPr>
          <w:b/>
          <w:u w:val="single"/>
        </w:rPr>
        <w:t>Economic Issues</w:t>
      </w:r>
    </w:p>
    <w:p w:rsidR="001B15FC" w:rsidRPr="004960B5" w:rsidRDefault="001B15FC" w:rsidP="001B15FC">
      <w:pPr>
        <w:spacing w:after="0" w:line="240" w:lineRule="auto"/>
      </w:pPr>
      <w:r>
        <w:t>A</w:t>
      </w:r>
      <w:r w:rsidRPr="004960B5">
        <w:t xml:space="preserve">ll batteries can be recycled to some extent, </w:t>
      </w:r>
      <w:r>
        <w:t xml:space="preserve">but collection and processing costs, in addition to federal law, often determine whether recycling programs exist. </w:t>
      </w:r>
      <w:r w:rsidRPr="004960B5">
        <w:t xml:space="preserve">  Due to the costs involved, alkaline battery recycling programs are rarely established.  </w:t>
      </w:r>
      <w:r>
        <w:t xml:space="preserve">The Call2Recycle free collection and recycling program for </w:t>
      </w:r>
      <w:proofErr w:type="spellStart"/>
      <w:r>
        <w:t>rechargeable</w:t>
      </w:r>
      <w:r w:rsidR="003B3C36">
        <w:t>s</w:t>
      </w:r>
      <w:proofErr w:type="spellEnd"/>
      <w:r>
        <w:t xml:space="preserve"> exists due to federal requirements on manufacturers.  Rechargeable batteries cost more initially, but due to the available recycling program, DEQ promotes the purchase of rechargeable batteries over disposable alkaline batteries.</w:t>
      </w:r>
    </w:p>
    <w:p w:rsidR="001B15FC" w:rsidRPr="004960B5" w:rsidRDefault="001B15FC" w:rsidP="001B15FC">
      <w:pPr>
        <w:spacing w:after="0" w:line="240" w:lineRule="auto"/>
        <w:rPr>
          <w:rFonts w:cs="Arial"/>
          <w:b/>
        </w:rPr>
      </w:pPr>
    </w:p>
    <w:p w:rsidR="009208D1" w:rsidRPr="004960B5" w:rsidRDefault="009208D1" w:rsidP="007F5B29">
      <w:pPr>
        <w:spacing w:after="0" w:line="240" w:lineRule="auto"/>
        <w:rPr>
          <w:rFonts w:cs="Arial"/>
          <w:b/>
        </w:rPr>
      </w:pPr>
    </w:p>
    <w:p w:rsidR="00FE5FE6" w:rsidRDefault="00FE5FE6">
      <w:pPr>
        <w:rPr>
          <w:rFonts w:cs="Arial"/>
          <w:b/>
          <w:sz w:val="28"/>
          <w:szCs w:val="28"/>
        </w:rPr>
      </w:pPr>
      <w:r>
        <w:rPr>
          <w:rFonts w:cs="Arial"/>
          <w:b/>
          <w:sz w:val="28"/>
          <w:szCs w:val="28"/>
        </w:rPr>
        <w:br w:type="page"/>
      </w:r>
    </w:p>
    <w:p w:rsidR="009208D1" w:rsidRPr="004960B5" w:rsidRDefault="00AB2EDA" w:rsidP="007F5B29">
      <w:pPr>
        <w:spacing w:after="0" w:line="240" w:lineRule="auto"/>
        <w:rPr>
          <w:rFonts w:cs="Arial"/>
          <w:b/>
          <w:sz w:val="28"/>
          <w:szCs w:val="28"/>
        </w:rPr>
      </w:pPr>
      <w:r w:rsidRPr="004960B5">
        <w:rPr>
          <w:rFonts w:cs="Arial"/>
          <w:b/>
          <w:sz w:val="28"/>
          <w:szCs w:val="28"/>
        </w:rPr>
        <w:lastRenderedPageBreak/>
        <w:t xml:space="preserve">Pharmaceutical </w:t>
      </w:r>
    </w:p>
    <w:p w:rsidR="00AB2EDA" w:rsidRPr="004960B5" w:rsidRDefault="00AB2EDA" w:rsidP="007F5B29">
      <w:pPr>
        <w:spacing w:after="0" w:line="240" w:lineRule="auto"/>
        <w:rPr>
          <w:rFonts w:cs="Arial"/>
          <w:b/>
          <w:sz w:val="28"/>
          <w:szCs w:val="28"/>
        </w:rPr>
      </w:pPr>
      <w:r w:rsidRPr="004960B5">
        <w:rPr>
          <w:rFonts w:cs="Arial"/>
          <w:b/>
          <w:sz w:val="28"/>
          <w:szCs w:val="28"/>
        </w:rPr>
        <w:t>Waste</w:t>
      </w:r>
    </w:p>
    <w:p w:rsidR="009208D1" w:rsidRPr="004960B5" w:rsidRDefault="009208D1" w:rsidP="007F5B29">
      <w:pPr>
        <w:spacing w:after="0" w:line="240" w:lineRule="auto"/>
        <w:rPr>
          <w:rFonts w:cs="Arial"/>
          <w:b/>
        </w:rPr>
      </w:pPr>
    </w:p>
    <w:p w:rsidR="00AB2EDA" w:rsidRPr="004960B5" w:rsidRDefault="00AB2EDA" w:rsidP="007F5B29">
      <w:pPr>
        <w:spacing w:after="0" w:line="240" w:lineRule="auto"/>
        <w:rPr>
          <w:rFonts w:cs="Arial"/>
        </w:rPr>
      </w:pPr>
      <w:r w:rsidRPr="004960B5">
        <w:rPr>
          <w:rFonts w:cs="Arial"/>
        </w:rPr>
        <w:t xml:space="preserve">Pharmaceutical waste encompasses </w:t>
      </w:r>
      <w:r w:rsidR="00E143D6" w:rsidRPr="004960B5">
        <w:rPr>
          <w:rFonts w:cs="Arial"/>
        </w:rPr>
        <w:t xml:space="preserve">discarded </w:t>
      </w:r>
      <w:r w:rsidRPr="004960B5">
        <w:rPr>
          <w:rFonts w:cs="Arial"/>
        </w:rPr>
        <w:t>prescription and over-the-counter therapeutic drugs, veterinary drugs, diagnostic agents, and supplements such as vitamins. It also includes personal care products (PPCPs) such as fragrances, cosmetics, and sun-screen products</w:t>
      </w:r>
      <w:r w:rsidR="00C16CE0">
        <w:rPr>
          <w:rFonts w:cs="Arial"/>
        </w:rPr>
        <w:t xml:space="preserve">. </w:t>
      </w:r>
      <w:r w:rsidRPr="004960B5">
        <w:rPr>
          <w:rFonts w:cs="Arial"/>
        </w:rPr>
        <w:t>The pharmaceutical industry estimates</w:t>
      </w:r>
      <w:r w:rsidR="00C16CE0">
        <w:rPr>
          <w:rFonts w:cs="Arial"/>
        </w:rPr>
        <w:t xml:space="preserve"> </w:t>
      </w:r>
      <w:r w:rsidRPr="004960B5">
        <w:rPr>
          <w:rFonts w:cs="Arial"/>
        </w:rPr>
        <w:t>3</w:t>
      </w:r>
      <w:r w:rsidR="00C16CE0">
        <w:rPr>
          <w:rFonts w:cs="Arial"/>
        </w:rPr>
        <w:t xml:space="preserve"> percent</w:t>
      </w:r>
      <w:r w:rsidR="00C16CE0" w:rsidRPr="004960B5">
        <w:rPr>
          <w:rFonts w:cs="Arial"/>
        </w:rPr>
        <w:t xml:space="preserve"> </w:t>
      </w:r>
      <w:r w:rsidRPr="004960B5">
        <w:rPr>
          <w:rFonts w:cs="Arial"/>
        </w:rPr>
        <w:t xml:space="preserve">of the prescriptions written in the U.S. are filled but never used. The preferred disposal option for these prescriptions is through take-back programs when available. </w:t>
      </w:r>
    </w:p>
    <w:p w:rsidR="008F69EC" w:rsidRPr="004960B5" w:rsidRDefault="008F69EC" w:rsidP="007F5B29">
      <w:pPr>
        <w:pStyle w:val="Heading3"/>
        <w:spacing w:before="0"/>
        <w:rPr>
          <w:rFonts w:asciiTheme="minorHAnsi" w:hAnsiTheme="minorHAnsi" w:cs="Arial"/>
          <w:b w:val="0"/>
          <w:color w:val="000000" w:themeColor="text1"/>
          <w:sz w:val="22"/>
          <w:szCs w:val="22"/>
          <w:u w:val="single"/>
        </w:rPr>
      </w:pPr>
    </w:p>
    <w:p w:rsidR="00AB2EDA" w:rsidRPr="00236205" w:rsidRDefault="00DC504B" w:rsidP="007F5B29">
      <w:pPr>
        <w:pStyle w:val="Heading3"/>
        <w:spacing w:before="0"/>
        <w:rPr>
          <w:rFonts w:asciiTheme="minorHAnsi" w:hAnsiTheme="minorHAnsi" w:cs="Arial"/>
          <w:color w:val="000000" w:themeColor="text1"/>
          <w:sz w:val="22"/>
          <w:szCs w:val="22"/>
          <w:u w:val="single"/>
        </w:rPr>
      </w:pPr>
      <w:r w:rsidRPr="00236205">
        <w:rPr>
          <w:rFonts w:asciiTheme="minorHAnsi" w:hAnsiTheme="minorHAnsi" w:cs="Arial"/>
          <w:color w:val="000000" w:themeColor="text1"/>
          <w:sz w:val="22"/>
          <w:szCs w:val="22"/>
          <w:u w:val="single"/>
        </w:rPr>
        <w:t>Management</w:t>
      </w:r>
    </w:p>
    <w:p w:rsidR="00C16CE0" w:rsidRDefault="00AB2EDA" w:rsidP="007F5B29">
      <w:pPr>
        <w:pStyle w:val="NormalWeb"/>
        <w:spacing w:before="0" w:beforeAutospacing="0" w:after="0" w:afterAutospacing="0"/>
        <w:rPr>
          <w:rFonts w:asciiTheme="minorHAnsi" w:hAnsiTheme="minorHAnsi" w:cs="Arial"/>
          <w:sz w:val="22"/>
          <w:szCs w:val="22"/>
        </w:rPr>
      </w:pPr>
      <w:r w:rsidRPr="004960B5">
        <w:rPr>
          <w:rFonts w:asciiTheme="minorHAnsi" w:hAnsiTheme="minorHAnsi"/>
          <w:sz w:val="22"/>
          <w:szCs w:val="22"/>
        </w:rPr>
        <w:t xml:space="preserve">The Montana Department of Justice (DOJ) launched </w:t>
      </w:r>
      <w:r w:rsidRPr="004960B5">
        <w:rPr>
          <w:rFonts w:asciiTheme="minorHAnsi" w:hAnsiTheme="minorHAnsi" w:cs="Arial"/>
          <w:sz w:val="22"/>
          <w:szCs w:val="22"/>
        </w:rPr>
        <w:t xml:space="preserve">Operation Medicine Cabinet in 2010 to assist local law enforcement agencies in establishing permanent prescription drug drop-off locations. Though developed primarily to prevent illegal use of prescription drugs, this program has the added advantage of ensuring the proper disposal of pharmaceutical waste. Several Montana communities have established permanent drop-off locations. DOJ also sponsored a “take-back tour” in spring 2011, which collected hundreds of pounds of unused prescription medicine.  See </w:t>
      </w:r>
      <w:hyperlink r:id="rId31" w:history="1">
        <w:r w:rsidR="00BE32E8" w:rsidRPr="004960B5">
          <w:rPr>
            <w:rStyle w:val="Hyperlink"/>
            <w:rFonts w:asciiTheme="minorHAnsi" w:hAnsiTheme="minorHAnsi" w:cs="Arial"/>
            <w:sz w:val="22"/>
            <w:szCs w:val="22"/>
          </w:rPr>
          <w:t>www.doj.mt.gov/rxabuse/storagedisposal.asp</w:t>
        </w:r>
      </w:hyperlink>
      <w:r w:rsidR="00BE32E8" w:rsidRPr="004960B5">
        <w:rPr>
          <w:rFonts w:asciiTheme="minorHAnsi" w:hAnsiTheme="minorHAnsi" w:cs="Arial"/>
          <w:sz w:val="22"/>
          <w:szCs w:val="22"/>
        </w:rPr>
        <w:t xml:space="preserve"> </w:t>
      </w:r>
      <w:r w:rsidRPr="004960B5">
        <w:rPr>
          <w:rFonts w:asciiTheme="minorHAnsi" w:hAnsiTheme="minorHAnsi" w:cs="Arial"/>
          <w:sz w:val="22"/>
          <w:szCs w:val="22"/>
        </w:rPr>
        <w:t xml:space="preserve">for more information on the DOJ program. </w:t>
      </w:r>
    </w:p>
    <w:p w:rsidR="00AB2EDA" w:rsidRPr="004960B5" w:rsidRDefault="00AB2EDA" w:rsidP="007F5B29">
      <w:pPr>
        <w:pStyle w:val="NormalWeb"/>
        <w:spacing w:before="0" w:beforeAutospacing="0" w:after="0" w:afterAutospacing="0"/>
        <w:rPr>
          <w:rFonts w:asciiTheme="minorHAnsi" w:hAnsiTheme="minorHAnsi" w:cs="Arial"/>
          <w:sz w:val="22"/>
          <w:szCs w:val="22"/>
        </w:rPr>
      </w:pPr>
      <w:r w:rsidRPr="004960B5">
        <w:rPr>
          <w:rFonts w:asciiTheme="minorHAnsi" w:hAnsiTheme="minorHAnsi" w:cs="Arial"/>
          <w:sz w:val="22"/>
          <w:szCs w:val="22"/>
        </w:rPr>
        <w:t xml:space="preserve"> </w:t>
      </w:r>
    </w:p>
    <w:p w:rsidR="00DC504B" w:rsidRPr="004960B5" w:rsidRDefault="00DC504B" w:rsidP="007F5B29">
      <w:pPr>
        <w:spacing w:after="0" w:line="240" w:lineRule="auto"/>
        <w:rPr>
          <w:rFonts w:cs="Arial"/>
        </w:rPr>
      </w:pPr>
      <w:r w:rsidRPr="004960B5">
        <w:rPr>
          <w:rFonts w:cs="Arial"/>
        </w:rPr>
        <w:t xml:space="preserve">When a take-back program is not available, the preferred method of disposal is </w:t>
      </w:r>
      <w:r w:rsidR="00077096" w:rsidRPr="004960B5">
        <w:rPr>
          <w:rFonts w:cs="Arial"/>
        </w:rPr>
        <w:t>to place</w:t>
      </w:r>
      <w:r w:rsidRPr="004960B5">
        <w:rPr>
          <w:rFonts w:cs="Arial"/>
        </w:rPr>
        <w:t xml:space="preserve"> medication in a sealed container and place into the landfill. These products should never be flushed into sewer or septic systems.  </w:t>
      </w:r>
    </w:p>
    <w:p w:rsidR="008F69EC" w:rsidRPr="004960B5" w:rsidRDefault="008F69EC" w:rsidP="007F5B29">
      <w:pPr>
        <w:spacing w:after="0" w:line="240" w:lineRule="auto"/>
        <w:rPr>
          <w:rFonts w:cs="Arial"/>
          <w:u w:val="single"/>
        </w:rPr>
      </w:pPr>
    </w:p>
    <w:p w:rsidR="00AB2EDA" w:rsidRPr="00236205" w:rsidRDefault="00AB2EDA" w:rsidP="007F5B29">
      <w:pPr>
        <w:spacing w:after="0" w:line="240" w:lineRule="auto"/>
        <w:rPr>
          <w:rFonts w:cs="Arial"/>
          <w:b/>
          <w:u w:val="single"/>
        </w:rPr>
      </w:pPr>
      <w:r w:rsidRPr="00236205">
        <w:rPr>
          <w:rFonts w:cs="Arial"/>
          <w:b/>
          <w:u w:val="single"/>
        </w:rPr>
        <w:t>Environmental Issues</w:t>
      </w:r>
    </w:p>
    <w:p w:rsidR="00AB2EDA" w:rsidRPr="004960B5" w:rsidRDefault="00AB2EDA" w:rsidP="007F5B29">
      <w:pPr>
        <w:spacing w:after="0" w:line="240" w:lineRule="auto"/>
        <w:rPr>
          <w:rFonts w:cs="Arial"/>
        </w:rPr>
      </w:pPr>
      <w:r w:rsidRPr="004960B5">
        <w:rPr>
          <w:rFonts w:cs="Arial"/>
        </w:rPr>
        <w:t xml:space="preserve">The two greatest concerns related to improper disposal of pharmaceutical waste are hormone disruption in fish and other animals, and bacteria </w:t>
      </w:r>
      <w:r w:rsidR="00F86B7A">
        <w:rPr>
          <w:rFonts w:cs="Arial"/>
        </w:rPr>
        <w:t xml:space="preserve">that can become </w:t>
      </w:r>
      <w:r w:rsidRPr="004960B5">
        <w:rPr>
          <w:rFonts w:cs="Arial"/>
        </w:rPr>
        <w:t>resistant to antibiotics. EPA has added 13 pharmaceutical products to its Contaminant Candidate List to be considered for inclusion under the Safe Drinking Water Act</w:t>
      </w:r>
      <w:r w:rsidR="00EF149C" w:rsidRPr="004960B5">
        <w:rPr>
          <w:rFonts w:cs="Arial"/>
        </w:rPr>
        <w:t xml:space="preserve"> (</w:t>
      </w:r>
      <w:hyperlink r:id="rId32" w:history="1">
        <w:r w:rsidR="00C16CE0" w:rsidRPr="00B56265">
          <w:rPr>
            <w:rStyle w:val="Hyperlink"/>
            <w:rFonts w:cs="Arial"/>
          </w:rPr>
          <w:t>www.epa.gov/ogwdw/ccl/indix.html</w:t>
        </w:r>
      </w:hyperlink>
      <w:r w:rsidR="00EF149C" w:rsidRPr="004960B5">
        <w:rPr>
          <w:rFonts w:cs="Arial"/>
        </w:rPr>
        <w:t>)</w:t>
      </w:r>
      <w:r w:rsidRPr="004960B5">
        <w:rPr>
          <w:rFonts w:cs="Arial"/>
        </w:rPr>
        <w:t xml:space="preserve">. The National Toxicology Program is also researching the effects on human health of low-dose exposure to pharmaceuticals in drinking water. </w:t>
      </w:r>
    </w:p>
    <w:p w:rsidR="008F69EC" w:rsidRPr="004960B5" w:rsidRDefault="008F69EC" w:rsidP="007F5B29">
      <w:pPr>
        <w:autoSpaceDE w:val="0"/>
        <w:autoSpaceDN w:val="0"/>
        <w:adjustRightInd w:val="0"/>
        <w:spacing w:after="0" w:line="240" w:lineRule="auto"/>
        <w:rPr>
          <w:rFonts w:cs="Arial"/>
          <w:u w:val="single"/>
        </w:rPr>
      </w:pPr>
    </w:p>
    <w:p w:rsidR="00AB2EDA" w:rsidRPr="00236205" w:rsidRDefault="00AB2EDA" w:rsidP="007F5B29">
      <w:pPr>
        <w:autoSpaceDE w:val="0"/>
        <w:autoSpaceDN w:val="0"/>
        <w:adjustRightInd w:val="0"/>
        <w:spacing w:after="0" w:line="240" w:lineRule="auto"/>
        <w:rPr>
          <w:rFonts w:cs="Arial"/>
          <w:b/>
          <w:u w:val="single"/>
        </w:rPr>
      </w:pPr>
      <w:r w:rsidRPr="00236205">
        <w:rPr>
          <w:rFonts w:cs="Arial"/>
          <w:b/>
          <w:u w:val="single"/>
        </w:rPr>
        <w:t>Economic Issues</w:t>
      </w:r>
    </w:p>
    <w:p w:rsidR="00AB2EDA" w:rsidRPr="004960B5" w:rsidRDefault="00AB2EDA" w:rsidP="007F5B29">
      <w:pPr>
        <w:autoSpaceDE w:val="0"/>
        <w:autoSpaceDN w:val="0"/>
        <w:adjustRightInd w:val="0"/>
        <w:spacing w:after="0" w:line="240" w:lineRule="auto"/>
        <w:rPr>
          <w:rFonts w:cs="Arial"/>
          <w:u w:val="single"/>
        </w:rPr>
      </w:pPr>
    </w:p>
    <w:p w:rsidR="00350F8B" w:rsidRDefault="00AB2EDA" w:rsidP="00236205">
      <w:pPr>
        <w:autoSpaceDE w:val="0"/>
        <w:autoSpaceDN w:val="0"/>
        <w:adjustRightInd w:val="0"/>
        <w:spacing w:after="0" w:line="240" w:lineRule="auto"/>
        <w:rPr>
          <w:rFonts w:cs="Arial"/>
        </w:rPr>
      </w:pPr>
      <w:r w:rsidRPr="004960B5">
        <w:rPr>
          <w:rFonts w:cs="Arial"/>
        </w:rPr>
        <w:t xml:space="preserve">Drug take-back programs require money for collection and processing. The programs rely on donations or grants and may not be sustainable. </w:t>
      </w:r>
    </w:p>
    <w:p w:rsidR="00236205" w:rsidRDefault="00236205" w:rsidP="00236205">
      <w:pPr>
        <w:autoSpaceDE w:val="0"/>
        <w:autoSpaceDN w:val="0"/>
        <w:adjustRightInd w:val="0"/>
        <w:spacing w:after="0" w:line="240" w:lineRule="auto"/>
        <w:rPr>
          <w:rFonts w:cs="Arial"/>
          <w:b/>
        </w:rPr>
      </w:pPr>
    </w:p>
    <w:p w:rsidR="007447E8" w:rsidRPr="004960B5" w:rsidRDefault="007447E8" w:rsidP="00236205">
      <w:pPr>
        <w:autoSpaceDE w:val="0"/>
        <w:autoSpaceDN w:val="0"/>
        <w:adjustRightInd w:val="0"/>
        <w:spacing w:after="0" w:line="240" w:lineRule="auto"/>
        <w:rPr>
          <w:rFonts w:cs="Arial"/>
          <w:b/>
        </w:rPr>
      </w:pPr>
    </w:p>
    <w:p w:rsidR="009208D1" w:rsidRPr="004960B5" w:rsidRDefault="00AB2EDA" w:rsidP="007F5B29">
      <w:pPr>
        <w:spacing w:after="0" w:line="240" w:lineRule="auto"/>
        <w:rPr>
          <w:rFonts w:cs="Arial"/>
          <w:b/>
          <w:sz w:val="28"/>
          <w:szCs w:val="28"/>
        </w:rPr>
      </w:pPr>
      <w:r w:rsidRPr="004960B5">
        <w:rPr>
          <w:rFonts w:cs="Arial"/>
          <w:b/>
          <w:sz w:val="28"/>
          <w:szCs w:val="28"/>
        </w:rPr>
        <w:t>Animal Waste</w:t>
      </w:r>
      <w:r w:rsidR="00665171" w:rsidRPr="004960B5">
        <w:rPr>
          <w:rFonts w:cs="Arial"/>
          <w:b/>
          <w:sz w:val="28"/>
          <w:szCs w:val="28"/>
        </w:rPr>
        <w:t xml:space="preserve"> </w:t>
      </w:r>
    </w:p>
    <w:p w:rsidR="00AB2EDA" w:rsidRPr="004960B5" w:rsidRDefault="00665171" w:rsidP="007F5B29">
      <w:pPr>
        <w:spacing w:after="0" w:line="240" w:lineRule="auto"/>
        <w:rPr>
          <w:rFonts w:cs="Arial"/>
          <w:b/>
          <w:sz w:val="28"/>
          <w:szCs w:val="28"/>
        </w:rPr>
      </w:pPr>
      <w:r w:rsidRPr="004960B5">
        <w:rPr>
          <w:rFonts w:cs="Arial"/>
          <w:b/>
          <w:sz w:val="28"/>
          <w:szCs w:val="28"/>
        </w:rPr>
        <w:t>(tissue/offal)</w:t>
      </w:r>
    </w:p>
    <w:p w:rsidR="00AB2EDA" w:rsidRPr="004960B5" w:rsidRDefault="00AB2EDA" w:rsidP="007F5B29">
      <w:pPr>
        <w:pStyle w:val="Default"/>
        <w:ind w:left="1440" w:hanging="1440"/>
        <w:rPr>
          <w:rFonts w:asciiTheme="minorHAnsi" w:hAnsiTheme="minorHAnsi"/>
          <w:sz w:val="28"/>
          <w:szCs w:val="28"/>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Animal waste is primarily derived from the agricultural sector</w:t>
      </w:r>
      <w:r w:rsidR="00C16CE0">
        <w:rPr>
          <w:rFonts w:asciiTheme="minorHAnsi" w:hAnsiTheme="minorHAnsi"/>
          <w:sz w:val="22"/>
          <w:szCs w:val="22"/>
        </w:rPr>
        <w:t xml:space="preserve"> </w:t>
      </w:r>
      <w:r w:rsidRPr="004960B5">
        <w:rPr>
          <w:rFonts w:asciiTheme="minorHAnsi" w:hAnsiTheme="minorHAnsi"/>
          <w:sz w:val="22"/>
          <w:szCs w:val="22"/>
        </w:rPr>
        <w:t>—</w:t>
      </w:r>
      <w:r w:rsidR="00C16CE0">
        <w:rPr>
          <w:rFonts w:asciiTheme="minorHAnsi" w:hAnsiTheme="minorHAnsi"/>
          <w:sz w:val="22"/>
          <w:szCs w:val="22"/>
        </w:rPr>
        <w:t xml:space="preserve"> </w:t>
      </w:r>
      <w:r w:rsidRPr="004960B5">
        <w:rPr>
          <w:rFonts w:asciiTheme="minorHAnsi" w:hAnsiTheme="minorHAnsi"/>
          <w:sz w:val="22"/>
          <w:szCs w:val="22"/>
        </w:rPr>
        <w:t>i.e., farms, ranches, and livestock holding areas</w:t>
      </w:r>
      <w:r w:rsidR="00C16CE0">
        <w:rPr>
          <w:rFonts w:asciiTheme="minorHAnsi" w:hAnsiTheme="minorHAnsi"/>
          <w:sz w:val="22"/>
          <w:szCs w:val="22"/>
        </w:rPr>
        <w:t xml:space="preserve"> </w:t>
      </w:r>
      <w:r w:rsidRPr="004960B5">
        <w:rPr>
          <w:rFonts w:asciiTheme="minorHAnsi" w:hAnsiTheme="minorHAnsi"/>
          <w:sz w:val="22"/>
          <w:szCs w:val="22"/>
        </w:rPr>
        <w:t>—</w:t>
      </w:r>
      <w:r w:rsidR="00C16CE0">
        <w:rPr>
          <w:rFonts w:asciiTheme="minorHAnsi" w:hAnsiTheme="minorHAnsi"/>
          <w:sz w:val="22"/>
          <w:szCs w:val="22"/>
        </w:rPr>
        <w:t xml:space="preserve"> </w:t>
      </w:r>
      <w:r w:rsidRPr="004960B5">
        <w:rPr>
          <w:rFonts w:asciiTheme="minorHAnsi" w:hAnsiTheme="minorHAnsi"/>
          <w:sz w:val="22"/>
          <w:szCs w:val="22"/>
        </w:rPr>
        <w:t>but it can also include wild game and animals from managed game farms. Animal waste includes whole and parts of carcasses from butchering or veterinary medical procedures.</w:t>
      </w:r>
    </w:p>
    <w:p w:rsidR="00AB2EDA" w:rsidRPr="004960B5" w:rsidRDefault="00AB2EDA" w:rsidP="007F5B29">
      <w:pPr>
        <w:pStyle w:val="Default"/>
        <w:rPr>
          <w:rFonts w:asciiTheme="minorHAnsi" w:hAnsiTheme="minorHAnsi"/>
          <w:sz w:val="22"/>
          <w:szCs w:val="22"/>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 xml:space="preserve">Montana landfills need to carefully dispose of animal waste, as well as be prepared to handle an incident </w:t>
      </w:r>
      <w:r w:rsidR="007F0E84" w:rsidRPr="004960B5">
        <w:rPr>
          <w:rFonts w:asciiTheme="minorHAnsi" w:hAnsiTheme="minorHAnsi"/>
          <w:sz w:val="22"/>
          <w:szCs w:val="22"/>
        </w:rPr>
        <w:t>(e.g.</w:t>
      </w:r>
      <w:r w:rsidR="00C16CE0">
        <w:rPr>
          <w:rFonts w:asciiTheme="minorHAnsi" w:hAnsiTheme="minorHAnsi"/>
          <w:sz w:val="22"/>
          <w:szCs w:val="22"/>
        </w:rPr>
        <w:t xml:space="preserve">, </w:t>
      </w:r>
      <w:r w:rsidR="007F0E84" w:rsidRPr="004960B5">
        <w:rPr>
          <w:rFonts w:asciiTheme="minorHAnsi" w:hAnsiTheme="minorHAnsi"/>
          <w:sz w:val="22"/>
          <w:szCs w:val="22"/>
        </w:rPr>
        <w:t xml:space="preserve">disease outbreak) </w:t>
      </w:r>
      <w:r w:rsidRPr="004960B5">
        <w:rPr>
          <w:rFonts w:asciiTheme="minorHAnsi" w:hAnsiTheme="minorHAnsi"/>
          <w:sz w:val="22"/>
          <w:szCs w:val="22"/>
        </w:rPr>
        <w:t xml:space="preserve">should it occur. In the event of an outbreak of a highly contagious animal disease, special measures must be taken to ensure the disease agent is eradicated, both to contain the outbreak and to prevent its </w:t>
      </w:r>
      <w:r w:rsidR="00933F22" w:rsidRPr="004960B5">
        <w:rPr>
          <w:rFonts w:asciiTheme="minorHAnsi" w:hAnsiTheme="minorHAnsi"/>
          <w:sz w:val="22"/>
          <w:szCs w:val="22"/>
        </w:rPr>
        <w:t>reoccurrence</w:t>
      </w:r>
      <w:r w:rsidR="007F0E84" w:rsidRPr="004960B5">
        <w:rPr>
          <w:rFonts w:asciiTheme="minorHAnsi" w:hAnsiTheme="minorHAnsi"/>
          <w:sz w:val="22"/>
          <w:szCs w:val="22"/>
        </w:rPr>
        <w:t xml:space="preserve"> </w:t>
      </w:r>
      <w:r w:rsidRPr="004960B5">
        <w:rPr>
          <w:rFonts w:asciiTheme="minorHAnsi" w:hAnsiTheme="minorHAnsi"/>
          <w:sz w:val="22"/>
          <w:szCs w:val="22"/>
        </w:rPr>
        <w:t xml:space="preserve">at a future time. In some cases, the agent will not survive long after the death of the infected organism, and proper burial is sufficient for the animal carcass. Other diseases require incineration for </w:t>
      </w:r>
      <w:r w:rsidRPr="004960B5">
        <w:rPr>
          <w:rFonts w:asciiTheme="minorHAnsi" w:hAnsiTheme="minorHAnsi"/>
          <w:sz w:val="22"/>
          <w:szCs w:val="22"/>
        </w:rPr>
        <w:lastRenderedPageBreak/>
        <w:t xml:space="preserve">eradication. Determination of the correct option is addressed on a case-by-case basis by state agencies. It is the owner’s responsibility to properly dispose of animals known to be sick. </w:t>
      </w:r>
    </w:p>
    <w:p w:rsidR="00665171" w:rsidRPr="004960B5" w:rsidRDefault="00665171" w:rsidP="007F5B29">
      <w:pPr>
        <w:pStyle w:val="Default"/>
        <w:rPr>
          <w:rFonts w:asciiTheme="minorHAnsi" w:hAnsiTheme="minorHAnsi"/>
          <w:sz w:val="22"/>
          <w:szCs w:val="22"/>
        </w:rPr>
      </w:pPr>
    </w:p>
    <w:p w:rsidR="00665171" w:rsidRPr="00236205" w:rsidRDefault="00665171" w:rsidP="007F5B29">
      <w:pPr>
        <w:pStyle w:val="Default"/>
        <w:rPr>
          <w:rFonts w:asciiTheme="minorHAnsi" w:hAnsiTheme="minorHAnsi"/>
          <w:b/>
          <w:sz w:val="22"/>
          <w:szCs w:val="22"/>
          <w:u w:val="single"/>
        </w:rPr>
      </w:pPr>
      <w:r w:rsidRPr="00236205">
        <w:rPr>
          <w:rFonts w:asciiTheme="minorHAnsi" w:hAnsiTheme="minorHAnsi"/>
          <w:b/>
          <w:sz w:val="22"/>
          <w:szCs w:val="22"/>
          <w:u w:val="single"/>
        </w:rPr>
        <w:t>Management</w:t>
      </w: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 xml:space="preserve">Animals found on public roadways are handled by the Montana Department of Transportation (DOT), which usually removes the carcasses and takes them to maintenance facilities to be composted. Animal carcasses found in the wild can typically be left to naturally decompose, unless they appear to have died from a threatening disease. In that case, the animal should be reported to the Montana Department of Fish, Wildlife and Parks (FWP). </w:t>
      </w:r>
    </w:p>
    <w:p w:rsidR="00AB2EDA" w:rsidRPr="004960B5" w:rsidRDefault="00AB2EDA" w:rsidP="007F5B29">
      <w:pPr>
        <w:pStyle w:val="Default"/>
        <w:rPr>
          <w:rFonts w:asciiTheme="minorHAnsi" w:hAnsiTheme="minorHAnsi"/>
          <w:sz w:val="22"/>
          <w:szCs w:val="22"/>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Entrails and other organic remnants from hunting can typically be disposed of with regular household waste, while hides</w:t>
      </w:r>
      <w:r w:rsidRPr="004960B5" w:rsidDel="000339E0">
        <w:rPr>
          <w:rFonts w:asciiTheme="minorHAnsi" w:hAnsiTheme="minorHAnsi"/>
          <w:sz w:val="22"/>
          <w:szCs w:val="22"/>
        </w:rPr>
        <w:t xml:space="preserve"> can often be sold </w:t>
      </w:r>
      <w:r w:rsidRPr="004960B5">
        <w:rPr>
          <w:rFonts w:asciiTheme="minorHAnsi" w:hAnsiTheme="minorHAnsi"/>
          <w:sz w:val="22"/>
          <w:szCs w:val="22"/>
        </w:rPr>
        <w:t>to</w:t>
      </w:r>
      <w:r w:rsidRPr="004960B5" w:rsidDel="000339E0">
        <w:rPr>
          <w:rFonts w:asciiTheme="minorHAnsi" w:hAnsiTheme="minorHAnsi"/>
          <w:sz w:val="22"/>
          <w:szCs w:val="22"/>
        </w:rPr>
        <w:t xml:space="preserve"> </w:t>
      </w:r>
      <w:r w:rsidRPr="004960B5">
        <w:rPr>
          <w:rFonts w:asciiTheme="minorHAnsi" w:hAnsiTheme="minorHAnsi"/>
          <w:sz w:val="22"/>
          <w:szCs w:val="22"/>
        </w:rPr>
        <w:t>“h</w:t>
      </w:r>
      <w:r w:rsidRPr="004960B5" w:rsidDel="000339E0">
        <w:rPr>
          <w:rFonts w:asciiTheme="minorHAnsi" w:hAnsiTheme="minorHAnsi"/>
          <w:sz w:val="22"/>
          <w:szCs w:val="22"/>
        </w:rPr>
        <w:t xml:space="preserve">ide and </w:t>
      </w:r>
      <w:r w:rsidRPr="004960B5">
        <w:rPr>
          <w:rFonts w:asciiTheme="minorHAnsi" w:hAnsiTheme="minorHAnsi"/>
          <w:sz w:val="22"/>
          <w:szCs w:val="22"/>
        </w:rPr>
        <w:t>f</w:t>
      </w:r>
      <w:r w:rsidRPr="004960B5" w:rsidDel="000339E0">
        <w:rPr>
          <w:rFonts w:asciiTheme="minorHAnsi" w:hAnsiTheme="minorHAnsi"/>
          <w:sz w:val="22"/>
          <w:szCs w:val="22"/>
        </w:rPr>
        <w:t>ur</w:t>
      </w:r>
      <w:r w:rsidRPr="004960B5">
        <w:rPr>
          <w:rFonts w:asciiTheme="minorHAnsi" w:hAnsiTheme="minorHAnsi"/>
          <w:sz w:val="22"/>
          <w:szCs w:val="22"/>
        </w:rPr>
        <w:t>”</w:t>
      </w:r>
      <w:r w:rsidRPr="004960B5" w:rsidDel="000339E0">
        <w:rPr>
          <w:rFonts w:asciiTheme="minorHAnsi" w:hAnsiTheme="minorHAnsi"/>
          <w:sz w:val="22"/>
          <w:szCs w:val="22"/>
        </w:rPr>
        <w:t xml:space="preserve"> locations throughout the state</w:t>
      </w:r>
      <w:r w:rsidRPr="004960B5">
        <w:rPr>
          <w:rFonts w:asciiTheme="minorHAnsi" w:hAnsiTheme="minorHAnsi"/>
          <w:sz w:val="22"/>
          <w:szCs w:val="22"/>
        </w:rPr>
        <w:t>. An animal corpse can also be disposed of on private property with the consent of the owner</w:t>
      </w:r>
      <w:r w:rsidR="007F0E84" w:rsidRPr="004960B5">
        <w:rPr>
          <w:rFonts w:asciiTheme="minorHAnsi" w:hAnsiTheme="minorHAnsi"/>
          <w:sz w:val="22"/>
          <w:szCs w:val="22"/>
        </w:rPr>
        <w:t xml:space="preserve"> if </w:t>
      </w:r>
      <w:r w:rsidR="008B77B2">
        <w:rPr>
          <w:rFonts w:asciiTheme="minorHAnsi" w:hAnsiTheme="minorHAnsi"/>
          <w:sz w:val="22"/>
          <w:szCs w:val="22"/>
        </w:rPr>
        <w:t xml:space="preserve">disposal </w:t>
      </w:r>
      <w:r w:rsidR="007F0E84" w:rsidRPr="004960B5">
        <w:rPr>
          <w:rFonts w:asciiTheme="minorHAnsi" w:hAnsiTheme="minorHAnsi"/>
          <w:sz w:val="22"/>
          <w:szCs w:val="22"/>
        </w:rPr>
        <w:t>meet</w:t>
      </w:r>
      <w:r w:rsidR="008B77B2">
        <w:rPr>
          <w:rFonts w:asciiTheme="minorHAnsi" w:hAnsiTheme="minorHAnsi"/>
          <w:sz w:val="22"/>
          <w:szCs w:val="22"/>
        </w:rPr>
        <w:t>s</w:t>
      </w:r>
      <w:r w:rsidR="007F0E84" w:rsidRPr="004960B5">
        <w:rPr>
          <w:rFonts w:asciiTheme="minorHAnsi" w:hAnsiTheme="minorHAnsi"/>
          <w:sz w:val="22"/>
          <w:szCs w:val="22"/>
        </w:rPr>
        <w:t xml:space="preserve"> requirements and restrictions in </w:t>
      </w:r>
      <w:r w:rsidR="00EE5019">
        <w:rPr>
          <w:rFonts w:asciiTheme="minorHAnsi" w:hAnsiTheme="minorHAnsi"/>
          <w:sz w:val="22"/>
          <w:szCs w:val="22"/>
        </w:rPr>
        <w:t>Section</w:t>
      </w:r>
      <w:r w:rsidR="00EE5019" w:rsidRPr="004960B5">
        <w:rPr>
          <w:rFonts w:asciiTheme="minorHAnsi" w:hAnsiTheme="minorHAnsi"/>
          <w:sz w:val="22"/>
          <w:szCs w:val="22"/>
        </w:rPr>
        <w:t xml:space="preserve"> </w:t>
      </w:r>
      <w:r w:rsidR="007F0E84" w:rsidRPr="004960B5">
        <w:rPr>
          <w:rFonts w:asciiTheme="minorHAnsi" w:hAnsiTheme="minorHAnsi"/>
          <w:sz w:val="22"/>
          <w:szCs w:val="22"/>
        </w:rPr>
        <w:t>75-10-213, MCA</w:t>
      </w:r>
      <w:r w:rsidRPr="004960B5">
        <w:rPr>
          <w:rFonts w:asciiTheme="minorHAnsi" w:hAnsiTheme="minorHAnsi"/>
          <w:sz w:val="22"/>
          <w:szCs w:val="22"/>
        </w:rPr>
        <w:t xml:space="preserve">. </w:t>
      </w:r>
    </w:p>
    <w:p w:rsidR="00AB2EDA" w:rsidRPr="004960B5" w:rsidRDefault="00AB2EDA" w:rsidP="007F5B29">
      <w:pPr>
        <w:pStyle w:val="Default"/>
        <w:rPr>
          <w:rFonts w:asciiTheme="minorHAnsi" w:hAnsiTheme="minorHAnsi"/>
          <w:sz w:val="22"/>
          <w:szCs w:val="22"/>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 xml:space="preserve">DEQ regulates some aspects of the disposal of dead animals under </w:t>
      </w:r>
      <w:r w:rsidR="00EE5019">
        <w:rPr>
          <w:rFonts w:asciiTheme="minorHAnsi" w:hAnsiTheme="minorHAnsi"/>
          <w:sz w:val="22"/>
          <w:szCs w:val="22"/>
        </w:rPr>
        <w:t>Sections</w:t>
      </w:r>
      <w:r w:rsidR="00EE5019" w:rsidRPr="004960B5">
        <w:rPr>
          <w:rFonts w:asciiTheme="minorHAnsi" w:hAnsiTheme="minorHAnsi"/>
          <w:sz w:val="22"/>
          <w:szCs w:val="22"/>
        </w:rPr>
        <w:t xml:space="preserve"> </w:t>
      </w:r>
      <w:r w:rsidRPr="004960B5">
        <w:rPr>
          <w:rFonts w:asciiTheme="minorHAnsi" w:hAnsiTheme="minorHAnsi"/>
          <w:sz w:val="22"/>
          <w:szCs w:val="22"/>
        </w:rPr>
        <w:t xml:space="preserve">75-10-212 and 213, MCA, and provides guidelines for proper burial of animals. For animals that did not die from a contagious disease, the primary disposal method is to bury them in a high and dry location to protect state water and wells. Animals buried on site must be covered with a minimum of two feet of soil. The </w:t>
      </w:r>
      <w:r w:rsidR="00005865" w:rsidRPr="004960B5">
        <w:rPr>
          <w:rFonts w:asciiTheme="minorHAnsi" w:hAnsiTheme="minorHAnsi"/>
          <w:sz w:val="22"/>
          <w:szCs w:val="22"/>
        </w:rPr>
        <w:t xml:space="preserve">Montana </w:t>
      </w:r>
      <w:r w:rsidRPr="004960B5">
        <w:rPr>
          <w:rFonts w:asciiTheme="minorHAnsi" w:hAnsiTheme="minorHAnsi"/>
          <w:sz w:val="22"/>
          <w:szCs w:val="22"/>
        </w:rPr>
        <w:t xml:space="preserve">Department of Livestock provides guidelines for the disposal of animals from agricultural operations. </w:t>
      </w:r>
    </w:p>
    <w:p w:rsidR="00AB2EDA" w:rsidRPr="004960B5" w:rsidRDefault="00AB2EDA" w:rsidP="007F5B29">
      <w:pPr>
        <w:pStyle w:val="Default"/>
        <w:rPr>
          <w:rFonts w:asciiTheme="minorHAnsi" w:hAnsiTheme="minorHAnsi"/>
          <w:sz w:val="22"/>
          <w:szCs w:val="22"/>
        </w:rPr>
      </w:pPr>
    </w:p>
    <w:p w:rsidR="00AB2EDA" w:rsidRPr="00236205" w:rsidRDefault="00AB2EDA" w:rsidP="007F5B29">
      <w:pPr>
        <w:pStyle w:val="Default"/>
        <w:rPr>
          <w:rFonts w:asciiTheme="minorHAnsi" w:hAnsiTheme="minorHAnsi"/>
          <w:b/>
          <w:sz w:val="22"/>
          <w:szCs w:val="22"/>
          <w:u w:val="single"/>
        </w:rPr>
      </w:pPr>
      <w:r w:rsidRPr="00236205">
        <w:rPr>
          <w:rFonts w:asciiTheme="minorHAnsi" w:hAnsiTheme="minorHAnsi"/>
          <w:b/>
          <w:sz w:val="22"/>
          <w:szCs w:val="22"/>
          <w:u w:val="single"/>
        </w:rPr>
        <w:t xml:space="preserve">Environmental Issues </w:t>
      </w:r>
    </w:p>
    <w:p w:rsidR="00665171" w:rsidRPr="004960B5" w:rsidRDefault="00665171" w:rsidP="007F5B29">
      <w:pPr>
        <w:pStyle w:val="Default"/>
        <w:rPr>
          <w:rFonts w:asciiTheme="minorHAnsi" w:hAnsiTheme="minorHAnsi"/>
          <w:sz w:val="22"/>
          <w:szCs w:val="22"/>
        </w:rPr>
      </w:pPr>
      <w:r w:rsidRPr="004960B5">
        <w:rPr>
          <w:rFonts w:asciiTheme="minorHAnsi" w:hAnsiTheme="minorHAnsi"/>
          <w:sz w:val="22"/>
          <w:szCs w:val="22"/>
        </w:rPr>
        <w:t xml:space="preserve">There are two primary concerns with disposal of animal waste: the effect it may have on water quality in the process of natural decomposition, and the potential of spreading disease. Anthrax, foot and mouth disease, chronic wasting disease (CWD), and bovine spongiform encephalopathy are just a few of the diseases that could be spread by inadequate disposal of sick animals. While these diseases do not currently pose a threat in Montana, a few national and international incidents have occurred. </w:t>
      </w:r>
    </w:p>
    <w:p w:rsidR="00665171" w:rsidRPr="004960B5" w:rsidRDefault="00665171" w:rsidP="007F5B29">
      <w:pPr>
        <w:pStyle w:val="Default"/>
        <w:rPr>
          <w:rFonts w:asciiTheme="minorHAnsi" w:hAnsiTheme="minorHAnsi"/>
          <w:sz w:val="22"/>
          <w:szCs w:val="22"/>
        </w:rPr>
      </w:pPr>
    </w:p>
    <w:p w:rsidR="00AB2EDA" w:rsidRPr="00236205" w:rsidRDefault="00AB2EDA" w:rsidP="007F5B29">
      <w:pPr>
        <w:pStyle w:val="Default"/>
        <w:rPr>
          <w:rFonts w:asciiTheme="minorHAnsi" w:hAnsiTheme="minorHAnsi"/>
          <w:b/>
          <w:sz w:val="22"/>
          <w:szCs w:val="22"/>
          <w:u w:val="single"/>
        </w:rPr>
      </w:pPr>
      <w:r w:rsidRPr="00236205">
        <w:rPr>
          <w:rFonts w:asciiTheme="minorHAnsi" w:hAnsiTheme="minorHAnsi"/>
          <w:b/>
          <w:sz w:val="22"/>
          <w:szCs w:val="22"/>
          <w:u w:val="single"/>
        </w:rPr>
        <w:t xml:space="preserve">Economic Issues </w:t>
      </w: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 xml:space="preserve">Livestock, mainly cattle and sheep, continue to graze the </w:t>
      </w:r>
      <w:r w:rsidR="00F45431">
        <w:rPr>
          <w:rFonts w:asciiTheme="minorHAnsi" w:hAnsiTheme="minorHAnsi"/>
          <w:sz w:val="22"/>
          <w:szCs w:val="22"/>
        </w:rPr>
        <w:t xml:space="preserve">state’s </w:t>
      </w:r>
      <w:r w:rsidRPr="004960B5">
        <w:rPr>
          <w:rFonts w:asciiTheme="minorHAnsi" w:hAnsiTheme="minorHAnsi"/>
          <w:sz w:val="22"/>
          <w:szCs w:val="22"/>
        </w:rPr>
        <w:t>federal, state, and private lands, while dairy and other animal products are produced in all corners</w:t>
      </w:r>
      <w:r w:rsidR="00F45431">
        <w:rPr>
          <w:rFonts w:asciiTheme="minorHAnsi" w:hAnsiTheme="minorHAnsi"/>
          <w:sz w:val="22"/>
          <w:szCs w:val="22"/>
        </w:rPr>
        <w:t xml:space="preserve"> of the state</w:t>
      </w:r>
      <w:r w:rsidRPr="004960B5">
        <w:rPr>
          <w:rFonts w:asciiTheme="minorHAnsi" w:hAnsiTheme="minorHAnsi"/>
          <w:sz w:val="22"/>
          <w:szCs w:val="22"/>
        </w:rPr>
        <w:t>. Hunting draws a large group of visitors to the state each year. Thus</w:t>
      </w:r>
      <w:r w:rsidR="00F45431" w:rsidRPr="004960B5">
        <w:rPr>
          <w:rFonts w:asciiTheme="minorHAnsi" w:hAnsiTheme="minorHAnsi"/>
          <w:sz w:val="22"/>
          <w:szCs w:val="22"/>
        </w:rPr>
        <w:t>,</w:t>
      </w:r>
      <w:r w:rsidR="00F45431">
        <w:rPr>
          <w:rFonts w:asciiTheme="minorHAnsi" w:hAnsiTheme="minorHAnsi"/>
          <w:sz w:val="22"/>
          <w:szCs w:val="22"/>
        </w:rPr>
        <w:t xml:space="preserve"> successful </w:t>
      </w:r>
      <w:r w:rsidRPr="004960B5">
        <w:rPr>
          <w:rFonts w:asciiTheme="minorHAnsi" w:hAnsiTheme="minorHAnsi"/>
          <w:sz w:val="22"/>
          <w:szCs w:val="22"/>
        </w:rPr>
        <w:t>animal-</w:t>
      </w:r>
      <w:r w:rsidR="00077096" w:rsidRPr="004960B5">
        <w:rPr>
          <w:rFonts w:asciiTheme="minorHAnsi" w:hAnsiTheme="minorHAnsi"/>
          <w:sz w:val="22"/>
          <w:szCs w:val="22"/>
        </w:rPr>
        <w:t>related industries</w:t>
      </w:r>
      <w:r w:rsidRPr="004960B5">
        <w:rPr>
          <w:rFonts w:asciiTheme="minorHAnsi" w:hAnsiTheme="minorHAnsi"/>
          <w:sz w:val="22"/>
          <w:szCs w:val="22"/>
        </w:rPr>
        <w:t xml:space="preserve"> </w:t>
      </w:r>
      <w:r w:rsidR="00F45431">
        <w:rPr>
          <w:rFonts w:asciiTheme="minorHAnsi" w:hAnsiTheme="minorHAnsi"/>
          <w:sz w:val="22"/>
          <w:szCs w:val="22"/>
        </w:rPr>
        <w:t>are</w:t>
      </w:r>
      <w:r w:rsidRPr="004960B5">
        <w:rPr>
          <w:rFonts w:asciiTheme="minorHAnsi" w:hAnsiTheme="minorHAnsi"/>
          <w:sz w:val="22"/>
          <w:szCs w:val="22"/>
        </w:rPr>
        <w:t xml:space="preserve"> vital to the economy and environment of the state. </w:t>
      </w:r>
    </w:p>
    <w:p w:rsidR="00AB2EDA" w:rsidRPr="004960B5" w:rsidRDefault="00AB2EDA" w:rsidP="007F5B29">
      <w:pPr>
        <w:pStyle w:val="Default"/>
        <w:rPr>
          <w:rFonts w:asciiTheme="minorHAnsi" w:hAnsiTheme="minorHAnsi"/>
          <w:sz w:val="22"/>
          <w:szCs w:val="22"/>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Rendering plants are the main source for recycling dead animals, slaughterhouse wastes, and supermarket waste into various products known as recycled meat, bone meal, and animal fat. These products are sold as a source of protein and other nutrients. Currently, there is no rendering plant in Montana.</w:t>
      </w:r>
    </w:p>
    <w:p w:rsidR="00AB2EDA" w:rsidRDefault="00AB2EDA" w:rsidP="007F5B29">
      <w:pPr>
        <w:pStyle w:val="Default"/>
        <w:jc w:val="center"/>
        <w:rPr>
          <w:rFonts w:asciiTheme="minorHAnsi" w:hAnsiTheme="minorHAnsi"/>
          <w:b/>
          <w:sz w:val="22"/>
          <w:szCs w:val="22"/>
        </w:rPr>
      </w:pPr>
    </w:p>
    <w:p w:rsidR="007447E8" w:rsidRPr="004960B5" w:rsidRDefault="007447E8" w:rsidP="007F5B29">
      <w:pPr>
        <w:pStyle w:val="Default"/>
        <w:jc w:val="center"/>
        <w:rPr>
          <w:rFonts w:asciiTheme="minorHAnsi" w:hAnsiTheme="minorHAnsi"/>
          <w:b/>
          <w:sz w:val="22"/>
          <w:szCs w:val="22"/>
        </w:rPr>
      </w:pPr>
    </w:p>
    <w:p w:rsidR="009208D1" w:rsidRPr="004960B5" w:rsidRDefault="00AB2EDA" w:rsidP="007F5B29">
      <w:pPr>
        <w:pStyle w:val="Default"/>
        <w:rPr>
          <w:rFonts w:asciiTheme="minorHAnsi" w:hAnsiTheme="minorHAnsi"/>
          <w:b/>
          <w:bCs/>
          <w:sz w:val="28"/>
          <w:szCs w:val="28"/>
        </w:rPr>
      </w:pPr>
      <w:r w:rsidRPr="004960B5">
        <w:rPr>
          <w:rFonts w:asciiTheme="minorHAnsi" w:hAnsiTheme="minorHAnsi"/>
          <w:b/>
          <w:bCs/>
          <w:sz w:val="28"/>
          <w:szCs w:val="28"/>
        </w:rPr>
        <w:t xml:space="preserve">Contaminated </w:t>
      </w:r>
    </w:p>
    <w:p w:rsidR="00AB2EDA" w:rsidRPr="004960B5" w:rsidRDefault="00AB2EDA" w:rsidP="007F5B29">
      <w:pPr>
        <w:pStyle w:val="Default"/>
        <w:rPr>
          <w:rFonts w:asciiTheme="minorHAnsi" w:hAnsiTheme="minorHAnsi"/>
          <w:b/>
          <w:bCs/>
          <w:sz w:val="28"/>
          <w:szCs w:val="28"/>
        </w:rPr>
      </w:pPr>
      <w:r w:rsidRPr="004960B5">
        <w:rPr>
          <w:rFonts w:asciiTheme="minorHAnsi" w:hAnsiTheme="minorHAnsi"/>
          <w:b/>
          <w:bCs/>
          <w:sz w:val="28"/>
          <w:szCs w:val="28"/>
        </w:rPr>
        <w:t xml:space="preserve">Soils </w:t>
      </w:r>
    </w:p>
    <w:p w:rsidR="00AB2EDA" w:rsidRPr="004960B5" w:rsidRDefault="00AB2EDA" w:rsidP="007F5B29">
      <w:pPr>
        <w:pStyle w:val="Default"/>
        <w:jc w:val="center"/>
        <w:rPr>
          <w:rFonts w:asciiTheme="minorHAnsi" w:hAnsiTheme="minorHAnsi"/>
          <w:sz w:val="22"/>
          <w:szCs w:val="22"/>
        </w:rPr>
      </w:pP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When petroleum products, solvents, or other toxic chemicals leak or spill onto soils, action must be taken to prevent the migration of the contaminants into ground water or surface water. Contaminated soils</w:t>
      </w:r>
      <w:r w:rsidR="00940AA7">
        <w:rPr>
          <w:rFonts w:asciiTheme="minorHAnsi" w:hAnsiTheme="minorHAnsi"/>
          <w:sz w:val="22"/>
          <w:szCs w:val="22"/>
        </w:rPr>
        <w:t xml:space="preserve"> that are not hazardous</w:t>
      </w:r>
      <w:r w:rsidRPr="004960B5">
        <w:rPr>
          <w:rFonts w:asciiTheme="minorHAnsi" w:hAnsiTheme="minorHAnsi"/>
          <w:sz w:val="22"/>
          <w:szCs w:val="22"/>
        </w:rPr>
        <w:t xml:space="preserve"> </w:t>
      </w:r>
      <w:r w:rsidR="00940AA7">
        <w:rPr>
          <w:rFonts w:asciiTheme="minorHAnsi" w:hAnsiTheme="minorHAnsi"/>
          <w:sz w:val="22"/>
          <w:szCs w:val="22"/>
        </w:rPr>
        <w:t xml:space="preserve">may, depending on the level of contamination, be treated in situ (at the spill location) or by removal to a </w:t>
      </w:r>
      <w:r w:rsidR="00065D7D">
        <w:rPr>
          <w:rFonts w:asciiTheme="minorHAnsi" w:hAnsiTheme="minorHAnsi"/>
          <w:sz w:val="22"/>
          <w:szCs w:val="22"/>
        </w:rPr>
        <w:t>landfarm or a Class II landfill</w:t>
      </w:r>
      <w:r w:rsidRPr="004960B5">
        <w:rPr>
          <w:rFonts w:asciiTheme="minorHAnsi" w:hAnsiTheme="minorHAnsi"/>
          <w:sz w:val="22"/>
          <w:szCs w:val="22"/>
        </w:rPr>
        <w:t>. Contaminated soils as well as sump solids from vehicle service centers and car washes are r</w:t>
      </w:r>
      <w:r w:rsidR="00065D7D">
        <w:rPr>
          <w:rFonts w:asciiTheme="minorHAnsi" w:hAnsiTheme="minorHAnsi"/>
          <w:sz w:val="22"/>
          <w:szCs w:val="22"/>
        </w:rPr>
        <w:t>egarded as Group II solid waste</w:t>
      </w:r>
      <w:r w:rsidR="002D0D33">
        <w:rPr>
          <w:rFonts w:asciiTheme="minorHAnsi" w:hAnsiTheme="minorHAnsi"/>
          <w:sz w:val="22"/>
          <w:szCs w:val="22"/>
        </w:rPr>
        <w:t>;</w:t>
      </w:r>
      <w:r w:rsidR="00065D7D">
        <w:rPr>
          <w:rFonts w:asciiTheme="minorHAnsi" w:hAnsiTheme="minorHAnsi"/>
          <w:sz w:val="22"/>
          <w:szCs w:val="22"/>
        </w:rPr>
        <w:t xml:space="preserve"> </w:t>
      </w:r>
      <w:r w:rsidRPr="004960B5">
        <w:rPr>
          <w:rFonts w:asciiTheme="minorHAnsi" w:hAnsiTheme="minorHAnsi"/>
          <w:sz w:val="22"/>
          <w:szCs w:val="22"/>
        </w:rPr>
        <w:t xml:space="preserve">these are handled as contaminated soils, provided that they are </w:t>
      </w:r>
      <w:r w:rsidRPr="004960B5">
        <w:rPr>
          <w:rFonts w:asciiTheme="minorHAnsi" w:hAnsiTheme="minorHAnsi"/>
          <w:sz w:val="22"/>
          <w:szCs w:val="22"/>
        </w:rPr>
        <w:lastRenderedPageBreak/>
        <w:t>not listed or characteristic hazardous waste</w:t>
      </w:r>
      <w:r w:rsidR="00940AA7">
        <w:rPr>
          <w:rFonts w:asciiTheme="minorHAnsi" w:hAnsiTheme="minorHAnsi"/>
          <w:sz w:val="22"/>
          <w:szCs w:val="22"/>
        </w:rPr>
        <w:t xml:space="preserve"> under </w:t>
      </w:r>
      <w:r w:rsidR="00940AA7" w:rsidRPr="004960B5">
        <w:rPr>
          <w:rFonts w:asciiTheme="minorHAnsi" w:hAnsiTheme="minorHAnsi"/>
          <w:sz w:val="22"/>
          <w:szCs w:val="22"/>
        </w:rPr>
        <w:t>RCRA</w:t>
      </w:r>
      <w:r w:rsidRPr="004960B5">
        <w:rPr>
          <w:rFonts w:asciiTheme="minorHAnsi" w:hAnsiTheme="minorHAnsi"/>
          <w:sz w:val="22"/>
          <w:szCs w:val="22"/>
        </w:rPr>
        <w:t>.</w:t>
      </w:r>
      <w:r w:rsidR="002D0D33" w:rsidRPr="002D0D33">
        <w:rPr>
          <w:rFonts w:asciiTheme="minorHAnsi" w:hAnsiTheme="minorHAnsi"/>
          <w:sz w:val="22"/>
          <w:szCs w:val="22"/>
        </w:rPr>
        <w:t xml:space="preserve"> </w:t>
      </w:r>
      <w:r w:rsidR="002D0D33">
        <w:rPr>
          <w:rFonts w:asciiTheme="minorHAnsi" w:hAnsiTheme="minorHAnsi"/>
          <w:sz w:val="22"/>
          <w:szCs w:val="22"/>
        </w:rPr>
        <w:t>Soils from an automated car wash or an attended car wash that prohibits use of chlorinated solvents and that remain visually free of grease and oil are not considered solid waste (ARM 17.50.814).</w:t>
      </w:r>
      <w:r w:rsidRPr="004960B5">
        <w:rPr>
          <w:rFonts w:asciiTheme="minorHAnsi" w:hAnsiTheme="minorHAnsi"/>
          <w:sz w:val="22"/>
          <w:szCs w:val="22"/>
        </w:rPr>
        <w:t xml:space="preserve"> If </w:t>
      </w:r>
      <w:r w:rsidR="00940AA7">
        <w:rPr>
          <w:rFonts w:asciiTheme="minorHAnsi" w:hAnsiTheme="minorHAnsi"/>
          <w:sz w:val="22"/>
          <w:szCs w:val="22"/>
        </w:rPr>
        <w:t xml:space="preserve">contaminated </w:t>
      </w:r>
      <w:r w:rsidRPr="004960B5">
        <w:rPr>
          <w:rFonts w:asciiTheme="minorHAnsi" w:hAnsiTheme="minorHAnsi"/>
          <w:sz w:val="22"/>
          <w:szCs w:val="22"/>
        </w:rPr>
        <w:t xml:space="preserve">soils are determined to be hazardous, they are regulated under hazardous waste rules. Waste managers must ensure environmentally sound treatment and disposal. </w:t>
      </w:r>
    </w:p>
    <w:p w:rsidR="007447E8" w:rsidRDefault="007447E8" w:rsidP="007F5B29">
      <w:pPr>
        <w:pStyle w:val="Default"/>
        <w:rPr>
          <w:rFonts w:asciiTheme="minorHAnsi" w:hAnsiTheme="minorHAnsi"/>
          <w:b/>
          <w:sz w:val="22"/>
          <w:szCs w:val="22"/>
          <w:u w:val="single"/>
        </w:rPr>
      </w:pPr>
    </w:p>
    <w:p w:rsidR="00665171" w:rsidRPr="00236205" w:rsidRDefault="00665171" w:rsidP="007F5B29">
      <w:pPr>
        <w:pStyle w:val="Default"/>
        <w:rPr>
          <w:rFonts w:asciiTheme="minorHAnsi" w:hAnsiTheme="minorHAnsi"/>
          <w:b/>
          <w:sz w:val="22"/>
          <w:szCs w:val="22"/>
          <w:u w:val="single"/>
        </w:rPr>
      </w:pPr>
      <w:r w:rsidRPr="00236205">
        <w:rPr>
          <w:rFonts w:asciiTheme="minorHAnsi" w:hAnsiTheme="minorHAnsi"/>
          <w:b/>
          <w:sz w:val="22"/>
          <w:szCs w:val="22"/>
          <w:u w:val="single"/>
        </w:rPr>
        <w:t>Management</w:t>
      </w:r>
    </w:p>
    <w:p w:rsidR="00AB2EDA" w:rsidRPr="004960B5" w:rsidRDefault="00AB2EDA" w:rsidP="007F5B29">
      <w:pPr>
        <w:pStyle w:val="Default"/>
        <w:rPr>
          <w:rFonts w:asciiTheme="minorHAnsi" w:hAnsiTheme="minorHAnsi"/>
          <w:sz w:val="22"/>
          <w:szCs w:val="22"/>
        </w:rPr>
      </w:pPr>
      <w:r w:rsidRPr="004960B5">
        <w:rPr>
          <w:rFonts w:asciiTheme="minorHAnsi" w:hAnsiTheme="minorHAnsi"/>
          <w:sz w:val="22"/>
          <w:szCs w:val="22"/>
        </w:rPr>
        <w:t>In 201</w:t>
      </w:r>
      <w:r w:rsidR="00236205">
        <w:rPr>
          <w:rFonts w:asciiTheme="minorHAnsi" w:hAnsiTheme="minorHAnsi"/>
          <w:sz w:val="22"/>
          <w:szCs w:val="22"/>
        </w:rPr>
        <w:t>1</w:t>
      </w:r>
      <w:r w:rsidRPr="004960B5">
        <w:rPr>
          <w:rFonts w:asciiTheme="minorHAnsi" w:hAnsiTheme="minorHAnsi"/>
          <w:sz w:val="22"/>
          <w:szCs w:val="22"/>
        </w:rPr>
        <w:t>, six facilities in Montana were licensed as soil treatment facilities, and five Class II Landfills were licensed to include soil treatment facilities. C</w:t>
      </w:r>
      <w:r w:rsidRPr="004960B5">
        <w:rPr>
          <w:rFonts w:asciiTheme="minorHAnsi" w:hAnsiTheme="minorHAnsi"/>
          <w:color w:val="auto"/>
          <w:sz w:val="22"/>
          <w:szCs w:val="22"/>
        </w:rPr>
        <w:t xml:space="preserve">ontaminated soils are typically </w:t>
      </w:r>
      <w:proofErr w:type="spellStart"/>
      <w:r w:rsidRPr="004960B5">
        <w:rPr>
          <w:rFonts w:asciiTheme="minorHAnsi" w:hAnsiTheme="minorHAnsi"/>
          <w:color w:val="auto"/>
          <w:sz w:val="22"/>
          <w:szCs w:val="22"/>
        </w:rPr>
        <w:t>landfarmed</w:t>
      </w:r>
      <w:proofErr w:type="spellEnd"/>
      <w:r w:rsidRPr="004960B5">
        <w:rPr>
          <w:rFonts w:asciiTheme="minorHAnsi" w:hAnsiTheme="minorHAnsi"/>
          <w:color w:val="auto"/>
          <w:sz w:val="22"/>
          <w:szCs w:val="22"/>
        </w:rPr>
        <w:t xml:space="preserve"> on-site in Montana or taken to </w:t>
      </w:r>
      <w:r w:rsidR="00753267" w:rsidRPr="004960B5">
        <w:rPr>
          <w:rFonts w:asciiTheme="minorHAnsi" w:hAnsiTheme="minorHAnsi"/>
          <w:color w:val="auto"/>
          <w:sz w:val="22"/>
          <w:szCs w:val="22"/>
        </w:rPr>
        <w:t>a licensed facility</w:t>
      </w:r>
      <w:r w:rsidRPr="004960B5">
        <w:rPr>
          <w:rFonts w:asciiTheme="minorHAnsi" w:hAnsiTheme="minorHAnsi"/>
          <w:color w:val="auto"/>
          <w:sz w:val="22"/>
          <w:szCs w:val="22"/>
        </w:rPr>
        <w:t xml:space="preserve">. Numerous sites may have been licensed as "one-time" </w:t>
      </w:r>
      <w:proofErr w:type="spellStart"/>
      <w:r w:rsidRPr="004960B5">
        <w:rPr>
          <w:rFonts w:asciiTheme="minorHAnsi" w:hAnsiTheme="minorHAnsi"/>
          <w:color w:val="auto"/>
          <w:sz w:val="22"/>
          <w:szCs w:val="22"/>
        </w:rPr>
        <w:t>landfarms</w:t>
      </w:r>
      <w:proofErr w:type="spellEnd"/>
      <w:r w:rsidRPr="004960B5">
        <w:rPr>
          <w:rFonts w:asciiTheme="minorHAnsi" w:hAnsiTheme="minorHAnsi"/>
          <w:color w:val="auto"/>
          <w:sz w:val="22"/>
          <w:szCs w:val="22"/>
        </w:rPr>
        <w:t xml:space="preserve"> for </w:t>
      </w:r>
      <w:r w:rsidRPr="004960B5">
        <w:rPr>
          <w:rFonts w:asciiTheme="minorHAnsi" w:hAnsiTheme="minorHAnsi"/>
          <w:i/>
          <w:color w:val="auto"/>
          <w:sz w:val="22"/>
          <w:szCs w:val="22"/>
        </w:rPr>
        <w:t>in situ</w:t>
      </w:r>
      <w:r w:rsidRPr="004960B5">
        <w:rPr>
          <w:rFonts w:asciiTheme="minorHAnsi" w:hAnsiTheme="minorHAnsi"/>
          <w:color w:val="auto"/>
          <w:sz w:val="22"/>
          <w:szCs w:val="22"/>
        </w:rPr>
        <w:t xml:space="preserve"> remediation. </w:t>
      </w:r>
    </w:p>
    <w:p w:rsidR="00631CD2" w:rsidRPr="004960B5" w:rsidRDefault="00631CD2" w:rsidP="007F5B29">
      <w:pPr>
        <w:pStyle w:val="Default"/>
        <w:rPr>
          <w:rFonts w:asciiTheme="minorHAnsi" w:hAnsiTheme="minorHAnsi"/>
          <w:color w:val="auto"/>
          <w:sz w:val="22"/>
          <w:szCs w:val="22"/>
          <w:u w:val="single"/>
        </w:rPr>
      </w:pPr>
    </w:p>
    <w:p w:rsidR="00AB2EDA" w:rsidRPr="00236205" w:rsidRDefault="00AB2EDA" w:rsidP="007F5B29">
      <w:pPr>
        <w:pStyle w:val="Default"/>
        <w:rPr>
          <w:rFonts w:asciiTheme="minorHAnsi" w:hAnsiTheme="minorHAnsi"/>
          <w:b/>
          <w:color w:val="auto"/>
          <w:sz w:val="22"/>
          <w:szCs w:val="22"/>
          <w:u w:val="single"/>
        </w:rPr>
      </w:pPr>
      <w:r w:rsidRPr="00236205">
        <w:rPr>
          <w:rFonts w:asciiTheme="minorHAnsi" w:hAnsiTheme="minorHAnsi"/>
          <w:b/>
          <w:color w:val="auto"/>
          <w:sz w:val="22"/>
          <w:szCs w:val="22"/>
          <w:u w:val="single"/>
        </w:rPr>
        <w:t xml:space="preserve">Environmental Issues </w:t>
      </w:r>
    </w:p>
    <w:p w:rsidR="00AB2EDA" w:rsidRPr="004960B5" w:rsidRDefault="00AB2EDA" w:rsidP="007F5B29">
      <w:pPr>
        <w:pStyle w:val="Default"/>
        <w:rPr>
          <w:rFonts w:asciiTheme="minorHAnsi" w:hAnsiTheme="minorHAnsi"/>
          <w:color w:val="auto"/>
          <w:sz w:val="22"/>
          <w:szCs w:val="22"/>
          <w:u w:val="single"/>
        </w:rPr>
      </w:pPr>
      <w:r w:rsidRPr="004960B5">
        <w:rPr>
          <w:rFonts w:asciiTheme="minorHAnsi" w:hAnsiTheme="minorHAnsi"/>
          <w:color w:val="auto"/>
          <w:sz w:val="22"/>
          <w:szCs w:val="22"/>
        </w:rPr>
        <w:t xml:space="preserve">While treatment and disposal methods may provide greater protection than leaving the soils untreated on-site, they raise some environmental concerns. Depositing large amounts of petroleum-contaminated soil in a landfill takes up valuable space and introduces contaminants that may eventually leach from the landfill. </w:t>
      </w:r>
      <w:proofErr w:type="spellStart"/>
      <w:r w:rsidRPr="004960B5">
        <w:rPr>
          <w:rFonts w:asciiTheme="minorHAnsi" w:hAnsiTheme="minorHAnsi"/>
          <w:color w:val="auto"/>
          <w:sz w:val="22"/>
          <w:szCs w:val="22"/>
        </w:rPr>
        <w:t>Landfarming</w:t>
      </w:r>
      <w:proofErr w:type="spellEnd"/>
      <w:r w:rsidRPr="004960B5">
        <w:rPr>
          <w:rFonts w:asciiTheme="minorHAnsi" w:hAnsiTheme="minorHAnsi"/>
          <w:color w:val="auto"/>
          <w:sz w:val="22"/>
          <w:szCs w:val="22"/>
        </w:rPr>
        <w:t xml:space="preserve"> also releases volatile organic chemicals into the air, which may be of concern to surrounding residents. Petroleum products generally contain more than 100 different constituents that possess a wide range of volatility. The volatility of contaminants proposed for treatment by </w:t>
      </w:r>
      <w:proofErr w:type="spellStart"/>
      <w:r w:rsidRPr="004960B5">
        <w:rPr>
          <w:rFonts w:asciiTheme="minorHAnsi" w:hAnsiTheme="minorHAnsi"/>
          <w:color w:val="auto"/>
          <w:sz w:val="22"/>
          <w:szCs w:val="22"/>
        </w:rPr>
        <w:t>landfarming</w:t>
      </w:r>
      <w:proofErr w:type="spellEnd"/>
      <w:r w:rsidRPr="004960B5">
        <w:rPr>
          <w:rFonts w:asciiTheme="minorHAnsi" w:hAnsiTheme="minorHAnsi"/>
          <w:color w:val="auto"/>
          <w:sz w:val="22"/>
          <w:szCs w:val="22"/>
        </w:rPr>
        <w:t xml:space="preserve"> is important because volatile constituents tend to evaporate from the landfarm, particularly during tilling or plowing operations, rather than being biodegraded by bacteria. In general, gasoline, kerosene, and diesel fuels contain constituents with sufficient volatility to evaporate from a landfarm. Lighter (more volatile) petroleum products </w:t>
      </w:r>
      <w:r w:rsidR="00852D25">
        <w:rPr>
          <w:rFonts w:asciiTheme="minorHAnsi" w:hAnsiTheme="minorHAnsi"/>
          <w:color w:val="auto"/>
          <w:sz w:val="22"/>
          <w:szCs w:val="22"/>
        </w:rPr>
        <w:t xml:space="preserve">such as </w:t>
      </w:r>
      <w:r w:rsidRPr="004960B5">
        <w:rPr>
          <w:rFonts w:asciiTheme="minorHAnsi" w:hAnsiTheme="minorHAnsi"/>
          <w:color w:val="auto"/>
          <w:sz w:val="22"/>
          <w:szCs w:val="22"/>
        </w:rPr>
        <w:t xml:space="preserve">gasoline tend to be removed by evaporation during landfarm aeration processes. Heavy precipitation increases the danger of leachate formation. </w:t>
      </w:r>
      <w:proofErr w:type="spellStart"/>
      <w:r w:rsidRPr="004960B5">
        <w:rPr>
          <w:rFonts w:asciiTheme="minorHAnsi" w:hAnsiTheme="minorHAnsi"/>
          <w:color w:val="auto"/>
          <w:sz w:val="22"/>
          <w:szCs w:val="22"/>
        </w:rPr>
        <w:t>Landfarms</w:t>
      </w:r>
      <w:proofErr w:type="spellEnd"/>
      <w:r w:rsidRPr="004960B5">
        <w:rPr>
          <w:rFonts w:asciiTheme="minorHAnsi" w:hAnsiTheme="minorHAnsi"/>
          <w:color w:val="auto"/>
          <w:sz w:val="22"/>
          <w:szCs w:val="22"/>
        </w:rPr>
        <w:t xml:space="preserve"> must regularly monitor water and soil contaminants. </w:t>
      </w:r>
    </w:p>
    <w:p w:rsidR="00AB2EDA" w:rsidRPr="004960B5" w:rsidRDefault="00AB2EDA" w:rsidP="007F5B29">
      <w:pPr>
        <w:spacing w:after="0" w:line="240" w:lineRule="auto"/>
        <w:rPr>
          <w:rFonts w:cs="Arial"/>
          <w:u w:val="single"/>
        </w:rPr>
      </w:pPr>
    </w:p>
    <w:p w:rsidR="00AB2EDA" w:rsidRPr="00236205" w:rsidRDefault="00AB2EDA" w:rsidP="007F5B29">
      <w:pPr>
        <w:pStyle w:val="Default"/>
        <w:rPr>
          <w:rFonts w:asciiTheme="minorHAnsi" w:hAnsiTheme="minorHAnsi"/>
          <w:b/>
          <w:color w:val="auto"/>
          <w:sz w:val="22"/>
          <w:szCs w:val="22"/>
          <w:u w:val="single"/>
        </w:rPr>
      </w:pPr>
      <w:r w:rsidRPr="00236205">
        <w:rPr>
          <w:rFonts w:asciiTheme="minorHAnsi" w:hAnsiTheme="minorHAnsi"/>
          <w:b/>
          <w:color w:val="auto"/>
          <w:sz w:val="22"/>
          <w:szCs w:val="22"/>
          <w:u w:val="single"/>
        </w:rPr>
        <w:t xml:space="preserve">Economic Issues </w:t>
      </w:r>
    </w:p>
    <w:p w:rsidR="00AB2EDA" w:rsidRPr="004960B5" w:rsidRDefault="00AB2EDA" w:rsidP="007F5B29">
      <w:pPr>
        <w:pStyle w:val="Default"/>
        <w:rPr>
          <w:rFonts w:asciiTheme="minorHAnsi" w:hAnsiTheme="minorHAnsi"/>
          <w:color w:val="auto"/>
          <w:sz w:val="22"/>
          <w:szCs w:val="22"/>
        </w:rPr>
      </w:pPr>
      <w:proofErr w:type="spellStart"/>
      <w:r w:rsidRPr="004960B5">
        <w:rPr>
          <w:rFonts w:asciiTheme="minorHAnsi" w:hAnsiTheme="minorHAnsi"/>
          <w:color w:val="auto"/>
          <w:sz w:val="22"/>
          <w:szCs w:val="22"/>
        </w:rPr>
        <w:t>Landfarming</w:t>
      </w:r>
      <w:proofErr w:type="spellEnd"/>
      <w:r w:rsidRPr="004960B5">
        <w:rPr>
          <w:rFonts w:asciiTheme="minorHAnsi" w:hAnsiTheme="minorHAnsi"/>
          <w:color w:val="auto"/>
          <w:sz w:val="22"/>
          <w:szCs w:val="22"/>
        </w:rPr>
        <w:t xml:space="preserve"> is a cost-competitive treatment for contaminated soils, running </w:t>
      </w:r>
      <w:r w:rsidR="00077096" w:rsidRPr="004960B5">
        <w:rPr>
          <w:rFonts w:asciiTheme="minorHAnsi" w:hAnsiTheme="minorHAnsi"/>
          <w:color w:val="auto"/>
          <w:sz w:val="22"/>
          <w:szCs w:val="22"/>
        </w:rPr>
        <w:t>between $</w:t>
      </w:r>
      <w:r w:rsidRPr="004960B5">
        <w:rPr>
          <w:rFonts w:asciiTheme="minorHAnsi" w:hAnsiTheme="minorHAnsi"/>
          <w:color w:val="auto"/>
          <w:sz w:val="22"/>
          <w:szCs w:val="22"/>
        </w:rPr>
        <w:t>30 and $60 per ton (</w:t>
      </w:r>
      <w:hyperlink r:id="rId33" w:history="1">
        <w:r w:rsidR="00631CD2" w:rsidRPr="004960B5">
          <w:rPr>
            <w:rStyle w:val="Hyperlink"/>
            <w:rFonts w:asciiTheme="minorHAnsi" w:hAnsiTheme="minorHAnsi"/>
            <w:sz w:val="22"/>
            <w:szCs w:val="22"/>
          </w:rPr>
          <w:t>www.epa.gov/oust/cat/landfarm.htm</w:t>
        </w:r>
      </w:hyperlink>
      <w:r w:rsidR="00631CD2" w:rsidRPr="004960B5">
        <w:rPr>
          <w:rFonts w:asciiTheme="minorHAnsi" w:hAnsiTheme="minorHAnsi"/>
          <w:color w:val="auto"/>
          <w:sz w:val="22"/>
          <w:szCs w:val="22"/>
        </w:rPr>
        <w:t xml:space="preserve"> </w:t>
      </w:r>
      <w:r w:rsidRPr="004960B5">
        <w:rPr>
          <w:rFonts w:asciiTheme="minorHAnsi" w:hAnsiTheme="minorHAnsi"/>
          <w:color w:val="auto"/>
          <w:sz w:val="22"/>
          <w:szCs w:val="22"/>
        </w:rPr>
        <w:t xml:space="preserve">). If contaminated soils are shallow (less than 3 feet below ground surface), it may be possible to effectively treat the contamination without excavating the soils. </w:t>
      </w:r>
    </w:p>
    <w:p w:rsidR="00AB2EDA" w:rsidRDefault="00AB2EDA" w:rsidP="007F5B29">
      <w:pPr>
        <w:pStyle w:val="Default"/>
        <w:rPr>
          <w:rFonts w:asciiTheme="minorHAnsi" w:hAnsiTheme="minorHAnsi"/>
          <w:color w:val="auto"/>
          <w:sz w:val="22"/>
          <w:szCs w:val="22"/>
          <w:u w:val="single"/>
        </w:rPr>
      </w:pPr>
    </w:p>
    <w:p w:rsidR="004960B5" w:rsidRDefault="004960B5" w:rsidP="00236205">
      <w:pPr>
        <w:pStyle w:val="Default"/>
        <w:ind w:firstLine="720"/>
        <w:rPr>
          <w:b/>
          <w:sz w:val="36"/>
          <w:szCs w:val="36"/>
        </w:rPr>
      </w:pPr>
    </w:p>
    <w:p w:rsidR="00FE5FE6" w:rsidRDefault="00FE5FE6">
      <w:pPr>
        <w:rPr>
          <w:b/>
          <w:sz w:val="36"/>
          <w:szCs w:val="36"/>
        </w:rPr>
      </w:pPr>
      <w:r>
        <w:rPr>
          <w:b/>
          <w:sz w:val="36"/>
          <w:szCs w:val="36"/>
        </w:rPr>
        <w:br w:type="page"/>
      </w:r>
    </w:p>
    <w:p w:rsidR="00236205" w:rsidRDefault="008307BE" w:rsidP="00FD0BE2">
      <w:pPr>
        <w:pStyle w:val="Heading1"/>
      </w:pPr>
      <w:bookmarkStart w:id="15" w:name="_Toc353796879"/>
      <w:r>
        <w:lastRenderedPageBreak/>
        <w:t xml:space="preserve">TASK FORCE </w:t>
      </w:r>
      <w:r w:rsidR="008C7AC7">
        <w:t>RECOMMENDED STRATEGIES</w:t>
      </w:r>
      <w:bookmarkEnd w:id="15"/>
      <w:r w:rsidR="008C7AC7">
        <w:t xml:space="preserve"> </w:t>
      </w:r>
    </w:p>
    <w:p w:rsidR="00D83E83" w:rsidRPr="00D83E83" w:rsidRDefault="008C7AC7" w:rsidP="00D83E83">
      <w:pPr>
        <w:spacing w:after="0" w:line="240" w:lineRule="auto"/>
        <w:rPr>
          <w:b/>
          <w:sz w:val="36"/>
          <w:szCs w:val="36"/>
        </w:rPr>
      </w:pPr>
      <w:r w:rsidRPr="00D83E83">
        <w:rPr>
          <w:b/>
          <w:sz w:val="36"/>
          <w:szCs w:val="36"/>
        </w:rPr>
        <w:t>FOR INCREASING</w:t>
      </w:r>
      <w:r w:rsidR="008E0B1F">
        <w:rPr>
          <w:b/>
          <w:sz w:val="36"/>
          <w:szCs w:val="36"/>
        </w:rPr>
        <w:t xml:space="preserve"> </w:t>
      </w:r>
      <w:r w:rsidR="003E1CD0" w:rsidRPr="00D83E83">
        <w:rPr>
          <w:b/>
          <w:sz w:val="36"/>
          <w:szCs w:val="36"/>
        </w:rPr>
        <w:t>WASTE DIVERSION</w:t>
      </w:r>
      <w:r w:rsidR="00D83E83" w:rsidRPr="00D83E83">
        <w:rPr>
          <w:b/>
          <w:sz w:val="36"/>
          <w:szCs w:val="36"/>
        </w:rPr>
        <w:t xml:space="preserve"> </w:t>
      </w:r>
    </w:p>
    <w:p w:rsidR="00120859" w:rsidRPr="00D83E83" w:rsidRDefault="003E1CD0" w:rsidP="00D83E83">
      <w:pPr>
        <w:spacing w:after="0" w:line="240" w:lineRule="auto"/>
        <w:rPr>
          <w:sz w:val="36"/>
          <w:szCs w:val="36"/>
        </w:rPr>
      </w:pPr>
      <w:r w:rsidRPr="00182857">
        <w:rPr>
          <w:sz w:val="32"/>
          <w:szCs w:val="32"/>
        </w:rPr>
        <w:t>(PLAN ELEMENTS</w:t>
      </w:r>
      <w:r w:rsidR="008C7AC7" w:rsidRPr="00182857">
        <w:rPr>
          <w:sz w:val="32"/>
          <w:szCs w:val="32"/>
        </w:rPr>
        <w:t xml:space="preserve"> DEVELOPED BY TASK FORCE</w:t>
      </w:r>
      <w:r w:rsidRPr="00182857">
        <w:rPr>
          <w:sz w:val="32"/>
          <w:szCs w:val="32"/>
        </w:rPr>
        <w:t xml:space="preserve">) </w:t>
      </w:r>
    </w:p>
    <w:p w:rsidR="00E2158F" w:rsidRPr="004960B5" w:rsidRDefault="004A7965" w:rsidP="007F5B29">
      <w:pPr>
        <w:spacing w:after="0" w:line="240" w:lineRule="auto"/>
        <w:rPr>
          <w:sz w:val="36"/>
          <w:szCs w:val="36"/>
        </w:rPr>
      </w:pPr>
      <w:r>
        <w:rPr>
          <w:noProof/>
          <w:sz w:val="36"/>
          <w:szCs w:val="36"/>
        </w:rPr>
        <mc:AlternateContent>
          <mc:Choice Requires="wps">
            <w:drawing>
              <wp:anchor distT="4294967295" distB="4294967295" distL="114300" distR="114300" simplePos="0" relativeHeight="251663360" behindDoc="0" locked="0" layoutInCell="1" allowOverlap="1" wp14:anchorId="63242714" wp14:editId="7CFC0A9F">
                <wp:simplePos x="0" y="0"/>
                <wp:positionH relativeFrom="column">
                  <wp:posOffset>-38100</wp:posOffset>
                </wp:positionH>
                <wp:positionV relativeFrom="paragraph">
                  <wp:posOffset>27939</wp:posOffset>
                </wp:positionV>
                <wp:extent cx="5124450" cy="0"/>
                <wp:effectExtent l="0" t="0" r="190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pt;margin-top:2.2pt;width:40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3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6zSZ5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"/>
            </w:pict>
          </mc:Fallback>
        </mc:AlternateContent>
      </w:r>
    </w:p>
    <w:p w:rsidR="00934CB1" w:rsidRPr="00182857" w:rsidRDefault="00DD3874" w:rsidP="00182857">
      <w:pPr>
        <w:spacing w:after="0" w:line="240" w:lineRule="auto"/>
        <w:rPr>
          <w:rFonts w:cstheme="minorHAnsi"/>
        </w:rPr>
      </w:pPr>
      <w:r w:rsidRPr="00182857">
        <w:rPr>
          <w:rFonts w:cstheme="minorHAnsi"/>
        </w:rPr>
        <w:t xml:space="preserve">Likely, the most valuable portion of the IWMP is the </w:t>
      </w:r>
      <w:r w:rsidR="004408E8" w:rsidRPr="00182857">
        <w:rPr>
          <w:rFonts w:cstheme="minorHAnsi"/>
        </w:rPr>
        <w:t xml:space="preserve">strategy </w:t>
      </w:r>
      <w:r w:rsidRPr="00182857">
        <w:rPr>
          <w:rFonts w:cstheme="minorHAnsi"/>
        </w:rPr>
        <w:t xml:space="preserve">section for </w:t>
      </w:r>
      <w:r w:rsidR="00C15502" w:rsidRPr="00182857">
        <w:rPr>
          <w:rFonts w:cstheme="minorHAnsi"/>
        </w:rPr>
        <w:t xml:space="preserve">increasing the yearly </w:t>
      </w:r>
      <w:r w:rsidR="00554753" w:rsidRPr="00182857">
        <w:rPr>
          <w:rFonts w:cstheme="minorHAnsi"/>
        </w:rPr>
        <w:t xml:space="preserve">solid </w:t>
      </w:r>
      <w:r w:rsidR="00C15502" w:rsidRPr="00182857">
        <w:rPr>
          <w:rFonts w:cstheme="minorHAnsi"/>
        </w:rPr>
        <w:t xml:space="preserve">waste diversion rate through recycling/composting and developing recommendations for improved handling of “Special Wastes.”  </w:t>
      </w:r>
      <w:r w:rsidR="00554753" w:rsidRPr="00182857">
        <w:rPr>
          <w:rFonts w:cstheme="minorHAnsi"/>
        </w:rPr>
        <w:t>To compose this chapter, DEQ sought the input from an advisory task force composed of representatives from local governments, solid waste and recycling entities, environmental organizations, citizens, and other parties interested in solid waste management.</w:t>
      </w:r>
      <w:r w:rsidR="00934CB1" w:rsidRPr="00182857">
        <w:rPr>
          <w:rFonts w:cstheme="minorHAnsi"/>
        </w:rPr>
        <w:t xml:space="preserve">  Outcomes from this task force meetin</w:t>
      </w:r>
      <w:r w:rsidR="00E25CCE" w:rsidRPr="00182857">
        <w:rPr>
          <w:rFonts w:cstheme="minorHAnsi"/>
        </w:rPr>
        <w:t>g guided the structure of this section</w:t>
      </w:r>
      <w:r w:rsidR="00934CB1" w:rsidRPr="00182857">
        <w:rPr>
          <w:rFonts w:cstheme="minorHAnsi"/>
        </w:rPr>
        <w:t>.</w:t>
      </w:r>
      <w:r w:rsidR="006C79B9" w:rsidRPr="00182857">
        <w:rPr>
          <w:rFonts w:cstheme="minorHAnsi"/>
        </w:rPr>
        <w:t xml:space="preserve">  The agenda and notes for the task force meeting can be found on DEQ’s website at </w:t>
      </w:r>
      <w:hyperlink r:id="rId34" w:history="1">
        <w:r w:rsidR="006C79B9" w:rsidRPr="00182857">
          <w:rPr>
            <w:rStyle w:val="Hyperlink"/>
            <w:rFonts w:cstheme="minorHAnsi"/>
          </w:rPr>
          <w:t>http://deq.mt.gov/recycle/default.mcpx</w:t>
        </w:r>
      </w:hyperlink>
      <w:r w:rsidR="006C79B9" w:rsidRPr="00182857">
        <w:rPr>
          <w:rFonts w:cstheme="minorHAnsi"/>
        </w:rPr>
        <w:t xml:space="preserve"> .</w:t>
      </w:r>
    </w:p>
    <w:p w:rsidR="00934CB1" w:rsidRPr="00182857" w:rsidRDefault="00934CB1" w:rsidP="00182857">
      <w:pPr>
        <w:spacing w:after="0" w:line="240" w:lineRule="auto"/>
        <w:rPr>
          <w:rFonts w:cstheme="minorHAnsi"/>
        </w:rPr>
      </w:pPr>
    </w:p>
    <w:p w:rsidR="00934CB1" w:rsidRPr="00AC25BA" w:rsidRDefault="004B58E4" w:rsidP="00182857">
      <w:pPr>
        <w:spacing w:after="0" w:line="240" w:lineRule="auto"/>
        <w:rPr>
          <w:rFonts w:cstheme="minorHAnsi"/>
        </w:rPr>
      </w:pPr>
      <w:r w:rsidRPr="00AC25BA">
        <w:rPr>
          <w:rFonts w:cstheme="minorHAnsi"/>
        </w:rPr>
        <w:t>Of the original 2</w:t>
      </w:r>
      <w:r w:rsidR="00E25CCE" w:rsidRPr="00AC25BA">
        <w:rPr>
          <w:rFonts w:cstheme="minorHAnsi"/>
        </w:rPr>
        <w:t>5</w:t>
      </w:r>
      <w:r w:rsidRPr="00AC25BA">
        <w:rPr>
          <w:rFonts w:cstheme="minorHAnsi"/>
        </w:rPr>
        <w:t xml:space="preserve"> commodity elements discussed </w:t>
      </w:r>
      <w:r w:rsidR="00E25CCE" w:rsidRPr="00AC25BA">
        <w:rPr>
          <w:rFonts w:cstheme="minorHAnsi"/>
        </w:rPr>
        <w:t xml:space="preserve">and debated by </w:t>
      </w:r>
      <w:r w:rsidRPr="00AC25BA">
        <w:rPr>
          <w:rFonts w:cstheme="minorHAnsi"/>
        </w:rPr>
        <w:t>the advisory task force</w:t>
      </w:r>
      <w:r w:rsidR="00E25CCE" w:rsidRPr="00AC25BA">
        <w:rPr>
          <w:rFonts w:cstheme="minorHAnsi"/>
        </w:rPr>
        <w:t>; the list was</w:t>
      </w:r>
      <w:r w:rsidRPr="00AC25BA">
        <w:rPr>
          <w:rFonts w:cstheme="minorHAnsi"/>
        </w:rPr>
        <w:t xml:space="preserve"> culled </w:t>
      </w:r>
      <w:r w:rsidR="00E25CCE" w:rsidRPr="00AC25BA">
        <w:rPr>
          <w:rFonts w:cstheme="minorHAnsi"/>
        </w:rPr>
        <w:t xml:space="preserve">down to </w:t>
      </w:r>
      <w:r w:rsidR="00B17A32" w:rsidRPr="00AC25BA">
        <w:rPr>
          <w:rFonts w:cstheme="minorHAnsi"/>
        </w:rPr>
        <w:t xml:space="preserve">the ten </w:t>
      </w:r>
      <w:r w:rsidRPr="00AC25BA">
        <w:rPr>
          <w:rFonts w:cstheme="minorHAnsi"/>
        </w:rPr>
        <w:t>elements</w:t>
      </w:r>
      <w:r w:rsidR="00B17A32" w:rsidRPr="00AC25BA">
        <w:rPr>
          <w:rFonts w:cstheme="minorHAnsi"/>
        </w:rPr>
        <w:t xml:space="preserve"> believed to provide the greatest potential for increased solid waste diversion.</w:t>
      </w:r>
      <w:r w:rsidRPr="00AC25BA">
        <w:rPr>
          <w:rFonts w:cstheme="minorHAnsi"/>
        </w:rPr>
        <w:t xml:space="preserve"> </w:t>
      </w:r>
      <w:r w:rsidR="00E25CCE" w:rsidRPr="00AC25BA">
        <w:rPr>
          <w:rFonts w:cstheme="minorHAnsi"/>
        </w:rPr>
        <w:t xml:space="preserve">  These commodities, </w:t>
      </w:r>
      <w:r w:rsidR="004A0A74" w:rsidRPr="00AC25BA">
        <w:rPr>
          <w:rFonts w:cstheme="minorHAnsi"/>
        </w:rPr>
        <w:t>ranked from greatest to least potential</w:t>
      </w:r>
      <w:r w:rsidR="00E25CCE" w:rsidRPr="00AC25BA">
        <w:rPr>
          <w:rFonts w:cstheme="minorHAnsi"/>
        </w:rPr>
        <w:t>, are:</w:t>
      </w:r>
    </w:p>
    <w:p w:rsidR="00934CB1" w:rsidRPr="00AC25BA" w:rsidRDefault="00934CB1" w:rsidP="00182857">
      <w:pPr>
        <w:spacing w:after="0" w:line="240" w:lineRule="auto"/>
        <w:rPr>
          <w:rFonts w:cstheme="minorHAnsi"/>
        </w:rPr>
      </w:pPr>
    </w:p>
    <w:p w:rsidR="00B17A32" w:rsidRPr="00AC25BA" w:rsidRDefault="00B2423B" w:rsidP="00182857">
      <w:pPr>
        <w:widowControl w:val="0"/>
        <w:spacing w:after="0" w:line="240" w:lineRule="auto"/>
        <w:ind w:left="720"/>
        <w:rPr>
          <w:rFonts w:cstheme="minorHAnsi"/>
        </w:rPr>
      </w:pPr>
      <w:r w:rsidRPr="00AC25BA">
        <w:rPr>
          <w:rFonts w:cstheme="minorHAnsi"/>
        </w:rPr>
        <w:t xml:space="preserve">1 - </w:t>
      </w:r>
      <w:r w:rsidR="00D63F6F" w:rsidRPr="00AC25BA">
        <w:rPr>
          <w:rFonts w:cstheme="minorHAnsi"/>
        </w:rPr>
        <w:t xml:space="preserve">  </w:t>
      </w:r>
      <w:r w:rsidR="00B17A32" w:rsidRPr="00AC25BA">
        <w:rPr>
          <w:rFonts w:cstheme="minorHAnsi"/>
        </w:rPr>
        <w:t xml:space="preserve">Electronics </w:t>
      </w:r>
      <w:r w:rsidR="00FC4FF1" w:rsidRPr="00AC25BA">
        <w:rPr>
          <w:rFonts w:cstheme="minorHAnsi"/>
        </w:rPr>
        <w:t>S</w:t>
      </w:r>
      <w:r w:rsidR="00B17A32" w:rsidRPr="00AC25BA">
        <w:rPr>
          <w:rFonts w:cstheme="minorHAnsi"/>
        </w:rPr>
        <w:t>crap</w:t>
      </w:r>
      <w:r w:rsidR="00FC4FF1" w:rsidRPr="00AC25BA">
        <w:rPr>
          <w:rFonts w:cstheme="minorHAnsi"/>
        </w:rPr>
        <w:t xml:space="preserve"> (E-Waste)</w:t>
      </w:r>
    </w:p>
    <w:p w:rsidR="00B17A32" w:rsidRPr="00AC25BA" w:rsidRDefault="00B2423B" w:rsidP="00182857">
      <w:pPr>
        <w:widowControl w:val="0"/>
        <w:spacing w:after="0" w:line="240" w:lineRule="auto"/>
        <w:ind w:left="720"/>
        <w:rPr>
          <w:rFonts w:cstheme="minorHAnsi"/>
        </w:rPr>
      </w:pPr>
      <w:r w:rsidRPr="00AC25BA">
        <w:rPr>
          <w:rFonts w:cstheme="minorHAnsi"/>
        </w:rPr>
        <w:t xml:space="preserve">2 - </w:t>
      </w:r>
      <w:r w:rsidR="00D63F6F" w:rsidRPr="00AC25BA">
        <w:rPr>
          <w:rFonts w:cstheme="minorHAnsi"/>
        </w:rPr>
        <w:t xml:space="preserve">  </w:t>
      </w:r>
      <w:r w:rsidR="00B17A32" w:rsidRPr="00AC25BA">
        <w:rPr>
          <w:rFonts w:cstheme="minorHAnsi"/>
        </w:rPr>
        <w:t>Food Waste</w:t>
      </w:r>
    </w:p>
    <w:p w:rsidR="00E25CCE" w:rsidRPr="00AC25BA" w:rsidRDefault="00E25CCE" w:rsidP="00182857">
      <w:pPr>
        <w:widowControl w:val="0"/>
        <w:spacing w:after="0" w:line="240" w:lineRule="auto"/>
        <w:ind w:left="720"/>
        <w:rPr>
          <w:rFonts w:cstheme="minorHAnsi"/>
        </w:rPr>
      </w:pPr>
      <w:r w:rsidRPr="00AC25BA">
        <w:rPr>
          <w:rFonts w:cstheme="minorHAnsi"/>
        </w:rPr>
        <w:t xml:space="preserve">3 - </w:t>
      </w:r>
      <w:r w:rsidR="00D63F6F" w:rsidRPr="00AC25BA">
        <w:rPr>
          <w:rFonts w:cstheme="minorHAnsi"/>
        </w:rPr>
        <w:t xml:space="preserve">  </w:t>
      </w:r>
      <w:r w:rsidRPr="00AC25BA">
        <w:rPr>
          <w:rFonts w:cstheme="minorHAnsi"/>
        </w:rPr>
        <w:t>Cardboard</w:t>
      </w:r>
    </w:p>
    <w:p w:rsidR="00E25CCE" w:rsidRPr="00AC25BA" w:rsidRDefault="00E25CCE" w:rsidP="00182857">
      <w:pPr>
        <w:widowControl w:val="0"/>
        <w:spacing w:after="0" w:line="240" w:lineRule="auto"/>
        <w:ind w:left="720"/>
        <w:rPr>
          <w:rFonts w:cstheme="minorHAnsi"/>
        </w:rPr>
      </w:pPr>
      <w:r w:rsidRPr="00AC25BA">
        <w:rPr>
          <w:rFonts w:cstheme="minorHAnsi"/>
        </w:rPr>
        <w:t xml:space="preserve">4 - </w:t>
      </w:r>
      <w:r w:rsidR="00D63F6F" w:rsidRPr="00AC25BA">
        <w:rPr>
          <w:rFonts w:cstheme="minorHAnsi"/>
        </w:rPr>
        <w:t xml:space="preserve">  </w:t>
      </w:r>
      <w:r w:rsidRPr="00AC25BA">
        <w:rPr>
          <w:rFonts w:cstheme="minorHAnsi"/>
        </w:rPr>
        <w:t>Construction and Demolition Waste</w:t>
      </w:r>
    </w:p>
    <w:p w:rsidR="00B17A32" w:rsidRPr="00AC25BA" w:rsidRDefault="00B2423B" w:rsidP="00182857">
      <w:pPr>
        <w:widowControl w:val="0"/>
        <w:spacing w:after="0" w:line="240" w:lineRule="auto"/>
        <w:ind w:left="720"/>
        <w:rPr>
          <w:rFonts w:cstheme="minorHAnsi"/>
        </w:rPr>
      </w:pPr>
      <w:r w:rsidRPr="00AC25BA">
        <w:rPr>
          <w:rFonts w:cstheme="minorHAnsi"/>
        </w:rPr>
        <w:t>5</w:t>
      </w:r>
      <w:r w:rsidR="00D63F6F" w:rsidRPr="00AC25BA">
        <w:rPr>
          <w:rFonts w:cstheme="minorHAnsi"/>
        </w:rPr>
        <w:t xml:space="preserve"> -   </w:t>
      </w:r>
      <w:r w:rsidR="00B17A32" w:rsidRPr="00AC25BA">
        <w:rPr>
          <w:rFonts w:cstheme="minorHAnsi"/>
        </w:rPr>
        <w:t>Aluminum</w:t>
      </w:r>
    </w:p>
    <w:p w:rsidR="00B17A32" w:rsidRPr="00AC25BA" w:rsidRDefault="00E25CCE" w:rsidP="00182857">
      <w:pPr>
        <w:widowControl w:val="0"/>
        <w:spacing w:after="0" w:line="240" w:lineRule="auto"/>
        <w:ind w:left="720"/>
        <w:rPr>
          <w:rFonts w:cstheme="minorHAnsi"/>
        </w:rPr>
      </w:pPr>
      <w:r w:rsidRPr="00AC25BA">
        <w:rPr>
          <w:rFonts w:cstheme="minorHAnsi"/>
        </w:rPr>
        <w:t xml:space="preserve">6 - </w:t>
      </w:r>
      <w:r w:rsidR="00D63F6F" w:rsidRPr="00AC25BA">
        <w:rPr>
          <w:rFonts w:cstheme="minorHAnsi"/>
        </w:rPr>
        <w:t xml:space="preserve">  </w:t>
      </w:r>
      <w:r w:rsidR="00B17A32" w:rsidRPr="00AC25BA">
        <w:rPr>
          <w:rFonts w:cstheme="minorHAnsi"/>
        </w:rPr>
        <w:t>Plastics</w:t>
      </w:r>
    </w:p>
    <w:p w:rsidR="00B17A32" w:rsidRPr="00AC25BA" w:rsidRDefault="00B17A32" w:rsidP="00182857">
      <w:pPr>
        <w:widowControl w:val="0"/>
        <w:spacing w:after="0" w:line="240" w:lineRule="auto"/>
        <w:ind w:left="720"/>
        <w:rPr>
          <w:rFonts w:cstheme="minorHAnsi"/>
        </w:rPr>
      </w:pPr>
      <w:r w:rsidRPr="00AC25BA">
        <w:rPr>
          <w:rFonts w:cstheme="minorHAnsi"/>
        </w:rPr>
        <w:t>7</w:t>
      </w:r>
      <w:r w:rsidR="0069005D" w:rsidRPr="00AC25BA">
        <w:rPr>
          <w:rFonts w:cstheme="minorHAnsi"/>
        </w:rPr>
        <w:t xml:space="preserve"> - </w:t>
      </w:r>
      <w:r w:rsidR="00D63F6F" w:rsidRPr="00AC25BA">
        <w:rPr>
          <w:rFonts w:cstheme="minorHAnsi"/>
        </w:rPr>
        <w:t xml:space="preserve">  </w:t>
      </w:r>
      <w:r w:rsidRPr="00AC25BA">
        <w:rPr>
          <w:rFonts w:cstheme="minorHAnsi"/>
        </w:rPr>
        <w:t>Textiles</w:t>
      </w:r>
    </w:p>
    <w:p w:rsidR="00B2423B" w:rsidRPr="00AC25BA" w:rsidRDefault="00B2423B" w:rsidP="00182857">
      <w:pPr>
        <w:widowControl w:val="0"/>
        <w:spacing w:after="0" w:line="240" w:lineRule="auto"/>
        <w:ind w:left="720"/>
        <w:rPr>
          <w:rFonts w:cstheme="minorHAnsi"/>
        </w:rPr>
      </w:pPr>
      <w:r w:rsidRPr="00AC25BA">
        <w:rPr>
          <w:rFonts w:cstheme="minorHAnsi"/>
        </w:rPr>
        <w:t>8</w:t>
      </w:r>
      <w:r w:rsidR="00D63F6F" w:rsidRPr="00AC25BA">
        <w:rPr>
          <w:rFonts w:cstheme="minorHAnsi"/>
        </w:rPr>
        <w:t xml:space="preserve"> -  </w:t>
      </w:r>
      <w:r w:rsidR="006C79B9" w:rsidRPr="00AC25BA">
        <w:rPr>
          <w:rFonts w:cstheme="minorHAnsi"/>
        </w:rPr>
        <w:t xml:space="preserve"> </w:t>
      </w:r>
      <w:r w:rsidRPr="00AC25BA">
        <w:rPr>
          <w:rFonts w:cstheme="minorHAnsi"/>
        </w:rPr>
        <w:t>Paper</w:t>
      </w:r>
    </w:p>
    <w:p w:rsidR="00B17A32" w:rsidRPr="00AC25BA" w:rsidRDefault="00E25CCE" w:rsidP="00182857">
      <w:pPr>
        <w:widowControl w:val="0"/>
        <w:spacing w:after="0" w:line="240" w:lineRule="auto"/>
        <w:ind w:left="720"/>
        <w:rPr>
          <w:rFonts w:cstheme="minorHAnsi"/>
        </w:rPr>
      </w:pPr>
      <w:r w:rsidRPr="00AC25BA">
        <w:rPr>
          <w:rFonts w:cstheme="minorHAnsi"/>
        </w:rPr>
        <w:t>9</w:t>
      </w:r>
      <w:r w:rsidR="0069005D" w:rsidRPr="00AC25BA">
        <w:rPr>
          <w:rFonts w:cstheme="minorHAnsi"/>
        </w:rPr>
        <w:t xml:space="preserve"> - </w:t>
      </w:r>
      <w:r w:rsidR="00D63F6F" w:rsidRPr="00AC25BA">
        <w:rPr>
          <w:rFonts w:cstheme="minorHAnsi"/>
        </w:rPr>
        <w:t xml:space="preserve">  </w:t>
      </w:r>
      <w:r w:rsidR="00B17A32" w:rsidRPr="00AC25BA">
        <w:rPr>
          <w:rFonts w:cstheme="minorHAnsi"/>
        </w:rPr>
        <w:t xml:space="preserve">Yard </w:t>
      </w:r>
      <w:r w:rsidRPr="00AC25BA">
        <w:rPr>
          <w:rFonts w:cstheme="minorHAnsi"/>
        </w:rPr>
        <w:t>T</w:t>
      </w:r>
      <w:r w:rsidR="00B17A32" w:rsidRPr="00AC25BA">
        <w:rPr>
          <w:rFonts w:cstheme="minorHAnsi"/>
        </w:rPr>
        <w:t>rimmings</w:t>
      </w:r>
    </w:p>
    <w:p w:rsidR="00E25CCE" w:rsidRPr="00AC25BA" w:rsidRDefault="00D63F6F" w:rsidP="00182857">
      <w:pPr>
        <w:widowControl w:val="0"/>
        <w:spacing w:after="0" w:line="240" w:lineRule="auto"/>
        <w:ind w:left="720"/>
        <w:rPr>
          <w:rFonts w:cstheme="minorHAnsi"/>
        </w:rPr>
      </w:pPr>
      <w:r w:rsidRPr="00AC25BA">
        <w:rPr>
          <w:rFonts w:cstheme="minorHAnsi"/>
        </w:rPr>
        <w:t xml:space="preserve">10 - </w:t>
      </w:r>
      <w:r w:rsidR="00E25CCE" w:rsidRPr="00AC25BA">
        <w:rPr>
          <w:rFonts w:cstheme="minorHAnsi"/>
        </w:rPr>
        <w:t>Metal Cans</w:t>
      </w:r>
    </w:p>
    <w:p w:rsidR="00B17A32" w:rsidRPr="00AC25BA" w:rsidRDefault="00B17A32" w:rsidP="00182857">
      <w:pPr>
        <w:spacing w:after="0" w:line="240" w:lineRule="auto"/>
        <w:rPr>
          <w:rFonts w:cstheme="minorHAnsi"/>
          <w:b/>
        </w:rPr>
      </w:pPr>
    </w:p>
    <w:p w:rsidR="0025536E" w:rsidRPr="00AC25BA" w:rsidRDefault="0025536E" w:rsidP="00182857">
      <w:pPr>
        <w:widowControl w:val="0"/>
        <w:spacing w:after="0" w:line="240" w:lineRule="auto"/>
        <w:rPr>
          <w:rFonts w:cstheme="minorHAnsi"/>
        </w:rPr>
      </w:pPr>
      <w:r w:rsidRPr="00AC25BA">
        <w:rPr>
          <w:rFonts w:cstheme="minorHAnsi"/>
        </w:rPr>
        <w:t>Although a few specific actions for individual commodities were noted</w:t>
      </w:r>
      <w:r w:rsidR="005B3A2C" w:rsidRPr="00AC25BA">
        <w:rPr>
          <w:rFonts w:cstheme="minorHAnsi"/>
        </w:rPr>
        <w:t>,</w:t>
      </w:r>
      <w:r w:rsidRPr="00AC25BA">
        <w:rPr>
          <w:rFonts w:cstheme="minorHAnsi"/>
        </w:rPr>
        <w:t xml:space="preserve"> a common </w:t>
      </w:r>
      <w:r w:rsidR="00500025" w:rsidRPr="00AC25BA">
        <w:rPr>
          <w:rFonts w:cstheme="minorHAnsi"/>
        </w:rPr>
        <w:t xml:space="preserve">theme identifying barriers, opportunities, and actions to </w:t>
      </w:r>
      <w:r w:rsidRPr="00AC25BA">
        <w:rPr>
          <w:rFonts w:cstheme="minorHAnsi"/>
        </w:rPr>
        <w:t>increas</w:t>
      </w:r>
      <w:r w:rsidR="00500025" w:rsidRPr="00AC25BA">
        <w:rPr>
          <w:rFonts w:cstheme="minorHAnsi"/>
        </w:rPr>
        <w:t>ing</w:t>
      </w:r>
      <w:r w:rsidRPr="00AC25BA">
        <w:rPr>
          <w:rFonts w:cstheme="minorHAnsi"/>
        </w:rPr>
        <w:t xml:space="preserve"> commodity diversion became apparent.   </w:t>
      </w:r>
      <w:r w:rsidR="00500025" w:rsidRPr="00AC25BA">
        <w:rPr>
          <w:rFonts w:cstheme="minorHAnsi"/>
        </w:rPr>
        <w:t xml:space="preserve">Summarized below are the common themes.  </w:t>
      </w:r>
    </w:p>
    <w:p w:rsidR="00E7708C" w:rsidRPr="00AC25BA" w:rsidRDefault="00E7708C" w:rsidP="00182857">
      <w:pPr>
        <w:widowControl w:val="0"/>
        <w:spacing w:after="0" w:line="240" w:lineRule="auto"/>
        <w:rPr>
          <w:rFonts w:cstheme="minorHAnsi"/>
        </w:rPr>
      </w:pPr>
    </w:p>
    <w:p w:rsidR="0025536E" w:rsidRPr="00AC25BA" w:rsidRDefault="0025536E" w:rsidP="00182857">
      <w:pPr>
        <w:widowControl w:val="0"/>
        <w:spacing w:after="0" w:line="240" w:lineRule="auto"/>
        <w:rPr>
          <w:rFonts w:cstheme="minorHAnsi"/>
          <w:b/>
          <w:u w:val="single"/>
        </w:rPr>
      </w:pPr>
      <w:r w:rsidRPr="00AC25BA">
        <w:rPr>
          <w:rFonts w:cstheme="minorHAnsi"/>
          <w:b/>
          <w:u w:val="single"/>
        </w:rPr>
        <w:t>Barriers:</w:t>
      </w:r>
    </w:p>
    <w:p w:rsidR="00182857" w:rsidRPr="00AC25BA" w:rsidRDefault="00182857" w:rsidP="00182857">
      <w:pPr>
        <w:widowControl w:val="0"/>
        <w:spacing w:after="0" w:line="240" w:lineRule="auto"/>
        <w:rPr>
          <w:rFonts w:cstheme="minorHAnsi"/>
          <w:b/>
          <w:u w:val="single"/>
        </w:rPr>
      </w:pPr>
    </w:p>
    <w:p w:rsidR="0025536E" w:rsidRPr="00AC25BA" w:rsidRDefault="0025536E" w:rsidP="00182857">
      <w:pPr>
        <w:widowControl w:val="0"/>
        <w:spacing w:after="0" w:line="240" w:lineRule="auto"/>
        <w:rPr>
          <w:rFonts w:cstheme="minorHAnsi"/>
        </w:rPr>
      </w:pPr>
      <w:proofErr w:type="gramStart"/>
      <w:r w:rsidRPr="00AC25BA">
        <w:rPr>
          <w:rFonts w:cstheme="minorHAnsi"/>
        </w:rPr>
        <w:t xml:space="preserve">Lack of education of the public </w:t>
      </w:r>
      <w:r w:rsidR="005B3A2C" w:rsidRPr="00AC25BA">
        <w:rPr>
          <w:rFonts w:cstheme="minorHAnsi"/>
        </w:rPr>
        <w:t>—</w:t>
      </w:r>
      <w:r w:rsidRPr="00AC25BA">
        <w:rPr>
          <w:rFonts w:cstheme="minorHAnsi"/>
        </w:rPr>
        <w:t xml:space="preserve"> where to recycle</w:t>
      </w:r>
      <w:r w:rsidR="00EA629C" w:rsidRPr="00AC25BA">
        <w:rPr>
          <w:rFonts w:cstheme="minorHAnsi"/>
        </w:rPr>
        <w:t>,</w:t>
      </w:r>
      <w:r w:rsidRPr="00AC25BA">
        <w:rPr>
          <w:rFonts w:cstheme="minorHAnsi"/>
        </w:rPr>
        <w:t xml:space="preserve"> how to recycle</w:t>
      </w:r>
      <w:r w:rsidR="00EA629C" w:rsidRPr="00AC25BA">
        <w:rPr>
          <w:rFonts w:cstheme="minorHAnsi"/>
        </w:rPr>
        <w:t>, effects of product contamination</w:t>
      </w:r>
      <w:r w:rsidR="00AC499C" w:rsidRPr="00AC25BA">
        <w:rPr>
          <w:rFonts w:cstheme="minorHAnsi"/>
        </w:rPr>
        <w:t>, and</w:t>
      </w:r>
      <w:r w:rsidRPr="00AC25BA">
        <w:rPr>
          <w:rFonts w:cstheme="minorHAnsi"/>
        </w:rPr>
        <w:t xml:space="preserve"> the realization that recycling is not free</w:t>
      </w:r>
      <w:r w:rsidR="00AF4C05" w:rsidRPr="00AC25BA">
        <w:rPr>
          <w:rFonts w:cstheme="minorHAnsi"/>
        </w:rPr>
        <w:t>.</w:t>
      </w:r>
      <w:proofErr w:type="gramEnd"/>
    </w:p>
    <w:p w:rsidR="00E7708C" w:rsidRPr="00AC25BA" w:rsidRDefault="00E7708C" w:rsidP="00182857">
      <w:pPr>
        <w:widowControl w:val="0"/>
        <w:spacing w:after="0" w:line="240" w:lineRule="auto"/>
        <w:rPr>
          <w:rFonts w:cstheme="minorHAnsi"/>
        </w:rPr>
      </w:pPr>
    </w:p>
    <w:p w:rsidR="00EA629C" w:rsidRPr="00AC25BA" w:rsidRDefault="0025536E" w:rsidP="00182857">
      <w:pPr>
        <w:widowControl w:val="0"/>
        <w:spacing w:after="0" w:line="240" w:lineRule="auto"/>
        <w:rPr>
          <w:rFonts w:cstheme="minorHAnsi"/>
        </w:rPr>
      </w:pPr>
      <w:proofErr w:type="gramStart"/>
      <w:r w:rsidRPr="00AC25BA">
        <w:rPr>
          <w:rFonts w:cstheme="minorHAnsi"/>
        </w:rPr>
        <w:t xml:space="preserve">Lack of education </w:t>
      </w:r>
      <w:r w:rsidR="00AF4C05" w:rsidRPr="00AC25BA">
        <w:rPr>
          <w:rFonts w:cstheme="minorHAnsi"/>
        </w:rPr>
        <w:t xml:space="preserve">of </w:t>
      </w:r>
      <w:r w:rsidRPr="00AC25BA">
        <w:rPr>
          <w:rFonts w:cstheme="minorHAnsi"/>
        </w:rPr>
        <w:t xml:space="preserve">the solid waste industry and </w:t>
      </w:r>
      <w:r w:rsidR="00AC499C" w:rsidRPr="00AC25BA">
        <w:rPr>
          <w:rFonts w:cstheme="minorHAnsi"/>
        </w:rPr>
        <w:t xml:space="preserve">recyclers </w:t>
      </w:r>
      <w:r w:rsidR="005B3A2C" w:rsidRPr="00AC25BA">
        <w:rPr>
          <w:rFonts w:cstheme="minorHAnsi"/>
        </w:rPr>
        <w:t>—</w:t>
      </w:r>
      <w:r w:rsidR="00AF4C05" w:rsidRPr="00AC25BA">
        <w:rPr>
          <w:rFonts w:cstheme="minorHAnsi"/>
        </w:rPr>
        <w:t xml:space="preserve"> </w:t>
      </w:r>
      <w:r w:rsidRPr="00AC25BA">
        <w:rPr>
          <w:rFonts w:cstheme="minorHAnsi"/>
        </w:rPr>
        <w:t xml:space="preserve">the </w:t>
      </w:r>
      <w:r w:rsidR="00EA629C" w:rsidRPr="00AC25BA">
        <w:rPr>
          <w:rFonts w:cstheme="minorHAnsi"/>
        </w:rPr>
        <w:t>business of</w:t>
      </w:r>
      <w:r w:rsidRPr="00AC25BA">
        <w:rPr>
          <w:rFonts w:cstheme="minorHAnsi"/>
        </w:rPr>
        <w:t xml:space="preserve"> collection, transportation</w:t>
      </w:r>
      <w:r w:rsidR="005B3A2C" w:rsidRPr="00AC25BA">
        <w:rPr>
          <w:rFonts w:cstheme="minorHAnsi"/>
        </w:rPr>
        <w:t>,</w:t>
      </w:r>
      <w:r w:rsidRPr="00AC25BA">
        <w:rPr>
          <w:rFonts w:cstheme="minorHAnsi"/>
        </w:rPr>
        <w:t xml:space="preserve"> and markets</w:t>
      </w:r>
      <w:r w:rsidR="00EA629C" w:rsidRPr="00AC25BA">
        <w:rPr>
          <w:rFonts w:cstheme="minorHAnsi"/>
        </w:rPr>
        <w:t>.</w:t>
      </w:r>
      <w:proofErr w:type="gramEnd"/>
      <w:r w:rsidR="00EA629C" w:rsidRPr="00AC25BA">
        <w:rPr>
          <w:rFonts w:cstheme="minorHAnsi"/>
        </w:rPr>
        <w:t xml:space="preserve"> Additionally, some recyclers have little inter</w:t>
      </w:r>
      <w:r w:rsidR="00AF4C05" w:rsidRPr="00AC25BA">
        <w:rPr>
          <w:rFonts w:cstheme="minorHAnsi"/>
        </w:rPr>
        <w:t>e</w:t>
      </w:r>
      <w:r w:rsidR="00EA629C" w:rsidRPr="00AC25BA">
        <w:rPr>
          <w:rFonts w:cstheme="minorHAnsi"/>
        </w:rPr>
        <w:t xml:space="preserve">st in the less valuable commodities. </w:t>
      </w:r>
    </w:p>
    <w:p w:rsidR="00E7708C" w:rsidRPr="00AC25BA" w:rsidRDefault="00E7708C" w:rsidP="00182857">
      <w:pPr>
        <w:widowControl w:val="0"/>
        <w:spacing w:after="0" w:line="240" w:lineRule="auto"/>
        <w:rPr>
          <w:rFonts w:cstheme="minorHAnsi"/>
        </w:rPr>
      </w:pPr>
    </w:p>
    <w:p w:rsidR="0025536E" w:rsidRPr="00AC25BA" w:rsidRDefault="0025536E" w:rsidP="00182857">
      <w:pPr>
        <w:widowControl w:val="0"/>
        <w:spacing w:after="0" w:line="240" w:lineRule="auto"/>
        <w:rPr>
          <w:rFonts w:cstheme="minorHAnsi"/>
        </w:rPr>
      </w:pPr>
      <w:r w:rsidRPr="00AC25BA">
        <w:rPr>
          <w:rFonts w:cstheme="minorHAnsi"/>
        </w:rPr>
        <w:t xml:space="preserve">Storage Logistics </w:t>
      </w:r>
      <w:r w:rsidR="005B3A2C" w:rsidRPr="00AC25BA">
        <w:rPr>
          <w:rFonts w:cstheme="minorHAnsi"/>
        </w:rPr>
        <w:t>—</w:t>
      </w:r>
      <w:r w:rsidRPr="00AC25BA">
        <w:rPr>
          <w:rFonts w:cstheme="minorHAnsi"/>
        </w:rPr>
        <w:t xml:space="preserve"> commodities must be kept clean and dry and storage space is needed to collect enough materials to cover transportation costs. </w:t>
      </w:r>
      <w:r w:rsidR="00EA629C" w:rsidRPr="00AC25BA">
        <w:rPr>
          <w:rFonts w:cstheme="minorHAnsi"/>
        </w:rPr>
        <w:t>Many facilities lack the equipment to properly package materials to make them more economical to ship</w:t>
      </w:r>
      <w:r w:rsidR="005B3A2C" w:rsidRPr="00AC25BA">
        <w:rPr>
          <w:rFonts w:cstheme="minorHAnsi"/>
        </w:rPr>
        <w:t>,</w:t>
      </w:r>
      <w:r w:rsidR="00EA629C" w:rsidRPr="00AC25BA">
        <w:rPr>
          <w:rFonts w:cstheme="minorHAnsi"/>
        </w:rPr>
        <w:t xml:space="preserve"> for example</w:t>
      </w:r>
      <w:r w:rsidR="004A0A74" w:rsidRPr="00AC25BA">
        <w:rPr>
          <w:rFonts w:cstheme="minorHAnsi"/>
        </w:rPr>
        <w:t>,</w:t>
      </w:r>
      <w:r w:rsidR="00EA629C" w:rsidRPr="00AC25BA">
        <w:rPr>
          <w:rFonts w:cstheme="minorHAnsi"/>
        </w:rPr>
        <w:t xml:space="preserve"> balers.</w:t>
      </w:r>
    </w:p>
    <w:p w:rsidR="00E7708C" w:rsidRPr="00AC25BA" w:rsidRDefault="00E7708C" w:rsidP="00182857">
      <w:pPr>
        <w:widowControl w:val="0"/>
        <w:spacing w:after="0" w:line="240" w:lineRule="auto"/>
        <w:rPr>
          <w:rFonts w:cstheme="minorHAnsi"/>
        </w:rPr>
      </w:pPr>
    </w:p>
    <w:p w:rsidR="00FE5FE6" w:rsidRPr="00AC25BA" w:rsidRDefault="00FE5FE6">
      <w:pPr>
        <w:rPr>
          <w:rFonts w:cstheme="minorHAnsi"/>
        </w:rPr>
      </w:pPr>
      <w:r w:rsidRPr="00AC25BA">
        <w:rPr>
          <w:rFonts w:cstheme="minorHAnsi"/>
        </w:rPr>
        <w:br w:type="page"/>
      </w:r>
    </w:p>
    <w:p w:rsidR="0025536E" w:rsidRPr="00AC25BA" w:rsidRDefault="0025536E" w:rsidP="00182857">
      <w:pPr>
        <w:widowControl w:val="0"/>
        <w:spacing w:after="0" w:line="240" w:lineRule="auto"/>
        <w:rPr>
          <w:rFonts w:cstheme="minorHAnsi"/>
        </w:rPr>
      </w:pPr>
      <w:r w:rsidRPr="00AC25BA">
        <w:rPr>
          <w:rFonts w:cstheme="minorHAnsi"/>
        </w:rPr>
        <w:lastRenderedPageBreak/>
        <w:t xml:space="preserve">Transportation costs </w:t>
      </w:r>
      <w:r w:rsidR="005B3A2C" w:rsidRPr="00AC25BA">
        <w:rPr>
          <w:rFonts w:cstheme="minorHAnsi"/>
        </w:rPr>
        <w:t>—</w:t>
      </w:r>
      <w:r w:rsidRPr="00AC25BA">
        <w:rPr>
          <w:rFonts w:cstheme="minorHAnsi"/>
        </w:rPr>
        <w:t xml:space="preserve"> </w:t>
      </w:r>
      <w:r w:rsidR="00DF2A75" w:rsidRPr="00AC25BA">
        <w:rPr>
          <w:rFonts w:cstheme="minorHAnsi"/>
        </w:rPr>
        <w:t>substantive</w:t>
      </w:r>
      <w:r w:rsidR="00AF4C05" w:rsidRPr="00AC25BA">
        <w:rPr>
          <w:rFonts w:cstheme="minorHAnsi"/>
        </w:rPr>
        <w:t xml:space="preserve"> </w:t>
      </w:r>
      <w:r w:rsidRPr="00AC25BA">
        <w:rPr>
          <w:rFonts w:cstheme="minorHAnsi"/>
        </w:rPr>
        <w:t>quantity</w:t>
      </w:r>
      <w:r w:rsidR="00AF4C05" w:rsidRPr="00AC25BA">
        <w:rPr>
          <w:rFonts w:cstheme="minorHAnsi"/>
        </w:rPr>
        <w:t xml:space="preserve"> of commodity is needed</w:t>
      </w:r>
      <w:r w:rsidRPr="00AC25BA">
        <w:rPr>
          <w:rFonts w:cstheme="minorHAnsi"/>
        </w:rPr>
        <w:t xml:space="preserve"> to pay the cost</w:t>
      </w:r>
      <w:r w:rsidR="00EA629C" w:rsidRPr="00AC25BA">
        <w:rPr>
          <w:rFonts w:cstheme="minorHAnsi"/>
        </w:rPr>
        <w:t xml:space="preserve"> of shipment to markets</w:t>
      </w:r>
      <w:r w:rsidRPr="00AC25BA">
        <w:rPr>
          <w:rFonts w:cstheme="minorHAnsi"/>
        </w:rPr>
        <w:t>.</w:t>
      </w:r>
    </w:p>
    <w:p w:rsidR="00E7708C" w:rsidRPr="00AC25BA" w:rsidRDefault="00E7708C" w:rsidP="00182857">
      <w:pPr>
        <w:widowControl w:val="0"/>
        <w:spacing w:after="0" w:line="240" w:lineRule="auto"/>
        <w:rPr>
          <w:rFonts w:cstheme="minorHAnsi"/>
        </w:rPr>
      </w:pPr>
    </w:p>
    <w:p w:rsidR="0025536E" w:rsidRPr="00AC25BA" w:rsidRDefault="0025536E" w:rsidP="00182857">
      <w:pPr>
        <w:widowControl w:val="0"/>
        <w:spacing w:after="0" w:line="240" w:lineRule="auto"/>
        <w:rPr>
          <w:rFonts w:cstheme="minorHAnsi"/>
        </w:rPr>
      </w:pPr>
      <w:r w:rsidRPr="00AC25BA">
        <w:rPr>
          <w:rFonts w:cstheme="minorHAnsi"/>
        </w:rPr>
        <w:t>Lack of support by municipal leaders, and a corresponding lack of understanding of the economies involved.</w:t>
      </w:r>
      <w:r w:rsidR="00EA629C" w:rsidRPr="00AC25BA">
        <w:rPr>
          <w:rFonts w:cstheme="minorHAnsi"/>
        </w:rPr>
        <w:t xml:space="preserve">  The value of the landfill space “not” filled is generally not considered by local governments when calculating landfill </w:t>
      </w:r>
      <w:r w:rsidR="00DF2A75" w:rsidRPr="00AC25BA">
        <w:rPr>
          <w:rFonts w:cstheme="minorHAnsi"/>
        </w:rPr>
        <w:t>versus</w:t>
      </w:r>
      <w:r w:rsidR="00EA629C" w:rsidRPr="00AC25BA">
        <w:rPr>
          <w:rFonts w:cstheme="minorHAnsi"/>
        </w:rPr>
        <w:t xml:space="preserve"> diversion costs. </w:t>
      </w:r>
    </w:p>
    <w:p w:rsidR="00E7708C" w:rsidRPr="00AC25BA" w:rsidRDefault="00E7708C" w:rsidP="00182857">
      <w:pPr>
        <w:widowControl w:val="0"/>
        <w:spacing w:after="0" w:line="240" w:lineRule="auto"/>
        <w:rPr>
          <w:rFonts w:cstheme="minorHAnsi"/>
          <w:u w:val="single"/>
        </w:rPr>
      </w:pPr>
    </w:p>
    <w:p w:rsidR="00A563F4" w:rsidRPr="00AC25BA" w:rsidRDefault="00A563F4" w:rsidP="00182857">
      <w:pPr>
        <w:widowControl w:val="0"/>
        <w:spacing w:after="0" w:line="240" w:lineRule="auto"/>
        <w:rPr>
          <w:rFonts w:cstheme="minorHAnsi"/>
          <w:b/>
          <w:u w:val="single"/>
        </w:rPr>
      </w:pPr>
      <w:r w:rsidRPr="00AC25BA">
        <w:rPr>
          <w:rFonts w:cstheme="minorHAnsi"/>
          <w:b/>
          <w:u w:val="single"/>
        </w:rPr>
        <w:t xml:space="preserve">Common </w:t>
      </w:r>
      <w:r w:rsidR="00DF2A75" w:rsidRPr="00AC25BA">
        <w:rPr>
          <w:rFonts w:cstheme="minorHAnsi"/>
          <w:b/>
          <w:u w:val="single"/>
        </w:rPr>
        <w:t>Opportunities</w:t>
      </w:r>
      <w:r w:rsidR="00182857" w:rsidRPr="00AC25BA">
        <w:rPr>
          <w:rFonts w:cstheme="minorHAnsi"/>
          <w:b/>
          <w:u w:val="single"/>
        </w:rPr>
        <w:t>:</w:t>
      </w:r>
    </w:p>
    <w:p w:rsidR="00E7708C" w:rsidRPr="00AC25BA" w:rsidRDefault="00E7708C" w:rsidP="00182857">
      <w:pPr>
        <w:widowControl w:val="0"/>
        <w:spacing w:after="0" w:line="240" w:lineRule="auto"/>
        <w:rPr>
          <w:rFonts w:cstheme="minorHAnsi"/>
          <w:u w:val="single"/>
        </w:rPr>
      </w:pPr>
    </w:p>
    <w:p w:rsidR="0025536E" w:rsidRPr="00AC25BA" w:rsidRDefault="005B3A2C" w:rsidP="00182857">
      <w:pPr>
        <w:widowControl w:val="0"/>
        <w:spacing w:after="0" w:line="240" w:lineRule="auto"/>
        <w:rPr>
          <w:rFonts w:cstheme="minorHAnsi"/>
        </w:rPr>
      </w:pPr>
      <w:r w:rsidRPr="00AC25BA">
        <w:rPr>
          <w:rFonts w:cstheme="minorHAnsi"/>
        </w:rPr>
        <w:t>Availability —</w:t>
      </w:r>
      <w:r w:rsidR="00AF4C05" w:rsidRPr="00AC25BA">
        <w:rPr>
          <w:rFonts w:cstheme="minorHAnsi"/>
        </w:rPr>
        <w:t xml:space="preserve"> t</w:t>
      </w:r>
      <w:r w:rsidR="0025536E" w:rsidRPr="00AC25BA">
        <w:rPr>
          <w:rFonts w:cstheme="minorHAnsi"/>
        </w:rPr>
        <w:t>here are</w:t>
      </w:r>
      <w:r w:rsidR="00A563F4" w:rsidRPr="00AC25BA">
        <w:rPr>
          <w:rFonts w:cstheme="minorHAnsi"/>
        </w:rPr>
        <w:t xml:space="preserve"> a lot of commodities to divert</w:t>
      </w:r>
      <w:r w:rsidR="00AF4C05" w:rsidRPr="00AC25BA">
        <w:rPr>
          <w:rFonts w:cstheme="minorHAnsi"/>
        </w:rPr>
        <w:t>.  A</w:t>
      </w:r>
      <w:r w:rsidR="00A563F4" w:rsidRPr="00AC25BA">
        <w:rPr>
          <w:rFonts w:cstheme="minorHAnsi"/>
        </w:rPr>
        <w:t xml:space="preserve"> trip to </w:t>
      </w:r>
      <w:r w:rsidR="00AF4C05" w:rsidRPr="00AC25BA">
        <w:rPr>
          <w:rFonts w:cstheme="minorHAnsi"/>
        </w:rPr>
        <w:t xml:space="preserve">the </w:t>
      </w:r>
      <w:r w:rsidR="00A563F4" w:rsidRPr="00AC25BA">
        <w:rPr>
          <w:rFonts w:cstheme="minorHAnsi"/>
        </w:rPr>
        <w:t>working face of a landfill shows many commodities going into the hole that could be recycled or composted.</w:t>
      </w:r>
    </w:p>
    <w:p w:rsidR="00E7708C" w:rsidRPr="00AC25BA" w:rsidRDefault="00E7708C" w:rsidP="00182857">
      <w:pPr>
        <w:widowControl w:val="0"/>
        <w:spacing w:after="0" w:line="240" w:lineRule="auto"/>
        <w:rPr>
          <w:rFonts w:cstheme="minorHAnsi"/>
        </w:rPr>
      </w:pPr>
    </w:p>
    <w:p w:rsidR="0025536E" w:rsidRPr="00AC25BA" w:rsidRDefault="00AF4C05" w:rsidP="00182857">
      <w:pPr>
        <w:widowControl w:val="0"/>
        <w:spacing w:after="0" w:line="240" w:lineRule="auto"/>
        <w:rPr>
          <w:rFonts w:cstheme="minorHAnsi"/>
        </w:rPr>
      </w:pPr>
      <w:r w:rsidRPr="00AC25BA">
        <w:rPr>
          <w:rFonts w:cstheme="minorHAnsi"/>
        </w:rPr>
        <w:t>Partnerships</w:t>
      </w:r>
      <w:r w:rsidR="00382BCE" w:rsidRPr="00AC25BA">
        <w:rPr>
          <w:rFonts w:cstheme="minorHAnsi"/>
        </w:rPr>
        <w:t>/</w:t>
      </w:r>
      <w:r w:rsidR="003705DD" w:rsidRPr="00AC25BA">
        <w:rPr>
          <w:rFonts w:cstheme="minorHAnsi"/>
        </w:rPr>
        <w:t>Successes</w:t>
      </w:r>
      <w:r w:rsidRPr="00AC25BA">
        <w:rPr>
          <w:rFonts w:cstheme="minorHAnsi"/>
        </w:rPr>
        <w:t xml:space="preserve"> </w:t>
      </w:r>
      <w:r w:rsidR="005B3A2C" w:rsidRPr="00AC25BA">
        <w:rPr>
          <w:rFonts w:cstheme="minorHAnsi"/>
        </w:rPr>
        <w:t>—</w:t>
      </w:r>
      <w:r w:rsidR="0025536E" w:rsidRPr="00AC25BA">
        <w:rPr>
          <w:rFonts w:cstheme="minorHAnsi"/>
        </w:rPr>
        <w:t xml:space="preserve"> </w:t>
      </w:r>
      <w:r w:rsidRPr="00AC25BA">
        <w:rPr>
          <w:rFonts w:cstheme="minorHAnsi"/>
        </w:rPr>
        <w:t>r</w:t>
      </w:r>
      <w:r w:rsidR="0025536E" w:rsidRPr="00AC25BA">
        <w:rPr>
          <w:rFonts w:cstheme="minorHAnsi"/>
        </w:rPr>
        <w:t>egional recyclers are already in place</w:t>
      </w:r>
      <w:r w:rsidR="00A563F4" w:rsidRPr="00AC25BA">
        <w:rPr>
          <w:rFonts w:cstheme="minorHAnsi"/>
        </w:rPr>
        <w:t xml:space="preserve"> giving small communities the opportunity to work together to create Hub and Spoke systems</w:t>
      </w:r>
      <w:r w:rsidR="0025536E" w:rsidRPr="00AC25BA">
        <w:rPr>
          <w:rFonts w:cstheme="minorHAnsi"/>
        </w:rPr>
        <w:t>.</w:t>
      </w:r>
    </w:p>
    <w:p w:rsidR="00E7708C" w:rsidRPr="00AC25BA" w:rsidRDefault="00E7708C" w:rsidP="00182857">
      <w:pPr>
        <w:widowControl w:val="0"/>
        <w:spacing w:after="0" w:line="240" w:lineRule="auto"/>
        <w:rPr>
          <w:rFonts w:cstheme="minorHAnsi"/>
        </w:rPr>
      </w:pPr>
    </w:p>
    <w:p w:rsidR="00E7708C" w:rsidRPr="00AC25BA" w:rsidRDefault="00E7708C" w:rsidP="00182857">
      <w:pPr>
        <w:widowControl w:val="0"/>
        <w:spacing w:after="0" w:line="240" w:lineRule="auto"/>
        <w:rPr>
          <w:rFonts w:cstheme="minorHAnsi"/>
        </w:rPr>
      </w:pPr>
    </w:p>
    <w:p w:rsidR="0025536E" w:rsidRPr="00AC25BA" w:rsidRDefault="00AF4C05" w:rsidP="00182857">
      <w:pPr>
        <w:widowControl w:val="0"/>
        <w:spacing w:after="0" w:line="240" w:lineRule="auto"/>
        <w:rPr>
          <w:rFonts w:cstheme="minorHAnsi"/>
        </w:rPr>
      </w:pPr>
      <w:r w:rsidRPr="00AC25BA">
        <w:rPr>
          <w:rFonts w:cstheme="minorHAnsi"/>
        </w:rPr>
        <w:t>N</w:t>
      </w:r>
      <w:r w:rsidR="0025536E" w:rsidRPr="00AC25BA">
        <w:rPr>
          <w:rFonts w:cstheme="minorHAnsi"/>
        </w:rPr>
        <w:t xml:space="preserve">etworking </w:t>
      </w:r>
      <w:r w:rsidR="005B3A2C" w:rsidRPr="00AC25BA">
        <w:rPr>
          <w:rFonts w:cstheme="minorHAnsi"/>
        </w:rPr>
        <w:t>—</w:t>
      </w:r>
      <w:r w:rsidRPr="00AC25BA">
        <w:rPr>
          <w:rFonts w:cstheme="minorHAnsi"/>
        </w:rPr>
        <w:t xml:space="preserve"> discussion and coordination of interested parties is </w:t>
      </w:r>
      <w:r w:rsidR="0025536E" w:rsidRPr="00AC25BA">
        <w:rPr>
          <w:rFonts w:cstheme="minorHAnsi"/>
        </w:rPr>
        <w:t>helpful to all involved</w:t>
      </w:r>
      <w:r w:rsidR="00A563F4" w:rsidRPr="00AC25BA">
        <w:rPr>
          <w:rFonts w:cstheme="minorHAnsi"/>
        </w:rPr>
        <w:t>, for example</w:t>
      </w:r>
      <w:r w:rsidR="004A0A74" w:rsidRPr="00AC25BA">
        <w:rPr>
          <w:rFonts w:cstheme="minorHAnsi"/>
        </w:rPr>
        <w:t>,</w:t>
      </w:r>
      <w:r w:rsidR="00A563F4" w:rsidRPr="00AC25BA">
        <w:rPr>
          <w:rFonts w:cstheme="minorHAnsi"/>
        </w:rPr>
        <w:t xml:space="preserve"> “Recycle Montana</w:t>
      </w:r>
      <w:r w:rsidR="00382BCE" w:rsidRPr="00AC25BA">
        <w:rPr>
          <w:rFonts w:cstheme="minorHAnsi"/>
        </w:rPr>
        <w:t>.</w:t>
      </w:r>
      <w:r w:rsidR="00A563F4" w:rsidRPr="00AC25BA">
        <w:rPr>
          <w:rFonts w:cstheme="minorHAnsi"/>
        </w:rPr>
        <w:t>”</w:t>
      </w:r>
    </w:p>
    <w:p w:rsidR="00E7708C" w:rsidRPr="00AC25BA" w:rsidRDefault="00E7708C" w:rsidP="00182857">
      <w:pPr>
        <w:widowControl w:val="0"/>
        <w:spacing w:after="0" w:line="240" w:lineRule="auto"/>
        <w:rPr>
          <w:rFonts w:cstheme="minorHAnsi"/>
        </w:rPr>
      </w:pPr>
    </w:p>
    <w:p w:rsidR="0025536E" w:rsidRPr="00AC25BA" w:rsidRDefault="00AF4C05" w:rsidP="00182857">
      <w:pPr>
        <w:widowControl w:val="0"/>
        <w:spacing w:after="0" w:line="240" w:lineRule="auto"/>
        <w:rPr>
          <w:rFonts w:cstheme="minorHAnsi"/>
        </w:rPr>
      </w:pPr>
      <w:r w:rsidRPr="00AC25BA">
        <w:rPr>
          <w:rFonts w:cstheme="minorHAnsi"/>
        </w:rPr>
        <w:t>P</w:t>
      </w:r>
      <w:r w:rsidR="0025536E" w:rsidRPr="00AC25BA">
        <w:rPr>
          <w:rFonts w:cstheme="minorHAnsi"/>
        </w:rPr>
        <w:t>ublic support</w:t>
      </w:r>
      <w:r w:rsidRPr="00AC25BA">
        <w:rPr>
          <w:rFonts w:cstheme="minorHAnsi"/>
        </w:rPr>
        <w:t xml:space="preserve"> </w:t>
      </w:r>
      <w:r w:rsidR="005B3A2C" w:rsidRPr="00AC25BA">
        <w:rPr>
          <w:rFonts w:cstheme="minorHAnsi"/>
        </w:rPr>
        <w:t>—</w:t>
      </w:r>
      <w:r w:rsidRPr="00AC25BA">
        <w:rPr>
          <w:rFonts w:cstheme="minorHAnsi"/>
        </w:rPr>
        <w:t xml:space="preserve"> </w:t>
      </w:r>
      <w:r w:rsidR="00DF2A75" w:rsidRPr="00AC25BA">
        <w:rPr>
          <w:rFonts w:cstheme="minorHAnsi"/>
        </w:rPr>
        <w:t>interest</w:t>
      </w:r>
      <w:r w:rsidR="00A563F4" w:rsidRPr="00AC25BA">
        <w:rPr>
          <w:rFonts w:cstheme="minorHAnsi"/>
        </w:rPr>
        <w:t xml:space="preserve"> in recycling and composting </w:t>
      </w:r>
      <w:r w:rsidR="0025536E" w:rsidRPr="00AC25BA">
        <w:rPr>
          <w:rFonts w:cstheme="minorHAnsi"/>
        </w:rPr>
        <w:t xml:space="preserve">is </w:t>
      </w:r>
      <w:r w:rsidR="003705DD" w:rsidRPr="00AC25BA">
        <w:rPr>
          <w:rFonts w:cstheme="minorHAnsi"/>
        </w:rPr>
        <w:t>very high</w:t>
      </w:r>
      <w:r w:rsidR="0025536E" w:rsidRPr="00AC25BA">
        <w:rPr>
          <w:rFonts w:cstheme="minorHAnsi"/>
        </w:rPr>
        <w:t>.</w:t>
      </w:r>
    </w:p>
    <w:p w:rsidR="00E7708C" w:rsidRPr="00AC25BA" w:rsidRDefault="00E7708C" w:rsidP="00182857">
      <w:pPr>
        <w:widowControl w:val="0"/>
        <w:spacing w:after="0" w:line="240" w:lineRule="auto"/>
        <w:rPr>
          <w:rFonts w:cstheme="minorHAnsi"/>
        </w:rPr>
      </w:pPr>
    </w:p>
    <w:p w:rsidR="00A563F4" w:rsidRPr="00AC25BA" w:rsidRDefault="00A563F4" w:rsidP="00182857">
      <w:pPr>
        <w:widowControl w:val="0"/>
        <w:spacing w:after="0" w:line="240" w:lineRule="auto"/>
        <w:rPr>
          <w:rFonts w:cstheme="minorHAnsi"/>
        </w:rPr>
      </w:pPr>
      <w:r w:rsidRPr="00AC25BA">
        <w:rPr>
          <w:rFonts w:cstheme="minorHAnsi"/>
        </w:rPr>
        <w:t>Federal</w:t>
      </w:r>
      <w:r w:rsidR="00AF4C05" w:rsidRPr="00AC25BA">
        <w:rPr>
          <w:rFonts w:cstheme="minorHAnsi"/>
        </w:rPr>
        <w:t xml:space="preserve"> push </w:t>
      </w:r>
      <w:r w:rsidR="005B3A2C" w:rsidRPr="00AC25BA">
        <w:rPr>
          <w:rFonts w:cstheme="minorHAnsi"/>
        </w:rPr>
        <w:t>—</w:t>
      </w:r>
      <w:r w:rsidR="00AF4C05" w:rsidRPr="00AC25BA">
        <w:rPr>
          <w:rFonts w:cstheme="minorHAnsi"/>
        </w:rPr>
        <w:t xml:space="preserve"> the federal government</w:t>
      </w:r>
      <w:r w:rsidRPr="00AC25BA">
        <w:rPr>
          <w:rFonts w:cstheme="minorHAnsi"/>
        </w:rPr>
        <w:t xml:space="preserve"> is a push</w:t>
      </w:r>
      <w:r w:rsidR="00AF4C05" w:rsidRPr="00AC25BA">
        <w:rPr>
          <w:rFonts w:cstheme="minorHAnsi"/>
        </w:rPr>
        <w:t>ing</w:t>
      </w:r>
      <w:r w:rsidRPr="00AC25BA">
        <w:rPr>
          <w:rFonts w:cstheme="minorHAnsi"/>
        </w:rPr>
        <w:t xml:space="preserve"> to incorporate diversion into government actions.  </w:t>
      </w:r>
    </w:p>
    <w:p w:rsidR="00E7708C" w:rsidRPr="00AC25BA" w:rsidRDefault="00E7708C" w:rsidP="00182857">
      <w:pPr>
        <w:widowControl w:val="0"/>
        <w:spacing w:after="0" w:line="240" w:lineRule="auto"/>
        <w:rPr>
          <w:rFonts w:cstheme="minorHAnsi"/>
        </w:rPr>
      </w:pPr>
    </w:p>
    <w:p w:rsidR="00A563F4" w:rsidRPr="00AC25BA" w:rsidRDefault="00AF4C05" w:rsidP="00182857">
      <w:pPr>
        <w:widowControl w:val="0"/>
        <w:spacing w:after="0" w:line="240" w:lineRule="auto"/>
        <w:rPr>
          <w:rFonts w:cstheme="minorHAnsi"/>
        </w:rPr>
      </w:pPr>
      <w:r w:rsidRPr="00AC25BA">
        <w:rPr>
          <w:rFonts w:cstheme="minorHAnsi"/>
        </w:rPr>
        <w:t>P</w:t>
      </w:r>
      <w:r w:rsidR="0025536E" w:rsidRPr="00AC25BA">
        <w:rPr>
          <w:rFonts w:cstheme="minorHAnsi"/>
        </w:rPr>
        <w:t xml:space="preserve">ublic mindset </w:t>
      </w:r>
      <w:r w:rsidR="005B3A2C" w:rsidRPr="00AC25BA">
        <w:rPr>
          <w:rFonts w:cstheme="minorHAnsi"/>
        </w:rPr>
        <w:t>—</w:t>
      </w:r>
      <w:r w:rsidRPr="00AC25BA">
        <w:rPr>
          <w:rFonts w:cstheme="minorHAnsi"/>
        </w:rPr>
        <w:t xml:space="preserve"> </w:t>
      </w:r>
      <w:r w:rsidR="00A563F4" w:rsidRPr="00AC25BA">
        <w:rPr>
          <w:rFonts w:cstheme="minorHAnsi"/>
        </w:rPr>
        <w:t>the disposable nature of consumerism</w:t>
      </w:r>
      <w:r w:rsidRPr="00AC25BA">
        <w:rPr>
          <w:rFonts w:cstheme="minorHAnsi"/>
        </w:rPr>
        <w:t xml:space="preserve"> is being </w:t>
      </w:r>
      <w:r w:rsidR="00DF2A75" w:rsidRPr="00AC25BA">
        <w:rPr>
          <w:rFonts w:cstheme="minorHAnsi"/>
        </w:rPr>
        <w:t>scrutinized</w:t>
      </w:r>
      <w:r w:rsidRPr="00AC25BA">
        <w:rPr>
          <w:rFonts w:cstheme="minorHAnsi"/>
        </w:rPr>
        <w:t xml:space="preserve"> by community members</w:t>
      </w:r>
      <w:r w:rsidR="00A563F4" w:rsidRPr="00AC25BA">
        <w:rPr>
          <w:rFonts w:cstheme="minorHAnsi"/>
        </w:rPr>
        <w:t>.</w:t>
      </w:r>
    </w:p>
    <w:p w:rsidR="00E7708C" w:rsidRPr="00AC25BA" w:rsidRDefault="00E7708C" w:rsidP="00182857">
      <w:pPr>
        <w:widowControl w:val="0"/>
        <w:spacing w:after="0" w:line="240" w:lineRule="auto"/>
        <w:rPr>
          <w:rFonts w:cstheme="minorHAnsi"/>
        </w:rPr>
      </w:pPr>
    </w:p>
    <w:p w:rsidR="0025536E" w:rsidRPr="00AC25BA" w:rsidRDefault="0025536E" w:rsidP="00182857">
      <w:pPr>
        <w:widowControl w:val="0"/>
        <w:spacing w:after="0" w:line="240" w:lineRule="auto"/>
        <w:rPr>
          <w:rFonts w:cstheme="minorHAnsi"/>
        </w:rPr>
      </w:pPr>
      <w:proofErr w:type="gramStart"/>
      <w:r w:rsidRPr="00AC25BA">
        <w:rPr>
          <w:rFonts w:cstheme="minorHAnsi"/>
        </w:rPr>
        <w:t>Curbsid</w:t>
      </w:r>
      <w:r w:rsidR="00A563F4" w:rsidRPr="00AC25BA">
        <w:rPr>
          <w:rFonts w:cstheme="minorHAnsi"/>
        </w:rPr>
        <w:t>e recycling</w:t>
      </w:r>
      <w:r w:rsidR="00AF4C05" w:rsidRPr="00AC25BA">
        <w:rPr>
          <w:rFonts w:cstheme="minorHAnsi"/>
        </w:rPr>
        <w:t xml:space="preserve"> </w:t>
      </w:r>
      <w:r w:rsidR="005B3A2C" w:rsidRPr="00AC25BA">
        <w:rPr>
          <w:rFonts w:cstheme="minorHAnsi"/>
        </w:rPr>
        <w:t>—</w:t>
      </w:r>
      <w:r w:rsidR="00AF4C05" w:rsidRPr="00AC25BA">
        <w:rPr>
          <w:rFonts w:cstheme="minorHAnsi"/>
        </w:rPr>
        <w:t xml:space="preserve"> more</w:t>
      </w:r>
      <w:r w:rsidR="00A563F4" w:rsidRPr="00AC25BA">
        <w:rPr>
          <w:rFonts w:cstheme="minorHAnsi"/>
        </w:rPr>
        <w:t xml:space="preserve"> </w:t>
      </w:r>
      <w:r w:rsidR="005B3A2C" w:rsidRPr="00AC25BA">
        <w:rPr>
          <w:rFonts w:cstheme="minorHAnsi"/>
        </w:rPr>
        <w:t xml:space="preserve">desirable </w:t>
      </w:r>
      <w:r w:rsidR="00AF4C05" w:rsidRPr="00AC25BA">
        <w:rPr>
          <w:rFonts w:cstheme="minorHAnsi"/>
        </w:rPr>
        <w:t>and becoming more mainstream.</w:t>
      </w:r>
      <w:proofErr w:type="gramEnd"/>
      <w:r w:rsidR="00AF4C05" w:rsidRPr="00AC25BA">
        <w:rPr>
          <w:rFonts w:cstheme="minorHAnsi"/>
        </w:rPr>
        <w:t xml:space="preserve">  S</w:t>
      </w:r>
      <w:r w:rsidR="00A563F4" w:rsidRPr="00AC25BA">
        <w:rPr>
          <w:rFonts w:cstheme="minorHAnsi"/>
        </w:rPr>
        <w:t xml:space="preserve">lowly the public is </w:t>
      </w:r>
      <w:r w:rsidR="005777E0" w:rsidRPr="00AC25BA">
        <w:rPr>
          <w:rFonts w:cstheme="minorHAnsi"/>
        </w:rPr>
        <w:t xml:space="preserve">realizing that there is a </w:t>
      </w:r>
      <w:r w:rsidR="00A563F4" w:rsidRPr="00AC25BA">
        <w:rPr>
          <w:rFonts w:cstheme="minorHAnsi"/>
        </w:rPr>
        <w:t xml:space="preserve">cost </w:t>
      </w:r>
      <w:r w:rsidR="005777E0" w:rsidRPr="00AC25BA">
        <w:rPr>
          <w:rFonts w:cstheme="minorHAnsi"/>
        </w:rPr>
        <w:t xml:space="preserve">to </w:t>
      </w:r>
      <w:r w:rsidR="00A563F4" w:rsidRPr="00AC25BA">
        <w:rPr>
          <w:rFonts w:cstheme="minorHAnsi"/>
        </w:rPr>
        <w:t>diversion activities.</w:t>
      </w:r>
    </w:p>
    <w:p w:rsidR="00E7708C" w:rsidRPr="00AC25BA" w:rsidRDefault="00E7708C" w:rsidP="00182857">
      <w:pPr>
        <w:widowControl w:val="0"/>
        <w:spacing w:after="0" w:line="240" w:lineRule="auto"/>
        <w:rPr>
          <w:rFonts w:cstheme="minorHAnsi"/>
        </w:rPr>
      </w:pPr>
    </w:p>
    <w:p w:rsidR="0025536E" w:rsidRPr="00AC25BA" w:rsidRDefault="005777E0" w:rsidP="00182857">
      <w:pPr>
        <w:widowControl w:val="0"/>
        <w:spacing w:after="0" w:line="240" w:lineRule="auto"/>
        <w:rPr>
          <w:rFonts w:cstheme="minorHAnsi"/>
        </w:rPr>
      </w:pPr>
      <w:r w:rsidRPr="00AC25BA">
        <w:rPr>
          <w:rFonts w:cstheme="minorHAnsi"/>
        </w:rPr>
        <w:t xml:space="preserve">Private Sector </w:t>
      </w:r>
      <w:r w:rsidR="005B3A2C" w:rsidRPr="00AC25BA">
        <w:rPr>
          <w:rFonts w:cstheme="minorHAnsi"/>
        </w:rPr>
        <w:t>—</w:t>
      </w:r>
      <w:r w:rsidRPr="00AC25BA">
        <w:rPr>
          <w:rFonts w:cstheme="minorHAnsi"/>
        </w:rPr>
        <w:t xml:space="preserve"> increasingly, e</w:t>
      </w:r>
      <w:r w:rsidR="0025536E" w:rsidRPr="00AC25BA">
        <w:rPr>
          <w:rFonts w:cstheme="minorHAnsi"/>
        </w:rPr>
        <w:t>ntrepreneurs</w:t>
      </w:r>
      <w:r w:rsidRPr="00AC25BA">
        <w:rPr>
          <w:rFonts w:cstheme="minorHAnsi"/>
        </w:rPr>
        <w:t xml:space="preserve"> - </w:t>
      </w:r>
      <w:r w:rsidR="00A563F4" w:rsidRPr="00AC25BA">
        <w:rPr>
          <w:rFonts w:cstheme="minorHAnsi"/>
        </w:rPr>
        <w:t>and not just government agencies</w:t>
      </w:r>
      <w:r w:rsidRPr="00AC25BA">
        <w:rPr>
          <w:rFonts w:cstheme="minorHAnsi"/>
        </w:rPr>
        <w:t xml:space="preserve"> - </w:t>
      </w:r>
      <w:r w:rsidR="0025536E" w:rsidRPr="00AC25BA">
        <w:rPr>
          <w:rFonts w:cstheme="minorHAnsi"/>
        </w:rPr>
        <w:t>are getting involved.</w:t>
      </w:r>
      <w:r w:rsidR="00A563F4" w:rsidRPr="00AC25BA">
        <w:rPr>
          <w:rFonts w:cstheme="minorHAnsi"/>
        </w:rPr>
        <w:t xml:space="preserve">  There is money to be made.</w:t>
      </w:r>
    </w:p>
    <w:p w:rsidR="00E7708C" w:rsidRPr="00AC25BA" w:rsidRDefault="00E7708C" w:rsidP="00182857">
      <w:pPr>
        <w:widowControl w:val="0"/>
        <w:spacing w:after="0" w:line="240" w:lineRule="auto"/>
        <w:rPr>
          <w:rFonts w:cstheme="minorHAnsi"/>
        </w:rPr>
      </w:pPr>
    </w:p>
    <w:p w:rsidR="0025536E" w:rsidRPr="00AC25BA" w:rsidRDefault="005777E0" w:rsidP="00182857">
      <w:pPr>
        <w:widowControl w:val="0"/>
        <w:spacing w:after="0" w:line="240" w:lineRule="auto"/>
        <w:rPr>
          <w:rFonts w:cstheme="minorHAnsi"/>
        </w:rPr>
      </w:pPr>
      <w:r w:rsidRPr="00AC25BA">
        <w:rPr>
          <w:rFonts w:cstheme="minorHAnsi"/>
        </w:rPr>
        <w:t xml:space="preserve">Community Events </w:t>
      </w:r>
      <w:r w:rsidR="005B3A2C" w:rsidRPr="00AC25BA">
        <w:rPr>
          <w:rFonts w:cstheme="minorHAnsi"/>
        </w:rPr>
        <w:t>—</w:t>
      </w:r>
      <w:r w:rsidR="0025536E" w:rsidRPr="00AC25BA">
        <w:rPr>
          <w:rFonts w:cstheme="minorHAnsi"/>
        </w:rPr>
        <w:t xml:space="preserve"> </w:t>
      </w:r>
      <w:r w:rsidRPr="00AC25BA">
        <w:rPr>
          <w:rFonts w:cstheme="minorHAnsi"/>
        </w:rPr>
        <w:t>r</w:t>
      </w:r>
      <w:r w:rsidR="0025536E" w:rsidRPr="00AC25BA">
        <w:rPr>
          <w:rFonts w:cstheme="minorHAnsi"/>
        </w:rPr>
        <w:t>ecycling drives are popular and successful.</w:t>
      </w:r>
    </w:p>
    <w:p w:rsidR="00E7708C" w:rsidRPr="00AC25BA" w:rsidRDefault="00E7708C" w:rsidP="00182857">
      <w:pPr>
        <w:widowControl w:val="0"/>
        <w:spacing w:after="0" w:line="240" w:lineRule="auto"/>
        <w:rPr>
          <w:rFonts w:cstheme="minorHAnsi"/>
        </w:rPr>
      </w:pPr>
    </w:p>
    <w:p w:rsidR="0025536E" w:rsidRPr="00AC25BA" w:rsidRDefault="0025027D" w:rsidP="00182857">
      <w:pPr>
        <w:widowControl w:val="0"/>
        <w:spacing w:after="0" w:line="240" w:lineRule="auto"/>
        <w:rPr>
          <w:rFonts w:cstheme="minorHAnsi"/>
          <w:b/>
          <w:u w:val="single"/>
        </w:rPr>
      </w:pPr>
      <w:r w:rsidRPr="00AC25BA">
        <w:rPr>
          <w:rFonts w:cstheme="minorHAnsi"/>
          <w:b/>
          <w:u w:val="single"/>
        </w:rPr>
        <w:t>Task Force Recommendations</w:t>
      </w:r>
      <w:r w:rsidR="00182857" w:rsidRPr="00AC25BA">
        <w:rPr>
          <w:rFonts w:cstheme="minorHAnsi"/>
          <w:b/>
          <w:u w:val="single"/>
        </w:rPr>
        <w:t>:</w:t>
      </w:r>
      <w:r w:rsidR="00315780" w:rsidRPr="00AC25BA">
        <w:rPr>
          <w:rFonts w:cstheme="minorHAnsi"/>
          <w:b/>
          <w:u w:val="single"/>
        </w:rPr>
        <w:t xml:space="preserve"> </w:t>
      </w:r>
    </w:p>
    <w:p w:rsidR="00E7708C" w:rsidRPr="00AC25BA" w:rsidRDefault="00E7708C" w:rsidP="00182857">
      <w:pPr>
        <w:widowControl w:val="0"/>
        <w:spacing w:after="0" w:line="240" w:lineRule="auto"/>
        <w:rPr>
          <w:rFonts w:cstheme="minorHAnsi"/>
        </w:rPr>
      </w:pPr>
    </w:p>
    <w:p w:rsidR="0025536E" w:rsidRPr="00AC25BA" w:rsidRDefault="005777E0" w:rsidP="00182857">
      <w:pPr>
        <w:widowControl w:val="0"/>
        <w:spacing w:after="0" w:line="240" w:lineRule="auto"/>
        <w:rPr>
          <w:rFonts w:cstheme="minorHAnsi"/>
        </w:rPr>
      </w:pPr>
      <w:r w:rsidRPr="00AC25BA">
        <w:rPr>
          <w:rFonts w:cstheme="minorHAnsi"/>
        </w:rPr>
        <w:t xml:space="preserve">Education and outreach </w:t>
      </w:r>
      <w:r w:rsidR="005B3A2C" w:rsidRPr="00AC25BA">
        <w:rPr>
          <w:rFonts w:cstheme="minorHAnsi"/>
        </w:rPr>
        <w:t>—</w:t>
      </w:r>
      <w:r w:rsidRPr="00AC25BA">
        <w:rPr>
          <w:rFonts w:cstheme="minorHAnsi"/>
        </w:rPr>
        <w:t xml:space="preserve"> m</w:t>
      </w:r>
      <w:r w:rsidR="00F2739E" w:rsidRPr="00AC25BA">
        <w:rPr>
          <w:rFonts w:cstheme="minorHAnsi"/>
        </w:rPr>
        <w:t xml:space="preserve">ore education is needed for consumers, businesses, and government officials. The business case for recycling and composting must be better communicated. This education need not be expensive but could include development and distribution of successful case studies, distribution of recycling guides, standardization of collection practices and signage, </w:t>
      </w:r>
      <w:r w:rsidR="00731C79" w:rsidRPr="00AC25BA">
        <w:rPr>
          <w:rFonts w:cstheme="minorHAnsi"/>
        </w:rPr>
        <w:t>periodic local news articles to report program activities, and ensuring relative and current update of informational websites.</w:t>
      </w:r>
    </w:p>
    <w:p w:rsidR="00E7708C" w:rsidRPr="00AC25BA" w:rsidRDefault="00E7708C" w:rsidP="00182857">
      <w:pPr>
        <w:widowControl w:val="0"/>
        <w:spacing w:after="0" w:line="240" w:lineRule="auto"/>
        <w:rPr>
          <w:rFonts w:cstheme="minorHAnsi"/>
        </w:rPr>
      </w:pPr>
    </w:p>
    <w:p w:rsidR="00F2739E" w:rsidRPr="00AC25BA" w:rsidRDefault="00F2739E" w:rsidP="00182857">
      <w:pPr>
        <w:widowControl w:val="0"/>
        <w:spacing w:after="0" w:line="240" w:lineRule="auto"/>
        <w:rPr>
          <w:rFonts w:cstheme="minorHAnsi"/>
        </w:rPr>
      </w:pPr>
      <w:r w:rsidRPr="00AC25BA">
        <w:rPr>
          <w:rFonts w:cstheme="minorHAnsi"/>
        </w:rPr>
        <w:t>Product stewardship</w:t>
      </w:r>
      <w:r w:rsidR="005777E0" w:rsidRPr="00AC25BA">
        <w:rPr>
          <w:rFonts w:cstheme="minorHAnsi"/>
        </w:rPr>
        <w:t xml:space="preserve"> </w:t>
      </w:r>
      <w:r w:rsidR="005B3A2C" w:rsidRPr="00AC25BA">
        <w:rPr>
          <w:rFonts w:cstheme="minorHAnsi"/>
        </w:rPr>
        <w:t>—</w:t>
      </w:r>
      <w:r w:rsidR="005777E0" w:rsidRPr="00AC25BA">
        <w:rPr>
          <w:rFonts w:cstheme="minorHAnsi"/>
        </w:rPr>
        <w:t xml:space="preserve"> c</w:t>
      </w:r>
      <w:r w:rsidRPr="00AC25BA">
        <w:rPr>
          <w:rFonts w:cstheme="minorHAnsi"/>
        </w:rPr>
        <w:t>onsumers and large purchasers must demand that products be sold with a take-back/reuse strategy; examples are paint, mercury containing devices, and e-scrap.</w:t>
      </w:r>
    </w:p>
    <w:p w:rsidR="00F2739E" w:rsidRPr="00AC25BA" w:rsidRDefault="00F2739E" w:rsidP="00182857">
      <w:pPr>
        <w:widowControl w:val="0"/>
        <w:spacing w:after="0" w:line="240" w:lineRule="auto"/>
        <w:rPr>
          <w:rFonts w:cstheme="minorHAnsi"/>
        </w:rPr>
      </w:pPr>
      <w:r w:rsidRPr="00AC25BA">
        <w:rPr>
          <w:rFonts w:cstheme="minorHAnsi"/>
        </w:rPr>
        <w:t xml:space="preserve">Partnerships </w:t>
      </w:r>
      <w:r w:rsidR="005B3A2C" w:rsidRPr="00AC25BA">
        <w:rPr>
          <w:rFonts w:cstheme="minorHAnsi"/>
        </w:rPr>
        <w:t>—</w:t>
      </w:r>
      <w:r w:rsidRPr="00AC25BA">
        <w:rPr>
          <w:rFonts w:cstheme="minorHAnsi"/>
        </w:rPr>
        <w:t xml:space="preserve"> consumers, local governments and businesses must find ways to work together to </w:t>
      </w:r>
      <w:r w:rsidR="00DF2A75" w:rsidRPr="00AC25BA">
        <w:rPr>
          <w:rFonts w:cstheme="minorHAnsi"/>
        </w:rPr>
        <w:t>achieve</w:t>
      </w:r>
      <w:r w:rsidRPr="00AC25BA">
        <w:rPr>
          <w:rFonts w:cstheme="minorHAnsi"/>
        </w:rPr>
        <w:t xml:space="preserve"> the economies of scale needed for diversion programs to pay for themselves.</w:t>
      </w:r>
      <w:r w:rsidR="00731C79" w:rsidRPr="00AC25BA">
        <w:rPr>
          <w:rFonts w:cstheme="minorHAnsi"/>
        </w:rPr>
        <w:t xml:space="preserve">  The current Hub and Spoke systems within the state provide excellent examples of working partnerships.</w:t>
      </w:r>
      <w:r w:rsidR="004C1B3B" w:rsidRPr="00AC25BA">
        <w:rPr>
          <w:rFonts w:cstheme="minorHAnsi"/>
        </w:rPr>
        <w:t xml:space="preserve">  </w:t>
      </w:r>
      <w:r w:rsidR="00DF2A75" w:rsidRPr="00AC25BA">
        <w:rPr>
          <w:rFonts w:cstheme="minorHAnsi"/>
        </w:rPr>
        <w:t>Additionally</w:t>
      </w:r>
      <w:r w:rsidR="005777E0" w:rsidRPr="00AC25BA">
        <w:rPr>
          <w:rFonts w:cstheme="minorHAnsi"/>
        </w:rPr>
        <w:t>, community collection events are well attended and achieve substantial diversion rates.</w:t>
      </w:r>
    </w:p>
    <w:p w:rsidR="00E7708C" w:rsidRPr="00AC25BA" w:rsidRDefault="00E7708C" w:rsidP="00182857">
      <w:pPr>
        <w:widowControl w:val="0"/>
        <w:spacing w:after="0" w:line="240" w:lineRule="auto"/>
        <w:rPr>
          <w:rFonts w:cstheme="minorHAnsi"/>
        </w:rPr>
      </w:pPr>
    </w:p>
    <w:p w:rsidR="00D4078E" w:rsidRDefault="00D4078E">
      <w:pPr>
        <w:rPr>
          <w:rFonts w:cstheme="minorHAnsi"/>
        </w:rPr>
      </w:pPr>
      <w:r>
        <w:rPr>
          <w:rFonts w:cstheme="minorHAnsi"/>
        </w:rPr>
        <w:br w:type="page"/>
      </w:r>
    </w:p>
    <w:p w:rsidR="0025536E" w:rsidRPr="00AC25BA" w:rsidRDefault="00731C79" w:rsidP="00182857">
      <w:pPr>
        <w:widowControl w:val="0"/>
        <w:spacing w:after="0" w:line="240" w:lineRule="auto"/>
        <w:rPr>
          <w:rFonts w:cstheme="minorHAnsi"/>
        </w:rPr>
      </w:pPr>
      <w:r w:rsidRPr="00AC25BA">
        <w:rPr>
          <w:rFonts w:cstheme="minorHAnsi"/>
        </w:rPr>
        <w:lastRenderedPageBreak/>
        <w:t xml:space="preserve">Potential </w:t>
      </w:r>
      <w:r w:rsidR="005B3A2C" w:rsidRPr="00AC25BA">
        <w:rPr>
          <w:rFonts w:cstheme="minorHAnsi"/>
        </w:rPr>
        <w:t>legislation —</w:t>
      </w:r>
      <w:r w:rsidR="005777E0" w:rsidRPr="00AC25BA">
        <w:rPr>
          <w:rFonts w:cstheme="minorHAnsi"/>
        </w:rPr>
        <w:t xml:space="preserve"> increase diversion rates through legislative actions.  P</w:t>
      </w:r>
      <w:r w:rsidR="0025536E" w:rsidRPr="00AC25BA">
        <w:rPr>
          <w:rFonts w:cstheme="minorHAnsi"/>
        </w:rPr>
        <w:t>ossib</w:t>
      </w:r>
      <w:r w:rsidRPr="00AC25BA">
        <w:rPr>
          <w:rFonts w:cstheme="minorHAnsi"/>
        </w:rPr>
        <w:t>le actions could include funding allocations (grants or low interest loans), tax incentives to recyclers and or businesses</w:t>
      </w:r>
      <w:r w:rsidR="005B3A2C" w:rsidRPr="00AC25BA">
        <w:rPr>
          <w:rFonts w:cstheme="minorHAnsi"/>
        </w:rPr>
        <w:t>,</w:t>
      </w:r>
      <w:r w:rsidRPr="00AC25BA">
        <w:rPr>
          <w:rFonts w:cstheme="minorHAnsi"/>
        </w:rPr>
        <w:t xml:space="preserve"> and potential bans on the landfilling of some commodities, for example e-scrap.</w:t>
      </w:r>
    </w:p>
    <w:p w:rsidR="00E7708C" w:rsidRPr="00AC25BA" w:rsidRDefault="00E7708C" w:rsidP="00182857">
      <w:pPr>
        <w:widowControl w:val="0"/>
        <w:spacing w:after="0" w:line="240" w:lineRule="auto"/>
        <w:rPr>
          <w:rFonts w:cstheme="minorHAnsi"/>
        </w:rPr>
      </w:pPr>
    </w:p>
    <w:p w:rsidR="005777E0" w:rsidRPr="00AC25BA" w:rsidRDefault="00731C79" w:rsidP="00182857">
      <w:pPr>
        <w:widowControl w:val="0"/>
        <w:spacing w:after="0" w:line="240" w:lineRule="auto"/>
        <w:rPr>
          <w:rFonts w:cstheme="minorHAnsi"/>
          <w:b/>
          <w:u w:val="single"/>
        </w:rPr>
      </w:pPr>
      <w:r w:rsidRPr="00AC25BA">
        <w:rPr>
          <w:rFonts w:cstheme="minorHAnsi"/>
          <w:b/>
          <w:u w:val="single"/>
        </w:rPr>
        <w:t xml:space="preserve">Additional </w:t>
      </w:r>
      <w:r w:rsidR="0025027D" w:rsidRPr="00AC25BA">
        <w:rPr>
          <w:rFonts w:cstheme="minorHAnsi"/>
          <w:b/>
          <w:u w:val="single"/>
        </w:rPr>
        <w:t xml:space="preserve">Task Force </w:t>
      </w:r>
      <w:r w:rsidRPr="00AC25BA">
        <w:rPr>
          <w:rFonts w:cstheme="minorHAnsi"/>
          <w:b/>
          <w:u w:val="single"/>
        </w:rPr>
        <w:t xml:space="preserve">Ideas and </w:t>
      </w:r>
      <w:r w:rsidR="001D1321" w:rsidRPr="00AC25BA">
        <w:rPr>
          <w:rFonts w:cstheme="minorHAnsi"/>
          <w:b/>
          <w:u w:val="single"/>
        </w:rPr>
        <w:t>C</w:t>
      </w:r>
      <w:r w:rsidRPr="00AC25BA">
        <w:rPr>
          <w:rFonts w:cstheme="minorHAnsi"/>
          <w:b/>
          <w:u w:val="single"/>
        </w:rPr>
        <w:t>omments:</w:t>
      </w:r>
    </w:p>
    <w:p w:rsidR="00E7708C" w:rsidRPr="00AC25BA" w:rsidRDefault="00E7708C" w:rsidP="00182857">
      <w:pPr>
        <w:widowControl w:val="0"/>
        <w:spacing w:after="0" w:line="240" w:lineRule="auto"/>
        <w:rPr>
          <w:rFonts w:cstheme="minorHAnsi"/>
        </w:rPr>
      </w:pPr>
    </w:p>
    <w:p w:rsidR="0025536E" w:rsidRPr="00AC25BA" w:rsidRDefault="00731C79" w:rsidP="00182857">
      <w:pPr>
        <w:widowControl w:val="0"/>
        <w:spacing w:after="0" w:line="240" w:lineRule="auto"/>
        <w:rPr>
          <w:rFonts w:cstheme="minorHAnsi"/>
        </w:rPr>
      </w:pPr>
      <w:r w:rsidRPr="00AC25BA">
        <w:rPr>
          <w:rFonts w:cstheme="minorHAnsi"/>
        </w:rPr>
        <w:t>Change the verbiage used, u</w:t>
      </w:r>
      <w:r w:rsidR="0025536E" w:rsidRPr="00AC25BA">
        <w:rPr>
          <w:rFonts w:cstheme="minorHAnsi"/>
        </w:rPr>
        <w:t>se the term commodities</w:t>
      </w:r>
      <w:r w:rsidR="004C1B3B" w:rsidRPr="00AC25BA">
        <w:rPr>
          <w:rFonts w:cstheme="minorHAnsi"/>
        </w:rPr>
        <w:t xml:space="preserve"> and materials</w:t>
      </w:r>
      <w:r w:rsidR="0025536E" w:rsidRPr="00AC25BA">
        <w:rPr>
          <w:rFonts w:cstheme="minorHAnsi"/>
        </w:rPr>
        <w:t xml:space="preserve"> versus </w:t>
      </w:r>
      <w:r w:rsidR="004C1B3B" w:rsidRPr="00AC25BA">
        <w:rPr>
          <w:rFonts w:cstheme="minorHAnsi"/>
        </w:rPr>
        <w:t>waste</w:t>
      </w:r>
      <w:r w:rsidR="0025536E" w:rsidRPr="00AC25BA">
        <w:rPr>
          <w:rFonts w:cstheme="minorHAnsi"/>
        </w:rPr>
        <w:t xml:space="preserve"> to convey the value of the </w:t>
      </w:r>
      <w:r w:rsidRPr="00AC25BA">
        <w:rPr>
          <w:rFonts w:cstheme="minorHAnsi"/>
        </w:rPr>
        <w:t xml:space="preserve">recyclable and compostable </w:t>
      </w:r>
      <w:r w:rsidR="0025536E" w:rsidRPr="00AC25BA">
        <w:rPr>
          <w:rFonts w:cstheme="minorHAnsi"/>
        </w:rPr>
        <w:t>products.</w:t>
      </w:r>
    </w:p>
    <w:p w:rsidR="00E7708C" w:rsidRPr="00AC25BA" w:rsidRDefault="00E7708C" w:rsidP="00182857">
      <w:pPr>
        <w:widowControl w:val="0"/>
        <w:spacing w:after="0" w:line="240" w:lineRule="auto"/>
        <w:rPr>
          <w:rFonts w:cstheme="minorHAnsi"/>
        </w:rPr>
      </w:pPr>
    </w:p>
    <w:p w:rsidR="0025536E" w:rsidRPr="00AC25BA" w:rsidRDefault="005777E0" w:rsidP="00182857">
      <w:pPr>
        <w:widowControl w:val="0"/>
        <w:spacing w:after="0" w:line="240" w:lineRule="auto"/>
        <w:rPr>
          <w:rFonts w:cstheme="minorHAnsi"/>
        </w:rPr>
      </w:pPr>
      <w:r w:rsidRPr="00AC25BA">
        <w:rPr>
          <w:rFonts w:cstheme="minorHAnsi"/>
        </w:rPr>
        <w:t>F</w:t>
      </w:r>
      <w:r w:rsidR="00731C79" w:rsidRPr="00AC25BA">
        <w:rPr>
          <w:rFonts w:cstheme="minorHAnsi"/>
        </w:rPr>
        <w:t>urther develop methods to encourage a change of mindset for consumers, local governments</w:t>
      </w:r>
      <w:r w:rsidR="005B3A2C" w:rsidRPr="00AC25BA">
        <w:rPr>
          <w:rFonts w:cstheme="minorHAnsi"/>
        </w:rPr>
        <w:t>,</w:t>
      </w:r>
      <w:r w:rsidR="00731C79" w:rsidRPr="00AC25BA">
        <w:rPr>
          <w:rFonts w:cstheme="minorHAnsi"/>
        </w:rPr>
        <w:t xml:space="preserve"> and businesses. </w:t>
      </w:r>
      <w:r w:rsidR="0025536E" w:rsidRPr="00AC25BA">
        <w:rPr>
          <w:rFonts w:cstheme="minorHAnsi"/>
        </w:rPr>
        <w:t xml:space="preserve">Funds </w:t>
      </w:r>
      <w:r w:rsidR="00731C79" w:rsidRPr="00AC25BA">
        <w:rPr>
          <w:rFonts w:cstheme="minorHAnsi"/>
        </w:rPr>
        <w:t xml:space="preserve">currently </w:t>
      </w:r>
      <w:r w:rsidR="0025536E" w:rsidRPr="00AC25BA">
        <w:rPr>
          <w:rFonts w:cstheme="minorHAnsi"/>
        </w:rPr>
        <w:t xml:space="preserve">dedicated to </w:t>
      </w:r>
      <w:r w:rsidR="00731C79" w:rsidRPr="00AC25BA">
        <w:rPr>
          <w:rFonts w:cstheme="minorHAnsi"/>
        </w:rPr>
        <w:t>“</w:t>
      </w:r>
      <w:r w:rsidR="0025536E" w:rsidRPr="00AC25BA">
        <w:rPr>
          <w:rFonts w:cstheme="minorHAnsi"/>
        </w:rPr>
        <w:t>trash</w:t>
      </w:r>
      <w:r w:rsidR="00731C79" w:rsidRPr="00AC25BA">
        <w:rPr>
          <w:rFonts w:cstheme="minorHAnsi"/>
        </w:rPr>
        <w:t xml:space="preserve"> disposal”</w:t>
      </w:r>
      <w:r w:rsidR="0025536E" w:rsidRPr="00AC25BA">
        <w:rPr>
          <w:rFonts w:cstheme="minorHAnsi"/>
        </w:rPr>
        <w:t xml:space="preserve"> should </w:t>
      </w:r>
      <w:r w:rsidR="00731C79" w:rsidRPr="00AC25BA">
        <w:rPr>
          <w:rFonts w:cstheme="minorHAnsi"/>
        </w:rPr>
        <w:t xml:space="preserve">go to materials management with an emphasis on landfill </w:t>
      </w:r>
      <w:r w:rsidR="0025536E" w:rsidRPr="00AC25BA">
        <w:rPr>
          <w:rFonts w:cstheme="minorHAnsi"/>
        </w:rPr>
        <w:t>diversion.</w:t>
      </w:r>
      <w:r w:rsidR="004C1B3B" w:rsidRPr="00AC25BA">
        <w:rPr>
          <w:rFonts w:cstheme="minorHAnsi"/>
        </w:rPr>
        <w:t xml:space="preserve">  </w:t>
      </w:r>
      <w:r w:rsidR="0025536E" w:rsidRPr="00AC25BA">
        <w:rPr>
          <w:rFonts w:cstheme="minorHAnsi"/>
        </w:rPr>
        <w:t>Recognize the avoided costs</w:t>
      </w:r>
      <w:r w:rsidR="004C1B3B" w:rsidRPr="00AC25BA">
        <w:rPr>
          <w:rFonts w:cstheme="minorHAnsi"/>
        </w:rPr>
        <w:t xml:space="preserve"> of diversion</w:t>
      </w:r>
      <w:r w:rsidR="0025536E" w:rsidRPr="00AC25BA">
        <w:rPr>
          <w:rFonts w:cstheme="minorHAnsi"/>
        </w:rPr>
        <w:t xml:space="preserve"> and promote the additional benefits.</w:t>
      </w:r>
    </w:p>
    <w:p w:rsidR="00E7708C" w:rsidRPr="00AC25BA" w:rsidRDefault="00E7708C" w:rsidP="00182857">
      <w:pPr>
        <w:widowControl w:val="0"/>
        <w:spacing w:after="0" w:line="240" w:lineRule="auto"/>
        <w:rPr>
          <w:rFonts w:cstheme="minorHAnsi"/>
        </w:rPr>
      </w:pPr>
    </w:p>
    <w:p w:rsidR="004C1B3B" w:rsidRPr="00AC25BA" w:rsidRDefault="004C1B3B" w:rsidP="00182857">
      <w:pPr>
        <w:widowControl w:val="0"/>
        <w:spacing w:after="0" w:line="240" w:lineRule="auto"/>
        <w:rPr>
          <w:rFonts w:cstheme="minorHAnsi"/>
        </w:rPr>
      </w:pPr>
      <w:r w:rsidRPr="00AC25BA">
        <w:rPr>
          <w:rFonts w:cstheme="minorHAnsi"/>
        </w:rPr>
        <w:t xml:space="preserve">Recognize that schools (K-12 and universities) and the </w:t>
      </w:r>
      <w:r w:rsidR="0025536E" w:rsidRPr="00AC25BA">
        <w:rPr>
          <w:rFonts w:cstheme="minorHAnsi"/>
        </w:rPr>
        <w:t>hospitality industry</w:t>
      </w:r>
      <w:r w:rsidRPr="00AC25BA">
        <w:rPr>
          <w:rFonts w:cstheme="minorHAnsi"/>
        </w:rPr>
        <w:t xml:space="preserve"> are key players in increasing diversion rates.</w:t>
      </w:r>
    </w:p>
    <w:p w:rsidR="00E7708C" w:rsidRPr="00AC25BA" w:rsidRDefault="00E7708C" w:rsidP="00182857">
      <w:pPr>
        <w:widowControl w:val="0"/>
        <w:spacing w:after="0" w:line="240" w:lineRule="auto"/>
        <w:rPr>
          <w:rFonts w:cstheme="minorHAnsi"/>
        </w:rPr>
      </w:pPr>
    </w:p>
    <w:p w:rsidR="0025536E" w:rsidRPr="00AC25BA" w:rsidRDefault="004C1B3B" w:rsidP="00182857">
      <w:pPr>
        <w:widowControl w:val="0"/>
        <w:spacing w:after="0" w:line="240" w:lineRule="auto"/>
        <w:rPr>
          <w:rFonts w:cstheme="minorHAnsi"/>
        </w:rPr>
      </w:pPr>
      <w:r w:rsidRPr="00AC25BA">
        <w:rPr>
          <w:rFonts w:cstheme="minorHAnsi"/>
        </w:rPr>
        <w:t xml:space="preserve">Community events are another avenue for increasing diversion rates and building partnerships. The </w:t>
      </w:r>
      <w:r w:rsidR="004A0A74" w:rsidRPr="00AC25BA">
        <w:rPr>
          <w:rFonts w:cstheme="minorHAnsi"/>
        </w:rPr>
        <w:t xml:space="preserve">Montana </w:t>
      </w:r>
      <w:r w:rsidRPr="00AC25BA">
        <w:rPr>
          <w:rFonts w:cstheme="minorHAnsi"/>
        </w:rPr>
        <w:t xml:space="preserve">Folk Festival </w:t>
      </w:r>
      <w:r w:rsidR="004A0A74" w:rsidRPr="00AC25BA">
        <w:rPr>
          <w:rFonts w:cstheme="minorHAnsi"/>
        </w:rPr>
        <w:t xml:space="preserve">in Butte </w:t>
      </w:r>
      <w:r w:rsidRPr="00AC25BA">
        <w:rPr>
          <w:rFonts w:cstheme="minorHAnsi"/>
        </w:rPr>
        <w:t>provides a good example of material management with a goal of high recycling rates.</w:t>
      </w:r>
    </w:p>
    <w:p w:rsidR="00E7708C" w:rsidRPr="00AC25BA" w:rsidRDefault="00E7708C" w:rsidP="00182857">
      <w:pPr>
        <w:widowControl w:val="0"/>
        <w:spacing w:after="0" w:line="240" w:lineRule="auto"/>
        <w:rPr>
          <w:rFonts w:cstheme="minorHAnsi"/>
        </w:rPr>
      </w:pPr>
    </w:p>
    <w:p w:rsidR="0025536E" w:rsidRPr="00AC25BA" w:rsidRDefault="004C1B3B" w:rsidP="00182857">
      <w:pPr>
        <w:widowControl w:val="0"/>
        <w:spacing w:after="0" w:line="240" w:lineRule="auto"/>
        <w:rPr>
          <w:rFonts w:cstheme="minorHAnsi"/>
        </w:rPr>
      </w:pPr>
      <w:r w:rsidRPr="00AC25BA">
        <w:rPr>
          <w:rFonts w:cstheme="minorHAnsi"/>
        </w:rPr>
        <w:t xml:space="preserve">Health and safety of the public and the environment must be considered in all material management activities. </w:t>
      </w:r>
    </w:p>
    <w:p w:rsidR="0025027D" w:rsidRPr="00AC25BA" w:rsidRDefault="0025027D" w:rsidP="00E7708C">
      <w:pPr>
        <w:widowControl w:val="0"/>
        <w:spacing w:after="0" w:line="240" w:lineRule="auto"/>
        <w:rPr>
          <w:rFonts w:cstheme="minorHAnsi"/>
        </w:rPr>
      </w:pPr>
    </w:p>
    <w:p w:rsidR="007447E8" w:rsidRPr="00AC25BA" w:rsidRDefault="007447E8">
      <w:pPr>
        <w:rPr>
          <w:rFonts w:cstheme="minorHAnsi"/>
          <w:b/>
        </w:rPr>
      </w:pPr>
      <w:r w:rsidRPr="00AC25BA">
        <w:rPr>
          <w:rFonts w:cstheme="minorHAnsi"/>
          <w:b/>
        </w:rPr>
        <w:br w:type="page"/>
      </w:r>
    </w:p>
    <w:p w:rsidR="00D4078E" w:rsidRDefault="008C7AC7" w:rsidP="00FD0BE2">
      <w:pPr>
        <w:pStyle w:val="Heading1"/>
        <w:rPr>
          <w:rFonts w:cstheme="minorHAnsi"/>
          <w:szCs w:val="36"/>
        </w:rPr>
      </w:pPr>
      <w:bookmarkStart w:id="16" w:name="_Toc353796880"/>
      <w:r w:rsidRPr="00D4078E">
        <w:rPr>
          <w:rFonts w:cstheme="minorHAnsi"/>
          <w:szCs w:val="36"/>
        </w:rPr>
        <w:lastRenderedPageBreak/>
        <w:t xml:space="preserve">IMPLEMENTATION APPROACHES FOR </w:t>
      </w:r>
    </w:p>
    <w:p w:rsidR="008C7AC7" w:rsidRPr="00D4078E" w:rsidRDefault="00964DDB" w:rsidP="00FD0BE2">
      <w:pPr>
        <w:pStyle w:val="Heading1"/>
        <w:rPr>
          <w:rFonts w:cstheme="minorHAnsi"/>
          <w:szCs w:val="36"/>
        </w:rPr>
      </w:pPr>
      <w:r w:rsidRPr="00D4078E">
        <w:rPr>
          <w:rFonts w:cstheme="minorHAnsi"/>
          <w:szCs w:val="36"/>
        </w:rPr>
        <w:t>INCREASING WASTE DIVERSION</w:t>
      </w:r>
      <w:bookmarkEnd w:id="16"/>
    </w:p>
    <w:p w:rsidR="008C7AC7" w:rsidRPr="00AC25BA" w:rsidRDefault="008C7AC7" w:rsidP="00182857">
      <w:pPr>
        <w:spacing w:after="0" w:line="240" w:lineRule="auto"/>
        <w:rPr>
          <w:rFonts w:cstheme="minorHAnsi"/>
          <w:sz w:val="32"/>
          <w:szCs w:val="32"/>
        </w:rPr>
      </w:pPr>
      <w:r w:rsidRPr="00AC25BA">
        <w:rPr>
          <w:rFonts w:cstheme="minorHAnsi"/>
          <w:sz w:val="32"/>
          <w:szCs w:val="32"/>
        </w:rPr>
        <w:t>(DEQ Response to Task Force Recommendations)</w:t>
      </w:r>
    </w:p>
    <w:p w:rsidR="008C7AC7" w:rsidRPr="00AC25BA" w:rsidRDefault="004A7965" w:rsidP="00E7708C">
      <w:pPr>
        <w:widowControl w:val="0"/>
        <w:spacing w:after="0" w:line="240" w:lineRule="auto"/>
        <w:rPr>
          <w:rFonts w:cstheme="minorHAnsi"/>
          <w:b/>
        </w:rPr>
      </w:pPr>
      <w:r w:rsidRPr="00AC25BA">
        <w:rPr>
          <w:rFonts w:cstheme="minorHAnsi"/>
          <w:b/>
          <w:noProof/>
        </w:rPr>
        <mc:AlternateContent>
          <mc:Choice Requires="wps">
            <w:drawing>
              <wp:anchor distT="0" distB="0" distL="114300" distR="114300" simplePos="0" relativeHeight="251667456" behindDoc="0" locked="0" layoutInCell="1" allowOverlap="1" wp14:anchorId="2E4D25DA" wp14:editId="60B1DFEE">
                <wp:simplePos x="0" y="0"/>
                <wp:positionH relativeFrom="column">
                  <wp:posOffset>0</wp:posOffset>
                </wp:positionH>
                <wp:positionV relativeFrom="paragraph">
                  <wp:posOffset>18415</wp:posOffset>
                </wp:positionV>
                <wp:extent cx="4695825" cy="9525"/>
                <wp:effectExtent l="0" t="0" r="28575"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95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36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" strokecolor="#4579b8 [3044]">
                <o:lock v:ext="edit" shapetype="f"/>
              </v:line>
            </w:pict>
          </mc:Fallback>
        </mc:AlternateContent>
      </w:r>
    </w:p>
    <w:p w:rsidR="008C7AC7" w:rsidRPr="00AC25BA" w:rsidRDefault="008C7AC7" w:rsidP="00182857">
      <w:pPr>
        <w:widowControl w:val="0"/>
        <w:spacing w:after="0" w:line="240" w:lineRule="auto"/>
        <w:rPr>
          <w:rFonts w:cstheme="minorHAnsi"/>
        </w:rPr>
      </w:pPr>
      <w:r w:rsidRPr="00AC25BA">
        <w:rPr>
          <w:rFonts w:cstheme="minorHAnsi"/>
        </w:rPr>
        <w:t xml:space="preserve">State and local governments, universities, K-12 schools, businesses, and citizens of Montana must </w:t>
      </w:r>
      <w:r w:rsidR="003705DD" w:rsidRPr="00AC25BA">
        <w:rPr>
          <w:rFonts w:cstheme="minorHAnsi"/>
        </w:rPr>
        <w:t>continue</w:t>
      </w:r>
      <w:r w:rsidRPr="00AC25BA">
        <w:rPr>
          <w:rFonts w:cstheme="minorHAnsi"/>
        </w:rPr>
        <w:t xml:space="preserve"> to develop a</w:t>
      </w:r>
      <w:r w:rsidR="00560BB5" w:rsidRPr="00AC25BA">
        <w:rPr>
          <w:rFonts w:cstheme="minorHAnsi"/>
        </w:rPr>
        <w:t>nd improve partnerships to achieve increased recycling/diversion of solid waste. The diversion goal of 22</w:t>
      </w:r>
      <w:r w:rsidR="00D80890" w:rsidRPr="00AC25BA">
        <w:rPr>
          <w:rFonts w:cstheme="minorHAnsi"/>
        </w:rPr>
        <w:t xml:space="preserve"> percent by</w:t>
      </w:r>
      <w:r w:rsidR="00560BB5" w:rsidRPr="00AC25BA">
        <w:rPr>
          <w:rFonts w:cstheme="minorHAnsi"/>
        </w:rPr>
        <w:t xml:space="preserve"> 2015 is quickly approaching and significant commitment is essential for that goal</w:t>
      </w:r>
      <w:r w:rsidR="005C320C" w:rsidRPr="00AC25BA">
        <w:rPr>
          <w:rFonts w:cstheme="minorHAnsi"/>
        </w:rPr>
        <w:t xml:space="preserve"> </w:t>
      </w:r>
      <w:r w:rsidR="00560BB5" w:rsidRPr="00AC25BA">
        <w:rPr>
          <w:rFonts w:cstheme="minorHAnsi"/>
        </w:rPr>
        <w:t>to be attained.</w:t>
      </w:r>
      <w:r w:rsidR="00E72DB6" w:rsidRPr="00AC25BA">
        <w:rPr>
          <w:rFonts w:cstheme="minorHAnsi"/>
        </w:rPr>
        <w:t xml:space="preserve">  </w:t>
      </w:r>
    </w:p>
    <w:p w:rsidR="00E72DB6" w:rsidRPr="00AC25BA" w:rsidRDefault="00E72DB6" w:rsidP="00182857">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r w:rsidRPr="00AC25BA">
        <w:rPr>
          <w:rFonts w:cstheme="minorHAnsi"/>
        </w:rPr>
        <w:t xml:space="preserve">Montana DEQ will utilize the common strategies recommended by the Task Force </w:t>
      </w:r>
      <w:r w:rsidR="004A0A74" w:rsidRPr="00AC25BA">
        <w:rPr>
          <w:rFonts w:cstheme="minorHAnsi"/>
        </w:rPr>
        <w:t xml:space="preserve">to </w:t>
      </w:r>
      <w:r w:rsidRPr="00AC25BA">
        <w:rPr>
          <w:rFonts w:cstheme="minorHAnsi"/>
        </w:rPr>
        <w:t xml:space="preserve">build upon successes in the past and momentum at local and state levels. Education and outreach will continue to be a foundation of efforts over the next five years as will be working with community and business partners and supporting stakeholder efforts.  </w:t>
      </w:r>
      <w:r w:rsidR="00F60B2E" w:rsidRPr="00AC25BA">
        <w:rPr>
          <w:rFonts w:cstheme="minorHAnsi"/>
        </w:rPr>
        <w:t xml:space="preserve">Rather than set a five-year timeline for plan elements and implementation approaches, DEQ will instead measure success on a yearly basis and will develop yearly program work plans to focus on plan elements and implementation approaches.    </w:t>
      </w:r>
      <w:r w:rsidRPr="00AC25BA">
        <w:rPr>
          <w:rFonts w:cstheme="minorHAnsi"/>
        </w:rPr>
        <w:t>DEQ will encourage product stewardship and will consider opportunities for legislative action on a case-by-case basis.  Because diversion is a weight</w:t>
      </w:r>
      <w:r w:rsidR="004A0A74" w:rsidRPr="00AC25BA">
        <w:rPr>
          <w:rFonts w:cstheme="minorHAnsi"/>
        </w:rPr>
        <w:t>-</w:t>
      </w:r>
      <w:r w:rsidRPr="00AC25BA">
        <w:rPr>
          <w:rFonts w:cstheme="minorHAnsi"/>
        </w:rPr>
        <w:t>based calculation, DEQ will focus on those large, bulky</w:t>
      </w:r>
      <w:r w:rsidR="004A0A74" w:rsidRPr="00AC25BA">
        <w:rPr>
          <w:rFonts w:cstheme="minorHAnsi"/>
        </w:rPr>
        <w:t>,</w:t>
      </w:r>
      <w:r w:rsidRPr="00AC25BA">
        <w:rPr>
          <w:rFonts w:cstheme="minorHAnsi"/>
        </w:rPr>
        <w:t xml:space="preserve"> and heavy items that continue to be landfilled rather than reused or recycled.  Specific commodities to be addressed are:</w:t>
      </w:r>
    </w:p>
    <w:p w:rsidR="004A5DF0" w:rsidRPr="00AC25BA" w:rsidRDefault="004A5DF0" w:rsidP="004A5DF0">
      <w:pPr>
        <w:widowControl w:val="0"/>
        <w:spacing w:after="0" w:line="240" w:lineRule="auto"/>
        <w:rPr>
          <w:rFonts w:cstheme="minorHAnsi"/>
        </w:rPr>
      </w:pPr>
    </w:p>
    <w:p w:rsidR="004A5DF0" w:rsidRPr="00AC25BA" w:rsidRDefault="004A5DF0" w:rsidP="004A5DF0">
      <w:pPr>
        <w:pStyle w:val="ListParagraph"/>
        <w:widowControl w:val="0"/>
        <w:numPr>
          <w:ilvl w:val="0"/>
          <w:numId w:val="32"/>
        </w:numPr>
        <w:rPr>
          <w:rFonts w:asciiTheme="minorHAnsi" w:hAnsiTheme="minorHAnsi" w:cstheme="minorHAnsi"/>
          <w:sz w:val="22"/>
          <w:szCs w:val="22"/>
        </w:rPr>
      </w:pPr>
      <w:r w:rsidRPr="00AC25BA">
        <w:rPr>
          <w:rFonts w:asciiTheme="minorHAnsi" w:hAnsiTheme="minorHAnsi" w:cstheme="minorHAnsi"/>
          <w:sz w:val="22"/>
          <w:szCs w:val="22"/>
        </w:rPr>
        <w:t>E-Scrap – Although communities across the state have stepped up to provide collection</w:t>
      </w:r>
      <w:r w:rsidR="004A0A74" w:rsidRPr="00AC25BA">
        <w:rPr>
          <w:rFonts w:asciiTheme="minorHAnsi" w:hAnsiTheme="minorHAnsi" w:cstheme="minorHAnsi"/>
          <w:sz w:val="22"/>
          <w:szCs w:val="22"/>
        </w:rPr>
        <w:t>,</w:t>
      </w:r>
      <w:r w:rsidRPr="00AC25BA">
        <w:rPr>
          <w:rFonts w:asciiTheme="minorHAnsi" w:hAnsiTheme="minorHAnsi" w:cstheme="minorHAnsi"/>
          <w:sz w:val="22"/>
          <w:szCs w:val="22"/>
        </w:rPr>
        <w:t xml:space="preserve"> e-scrap will likely continue to be a high</w:t>
      </w:r>
      <w:r w:rsidR="004A0A74" w:rsidRPr="00AC25BA">
        <w:rPr>
          <w:rFonts w:asciiTheme="minorHAnsi" w:hAnsiTheme="minorHAnsi" w:cstheme="minorHAnsi"/>
          <w:sz w:val="22"/>
          <w:szCs w:val="22"/>
        </w:rPr>
        <w:t>-</w:t>
      </w:r>
      <w:r w:rsidRPr="00AC25BA">
        <w:rPr>
          <w:rFonts w:asciiTheme="minorHAnsi" w:hAnsiTheme="minorHAnsi" w:cstheme="minorHAnsi"/>
          <w:sz w:val="22"/>
          <w:szCs w:val="22"/>
        </w:rPr>
        <w:t>volume waste due to perpetual turnover of electronic equipment such as televisions, computers, e-readers, and cell phones.  DEQ will continue to advise communities</w:t>
      </w:r>
      <w:r w:rsidR="004A0A74" w:rsidRPr="00AC25BA">
        <w:rPr>
          <w:rFonts w:asciiTheme="minorHAnsi" w:hAnsiTheme="minorHAnsi" w:cstheme="minorHAnsi"/>
          <w:sz w:val="22"/>
          <w:szCs w:val="22"/>
        </w:rPr>
        <w:t xml:space="preserve"> and</w:t>
      </w:r>
      <w:r w:rsidRPr="00AC25BA">
        <w:rPr>
          <w:rFonts w:asciiTheme="minorHAnsi" w:hAnsiTheme="minorHAnsi" w:cstheme="minorHAnsi"/>
          <w:sz w:val="22"/>
          <w:szCs w:val="22"/>
        </w:rPr>
        <w:t xml:space="preserve"> assist with collection logistics for new efforts.   Furthermore, DEQ will work with manufacturers and retailers to promote </w:t>
      </w:r>
      <w:r w:rsidR="004A0A74" w:rsidRPr="00AC25BA">
        <w:rPr>
          <w:rFonts w:asciiTheme="minorHAnsi" w:hAnsiTheme="minorHAnsi" w:cstheme="minorHAnsi"/>
          <w:sz w:val="22"/>
          <w:szCs w:val="22"/>
        </w:rPr>
        <w:t xml:space="preserve">the incorporation of </w:t>
      </w:r>
      <w:r w:rsidRPr="00AC25BA">
        <w:rPr>
          <w:rFonts w:asciiTheme="minorHAnsi" w:hAnsiTheme="minorHAnsi" w:cstheme="minorHAnsi"/>
          <w:sz w:val="22"/>
          <w:szCs w:val="22"/>
        </w:rPr>
        <w:t>product stewardship and life cycle ideals into product design and distribution.</w:t>
      </w:r>
    </w:p>
    <w:p w:rsidR="004A5DF0" w:rsidRPr="00AC25BA" w:rsidRDefault="004A5DF0" w:rsidP="004A5DF0">
      <w:pPr>
        <w:widowControl w:val="0"/>
        <w:spacing w:after="0" w:line="240" w:lineRule="auto"/>
        <w:rPr>
          <w:rFonts w:cstheme="minorHAnsi"/>
        </w:rPr>
      </w:pPr>
    </w:p>
    <w:p w:rsidR="004A5DF0" w:rsidRPr="00AC25BA" w:rsidRDefault="004A5DF0" w:rsidP="004A5DF0">
      <w:pPr>
        <w:pStyle w:val="ListParagraph"/>
        <w:widowControl w:val="0"/>
        <w:numPr>
          <w:ilvl w:val="0"/>
          <w:numId w:val="32"/>
        </w:numPr>
        <w:rPr>
          <w:rFonts w:asciiTheme="minorHAnsi" w:hAnsiTheme="minorHAnsi" w:cstheme="minorHAnsi"/>
          <w:sz w:val="22"/>
          <w:szCs w:val="22"/>
        </w:rPr>
      </w:pPr>
      <w:r w:rsidRPr="00AC25BA">
        <w:rPr>
          <w:rFonts w:asciiTheme="minorHAnsi" w:hAnsiTheme="minorHAnsi" w:cstheme="minorHAnsi"/>
          <w:sz w:val="22"/>
          <w:szCs w:val="22"/>
        </w:rPr>
        <w:t>Textiles / Carpet / Mattresses – Currently there are limited reuse and recycling opportunities for these three commodities.  DEQ will work with communities and recyclers to better facilitate collection of materials as well as investigate opportunities for end-use markets.</w:t>
      </w:r>
    </w:p>
    <w:p w:rsidR="004A5DF0" w:rsidRPr="00AC25BA" w:rsidRDefault="004A5DF0" w:rsidP="004A5DF0">
      <w:pPr>
        <w:widowControl w:val="0"/>
        <w:spacing w:after="0" w:line="240" w:lineRule="auto"/>
        <w:rPr>
          <w:rFonts w:cstheme="minorHAnsi"/>
        </w:rPr>
      </w:pPr>
    </w:p>
    <w:p w:rsidR="004A5DF0" w:rsidRPr="00AC25BA" w:rsidRDefault="004A5DF0" w:rsidP="004A5DF0">
      <w:pPr>
        <w:pStyle w:val="ListParagraph"/>
        <w:widowControl w:val="0"/>
        <w:numPr>
          <w:ilvl w:val="0"/>
          <w:numId w:val="32"/>
        </w:numPr>
        <w:rPr>
          <w:rFonts w:asciiTheme="minorHAnsi" w:hAnsiTheme="minorHAnsi" w:cstheme="minorHAnsi"/>
          <w:sz w:val="22"/>
          <w:szCs w:val="22"/>
        </w:rPr>
      </w:pPr>
      <w:r w:rsidRPr="00AC25BA">
        <w:rPr>
          <w:rFonts w:asciiTheme="minorHAnsi" w:hAnsiTheme="minorHAnsi" w:cstheme="minorHAnsi"/>
          <w:sz w:val="22"/>
          <w:szCs w:val="22"/>
        </w:rPr>
        <w:t>Construction and Demolition Materials – Building on the growing demand for reuse and recycling of these commodities</w:t>
      </w:r>
      <w:r w:rsidR="004A0A74" w:rsidRPr="00AC25BA">
        <w:rPr>
          <w:rFonts w:asciiTheme="minorHAnsi" w:hAnsiTheme="minorHAnsi" w:cstheme="minorHAnsi"/>
          <w:sz w:val="22"/>
          <w:szCs w:val="22"/>
        </w:rPr>
        <w:t xml:space="preserve">, </w:t>
      </w:r>
      <w:r w:rsidRPr="00AC25BA">
        <w:rPr>
          <w:rFonts w:asciiTheme="minorHAnsi" w:hAnsiTheme="minorHAnsi" w:cstheme="minorHAnsi"/>
          <w:sz w:val="22"/>
          <w:szCs w:val="22"/>
        </w:rPr>
        <w:t xml:space="preserve">DEQ will continue to offer educational opportunities on the topic and will look for opportunities to repurpose items into other new/existing construction or into new materials. </w:t>
      </w:r>
    </w:p>
    <w:p w:rsidR="004A5DF0" w:rsidRPr="00AC25BA" w:rsidRDefault="004A5DF0" w:rsidP="004A5DF0">
      <w:pPr>
        <w:widowControl w:val="0"/>
        <w:spacing w:after="0" w:line="240" w:lineRule="auto"/>
        <w:rPr>
          <w:rFonts w:cstheme="minorHAnsi"/>
        </w:rPr>
      </w:pPr>
    </w:p>
    <w:p w:rsidR="004A5DF0" w:rsidRPr="00AC25BA" w:rsidRDefault="004A5DF0" w:rsidP="004A5DF0">
      <w:pPr>
        <w:pStyle w:val="ListParagraph"/>
        <w:widowControl w:val="0"/>
        <w:numPr>
          <w:ilvl w:val="0"/>
          <w:numId w:val="32"/>
        </w:numPr>
        <w:rPr>
          <w:rFonts w:asciiTheme="minorHAnsi" w:hAnsiTheme="minorHAnsi" w:cstheme="minorHAnsi"/>
          <w:sz w:val="22"/>
          <w:szCs w:val="22"/>
        </w:rPr>
      </w:pPr>
      <w:r w:rsidRPr="00AC25BA">
        <w:rPr>
          <w:rFonts w:asciiTheme="minorHAnsi" w:hAnsiTheme="minorHAnsi" w:cstheme="minorHAnsi"/>
          <w:sz w:val="22"/>
          <w:szCs w:val="22"/>
        </w:rPr>
        <w:t>Rural Recycling – Montana’s rural communities are increasingly requesting that recycling opportunities be established outside of urban areas.  DEQ will continue to provide technical assistance and training to these communities to establish collection programs and potentially expand into Hub and Spoke systems.</w:t>
      </w:r>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r w:rsidRPr="00AC25BA">
        <w:rPr>
          <w:rFonts w:cstheme="minorHAnsi"/>
        </w:rPr>
        <w:t xml:space="preserve">  </w:t>
      </w:r>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p>
    <w:p w:rsidR="005B1C6E" w:rsidRPr="00AC25BA" w:rsidRDefault="005B1C6E" w:rsidP="002E3ECB">
      <w:pPr>
        <w:pStyle w:val="Heading1"/>
        <w:rPr>
          <w:rFonts w:cstheme="minorHAnsi"/>
          <w:szCs w:val="36"/>
        </w:rPr>
      </w:pPr>
      <w:r w:rsidRPr="00AC25BA">
        <w:rPr>
          <w:rFonts w:cstheme="minorHAnsi"/>
          <w:sz w:val="22"/>
          <w:szCs w:val="22"/>
        </w:rPr>
        <w:br w:type="page"/>
      </w:r>
      <w:bookmarkStart w:id="17" w:name="_Toc353796881"/>
      <w:r w:rsidRPr="00AC25BA">
        <w:rPr>
          <w:rFonts w:cstheme="minorHAnsi"/>
          <w:szCs w:val="36"/>
        </w:rPr>
        <w:lastRenderedPageBreak/>
        <w:t>PUBLIC COMMENT SUMMARY</w:t>
      </w:r>
      <w:bookmarkEnd w:id="17"/>
    </w:p>
    <w:p w:rsidR="004A5DF0" w:rsidRPr="00AC25BA" w:rsidRDefault="004A7965" w:rsidP="005B1C6E">
      <w:pPr>
        <w:rPr>
          <w:rFonts w:cstheme="minorHAnsi"/>
        </w:rPr>
      </w:pPr>
      <w:r w:rsidRPr="00AC25BA">
        <w:rPr>
          <w:rFonts w:cstheme="minorHAnsi"/>
          <w:noProof/>
        </w:rPr>
        <mc:AlternateContent>
          <mc:Choice Requires="wps">
            <w:drawing>
              <wp:anchor distT="0" distB="0" distL="114300" distR="114300" simplePos="0" relativeHeight="251668480" behindDoc="0" locked="0" layoutInCell="1" allowOverlap="1" wp14:anchorId="22E88F18" wp14:editId="4EC65932">
                <wp:simplePos x="0" y="0"/>
                <wp:positionH relativeFrom="column">
                  <wp:posOffset>-38100</wp:posOffset>
                </wp:positionH>
                <wp:positionV relativeFrom="paragraph">
                  <wp:posOffset>75565</wp:posOffset>
                </wp:positionV>
                <wp:extent cx="3495675" cy="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pt;margin-top:5.95pt;width:27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2B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KUZzCuAKtKbW1IkB7Vq3nR9LtDSlcdUS2Pxm8nA75Z8EjeuYSLMxBkN3zWDGwI4Mda&#10;HRvbB0ioAjrGlpxuLeFHjyg8PuSL6exx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"/>
            </w:pict>
          </mc:Fallback>
        </mc:AlternateContent>
      </w:r>
    </w:p>
    <w:p w:rsidR="002E3ECB" w:rsidRPr="00AC25BA" w:rsidRDefault="002E3ECB" w:rsidP="002E3ECB">
      <w:pPr>
        <w:widowControl w:val="0"/>
        <w:tabs>
          <w:tab w:val="center" w:pos="4464"/>
        </w:tabs>
        <w:spacing w:after="0" w:line="240" w:lineRule="auto"/>
        <w:outlineLvl w:val="0"/>
        <w:rPr>
          <w:rFonts w:eastAsia="Times New Roman" w:cstheme="minorHAnsi"/>
          <w:snapToGrid w:val="0"/>
        </w:rPr>
      </w:pPr>
      <w:r w:rsidRPr="00AC25BA">
        <w:rPr>
          <w:rFonts w:eastAsia="Times New Roman" w:cstheme="minorHAnsi"/>
          <w:snapToGrid w:val="0"/>
        </w:rPr>
        <w:t>BEFORE THE DEPARTMENT OF ENVIRONMENTAL QUALITY</w:t>
      </w:r>
    </w:p>
    <w:p w:rsidR="002E3ECB" w:rsidRPr="00AC25BA" w:rsidRDefault="002E3ECB" w:rsidP="002E3ECB">
      <w:pPr>
        <w:widowControl w:val="0"/>
        <w:tabs>
          <w:tab w:val="center" w:pos="4464"/>
        </w:tabs>
        <w:spacing w:after="0" w:line="240" w:lineRule="auto"/>
        <w:outlineLvl w:val="0"/>
        <w:rPr>
          <w:rFonts w:eastAsia="Times New Roman" w:cstheme="minorHAnsi"/>
          <w:snapToGrid w:val="0"/>
        </w:rPr>
      </w:pPr>
      <w:r w:rsidRPr="00AC25BA">
        <w:rPr>
          <w:rFonts w:eastAsia="Times New Roman" w:cstheme="minorHAnsi"/>
          <w:snapToGrid w:val="0"/>
        </w:rPr>
        <w:tab/>
        <w:t>OF THE STATE OF MONTANA</w:t>
      </w:r>
    </w:p>
    <w:p w:rsidR="002E3ECB" w:rsidRPr="00AC25BA" w:rsidRDefault="002E3ECB" w:rsidP="002E3ECB">
      <w:pPr>
        <w:widowControl w:val="0"/>
        <w:tabs>
          <w:tab w:val="left" w:pos="2160"/>
        </w:tabs>
        <w:spacing w:after="0" w:line="240" w:lineRule="auto"/>
        <w:rPr>
          <w:rFonts w:eastAsia="Times New Roman" w:cstheme="minorHAnsi"/>
          <w:snapToGrid w:val="0"/>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360"/>
        <w:gridCol w:w="3960"/>
      </w:tblGrid>
      <w:tr w:rsidR="002E3ECB" w:rsidRPr="00AC25BA" w:rsidTr="007C5CA9">
        <w:trPr>
          <w:trHeight w:val="756"/>
        </w:trPr>
        <w:tc>
          <w:tcPr>
            <w:tcW w:w="4680" w:type="dxa"/>
            <w:tcBorders>
              <w:bottom w:val="nil"/>
            </w:tcBorders>
          </w:tcPr>
          <w:p w:rsidR="002E3ECB" w:rsidRPr="00AC25BA" w:rsidRDefault="002E3ECB" w:rsidP="007C5CA9">
            <w:pPr>
              <w:widowControl w:val="0"/>
              <w:tabs>
                <w:tab w:val="left" w:pos="2160"/>
              </w:tabs>
              <w:spacing w:after="0" w:line="240" w:lineRule="auto"/>
              <w:rPr>
                <w:rFonts w:eastAsia="Times New Roman" w:cstheme="minorHAnsi"/>
                <w:snapToGrid w:val="0"/>
              </w:rPr>
            </w:pPr>
            <w:bookmarkStart w:id="18" w:name="Parties"/>
            <w:bookmarkEnd w:id="18"/>
            <w:r w:rsidRPr="00AC25BA">
              <w:rPr>
                <w:rFonts w:eastAsia="Times New Roman" w:cstheme="minorHAnsi"/>
              </w:rPr>
              <w:t>In the matter of the amendment of ARM 17.50.301 pertaining to state solid waste management and resource recovery plan</w:t>
            </w:r>
          </w:p>
        </w:tc>
        <w:tc>
          <w:tcPr>
            <w:tcW w:w="360" w:type="dxa"/>
          </w:tcPr>
          <w:p w:rsidR="002E3ECB" w:rsidRPr="00AC25BA" w:rsidRDefault="002E3ECB" w:rsidP="007C5CA9">
            <w:pPr>
              <w:widowControl w:val="0"/>
              <w:tabs>
                <w:tab w:val="left" w:pos="2160"/>
              </w:tabs>
              <w:spacing w:after="0" w:line="240" w:lineRule="auto"/>
              <w:rPr>
                <w:rFonts w:eastAsia="Times New Roman" w:cstheme="minorHAnsi"/>
                <w:snapToGrid w:val="0"/>
              </w:rPr>
            </w:pPr>
            <w:r w:rsidRPr="00AC25BA">
              <w:rPr>
                <w:rFonts w:eastAsia="Times New Roman" w:cstheme="minorHAnsi"/>
                <w:snapToGrid w:val="0"/>
              </w:rPr>
              <w:t>)</w:t>
            </w:r>
          </w:p>
          <w:p w:rsidR="002E3ECB" w:rsidRPr="00AC25BA" w:rsidRDefault="002E3ECB" w:rsidP="007C5CA9">
            <w:pPr>
              <w:widowControl w:val="0"/>
              <w:tabs>
                <w:tab w:val="left" w:pos="2160"/>
              </w:tabs>
              <w:spacing w:after="0" w:line="240" w:lineRule="auto"/>
              <w:rPr>
                <w:rFonts w:eastAsia="Times New Roman" w:cstheme="minorHAnsi"/>
                <w:snapToGrid w:val="0"/>
              </w:rPr>
            </w:pPr>
            <w:r w:rsidRPr="00AC25BA">
              <w:rPr>
                <w:rFonts w:eastAsia="Times New Roman" w:cstheme="minorHAnsi"/>
                <w:snapToGrid w:val="0"/>
              </w:rPr>
              <w:t>)</w:t>
            </w:r>
          </w:p>
          <w:p w:rsidR="002E3ECB" w:rsidRPr="00AC25BA" w:rsidRDefault="002E3ECB" w:rsidP="007C5CA9">
            <w:pPr>
              <w:widowControl w:val="0"/>
              <w:tabs>
                <w:tab w:val="left" w:pos="2160"/>
              </w:tabs>
              <w:spacing w:after="0" w:line="240" w:lineRule="auto"/>
              <w:rPr>
                <w:rFonts w:eastAsia="Times New Roman" w:cstheme="minorHAnsi"/>
                <w:snapToGrid w:val="0"/>
              </w:rPr>
            </w:pPr>
            <w:r w:rsidRPr="00AC25BA">
              <w:rPr>
                <w:rFonts w:eastAsia="Times New Roman" w:cstheme="minorHAnsi"/>
                <w:snapToGrid w:val="0"/>
              </w:rPr>
              <w:t>)</w:t>
            </w:r>
          </w:p>
        </w:tc>
        <w:tc>
          <w:tcPr>
            <w:tcW w:w="3960" w:type="dxa"/>
          </w:tcPr>
          <w:p w:rsidR="002E3ECB" w:rsidRPr="00AC25BA" w:rsidRDefault="002E3ECB" w:rsidP="007C5CA9">
            <w:pPr>
              <w:widowControl w:val="0"/>
              <w:tabs>
                <w:tab w:val="left" w:pos="2160"/>
              </w:tabs>
              <w:spacing w:after="0" w:line="240" w:lineRule="auto"/>
              <w:jc w:val="center"/>
              <w:rPr>
                <w:rFonts w:eastAsia="Times New Roman" w:cstheme="minorHAnsi"/>
                <w:snapToGrid w:val="0"/>
              </w:rPr>
            </w:pPr>
            <w:bookmarkStart w:id="19" w:name="CaseNumber"/>
            <w:bookmarkEnd w:id="19"/>
            <w:r w:rsidRPr="00AC25BA">
              <w:rPr>
                <w:rFonts w:eastAsia="Times New Roman" w:cstheme="minorHAnsi"/>
                <w:snapToGrid w:val="0"/>
              </w:rPr>
              <w:t>NOTICE OF AMENDMENT</w:t>
            </w:r>
          </w:p>
          <w:p w:rsidR="002E3ECB" w:rsidRPr="00AC25BA" w:rsidRDefault="002E3ECB" w:rsidP="007C5CA9">
            <w:pPr>
              <w:widowControl w:val="0"/>
              <w:tabs>
                <w:tab w:val="left" w:pos="2160"/>
              </w:tabs>
              <w:spacing w:after="0" w:line="240" w:lineRule="auto"/>
              <w:rPr>
                <w:rFonts w:eastAsia="Times New Roman" w:cstheme="minorHAnsi"/>
                <w:snapToGrid w:val="0"/>
              </w:rPr>
            </w:pPr>
          </w:p>
          <w:p w:rsidR="002E3ECB" w:rsidRPr="00AC25BA" w:rsidRDefault="002E3ECB" w:rsidP="007C5CA9">
            <w:pPr>
              <w:widowControl w:val="0"/>
              <w:tabs>
                <w:tab w:val="left" w:pos="2160"/>
              </w:tabs>
              <w:spacing w:after="0" w:line="240" w:lineRule="auto"/>
              <w:jc w:val="center"/>
              <w:rPr>
                <w:rFonts w:eastAsia="Times New Roman" w:cstheme="minorHAnsi"/>
                <w:snapToGrid w:val="0"/>
              </w:rPr>
            </w:pPr>
            <w:r w:rsidRPr="00AC25BA">
              <w:rPr>
                <w:rFonts w:eastAsia="Times New Roman" w:cstheme="minorHAnsi"/>
              </w:rPr>
              <w:t>(SOLID WASTE)</w:t>
            </w:r>
          </w:p>
        </w:tc>
      </w:tr>
    </w:tbl>
    <w:p w:rsidR="002E3ECB" w:rsidRPr="00AC25BA" w:rsidRDefault="002E3ECB" w:rsidP="002E3ECB">
      <w:pPr>
        <w:widowControl w:val="0"/>
        <w:tabs>
          <w:tab w:val="left" w:pos="2160"/>
        </w:tabs>
        <w:spacing w:after="0" w:line="240" w:lineRule="auto"/>
        <w:rPr>
          <w:rFonts w:eastAsia="Times New Roman" w:cstheme="minorHAnsi"/>
        </w:rPr>
      </w:pPr>
    </w:p>
    <w:p w:rsidR="002E3ECB" w:rsidRPr="00AC25BA" w:rsidRDefault="002E3ECB" w:rsidP="002E3ECB">
      <w:pPr>
        <w:widowControl w:val="0"/>
        <w:spacing w:after="0" w:line="240" w:lineRule="auto"/>
        <w:rPr>
          <w:rFonts w:eastAsia="Times New Roman" w:cstheme="minorHAnsi"/>
        </w:rPr>
      </w:pPr>
      <w:r w:rsidRPr="00AC25BA">
        <w:rPr>
          <w:rFonts w:eastAsia="Times New Roman" w:cstheme="minorHAnsi"/>
        </w:rPr>
        <w:tab/>
        <w:t>TO:  All Concerned Persons</w:t>
      </w:r>
    </w:p>
    <w:p w:rsidR="002E3ECB" w:rsidRPr="00AC25BA" w:rsidRDefault="002E3ECB" w:rsidP="002E3ECB">
      <w:pPr>
        <w:widowControl w:val="0"/>
        <w:spacing w:after="0" w:line="240" w:lineRule="auto"/>
        <w:rPr>
          <w:rFonts w:eastAsia="Times New Roman" w:cstheme="minorHAnsi"/>
        </w:rPr>
      </w:pPr>
    </w:p>
    <w:p w:rsidR="002E3ECB" w:rsidRPr="00AC25BA" w:rsidRDefault="002E3ECB" w:rsidP="002E3ECB">
      <w:pPr>
        <w:widowControl w:val="0"/>
        <w:spacing w:after="0" w:line="240" w:lineRule="auto"/>
        <w:rPr>
          <w:rFonts w:eastAsia="Times New Roman" w:cstheme="minorHAnsi"/>
        </w:rPr>
      </w:pPr>
      <w:r w:rsidRPr="00AC25BA">
        <w:rPr>
          <w:rFonts w:eastAsia="Times New Roman" w:cstheme="minorHAnsi"/>
        </w:rPr>
        <w:tab/>
        <w:t>1.  On April 11, 2013, the Department of Environmental Quality published MAR Notice No. 17-345 regarding a notice of public hearing on the proposed amendment of the above-stated rule at page 465, 2013 Montana Administrative Register, Issue Number 7.</w:t>
      </w:r>
    </w:p>
    <w:p w:rsidR="002E3ECB" w:rsidRPr="00AC25BA" w:rsidRDefault="002E3ECB" w:rsidP="002E3ECB">
      <w:pPr>
        <w:widowControl w:val="0"/>
        <w:spacing w:after="0" w:line="240" w:lineRule="auto"/>
        <w:rPr>
          <w:rFonts w:eastAsia="Times New Roman" w:cstheme="minorHAnsi"/>
        </w:rPr>
      </w:pPr>
    </w:p>
    <w:p w:rsidR="002E3ECB" w:rsidRPr="00AC25BA" w:rsidRDefault="002E3ECB" w:rsidP="002E3ECB">
      <w:pPr>
        <w:widowControl w:val="0"/>
        <w:spacing w:after="0" w:line="240" w:lineRule="auto"/>
        <w:rPr>
          <w:rFonts w:eastAsia="Times New Roman" w:cstheme="minorHAnsi"/>
        </w:rPr>
      </w:pPr>
      <w:r w:rsidRPr="00AC25BA">
        <w:rPr>
          <w:rFonts w:eastAsia="Times New Roman" w:cstheme="minorHAnsi"/>
        </w:rPr>
        <w:tab/>
        <w:t>2.  The department has amended the rule exactly as proposed.</w:t>
      </w:r>
    </w:p>
    <w:p w:rsidR="002E3ECB" w:rsidRPr="00AC25BA" w:rsidRDefault="002E3ECB" w:rsidP="002E3ECB">
      <w:pPr>
        <w:widowControl w:val="0"/>
        <w:spacing w:after="0" w:line="240" w:lineRule="auto"/>
        <w:rPr>
          <w:rFonts w:eastAsia="Times New Roman" w:cstheme="minorHAnsi"/>
        </w:rPr>
      </w:pPr>
    </w:p>
    <w:p w:rsidR="002E3ECB" w:rsidRPr="00AC25BA" w:rsidRDefault="002E3ECB" w:rsidP="002E3ECB">
      <w:pPr>
        <w:tabs>
          <w:tab w:val="left" w:pos="720"/>
        </w:tabs>
        <w:spacing w:after="0" w:line="240" w:lineRule="auto"/>
        <w:jc w:val="both"/>
        <w:rPr>
          <w:rFonts w:eastAsia="Times New Roman" w:cstheme="minorHAnsi"/>
        </w:rPr>
      </w:pPr>
      <w:r w:rsidRPr="00AC25BA">
        <w:rPr>
          <w:rFonts w:eastAsia="Times New Roman" w:cstheme="minorHAnsi"/>
        </w:rPr>
        <w:tab/>
        <w:t>3.  The following comments were received and appear with the department's responses:</w:t>
      </w:r>
    </w:p>
    <w:p w:rsidR="002E3ECB" w:rsidRPr="00AC25BA" w:rsidRDefault="002E3ECB" w:rsidP="002E3ECB">
      <w:pPr>
        <w:tabs>
          <w:tab w:val="left" w:pos="720"/>
        </w:tabs>
        <w:spacing w:after="0" w:line="240" w:lineRule="auto"/>
        <w:jc w:val="both"/>
        <w:rPr>
          <w:rFonts w:eastAsia="Times New Roman" w:cstheme="minorHAnsi"/>
        </w:rPr>
      </w:pP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COMMENT NO. 1:</w:t>
      </w:r>
      <w:r w:rsidRPr="00AC25BA">
        <w:rPr>
          <w:rFonts w:eastAsia="Times New Roman" w:cstheme="minorHAnsi"/>
        </w:rPr>
        <w:t xml:space="preserve">  The short- and long-term goals in the 2013 Integrated Waste Management Plan (IWMP or Plan) being adopted by reference in the proposed rule amendment should be broken down into specific objectives that can be measured at the local, regional, and state level.  The commenter proposed an example:  Establishing four regional tire shredding operations in Montana (north, south, east, west) within 24 months, with an increased landfill diversion rate of 10 percent in year two and 20 percent in year three.</w:t>
      </w:r>
      <w:r w:rsidRPr="00AC25BA">
        <w:rPr>
          <w:rFonts w:eastAsia="Times New Roman" w:cstheme="minorHAnsi"/>
        </w:rPr>
        <w:tab/>
      </w:r>
    </w:p>
    <w:p w:rsidR="002E3ECB" w:rsidRPr="00AC25BA" w:rsidRDefault="002E3ECB" w:rsidP="002E3ECB">
      <w:pPr>
        <w:spacing w:after="0" w:line="240" w:lineRule="auto"/>
        <w:ind w:firstLine="720"/>
        <w:rPr>
          <w:rFonts w:eastAsia="Times New Roman" w:cstheme="minorHAnsi"/>
        </w:rPr>
      </w:pPr>
      <w:r w:rsidRPr="00AC25BA">
        <w:rPr>
          <w:rFonts w:eastAsia="Times New Roman" w:cstheme="minorHAnsi"/>
          <w:u w:val="single"/>
        </w:rPr>
        <w:t>RESPONSE:</w:t>
      </w:r>
      <w:r w:rsidRPr="00AC25BA">
        <w:rPr>
          <w:rFonts w:eastAsia="Times New Roman" w:cstheme="minorHAnsi"/>
        </w:rPr>
        <w:t xml:space="preserve">  The department appreciates this comment, but does not believe short-term or more specific objectives are appropriate for this document.  Broad goals are necessary so that short-term goals and objectives can be made at the local level where factors, such as population, geography, transportation, and volume of commodities generated, are taken into consideration.  No modification to the Plan has been made.</w:t>
      </w:r>
    </w:p>
    <w:p w:rsidR="002E3ECB" w:rsidRPr="00AC25BA" w:rsidRDefault="002E3ECB" w:rsidP="002E3ECB">
      <w:pPr>
        <w:spacing w:after="0" w:line="240" w:lineRule="auto"/>
        <w:rPr>
          <w:rFonts w:eastAsia="Times New Roman" w:cstheme="minorHAnsi"/>
        </w:rPr>
      </w:pPr>
    </w:p>
    <w:p w:rsidR="002E3ECB" w:rsidRPr="00AC25BA" w:rsidRDefault="002E3ECB" w:rsidP="002E3ECB">
      <w:pPr>
        <w:spacing w:after="0" w:line="240" w:lineRule="auto"/>
        <w:contextualSpacing/>
        <w:rPr>
          <w:rFonts w:eastAsia="Times New Roman" w:cstheme="minorHAnsi"/>
        </w:rPr>
      </w:pPr>
      <w:r w:rsidRPr="00AC25BA">
        <w:rPr>
          <w:rFonts w:eastAsia="Times New Roman" w:cstheme="minorHAnsi"/>
        </w:rPr>
        <w:tab/>
      </w:r>
      <w:r w:rsidRPr="00AC25BA">
        <w:rPr>
          <w:rFonts w:eastAsia="Times New Roman" w:cstheme="minorHAnsi"/>
          <w:u w:val="single"/>
        </w:rPr>
        <w:t>COMMENT NO. 2:</w:t>
      </w:r>
      <w:r w:rsidRPr="00AC25BA">
        <w:rPr>
          <w:rFonts w:eastAsia="Times New Roman" w:cstheme="minorHAnsi"/>
        </w:rPr>
        <w:t xml:space="preserve">  The goals and objectives in the IWMP need to be more ambitious to challenge and motivate communities and that Montana needs the inspiration and leadership from major players across the state.  Greater expectations can commence with a couple of specific projects that DEQ may decide to spearhead through the IWMP.  The proposed plan is fairly comprehensive, but gets diluted rather quickly, and does not generate excitement and the essential consumer activism needed.  The IWMP should contain more substantive goals and objectives.</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appreciates this comment, but notes that county and local governments are not bound to follow the actions described in the plan.  Therefore, the goals and objectives are kept broad so that each community can set smaller goals that are achievable for that specific community and that are also based upon the enthusiasm and engagement of that community's citizens.  The department develops inspiration and leadership at the local level through individual interaction, training, conferences, newsletters, workshops, and public outreach.  Citizen engagement and activism receive support through assistance to community programs and volunteers, as well as department participation in local recycling events.  The department also supports Recycle Montana, a nonprofit organization providing public education and outreach.</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t xml:space="preserve">The department introduces major initiatives that are embraced by local communities based upon their level of public engagement.  The "Hub and Spoke" initiative encourages communities to form alliances that </w:t>
      </w:r>
      <w:r w:rsidRPr="00AC25BA">
        <w:rPr>
          <w:rFonts w:eastAsia="Times New Roman" w:cstheme="minorHAnsi"/>
        </w:rPr>
        <w:lastRenderedPageBreak/>
        <w:t>combine the volumes of recyclables collected and increase revenue returned to the communities through recycling.  No modification to the Plan has been made.</w:t>
      </w:r>
    </w:p>
    <w:p w:rsidR="002E3ECB" w:rsidRPr="00AC25BA" w:rsidRDefault="002E3ECB" w:rsidP="002E3ECB">
      <w:pPr>
        <w:tabs>
          <w:tab w:val="left" w:pos="2327"/>
        </w:tabs>
        <w:spacing w:after="0" w:line="240" w:lineRule="auto"/>
        <w:rPr>
          <w:rFonts w:eastAsia="Times New Roman" w:cstheme="minorHAnsi"/>
        </w:rPr>
      </w:pP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COMMENT NO. 3:</w:t>
      </w:r>
      <w:r w:rsidRPr="00AC25BA">
        <w:rPr>
          <w:rFonts w:eastAsia="Times New Roman" w:cstheme="minorHAnsi"/>
        </w:rPr>
        <w:t xml:space="preserve">  The purported rationale for the 2013 Plan is to serve as "a planning document for department activities as well as an educational document for state and local governments."  The commenter stated that it falls short on inspiring a shared Montana vision for solid waste management.  The commenter praised the educational content of the plan concerning batteries, cathode tubes, and composting efforts, but felt that it does not energize readers towards action.  The commenter stated that the Plan should have some creative and innovative strategies that promote source reduction and waste minimization.  The commenter referred to the waste-tire-shredding example in Comment No. 1, and suggested that if the IWMP grasps onto several key waste issues and provides opportunities for local and regional action, there will be a significantly improved chance of project success and measurable environmental impact.</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appreciates this comment.  The legislative intent for the IWMP is to provide statewide policy on an integrated waste management strategy for the state.  The 2013 revised Plan does include information on alternative technologies for solid waste management and provides the basics from which decision-makers may choose, at the local level, what is best for their communities.  Throughout the five-year period between IWMP publications, the department continually seeks out innovations and strategies that are introduced to solid waste managers and stakeholders through workshops, webinars, conferences, and more.  The department believes that these activities are appropriate and that more specific tactics and actions are best developed and implemented at the local level.  No modification to the Plan has been made.</w:t>
      </w:r>
    </w:p>
    <w:p w:rsidR="002E3ECB" w:rsidRPr="00AC25BA" w:rsidRDefault="002E3ECB" w:rsidP="002E3ECB">
      <w:pPr>
        <w:spacing w:after="0" w:line="240" w:lineRule="auto"/>
        <w:rPr>
          <w:rFonts w:eastAsia="Times New Roman" w:cstheme="minorHAnsi"/>
        </w:rPr>
      </w:pP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COMMENT NO. 4:</w:t>
      </w:r>
      <w:r w:rsidRPr="00AC25BA">
        <w:rPr>
          <w:rFonts w:eastAsia="Times New Roman" w:cstheme="minorHAnsi"/>
        </w:rPr>
        <w:t xml:space="preserve">  Source reduction is prioritized, as it should be, and waste minimization needs to be promoted in terms of greater efficiencies.  Environmental costs should be emphasized to a greater extent, in terms of whole-life product cycles.</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appreciates this comment and does incorporate life-cycle cost analyses into agency actions and outreach.  The IWMP addresses life-cycle analyses under the concept of product stewardship.  See IWMP pages 26 and 28.  The department will continue to educate businesses and citizens about life-cycle analysis of products and services.  The department believes that the level of emphasis in the Plan on environmental costs and life-cycle analysis is appropriate.  No modification to the Plan has been made.</w:t>
      </w:r>
    </w:p>
    <w:p w:rsidR="002E3ECB" w:rsidRPr="00AC25BA" w:rsidRDefault="002E3ECB" w:rsidP="002E3ECB">
      <w:pPr>
        <w:spacing w:after="0" w:line="240" w:lineRule="auto"/>
        <w:rPr>
          <w:rFonts w:eastAsia="Times New Roman" w:cstheme="minorHAnsi"/>
        </w:rPr>
      </w:pP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COMMENT NO. 5:</w:t>
      </w:r>
      <w:r w:rsidRPr="00AC25BA">
        <w:rPr>
          <w:rFonts w:eastAsia="Times New Roman" w:cstheme="minorHAnsi"/>
        </w:rPr>
        <w:t xml:space="preserve">  The commenter stated that five steps are the crux of the program and suggested that the department promote them in a graphic format as fingers on a hand:  reduce, reuse, recycle, compost, </w:t>
      </w:r>
      <w:proofErr w:type="gramStart"/>
      <w:r w:rsidRPr="00AC25BA">
        <w:rPr>
          <w:rFonts w:eastAsia="Times New Roman" w:cstheme="minorHAnsi"/>
        </w:rPr>
        <w:t>landfill</w:t>
      </w:r>
      <w:proofErr w:type="gramEnd"/>
      <w:r w:rsidRPr="00AC25BA">
        <w:rPr>
          <w:rFonts w:eastAsia="Times New Roman" w:cstheme="minorHAnsi"/>
        </w:rPr>
        <w:t>.</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appreciates this comment and will consider incorporating this idea into public outreach materials and presentations.  No modification to the Plan is necessary to implement the comment.</w:t>
      </w:r>
    </w:p>
    <w:p w:rsidR="002E3ECB" w:rsidRPr="00AC25BA" w:rsidRDefault="002E3ECB" w:rsidP="002E3ECB">
      <w:pPr>
        <w:spacing w:after="0" w:line="240" w:lineRule="auto"/>
        <w:rPr>
          <w:rFonts w:eastAsia="Times New Roman" w:cstheme="minorHAnsi"/>
        </w:rPr>
      </w:pP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COMMENT NO. 6:</w:t>
      </w:r>
      <w:r w:rsidRPr="00AC25BA">
        <w:rPr>
          <w:rFonts w:eastAsia="Times New Roman" w:cstheme="minorHAnsi"/>
        </w:rPr>
        <w:t xml:space="preserve">  The commenter stated that the hub-and-spoke approach to rural recycling is excellent and should be promoted continuously.</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agrees with the comment.  The department intends to strengthen the existing programs, as well as implement this strategy in additional communities.  No modification to the Plan is necessary to carry this out.</w:t>
      </w:r>
    </w:p>
    <w:p w:rsidR="002E3ECB" w:rsidRPr="00AC25BA" w:rsidRDefault="002E3ECB" w:rsidP="002E3ECB">
      <w:pPr>
        <w:spacing w:after="0" w:line="240" w:lineRule="auto"/>
        <w:rPr>
          <w:rFonts w:eastAsia="Times New Roman" w:cstheme="minorHAnsi"/>
        </w:rPr>
      </w:pPr>
    </w:p>
    <w:p w:rsidR="00D4078E" w:rsidRDefault="002E3ECB" w:rsidP="002E3ECB">
      <w:pPr>
        <w:spacing w:after="0" w:line="240" w:lineRule="auto"/>
        <w:rPr>
          <w:rFonts w:eastAsia="Times New Roman" w:cstheme="minorHAnsi"/>
        </w:rPr>
      </w:pPr>
      <w:r w:rsidRPr="00AC25BA">
        <w:rPr>
          <w:rFonts w:eastAsia="Times New Roman" w:cstheme="minorHAnsi"/>
        </w:rPr>
        <w:tab/>
      </w:r>
    </w:p>
    <w:p w:rsidR="00D4078E" w:rsidRDefault="00D4078E">
      <w:pPr>
        <w:rPr>
          <w:rFonts w:eastAsia="Times New Roman" w:cstheme="minorHAnsi"/>
        </w:rPr>
      </w:pPr>
      <w:r>
        <w:rPr>
          <w:rFonts w:eastAsia="Times New Roman" w:cstheme="minorHAnsi"/>
        </w:rPr>
        <w:br w:type="page"/>
      </w:r>
    </w:p>
    <w:p w:rsidR="002E3ECB" w:rsidRPr="00AC25BA" w:rsidRDefault="002E3ECB" w:rsidP="00D4078E">
      <w:pPr>
        <w:spacing w:after="0" w:line="240" w:lineRule="auto"/>
        <w:ind w:firstLine="720"/>
        <w:rPr>
          <w:rFonts w:eastAsia="Times New Roman" w:cstheme="minorHAnsi"/>
        </w:rPr>
      </w:pPr>
      <w:r w:rsidRPr="00AC25BA">
        <w:rPr>
          <w:rFonts w:eastAsia="Times New Roman" w:cstheme="minorHAnsi"/>
          <w:u w:val="single"/>
        </w:rPr>
        <w:lastRenderedPageBreak/>
        <w:t>COMMENT NO. 7:</w:t>
      </w:r>
      <w:r w:rsidRPr="00AC25BA">
        <w:rPr>
          <w:rFonts w:eastAsia="Times New Roman" w:cstheme="minorHAnsi"/>
        </w:rPr>
        <w:t xml:space="preserve">  The local government framework for implementing IWM systems will rely heavily on department leadership and promotion in the field.  If the department aggressively promotes uses for products such as pulverized glass for asphalt projects, community assistance for E-waste, alternative uses for carpet products, and biogas collection at landfills, then local and regional efforts can take a path towards greater involvement, improved communications, and collaboration on projects.</w:t>
      </w:r>
    </w:p>
    <w:p w:rsidR="002E3ECB" w:rsidRPr="00AC25BA" w:rsidRDefault="002E3ECB" w:rsidP="002E3ECB">
      <w:pPr>
        <w:spacing w:after="0" w:line="240" w:lineRule="auto"/>
        <w:rPr>
          <w:rFonts w:eastAsia="Times New Roman" w:cstheme="minorHAnsi"/>
        </w:rPr>
      </w:pPr>
      <w:r w:rsidRPr="00AC25BA">
        <w:rPr>
          <w:rFonts w:eastAsia="Times New Roman" w:cstheme="minorHAnsi"/>
        </w:rPr>
        <w:tab/>
      </w:r>
      <w:r w:rsidRPr="00AC25BA">
        <w:rPr>
          <w:rFonts w:eastAsia="Times New Roman" w:cstheme="minorHAnsi"/>
          <w:u w:val="single"/>
        </w:rPr>
        <w:t>RESPONSE:</w:t>
      </w:r>
      <w:r w:rsidRPr="00AC25BA">
        <w:rPr>
          <w:rFonts w:eastAsia="Times New Roman" w:cstheme="minorHAnsi"/>
        </w:rPr>
        <w:t xml:space="preserve">  The department believes that the IWMP proposes an appropriate level of emphasis at the state level for community assistance for E-waste recycling (pages 19-20) and recycling of, and alternative uses for, carpet products (pages 16-17, 28).</w:t>
      </w:r>
    </w:p>
    <w:p w:rsidR="002E3ECB" w:rsidRDefault="002E3ECB" w:rsidP="002E3ECB">
      <w:pPr>
        <w:spacing w:after="0" w:line="240" w:lineRule="auto"/>
        <w:rPr>
          <w:rFonts w:eastAsia="Times New Roman" w:cstheme="minorHAnsi"/>
        </w:rPr>
      </w:pPr>
      <w:r w:rsidRPr="00AC25BA">
        <w:rPr>
          <w:rFonts w:eastAsia="Times New Roman" w:cstheme="minorHAnsi"/>
        </w:rPr>
        <w:tab/>
        <w:t xml:space="preserve">The department maintains web pages to promote the recycling of glass, http://deq.mt.gov/Recycle/Glass/default.mcpx, and the use of pulverized glass, http://deq.mt.gov/Recycle/Glass/pulverizer.mcpx, but the task force that helped the department set the priorities to be addressed in the IWMP did not identify the recycling or diversion of glass from the waste streams as high priorities, so the department did not address them in the IWMP.  Biogas collection at two landfills was mentioned at page 7 of the IWMP, but was not identified by the task force as a priority and was not further addressed.  </w:t>
      </w:r>
      <w:r w:rsidRPr="00AC25BA">
        <w:rPr>
          <w:rFonts w:eastAsia="Calibri" w:cstheme="minorHAnsi"/>
        </w:rPr>
        <w:t xml:space="preserve">Furthermore, biogas collection is not a waste diversion activity; it is an energy recovery activity.  </w:t>
      </w:r>
      <w:r w:rsidRPr="00AC25BA">
        <w:rPr>
          <w:rFonts w:eastAsia="Times New Roman" w:cstheme="minorHAnsi"/>
        </w:rPr>
        <w:t>The department will work with local communities to help them address appropriate activities to promote waste reduction and diversion.  No modification to the Plan has been made.</w:t>
      </w:r>
    </w:p>
    <w:p w:rsidR="00D4078E" w:rsidRPr="00AC25BA" w:rsidRDefault="00D4078E" w:rsidP="002E3ECB">
      <w:pPr>
        <w:spacing w:after="0" w:line="240" w:lineRule="auto"/>
        <w:rPr>
          <w:rFonts w:eastAsia="Times New Roman" w:cstheme="minorHAnsi"/>
        </w:rPr>
      </w:pPr>
      <w:bookmarkStart w:id="20" w:name="_GoBack"/>
      <w:bookmarkEnd w:id="20"/>
    </w:p>
    <w:p w:rsidR="002E3ECB" w:rsidRPr="00AC25BA" w:rsidRDefault="002E3ECB" w:rsidP="002E3ECB">
      <w:pPr>
        <w:widowControl w:val="0"/>
        <w:tabs>
          <w:tab w:val="left" w:pos="720"/>
        </w:tabs>
        <w:spacing w:after="0" w:line="240" w:lineRule="auto"/>
        <w:rPr>
          <w:rFonts w:eastAsia="Times New Roman" w:cstheme="minorHAnsi"/>
        </w:rPr>
      </w:pPr>
    </w:p>
    <w:p w:rsidR="002E3ECB" w:rsidRPr="00AC25BA" w:rsidRDefault="002E3ECB" w:rsidP="002E3ECB">
      <w:pPr>
        <w:widowControl w:val="0"/>
        <w:tabs>
          <w:tab w:val="left" w:pos="720"/>
        </w:tabs>
        <w:spacing w:after="0" w:line="240" w:lineRule="auto"/>
        <w:rPr>
          <w:rFonts w:eastAsia="Times New Roman" w:cstheme="minorHAnsi"/>
        </w:rPr>
      </w:pPr>
      <w:r w:rsidRPr="00AC25BA">
        <w:rPr>
          <w:rFonts w:eastAsia="Times New Roman" w:cstheme="minorHAnsi"/>
        </w:rPr>
        <w:t>Reviewed by:</w:t>
      </w:r>
      <w:r w:rsidRPr="00AC25BA">
        <w:rPr>
          <w:rFonts w:eastAsia="Times New Roman" w:cstheme="minorHAnsi"/>
        </w:rPr>
        <w:tab/>
      </w:r>
      <w:r w:rsidRPr="00AC25BA">
        <w:rPr>
          <w:rFonts w:eastAsia="Times New Roman" w:cstheme="minorHAnsi"/>
        </w:rPr>
        <w:tab/>
      </w:r>
      <w:r w:rsidRPr="00AC25BA">
        <w:rPr>
          <w:rFonts w:eastAsia="Times New Roman" w:cstheme="minorHAnsi"/>
        </w:rPr>
        <w:tab/>
      </w:r>
      <w:r w:rsidRPr="00AC25BA">
        <w:rPr>
          <w:rFonts w:eastAsia="Times New Roman" w:cstheme="minorHAnsi"/>
        </w:rPr>
        <w:tab/>
        <w:t>DEPARTMENT OF ENVIRONMENTAL</w:t>
      </w:r>
    </w:p>
    <w:p w:rsidR="002E3ECB" w:rsidRPr="00AC25BA" w:rsidRDefault="002E3ECB" w:rsidP="002E3ECB">
      <w:pPr>
        <w:widowControl w:val="0"/>
        <w:tabs>
          <w:tab w:val="left" w:pos="720"/>
        </w:tabs>
        <w:spacing w:after="0" w:line="240" w:lineRule="auto"/>
        <w:rPr>
          <w:rFonts w:eastAsia="Times New Roman" w:cstheme="minorHAnsi"/>
        </w:rPr>
      </w:pPr>
      <w:r w:rsidRPr="00AC25BA">
        <w:rPr>
          <w:rFonts w:eastAsia="Times New Roman" w:cstheme="minorHAnsi"/>
        </w:rPr>
        <w:tab/>
      </w:r>
      <w:r w:rsidRPr="00AC25BA">
        <w:rPr>
          <w:rFonts w:eastAsia="Times New Roman" w:cstheme="minorHAnsi"/>
        </w:rPr>
        <w:tab/>
      </w:r>
      <w:r w:rsidRPr="00AC25BA">
        <w:rPr>
          <w:rFonts w:eastAsia="Times New Roman" w:cstheme="minorHAnsi"/>
        </w:rPr>
        <w:tab/>
      </w:r>
      <w:r w:rsidRPr="00AC25BA">
        <w:rPr>
          <w:rFonts w:eastAsia="Times New Roman" w:cstheme="minorHAnsi"/>
        </w:rPr>
        <w:tab/>
      </w:r>
      <w:r w:rsidRPr="00AC25BA">
        <w:rPr>
          <w:rFonts w:eastAsia="Times New Roman" w:cstheme="minorHAnsi"/>
        </w:rPr>
        <w:tab/>
      </w:r>
      <w:r w:rsidRPr="00AC25BA">
        <w:rPr>
          <w:rFonts w:eastAsia="Times New Roman" w:cstheme="minorHAnsi"/>
        </w:rPr>
        <w:tab/>
        <w:t>QUALITY</w:t>
      </w:r>
    </w:p>
    <w:p w:rsidR="002E3ECB" w:rsidRPr="00AC25BA" w:rsidRDefault="002E3ECB" w:rsidP="002E3ECB">
      <w:pPr>
        <w:widowControl w:val="0"/>
        <w:tabs>
          <w:tab w:val="left" w:pos="720"/>
        </w:tabs>
        <w:spacing w:after="0" w:line="240" w:lineRule="auto"/>
        <w:rPr>
          <w:rFonts w:eastAsia="Times New Roman" w:cstheme="minorHAnsi"/>
        </w:rPr>
      </w:pPr>
    </w:p>
    <w:p w:rsidR="002E3ECB" w:rsidRPr="00AC25BA" w:rsidRDefault="002E3ECB" w:rsidP="002E3ECB">
      <w:pPr>
        <w:widowControl w:val="0"/>
        <w:tabs>
          <w:tab w:val="left" w:pos="720"/>
        </w:tabs>
        <w:spacing w:after="0" w:line="240" w:lineRule="auto"/>
        <w:rPr>
          <w:rFonts w:eastAsia="Times New Roman" w:cstheme="minorHAnsi"/>
        </w:rPr>
      </w:pPr>
    </w:p>
    <w:p w:rsidR="002E3ECB" w:rsidRPr="00AC25BA" w:rsidRDefault="002E3ECB" w:rsidP="002E3ECB">
      <w:pPr>
        <w:widowControl w:val="0"/>
        <w:tabs>
          <w:tab w:val="left" w:pos="720"/>
        </w:tabs>
        <w:spacing w:after="0" w:line="240" w:lineRule="auto"/>
        <w:rPr>
          <w:rFonts w:eastAsia="Times New Roman" w:cstheme="minorHAnsi"/>
        </w:rPr>
      </w:pPr>
    </w:p>
    <w:p w:rsidR="002E3ECB" w:rsidRPr="00AC25BA" w:rsidRDefault="002E3ECB" w:rsidP="002E3ECB">
      <w:pPr>
        <w:widowControl w:val="0"/>
        <w:tabs>
          <w:tab w:val="left" w:pos="720"/>
        </w:tabs>
        <w:spacing w:after="0" w:line="240" w:lineRule="auto"/>
        <w:rPr>
          <w:rFonts w:eastAsia="Times New Roman" w:cstheme="minorHAnsi"/>
          <w:i/>
          <w:iCs/>
          <w:u w:val="single"/>
        </w:rPr>
      </w:pPr>
      <w:r w:rsidRPr="00AC25BA">
        <w:rPr>
          <w:rFonts w:eastAsia="Times New Roman" w:cstheme="minorHAnsi"/>
          <w:i/>
          <w:u w:val="single"/>
        </w:rPr>
        <w:t>/s/ John F. North</w:t>
      </w:r>
      <w:r w:rsidRPr="00AC25BA">
        <w:rPr>
          <w:rFonts w:eastAsia="Times New Roman" w:cstheme="minorHAnsi"/>
          <w:i/>
          <w:u w:val="single"/>
        </w:rPr>
        <w:tab/>
      </w:r>
      <w:r w:rsidRPr="00AC25BA">
        <w:rPr>
          <w:rFonts w:eastAsia="Times New Roman" w:cstheme="minorHAnsi"/>
          <w:u w:val="single"/>
        </w:rPr>
        <w:tab/>
      </w:r>
      <w:r w:rsidRPr="00AC25BA">
        <w:rPr>
          <w:rFonts w:eastAsia="Times New Roman" w:cstheme="minorHAnsi"/>
          <w:u w:val="single"/>
        </w:rPr>
        <w:tab/>
      </w:r>
      <w:r w:rsidRPr="00AC25BA">
        <w:rPr>
          <w:rFonts w:eastAsia="Times New Roman" w:cstheme="minorHAnsi"/>
        </w:rPr>
        <w:t xml:space="preserve">    By:  </w:t>
      </w:r>
      <w:r w:rsidRPr="00AC25BA">
        <w:rPr>
          <w:rFonts w:eastAsia="Times New Roman" w:cstheme="minorHAnsi"/>
          <w:i/>
          <w:iCs/>
          <w:u w:val="single"/>
        </w:rPr>
        <w:t>/s/ Tracy Stone-Manning</w:t>
      </w:r>
      <w:r w:rsidRPr="00AC25BA">
        <w:rPr>
          <w:rFonts w:eastAsia="Times New Roman" w:cstheme="minorHAnsi"/>
          <w:i/>
          <w:iCs/>
          <w:u w:val="single"/>
        </w:rPr>
        <w:tab/>
      </w:r>
      <w:r w:rsidRPr="00AC25BA">
        <w:rPr>
          <w:rFonts w:eastAsia="Times New Roman" w:cstheme="minorHAnsi"/>
          <w:i/>
          <w:iCs/>
          <w:u w:val="single"/>
        </w:rPr>
        <w:tab/>
      </w:r>
      <w:r w:rsidRPr="00AC25BA">
        <w:rPr>
          <w:rFonts w:eastAsia="Times New Roman" w:cstheme="minorHAnsi"/>
          <w:i/>
          <w:iCs/>
          <w:u w:val="single"/>
        </w:rPr>
        <w:tab/>
      </w:r>
    </w:p>
    <w:p w:rsidR="002E3ECB" w:rsidRPr="00AC25BA" w:rsidRDefault="002E3ECB" w:rsidP="002E3ECB">
      <w:pPr>
        <w:widowControl w:val="0"/>
        <w:tabs>
          <w:tab w:val="left" w:pos="720"/>
        </w:tabs>
        <w:spacing w:after="0" w:line="240" w:lineRule="auto"/>
        <w:rPr>
          <w:rFonts w:eastAsia="Times New Roman" w:cstheme="minorHAnsi"/>
        </w:rPr>
      </w:pPr>
      <w:r w:rsidRPr="00AC25BA">
        <w:rPr>
          <w:rFonts w:eastAsia="Times New Roman" w:cstheme="minorHAnsi"/>
        </w:rPr>
        <w:t>JOHN F. NORTH</w:t>
      </w:r>
      <w:r w:rsidRPr="00AC25BA">
        <w:rPr>
          <w:rFonts w:eastAsia="Times New Roman" w:cstheme="minorHAnsi"/>
        </w:rPr>
        <w:tab/>
      </w:r>
      <w:r w:rsidRPr="00AC25BA">
        <w:rPr>
          <w:rFonts w:eastAsia="Times New Roman" w:cstheme="minorHAnsi"/>
        </w:rPr>
        <w:tab/>
      </w:r>
      <w:r w:rsidRPr="00AC25BA">
        <w:rPr>
          <w:rFonts w:eastAsia="Times New Roman" w:cstheme="minorHAnsi"/>
        </w:rPr>
        <w:tab/>
      </w:r>
      <w:r w:rsidRPr="00AC25BA">
        <w:rPr>
          <w:rFonts w:eastAsia="Times New Roman" w:cstheme="minorHAnsi"/>
        </w:rPr>
        <w:tab/>
        <w:t>TRACY STONE-MANNING, DIRECTOR</w:t>
      </w:r>
    </w:p>
    <w:p w:rsidR="002E3ECB" w:rsidRPr="00AC25BA" w:rsidRDefault="002E3ECB" w:rsidP="002E3ECB">
      <w:pPr>
        <w:widowControl w:val="0"/>
        <w:tabs>
          <w:tab w:val="left" w:pos="720"/>
        </w:tabs>
        <w:spacing w:after="0" w:line="240" w:lineRule="auto"/>
        <w:rPr>
          <w:rFonts w:eastAsia="Times New Roman" w:cstheme="minorHAnsi"/>
        </w:rPr>
      </w:pPr>
      <w:r w:rsidRPr="00AC25BA">
        <w:rPr>
          <w:rFonts w:eastAsia="Times New Roman" w:cstheme="minorHAnsi"/>
        </w:rPr>
        <w:t>Rule Reviewer</w:t>
      </w:r>
    </w:p>
    <w:p w:rsidR="002E3ECB" w:rsidRPr="00AC25BA" w:rsidRDefault="002E3ECB" w:rsidP="002E3ECB">
      <w:pPr>
        <w:widowControl w:val="0"/>
        <w:tabs>
          <w:tab w:val="left" w:pos="720"/>
        </w:tabs>
        <w:spacing w:after="0" w:line="240" w:lineRule="auto"/>
        <w:rPr>
          <w:rFonts w:eastAsia="Times New Roman" w:cstheme="minorHAnsi"/>
        </w:rPr>
      </w:pPr>
    </w:p>
    <w:p w:rsidR="002E3ECB" w:rsidRPr="00AC25BA" w:rsidRDefault="002E3ECB" w:rsidP="002E3ECB">
      <w:pPr>
        <w:rPr>
          <w:rFonts w:cstheme="minorHAnsi"/>
        </w:rPr>
      </w:pPr>
      <w:r w:rsidRPr="00AC25BA">
        <w:rPr>
          <w:rFonts w:eastAsia="Times New Roman" w:cstheme="minorHAnsi"/>
        </w:rPr>
        <w:tab/>
      </w:r>
      <w:proofErr w:type="gramStart"/>
      <w:r w:rsidRPr="00AC25BA">
        <w:rPr>
          <w:rFonts w:eastAsia="Times New Roman" w:cstheme="minorHAnsi"/>
        </w:rPr>
        <w:t>Certified to the Secretary of State, July 29, 2013.</w:t>
      </w:r>
      <w:proofErr w:type="gramEnd"/>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p>
    <w:p w:rsidR="004A5DF0" w:rsidRPr="00AC25BA" w:rsidRDefault="004A5DF0" w:rsidP="004A5DF0">
      <w:pPr>
        <w:widowControl w:val="0"/>
        <w:spacing w:after="0" w:line="240" w:lineRule="auto"/>
        <w:rPr>
          <w:rFonts w:cstheme="minorHAnsi"/>
        </w:rPr>
      </w:pPr>
    </w:p>
    <w:p w:rsidR="001C4813" w:rsidRPr="00AC25BA" w:rsidRDefault="001C4813" w:rsidP="00182857">
      <w:pPr>
        <w:widowControl w:val="0"/>
        <w:spacing w:after="0" w:line="240" w:lineRule="auto"/>
        <w:rPr>
          <w:rFonts w:cstheme="minorHAnsi"/>
        </w:rPr>
      </w:pPr>
    </w:p>
    <w:sectPr w:rsidR="001C4813" w:rsidRPr="00AC25BA" w:rsidSect="00810B88">
      <w:type w:val="continuous"/>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EB" w:rsidRDefault="008100EB" w:rsidP="005E44D6">
      <w:pPr>
        <w:spacing w:after="0" w:line="240" w:lineRule="auto"/>
      </w:pPr>
      <w:r>
        <w:separator/>
      </w:r>
    </w:p>
  </w:endnote>
  <w:endnote w:type="continuationSeparator" w:id="0">
    <w:p w:rsidR="008100EB" w:rsidRDefault="008100EB" w:rsidP="005E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016087"/>
      <w:docPartObj>
        <w:docPartGallery w:val="Page Numbers (Bottom of Page)"/>
        <w:docPartUnique/>
      </w:docPartObj>
    </w:sdtPr>
    <w:sdtEndPr>
      <w:rPr>
        <w:noProof/>
      </w:rPr>
    </w:sdtEndPr>
    <w:sdtContent>
      <w:p w:rsidR="005B3171" w:rsidRDefault="005B3171">
        <w:pPr>
          <w:pStyle w:val="Footer"/>
          <w:jc w:val="center"/>
        </w:pPr>
        <w:r>
          <w:fldChar w:fldCharType="begin"/>
        </w:r>
        <w:r>
          <w:instrText xml:space="preserve"> PAGE   \* MERGEFORMAT </w:instrText>
        </w:r>
        <w:r>
          <w:fldChar w:fldCharType="separate"/>
        </w:r>
        <w:r w:rsidR="000A44A6">
          <w:rPr>
            <w:noProof/>
          </w:rPr>
          <w:t>31</w:t>
        </w:r>
        <w:r>
          <w:rPr>
            <w:noProof/>
          </w:rPr>
          <w:fldChar w:fldCharType="end"/>
        </w:r>
      </w:p>
    </w:sdtContent>
  </w:sdt>
  <w:p w:rsidR="008100EB" w:rsidRDefault="00810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EB" w:rsidRDefault="008100EB" w:rsidP="005E44D6">
      <w:pPr>
        <w:spacing w:after="0" w:line="240" w:lineRule="auto"/>
      </w:pPr>
      <w:r>
        <w:separator/>
      </w:r>
    </w:p>
  </w:footnote>
  <w:footnote w:type="continuationSeparator" w:id="0">
    <w:p w:rsidR="008100EB" w:rsidRDefault="008100EB" w:rsidP="005E4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EB" w:rsidRDefault="00810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B18"/>
    <w:multiLevelType w:val="hybridMultilevel"/>
    <w:tmpl w:val="5A0CEEFE"/>
    <w:lvl w:ilvl="0" w:tplc="3D9E336C">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540B24"/>
    <w:multiLevelType w:val="hybridMultilevel"/>
    <w:tmpl w:val="792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F1B46"/>
    <w:multiLevelType w:val="hybridMultilevel"/>
    <w:tmpl w:val="0314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91794"/>
    <w:multiLevelType w:val="hybridMultilevel"/>
    <w:tmpl w:val="98126D16"/>
    <w:lvl w:ilvl="0" w:tplc="3D9E336C">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966604"/>
    <w:multiLevelType w:val="hybridMultilevel"/>
    <w:tmpl w:val="CB8A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2565E"/>
    <w:multiLevelType w:val="hybridMultilevel"/>
    <w:tmpl w:val="2E2011CC"/>
    <w:lvl w:ilvl="0" w:tplc="3D9E336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964F6"/>
    <w:multiLevelType w:val="hybridMultilevel"/>
    <w:tmpl w:val="15FC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74673"/>
    <w:multiLevelType w:val="hybridMultilevel"/>
    <w:tmpl w:val="C7AA81EC"/>
    <w:lvl w:ilvl="0" w:tplc="3D9E336C">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D8289B"/>
    <w:multiLevelType w:val="hybridMultilevel"/>
    <w:tmpl w:val="FA1CAC00"/>
    <w:lvl w:ilvl="0" w:tplc="3D9E336C">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AB7903"/>
    <w:multiLevelType w:val="hybridMultilevel"/>
    <w:tmpl w:val="885CA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7C20967"/>
    <w:multiLevelType w:val="hybridMultilevel"/>
    <w:tmpl w:val="A7B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D1A25"/>
    <w:multiLevelType w:val="hybridMultilevel"/>
    <w:tmpl w:val="70889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F0138"/>
    <w:multiLevelType w:val="hybridMultilevel"/>
    <w:tmpl w:val="D578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63F25"/>
    <w:multiLevelType w:val="hybridMultilevel"/>
    <w:tmpl w:val="4462C838"/>
    <w:lvl w:ilvl="0" w:tplc="3D9E336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504A5"/>
    <w:multiLevelType w:val="hybridMultilevel"/>
    <w:tmpl w:val="B58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F03FE"/>
    <w:multiLevelType w:val="hybridMultilevel"/>
    <w:tmpl w:val="A0C4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F78E0"/>
    <w:multiLevelType w:val="hybridMultilevel"/>
    <w:tmpl w:val="FD38F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852D77"/>
    <w:multiLevelType w:val="hybridMultilevel"/>
    <w:tmpl w:val="C396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F1B97"/>
    <w:multiLevelType w:val="hybridMultilevel"/>
    <w:tmpl w:val="7304B948"/>
    <w:lvl w:ilvl="0" w:tplc="FAF679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37D99"/>
    <w:multiLevelType w:val="hybridMultilevel"/>
    <w:tmpl w:val="6CB0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438B7"/>
    <w:multiLevelType w:val="hybridMultilevel"/>
    <w:tmpl w:val="FC14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5308C"/>
    <w:multiLevelType w:val="hybridMultilevel"/>
    <w:tmpl w:val="2E748D42"/>
    <w:lvl w:ilvl="0" w:tplc="3D9E336C">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913156"/>
    <w:multiLevelType w:val="hybridMultilevel"/>
    <w:tmpl w:val="DBA8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60B4E"/>
    <w:multiLevelType w:val="hybridMultilevel"/>
    <w:tmpl w:val="A7109A00"/>
    <w:lvl w:ilvl="0" w:tplc="190C4BC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77A73"/>
    <w:multiLevelType w:val="hybridMultilevel"/>
    <w:tmpl w:val="CC7E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5647DC"/>
    <w:multiLevelType w:val="hybridMultilevel"/>
    <w:tmpl w:val="8024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31EEE"/>
    <w:multiLevelType w:val="hybridMultilevel"/>
    <w:tmpl w:val="808E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26096F"/>
    <w:multiLevelType w:val="hybridMultilevel"/>
    <w:tmpl w:val="3A42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113F88"/>
    <w:multiLevelType w:val="hybridMultilevel"/>
    <w:tmpl w:val="FDD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9871D3"/>
    <w:multiLevelType w:val="hybridMultilevel"/>
    <w:tmpl w:val="FBFA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830FFF"/>
    <w:multiLevelType w:val="hybridMultilevel"/>
    <w:tmpl w:val="CC0CA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8912DAE"/>
    <w:multiLevelType w:val="hybridMultilevel"/>
    <w:tmpl w:val="02CE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E31A3"/>
    <w:multiLevelType w:val="multilevel"/>
    <w:tmpl w:val="65BEB7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75507D"/>
    <w:multiLevelType w:val="hybridMultilevel"/>
    <w:tmpl w:val="4446B5A8"/>
    <w:lvl w:ilvl="0" w:tplc="3CA631B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9"/>
  </w:num>
  <w:num w:numId="3">
    <w:abstractNumId w:val="1"/>
  </w:num>
  <w:num w:numId="4">
    <w:abstractNumId w:val="11"/>
  </w:num>
  <w:num w:numId="5">
    <w:abstractNumId w:val="3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5"/>
  </w:num>
  <w:num w:numId="10">
    <w:abstractNumId w:val="32"/>
  </w:num>
  <w:num w:numId="11">
    <w:abstractNumId w:val="0"/>
  </w:num>
  <w:num w:numId="12">
    <w:abstractNumId w:val="7"/>
  </w:num>
  <w:num w:numId="13">
    <w:abstractNumId w:val="3"/>
  </w:num>
  <w:num w:numId="14">
    <w:abstractNumId w:val="21"/>
  </w:num>
  <w:num w:numId="15">
    <w:abstractNumId w:val="8"/>
  </w:num>
  <w:num w:numId="16">
    <w:abstractNumId w:val="16"/>
  </w:num>
  <w:num w:numId="17">
    <w:abstractNumId w:val="6"/>
  </w:num>
  <w:num w:numId="18">
    <w:abstractNumId w:val="26"/>
  </w:num>
  <w:num w:numId="19">
    <w:abstractNumId w:val="4"/>
  </w:num>
  <w:num w:numId="20">
    <w:abstractNumId w:val="17"/>
  </w:num>
  <w:num w:numId="21">
    <w:abstractNumId w:val="12"/>
  </w:num>
  <w:num w:numId="22">
    <w:abstractNumId w:val="29"/>
  </w:num>
  <w:num w:numId="23">
    <w:abstractNumId w:val="15"/>
  </w:num>
  <w:num w:numId="24">
    <w:abstractNumId w:val="28"/>
  </w:num>
  <w:num w:numId="25">
    <w:abstractNumId w:val="14"/>
  </w:num>
  <w:num w:numId="26">
    <w:abstractNumId w:val="2"/>
  </w:num>
  <w:num w:numId="27">
    <w:abstractNumId w:val="20"/>
  </w:num>
  <w:num w:numId="28">
    <w:abstractNumId w:val="27"/>
  </w:num>
  <w:num w:numId="29">
    <w:abstractNumId w:val="24"/>
  </w:num>
  <w:num w:numId="30">
    <w:abstractNumId w:val="31"/>
  </w:num>
  <w:num w:numId="31">
    <w:abstractNumId w:val="22"/>
  </w:num>
  <w:num w:numId="32">
    <w:abstractNumId w:val="10"/>
  </w:num>
  <w:num w:numId="33">
    <w:abstractNumId w:val="18"/>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96B2AFEF-7666-4DAF-AE44-358D4587F578}"/>
  </w:docVars>
  <w:rsids>
    <w:rsidRoot w:val="00120859"/>
    <w:rsid w:val="00000D99"/>
    <w:rsid w:val="00005865"/>
    <w:rsid w:val="00006B53"/>
    <w:rsid w:val="000102FB"/>
    <w:rsid w:val="00015B20"/>
    <w:rsid w:val="000228F3"/>
    <w:rsid w:val="00026EC5"/>
    <w:rsid w:val="00027325"/>
    <w:rsid w:val="0003712B"/>
    <w:rsid w:val="000379CA"/>
    <w:rsid w:val="000438E2"/>
    <w:rsid w:val="000447C1"/>
    <w:rsid w:val="0004632B"/>
    <w:rsid w:val="000464C0"/>
    <w:rsid w:val="00046CEC"/>
    <w:rsid w:val="00050696"/>
    <w:rsid w:val="00065D7D"/>
    <w:rsid w:val="000665C7"/>
    <w:rsid w:val="000665D4"/>
    <w:rsid w:val="00074970"/>
    <w:rsid w:val="00075E92"/>
    <w:rsid w:val="00077096"/>
    <w:rsid w:val="00080832"/>
    <w:rsid w:val="00081638"/>
    <w:rsid w:val="000832BC"/>
    <w:rsid w:val="0008522F"/>
    <w:rsid w:val="000860C1"/>
    <w:rsid w:val="00096B8F"/>
    <w:rsid w:val="000A2052"/>
    <w:rsid w:val="000A44A6"/>
    <w:rsid w:val="000A789F"/>
    <w:rsid w:val="000B06F6"/>
    <w:rsid w:val="000B332D"/>
    <w:rsid w:val="000C03BD"/>
    <w:rsid w:val="000C3433"/>
    <w:rsid w:val="000C354F"/>
    <w:rsid w:val="000E1D93"/>
    <w:rsid w:val="000E1F40"/>
    <w:rsid w:val="000F1031"/>
    <w:rsid w:val="000F2275"/>
    <w:rsid w:val="000F3BCF"/>
    <w:rsid w:val="000F4528"/>
    <w:rsid w:val="001037EB"/>
    <w:rsid w:val="00103E34"/>
    <w:rsid w:val="00105A3E"/>
    <w:rsid w:val="001140E9"/>
    <w:rsid w:val="0011562F"/>
    <w:rsid w:val="00117486"/>
    <w:rsid w:val="00120859"/>
    <w:rsid w:val="001213CD"/>
    <w:rsid w:val="001215E6"/>
    <w:rsid w:val="00141E8E"/>
    <w:rsid w:val="00160315"/>
    <w:rsid w:val="00171E1C"/>
    <w:rsid w:val="0018229F"/>
    <w:rsid w:val="00182857"/>
    <w:rsid w:val="00184CE1"/>
    <w:rsid w:val="00186E84"/>
    <w:rsid w:val="001905F0"/>
    <w:rsid w:val="00192A70"/>
    <w:rsid w:val="00194304"/>
    <w:rsid w:val="00194BF6"/>
    <w:rsid w:val="00196315"/>
    <w:rsid w:val="001A64C9"/>
    <w:rsid w:val="001B15FC"/>
    <w:rsid w:val="001B1E03"/>
    <w:rsid w:val="001B2149"/>
    <w:rsid w:val="001B4971"/>
    <w:rsid w:val="001C1C75"/>
    <w:rsid w:val="001C4813"/>
    <w:rsid w:val="001C72AA"/>
    <w:rsid w:val="001C79DA"/>
    <w:rsid w:val="001C7F02"/>
    <w:rsid w:val="001D1321"/>
    <w:rsid w:val="001D2E6F"/>
    <w:rsid w:val="001E27F4"/>
    <w:rsid w:val="001F1F03"/>
    <w:rsid w:val="001F377D"/>
    <w:rsid w:val="001F387F"/>
    <w:rsid w:val="001F7C35"/>
    <w:rsid w:val="002022A1"/>
    <w:rsid w:val="0020295C"/>
    <w:rsid w:val="00216BB9"/>
    <w:rsid w:val="00221849"/>
    <w:rsid w:val="00223D35"/>
    <w:rsid w:val="0022448D"/>
    <w:rsid w:val="002276B3"/>
    <w:rsid w:val="002300B2"/>
    <w:rsid w:val="00230702"/>
    <w:rsid w:val="00230E75"/>
    <w:rsid w:val="00233ABA"/>
    <w:rsid w:val="00236205"/>
    <w:rsid w:val="00236521"/>
    <w:rsid w:val="002374E7"/>
    <w:rsid w:val="00250257"/>
    <w:rsid w:val="0025027D"/>
    <w:rsid w:val="0025053D"/>
    <w:rsid w:val="00252740"/>
    <w:rsid w:val="00252F35"/>
    <w:rsid w:val="0025536E"/>
    <w:rsid w:val="00255B22"/>
    <w:rsid w:val="0025652F"/>
    <w:rsid w:val="002742BB"/>
    <w:rsid w:val="002875EA"/>
    <w:rsid w:val="00287798"/>
    <w:rsid w:val="00291616"/>
    <w:rsid w:val="0029259C"/>
    <w:rsid w:val="002933D4"/>
    <w:rsid w:val="00297B48"/>
    <w:rsid w:val="002A11B9"/>
    <w:rsid w:val="002A1244"/>
    <w:rsid w:val="002B3CC8"/>
    <w:rsid w:val="002B4F3C"/>
    <w:rsid w:val="002C6077"/>
    <w:rsid w:val="002D0D33"/>
    <w:rsid w:val="002D7A49"/>
    <w:rsid w:val="002E3ECB"/>
    <w:rsid w:val="002E71EB"/>
    <w:rsid w:val="003016E3"/>
    <w:rsid w:val="00303432"/>
    <w:rsid w:val="00315780"/>
    <w:rsid w:val="00316EF5"/>
    <w:rsid w:val="00322AB5"/>
    <w:rsid w:val="00335758"/>
    <w:rsid w:val="003457E0"/>
    <w:rsid w:val="00350F8B"/>
    <w:rsid w:val="003523DE"/>
    <w:rsid w:val="003558A5"/>
    <w:rsid w:val="003705DD"/>
    <w:rsid w:val="003748E3"/>
    <w:rsid w:val="00382B1D"/>
    <w:rsid w:val="00382BCE"/>
    <w:rsid w:val="00387616"/>
    <w:rsid w:val="00396A47"/>
    <w:rsid w:val="003A107F"/>
    <w:rsid w:val="003A3375"/>
    <w:rsid w:val="003A7122"/>
    <w:rsid w:val="003B021A"/>
    <w:rsid w:val="003B3C36"/>
    <w:rsid w:val="003C0449"/>
    <w:rsid w:val="003C2F45"/>
    <w:rsid w:val="003C302C"/>
    <w:rsid w:val="003D3CC8"/>
    <w:rsid w:val="003E10E2"/>
    <w:rsid w:val="003E1CD0"/>
    <w:rsid w:val="003E682F"/>
    <w:rsid w:val="003F3516"/>
    <w:rsid w:val="00406475"/>
    <w:rsid w:val="00411291"/>
    <w:rsid w:val="004159B2"/>
    <w:rsid w:val="00420B53"/>
    <w:rsid w:val="00423F8A"/>
    <w:rsid w:val="00437845"/>
    <w:rsid w:val="004408E8"/>
    <w:rsid w:val="004420B3"/>
    <w:rsid w:val="00451F27"/>
    <w:rsid w:val="004573A9"/>
    <w:rsid w:val="0047305A"/>
    <w:rsid w:val="00474FDE"/>
    <w:rsid w:val="00477209"/>
    <w:rsid w:val="0048261A"/>
    <w:rsid w:val="00487D5D"/>
    <w:rsid w:val="00490BA0"/>
    <w:rsid w:val="004960B5"/>
    <w:rsid w:val="004A0A74"/>
    <w:rsid w:val="004A4B3B"/>
    <w:rsid w:val="004A5DF0"/>
    <w:rsid w:val="004A7965"/>
    <w:rsid w:val="004B58E4"/>
    <w:rsid w:val="004C1B3B"/>
    <w:rsid w:val="004C36E2"/>
    <w:rsid w:val="004E1EE8"/>
    <w:rsid w:val="004F5404"/>
    <w:rsid w:val="00500025"/>
    <w:rsid w:val="00513338"/>
    <w:rsid w:val="00516CEE"/>
    <w:rsid w:val="005341A9"/>
    <w:rsid w:val="0053474C"/>
    <w:rsid w:val="005348E0"/>
    <w:rsid w:val="00535BF8"/>
    <w:rsid w:val="00543228"/>
    <w:rsid w:val="00551DFC"/>
    <w:rsid w:val="00554745"/>
    <w:rsid w:val="00554753"/>
    <w:rsid w:val="005606F7"/>
    <w:rsid w:val="00560BB5"/>
    <w:rsid w:val="005671E0"/>
    <w:rsid w:val="00576A5E"/>
    <w:rsid w:val="005777E0"/>
    <w:rsid w:val="00586793"/>
    <w:rsid w:val="00590F8F"/>
    <w:rsid w:val="005944F0"/>
    <w:rsid w:val="005946C7"/>
    <w:rsid w:val="005B1C6E"/>
    <w:rsid w:val="005B1DC7"/>
    <w:rsid w:val="005B3171"/>
    <w:rsid w:val="005B3A2C"/>
    <w:rsid w:val="005B5F77"/>
    <w:rsid w:val="005C320C"/>
    <w:rsid w:val="005C72CC"/>
    <w:rsid w:val="005D60D4"/>
    <w:rsid w:val="005D6EBE"/>
    <w:rsid w:val="005E0CB2"/>
    <w:rsid w:val="005E44D6"/>
    <w:rsid w:val="005E73CA"/>
    <w:rsid w:val="005F4530"/>
    <w:rsid w:val="006053FB"/>
    <w:rsid w:val="00612DAC"/>
    <w:rsid w:val="006138B1"/>
    <w:rsid w:val="006156C5"/>
    <w:rsid w:val="00617C1E"/>
    <w:rsid w:val="00621E68"/>
    <w:rsid w:val="00626A5E"/>
    <w:rsid w:val="0063115F"/>
    <w:rsid w:val="0063188D"/>
    <w:rsid w:val="00631CD2"/>
    <w:rsid w:val="00642FCD"/>
    <w:rsid w:val="00643E12"/>
    <w:rsid w:val="006446D9"/>
    <w:rsid w:val="006540BB"/>
    <w:rsid w:val="00665171"/>
    <w:rsid w:val="0067040F"/>
    <w:rsid w:val="00676032"/>
    <w:rsid w:val="00677F0C"/>
    <w:rsid w:val="0068288B"/>
    <w:rsid w:val="00686B0E"/>
    <w:rsid w:val="0069005D"/>
    <w:rsid w:val="006923CB"/>
    <w:rsid w:val="00693B79"/>
    <w:rsid w:val="00695BA1"/>
    <w:rsid w:val="006A20BE"/>
    <w:rsid w:val="006B56A1"/>
    <w:rsid w:val="006C1A81"/>
    <w:rsid w:val="006C2C91"/>
    <w:rsid w:val="006C79B9"/>
    <w:rsid w:val="006D1CD4"/>
    <w:rsid w:val="006E4F75"/>
    <w:rsid w:val="006E5137"/>
    <w:rsid w:val="006E5D2F"/>
    <w:rsid w:val="006F083B"/>
    <w:rsid w:val="0070486E"/>
    <w:rsid w:val="00704EBB"/>
    <w:rsid w:val="00707E4D"/>
    <w:rsid w:val="00710B69"/>
    <w:rsid w:val="00716E24"/>
    <w:rsid w:val="0072170E"/>
    <w:rsid w:val="00730164"/>
    <w:rsid w:val="00731C79"/>
    <w:rsid w:val="00735117"/>
    <w:rsid w:val="007447E8"/>
    <w:rsid w:val="00750B2C"/>
    <w:rsid w:val="0075311C"/>
    <w:rsid w:val="00753267"/>
    <w:rsid w:val="00771A05"/>
    <w:rsid w:val="00776B27"/>
    <w:rsid w:val="0078457C"/>
    <w:rsid w:val="007901E5"/>
    <w:rsid w:val="00791AB8"/>
    <w:rsid w:val="007958B4"/>
    <w:rsid w:val="007A0B9E"/>
    <w:rsid w:val="007A11A8"/>
    <w:rsid w:val="007A3EA9"/>
    <w:rsid w:val="007C2183"/>
    <w:rsid w:val="007C6B20"/>
    <w:rsid w:val="007D35E7"/>
    <w:rsid w:val="007D3B54"/>
    <w:rsid w:val="007F0E84"/>
    <w:rsid w:val="007F5B29"/>
    <w:rsid w:val="00800291"/>
    <w:rsid w:val="008076BF"/>
    <w:rsid w:val="008100EB"/>
    <w:rsid w:val="00810B88"/>
    <w:rsid w:val="00826A46"/>
    <w:rsid w:val="00827780"/>
    <w:rsid w:val="008307BE"/>
    <w:rsid w:val="00834955"/>
    <w:rsid w:val="0083623D"/>
    <w:rsid w:val="00841C51"/>
    <w:rsid w:val="00850B18"/>
    <w:rsid w:val="00851B43"/>
    <w:rsid w:val="00852D25"/>
    <w:rsid w:val="0086015C"/>
    <w:rsid w:val="008646B3"/>
    <w:rsid w:val="008648BD"/>
    <w:rsid w:val="00864E97"/>
    <w:rsid w:val="0087206D"/>
    <w:rsid w:val="00872609"/>
    <w:rsid w:val="00891515"/>
    <w:rsid w:val="008970ED"/>
    <w:rsid w:val="00897A51"/>
    <w:rsid w:val="008B0CA3"/>
    <w:rsid w:val="008B2C1E"/>
    <w:rsid w:val="008B77B2"/>
    <w:rsid w:val="008C3A1D"/>
    <w:rsid w:val="008C43E8"/>
    <w:rsid w:val="008C526C"/>
    <w:rsid w:val="008C7AC7"/>
    <w:rsid w:val="008C7E49"/>
    <w:rsid w:val="008D198E"/>
    <w:rsid w:val="008D1C64"/>
    <w:rsid w:val="008D3BC5"/>
    <w:rsid w:val="008D7DE5"/>
    <w:rsid w:val="008E0B1F"/>
    <w:rsid w:val="008E6632"/>
    <w:rsid w:val="008E6926"/>
    <w:rsid w:val="008F01E6"/>
    <w:rsid w:val="008F2333"/>
    <w:rsid w:val="008F4F86"/>
    <w:rsid w:val="008F69EC"/>
    <w:rsid w:val="00900F48"/>
    <w:rsid w:val="009044D4"/>
    <w:rsid w:val="00905B4F"/>
    <w:rsid w:val="009166EA"/>
    <w:rsid w:val="00920702"/>
    <w:rsid w:val="009208D1"/>
    <w:rsid w:val="00923937"/>
    <w:rsid w:val="00933F22"/>
    <w:rsid w:val="00934CB1"/>
    <w:rsid w:val="00936220"/>
    <w:rsid w:val="00940AA7"/>
    <w:rsid w:val="009434AF"/>
    <w:rsid w:val="009457DB"/>
    <w:rsid w:val="00946322"/>
    <w:rsid w:val="00946A86"/>
    <w:rsid w:val="009527A4"/>
    <w:rsid w:val="009555EB"/>
    <w:rsid w:val="009637CC"/>
    <w:rsid w:val="00964DDB"/>
    <w:rsid w:val="00975525"/>
    <w:rsid w:val="009776DC"/>
    <w:rsid w:val="009819E0"/>
    <w:rsid w:val="00981C32"/>
    <w:rsid w:val="00982386"/>
    <w:rsid w:val="0098511B"/>
    <w:rsid w:val="00990DBC"/>
    <w:rsid w:val="00994236"/>
    <w:rsid w:val="009A2B10"/>
    <w:rsid w:val="009A7196"/>
    <w:rsid w:val="009A739F"/>
    <w:rsid w:val="009B1AED"/>
    <w:rsid w:val="009C7890"/>
    <w:rsid w:val="009F6122"/>
    <w:rsid w:val="00A01A4A"/>
    <w:rsid w:val="00A01BCE"/>
    <w:rsid w:val="00A11D36"/>
    <w:rsid w:val="00A15AC7"/>
    <w:rsid w:val="00A21AFD"/>
    <w:rsid w:val="00A23218"/>
    <w:rsid w:val="00A256D9"/>
    <w:rsid w:val="00A302D5"/>
    <w:rsid w:val="00A32CD1"/>
    <w:rsid w:val="00A355F6"/>
    <w:rsid w:val="00A365CA"/>
    <w:rsid w:val="00A45509"/>
    <w:rsid w:val="00A563F4"/>
    <w:rsid w:val="00A63FC1"/>
    <w:rsid w:val="00A642BD"/>
    <w:rsid w:val="00A6447D"/>
    <w:rsid w:val="00A65E3C"/>
    <w:rsid w:val="00A67C97"/>
    <w:rsid w:val="00A80292"/>
    <w:rsid w:val="00A83015"/>
    <w:rsid w:val="00A84D16"/>
    <w:rsid w:val="00A85957"/>
    <w:rsid w:val="00A91B66"/>
    <w:rsid w:val="00AA06C1"/>
    <w:rsid w:val="00AA3E47"/>
    <w:rsid w:val="00AA67C4"/>
    <w:rsid w:val="00AB2EDA"/>
    <w:rsid w:val="00AB3914"/>
    <w:rsid w:val="00AB51C1"/>
    <w:rsid w:val="00AB6359"/>
    <w:rsid w:val="00AC25BA"/>
    <w:rsid w:val="00AC26FD"/>
    <w:rsid w:val="00AC499C"/>
    <w:rsid w:val="00AD17C7"/>
    <w:rsid w:val="00AD6627"/>
    <w:rsid w:val="00AE6EEF"/>
    <w:rsid w:val="00AE7E96"/>
    <w:rsid w:val="00AF4C05"/>
    <w:rsid w:val="00AF7F3B"/>
    <w:rsid w:val="00B003BB"/>
    <w:rsid w:val="00B05794"/>
    <w:rsid w:val="00B06168"/>
    <w:rsid w:val="00B11934"/>
    <w:rsid w:val="00B17A32"/>
    <w:rsid w:val="00B207BA"/>
    <w:rsid w:val="00B2423B"/>
    <w:rsid w:val="00B273A9"/>
    <w:rsid w:val="00B27D76"/>
    <w:rsid w:val="00B30F13"/>
    <w:rsid w:val="00B34BC0"/>
    <w:rsid w:val="00B42EAB"/>
    <w:rsid w:val="00B433F9"/>
    <w:rsid w:val="00B517B2"/>
    <w:rsid w:val="00B55E78"/>
    <w:rsid w:val="00B600EA"/>
    <w:rsid w:val="00B63A9C"/>
    <w:rsid w:val="00B712D5"/>
    <w:rsid w:val="00B715E9"/>
    <w:rsid w:val="00B73176"/>
    <w:rsid w:val="00B740FB"/>
    <w:rsid w:val="00B80B73"/>
    <w:rsid w:val="00B8228F"/>
    <w:rsid w:val="00B938B8"/>
    <w:rsid w:val="00BA6870"/>
    <w:rsid w:val="00BA6E44"/>
    <w:rsid w:val="00BC6C3F"/>
    <w:rsid w:val="00BD1568"/>
    <w:rsid w:val="00BD7BD6"/>
    <w:rsid w:val="00BE32E8"/>
    <w:rsid w:val="00BE33AF"/>
    <w:rsid w:val="00BF414A"/>
    <w:rsid w:val="00C07E41"/>
    <w:rsid w:val="00C15502"/>
    <w:rsid w:val="00C15B36"/>
    <w:rsid w:val="00C16CE0"/>
    <w:rsid w:val="00C30A29"/>
    <w:rsid w:val="00C30CFC"/>
    <w:rsid w:val="00C32237"/>
    <w:rsid w:val="00C337A1"/>
    <w:rsid w:val="00C40E29"/>
    <w:rsid w:val="00C45F09"/>
    <w:rsid w:val="00C46621"/>
    <w:rsid w:val="00C4663A"/>
    <w:rsid w:val="00C526BD"/>
    <w:rsid w:val="00C56A53"/>
    <w:rsid w:val="00C655C6"/>
    <w:rsid w:val="00C715B4"/>
    <w:rsid w:val="00C74B97"/>
    <w:rsid w:val="00C805BC"/>
    <w:rsid w:val="00C86B4D"/>
    <w:rsid w:val="00C90771"/>
    <w:rsid w:val="00C91C22"/>
    <w:rsid w:val="00CA088F"/>
    <w:rsid w:val="00CA12D9"/>
    <w:rsid w:val="00CA27B8"/>
    <w:rsid w:val="00CA676E"/>
    <w:rsid w:val="00CD051D"/>
    <w:rsid w:val="00CE1A32"/>
    <w:rsid w:val="00CE4149"/>
    <w:rsid w:val="00D02D53"/>
    <w:rsid w:val="00D03E39"/>
    <w:rsid w:val="00D13524"/>
    <w:rsid w:val="00D24EA9"/>
    <w:rsid w:val="00D3278D"/>
    <w:rsid w:val="00D3430B"/>
    <w:rsid w:val="00D346BD"/>
    <w:rsid w:val="00D4078E"/>
    <w:rsid w:val="00D45ECE"/>
    <w:rsid w:val="00D57718"/>
    <w:rsid w:val="00D60F83"/>
    <w:rsid w:val="00D61388"/>
    <w:rsid w:val="00D63F6F"/>
    <w:rsid w:val="00D75353"/>
    <w:rsid w:val="00D76009"/>
    <w:rsid w:val="00D80395"/>
    <w:rsid w:val="00D80890"/>
    <w:rsid w:val="00D83E83"/>
    <w:rsid w:val="00D9380A"/>
    <w:rsid w:val="00DB2EFE"/>
    <w:rsid w:val="00DB400D"/>
    <w:rsid w:val="00DC2486"/>
    <w:rsid w:val="00DC3239"/>
    <w:rsid w:val="00DC487D"/>
    <w:rsid w:val="00DC504B"/>
    <w:rsid w:val="00DD0C27"/>
    <w:rsid w:val="00DD3874"/>
    <w:rsid w:val="00DE5EE2"/>
    <w:rsid w:val="00DF2A75"/>
    <w:rsid w:val="00E04AF5"/>
    <w:rsid w:val="00E12F74"/>
    <w:rsid w:val="00E143D6"/>
    <w:rsid w:val="00E20D0D"/>
    <w:rsid w:val="00E2158F"/>
    <w:rsid w:val="00E25CCE"/>
    <w:rsid w:val="00E266DE"/>
    <w:rsid w:val="00E30727"/>
    <w:rsid w:val="00E32DB7"/>
    <w:rsid w:val="00E5281E"/>
    <w:rsid w:val="00E56919"/>
    <w:rsid w:val="00E57F15"/>
    <w:rsid w:val="00E7037C"/>
    <w:rsid w:val="00E70CBA"/>
    <w:rsid w:val="00E72DB6"/>
    <w:rsid w:val="00E76F60"/>
    <w:rsid w:val="00E7708C"/>
    <w:rsid w:val="00E85AF9"/>
    <w:rsid w:val="00E869F8"/>
    <w:rsid w:val="00E94EC9"/>
    <w:rsid w:val="00E97B53"/>
    <w:rsid w:val="00EA2A15"/>
    <w:rsid w:val="00EA629C"/>
    <w:rsid w:val="00EB45DF"/>
    <w:rsid w:val="00EB58C0"/>
    <w:rsid w:val="00EC04BE"/>
    <w:rsid w:val="00EE1B0C"/>
    <w:rsid w:val="00EE5019"/>
    <w:rsid w:val="00EE6949"/>
    <w:rsid w:val="00EF149C"/>
    <w:rsid w:val="00EF30AA"/>
    <w:rsid w:val="00EF6CEE"/>
    <w:rsid w:val="00F07F36"/>
    <w:rsid w:val="00F154A3"/>
    <w:rsid w:val="00F24FB4"/>
    <w:rsid w:val="00F2739E"/>
    <w:rsid w:val="00F30A8E"/>
    <w:rsid w:val="00F45431"/>
    <w:rsid w:val="00F47164"/>
    <w:rsid w:val="00F60B2E"/>
    <w:rsid w:val="00F62B42"/>
    <w:rsid w:val="00F70EA4"/>
    <w:rsid w:val="00F74B41"/>
    <w:rsid w:val="00F86B7A"/>
    <w:rsid w:val="00F95E12"/>
    <w:rsid w:val="00FA1F35"/>
    <w:rsid w:val="00FB4126"/>
    <w:rsid w:val="00FB7D2E"/>
    <w:rsid w:val="00FC0C47"/>
    <w:rsid w:val="00FC4FF1"/>
    <w:rsid w:val="00FD0BE2"/>
    <w:rsid w:val="00FD142E"/>
    <w:rsid w:val="00FD32E2"/>
    <w:rsid w:val="00FD44B6"/>
    <w:rsid w:val="00FE5FE6"/>
    <w:rsid w:val="00FF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58A5"/>
    <w:pPr>
      <w:keepNext/>
      <w:tabs>
        <w:tab w:val="left" w:pos="-720"/>
      </w:tabs>
      <w:suppressAutoHyphens/>
      <w:spacing w:after="0" w:line="240" w:lineRule="auto"/>
      <w:outlineLvl w:val="0"/>
    </w:pPr>
    <w:rPr>
      <w:rFonts w:eastAsia="Times New Roman" w:cs="Times New Roman"/>
      <w:b/>
      <w:bCs/>
      <w:sz w:val="36"/>
      <w:szCs w:val="20"/>
    </w:rPr>
  </w:style>
  <w:style w:type="paragraph" w:styleId="Heading2">
    <w:name w:val="heading 2"/>
    <w:basedOn w:val="Normal"/>
    <w:next w:val="Normal"/>
    <w:link w:val="Heading2Char"/>
    <w:uiPriority w:val="9"/>
    <w:semiHidden/>
    <w:unhideWhenUsed/>
    <w:qFormat/>
    <w:rsid w:val="00990D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DB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302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DB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990DBC"/>
    <w:pPr>
      <w:keepNext/>
      <w:spacing w:after="0" w:line="360" w:lineRule="auto"/>
      <w:outlineLvl w:val="7"/>
    </w:pPr>
    <w:rPr>
      <w:rFonts w:ascii="Arial" w:eastAsia="Times New Roman" w:hAnsi="Arial" w:cs="Times New Roman"/>
      <w:sz w:val="24"/>
      <w:szCs w:val="24"/>
      <w:u w:val="single"/>
    </w:rPr>
  </w:style>
  <w:style w:type="paragraph" w:styleId="Heading9">
    <w:name w:val="heading 9"/>
    <w:basedOn w:val="Normal"/>
    <w:next w:val="Normal"/>
    <w:link w:val="Heading9Char"/>
    <w:uiPriority w:val="9"/>
    <w:unhideWhenUsed/>
    <w:qFormat/>
    <w:rsid w:val="00990DB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0DBC"/>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990D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BC"/>
    <w:rPr>
      <w:rFonts w:ascii="Tahoma" w:hAnsi="Tahoma" w:cs="Tahoma"/>
      <w:sz w:val="16"/>
      <w:szCs w:val="16"/>
    </w:rPr>
  </w:style>
  <w:style w:type="character" w:customStyle="1" w:styleId="Heading1Char">
    <w:name w:val="Heading 1 Char"/>
    <w:basedOn w:val="DefaultParagraphFont"/>
    <w:link w:val="Heading1"/>
    <w:rsid w:val="003558A5"/>
    <w:rPr>
      <w:rFonts w:eastAsia="Times New Roman" w:cs="Times New Roman"/>
      <w:b/>
      <w:bCs/>
      <w:sz w:val="36"/>
      <w:szCs w:val="20"/>
    </w:rPr>
  </w:style>
  <w:style w:type="character" w:customStyle="1" w:styleId="Heading8Char">
    <w:name w:val="Heading 8 Char"/>
    <w:basedOn w:val="DefaultParagraphFont"/>
    <w:link w:val="Heading8"/>
    <w:rsid w:val="00990DBC"/>
    <w:rPr>
      <w:rFonts w:ascii="Arial" w:eastAsia="Times New Roman" w:hAnsi="Arial" w:cs="Times New Roman"/>
      <w:sz w:val="24"/>
      <w:szCs w:val="24"/>
      <w:u w:val="single"/>
    </w:rPr>
  </w:style>
  <w:style w:type="paragraph" w:styleId="EndnoteText">
    <w:name w:val="endnote text"/>
    <w:basedOn w:val="Normal"/>
    <w:link w:val="EndnoteTextChar"/>
    <w:rsid w:val="00990DBC"/>
    <w:pPr>
      <w:widowControl w:val="0"/>
      <w:snapToGrid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990DBC"/>
    <w:rPr>
      <w:rFonts w:ascii="Courier New" w:eastAsia="Times New Roman" w:hAnsi="Courier New" w:cs="Times New Roman"/>
      <w:sz w:val="24"/>
      <w:szCs w:val="20"/>
    </w:rPr>
  </w:style>
  <w:style w:type="paragraph" w:styleId="ListParagraph">
    <w:name w:val="List Paragraph"/>
    <w:basedOn w:val="Normal"/>
    <w:uiPriority w:val="34"/>
    <w:qFormat/>
    <w:rsid w:val="00990DBC"/>
    <w:pPr>
      <w:spacing w:after="0" w:line="240" w:lineRule="auto"/>
      <w:ind w:left="720"/>
      <w:contextualSpacing/>
    </w:pPr>
    <w:rPr>
      <w:rFonts w:ascii="Arial" w:eastAsia="Times New Roman" w:hAnsi="Arial" w:cs="Times New Roman"/>
      <w:sz w:val="24"/>
      <w:szCs w:val="24"/>
    </w:rPr>
  </w:style>
  <w:style w:type="character" w:customStyle="1" w:styleId="Heading5Char">
    <w:name w:val="Heading 5 Char"/>
    <w:basedOn w:val="DefaultParagraphFont"/>
    <w:link w:val="Heading5"/>
    <w:uiPriority w:val="9"/>
    <w:semiHidden/>
    <w:rsid w:val="00990DB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990DBC"/>
    <w:rPr>
      <w:rFonts w:asciiTheme="majorHAnsi" w:eastAsiaTheme="majorEastAsia" w:hAnsiTheme="majorHAnsi" w:cstheme="majorBidi"/>
      <w:b/>
      <w:bCs/>
      <w:color w:val="4F81BD" w:themeColor="accent1"/>
      <w:sz w:val="24"/>
      <w:szCs w:val="24"/>
    </w:rPr>
  </w:style>
  <w:style w:type="character" w:customStyle="1" w:styleId="Heading9Char">
    <w:name w:val="Heading 9 Char"/>
    <w:basedOn w:val="DefaultParagraphFont"/>
    <w:link w:val="Heading9"/>
    <w:uiPriority w:val="9"/>
    <w:rsid w:val="00990DBC"/>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990DBC"/>
    <w:rPr>
      <w:color w:val="0000FF"/>
      <w:u w:val="single"/>
    </w:rPr>
  </w:style>
  <w:style w:type="paragraph" w:styleId="Header">
    <w:name w:val="header"/>
    <w:basedOn w:val="Normal"/>
    <w:link w:val="HeaderChar"/>
    <w:uiPriority w:val="99"/>
    <w:rsid w:val="00990DBC"/>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990DBC"/>
    <w:rPr>
      <w:rFonts w:ascii="Arial" w:eastAsia="Times New Roman" w:hAnsi="Arial" w:cs="Times New Roman"/>
      <w:sz w:val="24"/>
      <w:szCs w:val="20"/>
    </w:rPr>
  </w:style>
  <w:style w:type="paragraph" w:styleId="BodyTextIndent">
    <w:name w:val="Body Text Indent"/>
    <w:basedOn w:val="Normal"/>
    <w:link w:val="BodyTextIndentChar"/>
    <w:rsid w:val="00990DBC"/>
    <w:pPr>
      <w:spacing w:after="0" w:line="240" w:lineRule="auto"/>
      <w:ind w:left="144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90DBC"/>
    <w:rPr>
      <w:rFonts w:ascii="Arial" w:eastAsia="Times New Roman" w:hAnsi="Arial" w:cs="Times New Roman"/>
      <w:sz w:val="24"/>
      <w:szCs w:val="20"/>
    </w:rPr>
  </w:style>
  <w:style w:type="paragraph" w:styleId="BodyTextIndent2">
    <w:name w:val="Body Text Indent 2"/>
    <w:basedOn w:val="Normal"/>
    <w:link w:val="BodyTextIndent2Char"/>
    <w:rsid w:val="00990DBC"/>
    <w:pPr>
      <w:spacing w:after="0" w:line="360" w:lineRule="auto"/>
      <w:ind w:firstLine="720"/>
    </w:pPr>
    <w:rPr>
      <w:rFonts w:ascii="Arial" w:eastAsia="Times New Roman" w:hAnsi="Arial" w:cs="Times New Roman"/>
      <w:sz w:val="18"/>
      <w:szCs w:val="20"/>
    </w:rPr>
  </w:style>
  <w:style w:type="character" w:customStyle="1" w:styleId="BodyTextIndent2Char">
    <w:name w:val="Body Text Indent 2 Char"/>
    <w:basedOn w:val="DefaultParagraphFont"/>
    <w:link w:val="BodyTextIndent2"/>
    <w:rsid w:val="00990DBC"/>
    <w:rPr>
      <w:rFonts w:ascii="Arial" w:eastAsia="Times New Roman" w:hAnsi="Arial" w:cs="Times New Roman"/>
      <w:sz w:val="18"/>
      <w:szCs w:val="20"/>
    </w:rPr>
  </w:style>
  <w:style w:type="character" w:customStyle="1" w:styleId="Heading2Char">
    <w:name w:val="Heading 2 Char"/>
    <w:basedOn w:val="DefaultParagraphFont"/>
    <w:link w:val="Heading2"/>
    <w:uiPriority w:val="9"/>
    <w:semiHidden/>
    <w:rsid w:val="00990DB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90DBC"/>
    <w:pPr>
      <w:spacing w:after="120"/>
    </w:pPr>
  </w:style>
  <w:style w:type="character" w:customStyle="1" w:styleId="BodyTextChar">
    <w:name w:val="Body Text Char"/>
    <w:basedOn w:val="DefaultParagraphFont"/>
    <w:link w:val="BodyText"/>
    <w:uiPriority w:val="99"/>
    <w:rsid w:val="00990DBC"/>
  </w:style>
  <w:style w:type="table" w:styleId="TableGrid">
    <w:name w:val="Table Grid"/>
    <w:basedOn w:val="TableNormal"/>
    <w:uiPriority w:val="59"/>
    <w:rsid w:val="00990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90DBC"/>
    <w:pPr>
      <w:spacing w:after="120" w:line="480" w:lineRule="auto"/>
    </w:pPr>
  </w:style>
  <w:style w:type="character" w:customStyle="1" w:styleId="BodyText2Char">
    <w:name w:val="Body Text 2 Char"/>
    <w:basedOn w:val="DefaultParagraphFont"/>
    <w:link w:val="BodyText2"/>
    <w:uiPriority w:val="99"/>
    <w:semiHidden/>
    <w:rsid w:val="00990DBC"/>
  </w:style>
  <w:style w:type="paragraph" w:customStyle="1" w:styleId="style2">
    <w:name w:val="style2"/>
    <w:basedOn w:val="Normal"/>
    <w:rsid w:val="00AB2EDA"/>
    <w:pPr>
      <w:spacing w:before="100" w:beforeAutospacing="1" w:after="100" w:afterAutospacing="1" w:line="240" w:lineRule="auto"/>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AB2E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2EDA"/>
    <w:rPr>
      <w:sz w:val="16"/>
      <w:szCs w:val="16"/>
    </w:rPr>
  </w:style>
  <w:style w:type="character" w:styleId="Strong">
    <w:name w:val="Strong"/>
    <w:basedOn w:val="DefaultParagraphFont"/>
    <w:uiPriority w:val="22"/>
    <w:qFormat/>
    <w:rsid w:val="001B1E03"/>
    <w:rPr>
      <w:b/>
      <w:bCs/>
    </w:rPr>
  </w:style>
  <w:style w:type="character" w:styleId="Emphasis">
    <w:name w:val="Emphasis"/>
    <w:basedOn w:val="DefaultParagraphFont"/>
    <w:uiPriority w:val="20"/>
    <w:qFormat/>
    <w:rsid w:val="001B1E03"/>
    <w:rPr>
      <w:i/>
      <w:iCs/>
    </w:rPr>
  </w:style>
  <w:style w:type="character" w:customStyle="1" w:styleId="Heading4Char">
    <w:name w:val="Heading 4 Char"/>
    <w:basedOn w:val="DefaultParagraphFont"/>
    <w:link w:val="Heading4"/>
    <w:uiPriority w:val="9"/>
    <w:semiHidden/>
    <w:rsid w:val="00A302D5"/>
    <w:rPr>
      <w:rFonts w:asciiTheme="majorHAnsi" w:eastAsiaTheme="majorEastAsia" w:hAnsiTheme="majorHAnsi" w:cstheme="majorBidi"/>
      <w:b/>
      <w:bCs/>
      <w:i/>
      <w:iCs/>
      <w:color w:val="4F81BD" w:themeColor="accent1"/>
    </w:rPr>
  </w:style>
  <w:style w:type="paragraph" w:styleId="NoSpacing">
    <w:name w:val="No Spacing"/>
    <w:uiPriority w:val="1"/>
    <w:qFormat/>
    <w:rsid w:val="00513338"/>
    <w:pPr>
      <w:spacing w:after="0" w:line="240" w:lineRule="auto"/>
    </w:pPr>
  </w:style>
  <w:style w:type="character" w:styleId="FollowedHyperlink">
    <w:name w:val="FollowedHyperlink"/>
    <w:basedOn w:val="DefaultParagraphFont"/>
    <w:uiPriority w:val="99"/>
    <w:semiHidden/>
    <w:unhideWhenUsed/>
    <w:rsid w:val="00335758"/>
    <w:rPr>
      <w:color w:val="800080" w:themeColor="followedHyperlink"/>
      <w:u w:val="single"/>
    </w:rPr>
  </w:style>
  <w:style w:type="paragraph" w:styleId="Footer">
    <w:name w:val="footer"/>
    <w:basedOn w:val="Normal"/>
    <w:link w:val="FooterChar"/>
    <w:uiPriority w:val="99"/>
    <w:unhideWhenUsed/>
    <w:rsid w:val="005E4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4D6"/>
  </w:style>
  <w:style w:type="character" w:styleId="CommentReference">
    <w:name w:val="annotation reference"/>
    <w:basedOn w:val="DefaultParagraphFont"/>
    <w:uiPriority w:val="99"/>
    <w:semiHidden/>
    <w:unhideWhenUsed/>
    <w:rsid w:val="009637CC"/>
    <w:rPr>
      <w:sz w:val="16"/>
      <w:szCs w:val="16"/>
    </w:rPr>
  </w:style>
  <w:style w:type="paragraph" w:styleId="CommentText">
    <w:name w:val="annotation text"/>
    <w:basedOn w:val="Normal"/>
    <w:link w:val="CommentTextChar"/>
    <w:uiPriority w:val="99"/>
    <w:semiHidden/>
    <w:unhideWhenUsed/>
    <w:rsid w:val="009637CC"/>
    <w:pPr>
      <w:spacing w:line="240" w:lineRule="auto"/>
    </w:pPr>
    <w:rPr>
      <w:sz w:val="20"/>
      <w:szCs w:val="20"/>
    </w:rPr>
  </w:style>
  <w:style w:type="character" w:customStyle="1" w:styleId="CommentTextChar">
    <w:name w:val="Comment Text Char"/>
    <w:basedOn w:val="DefaultParagraphFont"/>
    <w:link w:val="CommentText"/>
    <w:uiPriority w:val="99"/>
    <w:semiHidden/>
    <w:rsid w:val="009637CC"/>
    <w:rPr>
      <w:sz w:val="20"/>
      <w:szCs w:val="20"/>
    </w:rPr>
  </w:style>
  <w:style w:type="paragraph" w:styleId="CommentSubject">
    <w:name w:val="annotation subject"/>
    <w:basedOn w:val="CommentText"/>
    <w:next w:val="CommentText"/>
    <w:link w:val="CommentSubjectChar"/>
    <w:uiPriority w:val="99"/>
    <w:semiHidden/>
    <w:unhideWhenUsed/>
    <w:rsid w:val="009637CC"/>
    <w:rPr>
      <w:b/>
      <w:bCs/>
    </w:rPr>
  </w:style>
  <w:style w:type="character" w:customStyle="1" w:styleId="CommentSubjectChar">
    <w:name w:val="Comment Subject Char"/>
    <w:basedOn w:val="CommentTextChar"/>
    <w:link w:val="CommentSubject"/>
    <w:uiPriority w:val="99"/>
    <w:semiHidden/>
    <w:rsid w:val="009637CC"/>
    <w:rPr>
      <w:b/>
      <w:bCs/>
      <w:sz w:val="20"/>
      <w:szCs w:val="20"/>
    </w:rPr>
  </w:style>
  <w:style w:type="paragraph" w:styleId="Revision">
    <w:name w:val="Revision"/>
    <w:hidden/>
    <w:uiPriority w:val="99"/>
    <w:semiHidden/>
    <w:rsid w:val="00933F22"/>
    <w:pPr>
      <w:spacing w:after="0" w:line="240" w:lineRule="auto"/>
    </w:pPr>
  </w:style>
  <w:style w:type="paragraph" w:styleId="TOC1">
    <w:name w:val="toc 1"/>
    <w:basedOn w:val="Normal"/>
    <w:next w:val="Normal"/>
    <w:autoRedefine/>
    <w:uiPriority w:val="39"/>
    <w:unhideWhenUsed/>
    <w:rsid w:val="003558A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58A5"/>
    <w:pPr>
      <w:keepNext/>
      <w:tabs>
        <w:tab w:val="left" w:pos="-720"/>
      </w:tabs>
      <w:suppressAutoHyphens/>
      <w:spacing w:after="0" w:line="240" w:lineRule="auto"/>
      <w:outlineLvl w:val="0"/>
    </w:pPr>
    <w:rPr>
      <w:rFonts w:eastAsia="Times New Roman" w:cs="Times New Roman"/>
      <w:b/>
      <w:bCs/>
      <w:sz w:val="36"/>
      <w:szCs w:val="20"/>
    </w:rPr>
  </w:style>
  <w:style w:type="paragraph" w:styleId="Heading2">
    <w:name w:val="heading 2"/>
    <w:basedOn w:val="Normal"/>
    <w:next w:val="Normal"/>
    <w:link w:val="Heading2Char"/>
    <w:uiPriority w:val="9"/>
    <w:semiHidden/>
    <w:unhideWhenUsed/>
    <w:qFormat/>
    <w:rsid w:val="00990D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DB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302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0DB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990DBC"/>
    <w:pPr>
      <w:keepNext/>
      <w:spacing w:after="0" w:line="360" w:lineRule="auto"/>
      <w:outlineLvl w:val="7"/>
    </w:pPr>
    <w:rPr>
      <w:rFonts w:ascii="Arial" w:eastAsia="Times New Roman" w:hAnsi="Arial" w:cs="Times New Roman"/>
      <w:sz w:val="24"/>
      <w:szCs w:val="24"/>
      <w:u w:val="single"/>
    </w:rPr>
  </w:style>
  <w:style w:type="paragraph" w:styleId="Heading9">
    <w:name w:val="heading 9"/>
    <w:basedOn w:val="Normal"/>
    <w:next w:val="Normal"/>
    <w:link w:val="Heading9Char"/>
    <w:uiPriority w:val="9"/>
    <w:unhideWhenUsed/>
    <w:qFormat/>
    <w:rsid w:val="00990DB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0DBC"/>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990D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BC"/>
    <w:rPr>
      <w:rFonts w:ascii="Tahoma" w:hAnsi="Tahoma" w:cs="Tahoma"/>
      <w:sz w:val="16"/>
      <w:szCs w:val="16"/>
    </w:rPr>
  </w:style>
  <w:style w:type="character" w:customStyle="1" w:styleId="Heading1Char">
    <w:name w:val="Heading 1 Char"/>
    <w:basedOn w:val="DefaultParagraphFont"/>
    <w:link w:val="Heading1"/>
    <w:rsid w:val="003558A5"/>
    <w:rPr>
      <w:rFonts w:eastAsia="Times New Roman" w:cs="Times New Roman"/>
      <w:b/>
      <w:bCs/>
      <w:sz w:val="36"/>
      <w:szCs w:val="20"/>
    </w:rPr>
  </w:style>
  <w:style w:type="character" w:customStyle="1" w:styleId="Heading8Char">
    <w:name w:val="Heading 8 Char"/>
    <w:basedOn w:val="DefaultParagraphFont"/>
    <w:link w:val="Heading8"/>
    <w:rsid w:val="00990DBC"/>
    <w:rPr>
      <w:rFonts w:ascii="Arial" w:eastAsia="Times New Roman" w:hAnsi="Arial" w:cs="Times New Roman"/>
      <w:sz w:val="24"/>
      <w:szCs w:val="24"/>
      <w:u w:val="single"/>
    </w:rPr>
  </w:style>
  <w:style w:type="paragraph" w:styleId="EndnoteText">
    <w:name w:val="endnote text"/>
    <w:basedOn w:val="Normal"/>
    <w:link w:val="EndnoteTextChar"/>
    <w:rsid w:val="00990DBC"/>
    <w:pPr>
      <w:widowControl w:val="0"/>
      <w:snapToGrid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990DBC"/>
    <w:rPr>
      <w:rFonts w:ascii="Courier New" w:eastAsia="Times New Roman" w:hAnsi="Courier New" w:cs="Times New Roman"/>
      <w:sz w:val="24"/>
      <w:szCs w:val="20"/>
    </w:rPr>
  </w:style>
  <w:style w:type="paragraph" w:styleId="ListParagraph">
    <w:name w:val="List Paragraph"/>
    <w:basedOn w:val="Normal"/>
    <w:uiPriority w:val="34"/>
    <w:qFormat/>
    <w:rsid w:val="00990DBC"/>
    <w:pPr>
      <w:spacing w:after="0" w:line="240" w:lineRule="auto"/>
      <w:ind w:left="720"/>
      <w:contextualSpacing/>
    </w:pPr>
    <w:rPr>
      <w:rFonts w:ascii="Arial" w:eastAsia="Times New Roman" w:hAnsi="Arial" w:cs="Times New Roman"/>
      <w:sz w:val="24"/>
      <w:szCs w:val="24"/>
    </w:rPr>
  </w:style>
  <w:style w:type="character" w:customStyle="1" w:styleId="Heading5Char">
    <w:name w:val="Heading 5 Char"/>
    <w:basedOn w:val="DefaultParagraphFont"/>
    <w:link w:val="Heading5"/>
    <w:uiPriority w:val="9"/>
    <w:semiHidden/>
    <w:rsid w:val="00990DB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990DBC"/>
    <w:rPr>
      <w:rFonts w:asciiTheme="majorHAnsi" w:eastAsiaTheme="majorEastAsia" w:hAnsiTheme="majorHAnsi" w:cstheme="majorBidi"/>
      <w:b/>
      <w:bCs/>
      <w:color w:val="4F81BD" w:themeColor="accent1"/>
      <w:sz w:val="24"/>
      <w:szCs w:val="24"/>
    </w:rPr>
  </w:style>
  <w:style w:type="character" w:customStyle="1" w:styleId="Heading9Char">
    <w:name w:val="Heading 9 Char"/>
    <w:basedOn w:val="DefaultParagraphFont"/>
    <w:link w:val="Heading9"/>
    <w:uiPriority w:val="9"/>
    <w:rsid w:val="00990DBC"/>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990DBC"/>
    <w:rPr>
      <w:color w:val="0000FF"/>
      <w:u w:val="single"/>
    </w:rPr>
  </w:style>
  <w:style w:type="paragraph" w:styleId="Header">
    <w:name w:val="header"/>
    <w:basedOn w:val="Normal"/>
    <w:link w:val="HeaderChar"/>
    <w:uiPriority w:val="99"/>
    <w:rsid w:val="00990DBC"/>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990DBC"/>
    <w:rPr>
      <w:rFonts w:ascii="Arial" w:eastAsia="Times New Roman" w:hAnsi="Arial" w:cs="Times New Roman"/>
      <w:sz w:val="24"/>
      <w:szCs w:val="20"/>
    </w:rPr>
  </w:style>
  <w:style w:type="paragraph" w:styleId="BodyTextIndent">
    <w:name w:val="Body Text Indent"/>
    <w:basedOn w:val="Normal"/>
    <w:link w:val="BodyTextIndentChar"/>
    <w:rsid w:val="00990DBC"/>
    <w:pPr>
      <w:spacing w:after="0" w:line="240" w:lineRule="auto"/>
      <w:ind w:left="144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90DBC"/>
    <w:rPr>
      <w:rFonts w:ascii="Arial" w:eastAsia="Times New Roman" w:hAnsi="Arial" w:cs="Times New Roman"/>
      <w:sz w:val="24"/>
      <w:szCs w:val="20"/>
    </w:rPr>
  </w:style>
  <w:style w:type="paragraph" w:styleId="BodyTextIndent2">
    <w:name w:val="Body Text Indent 2"/>
    <w:basedOn w:val="Normal"/>
    <w:link w:val="BodyTextIndent2Char"/>
    <w:rsid w:val="00990DBC"/>
    <w:pPr>
      <w:spacing w:after="0" w:line="360" w:lineRule="auto"/>
      <w:ind w:firstLine="720"/>
    </w:pPr>
    <w:rPr>
      <w:rFonts w:ascii="Arial" w:eastAsia="Times New Roman" w:hAnsi="Arial" w:cs="Times New Roman"/>
      <w:sz w:val="18"/>
      <w:szCs w:val="20"/>
    </w:rPr>
  </w:style>
  <w:style w:type="character" w:customStyle="1" w:styleId="BodyTextIndent2Char">
    <w:name w:val="Body Text Indent 2 Char"/>
    <w:basedOn w:val="DefaultParagraphFont"/>
    <w:link w:val="BodyTextIndent2"/>
    <w:rsid w:val="00990DBC"/>
    <w:rPr>
      <w:rFonts w:ascii="Arial" w:eastAsia="Times New Roman" w:hAnsi="Arial" w:cs="Times New Roman"/>
      <w:sz w:val="18"/>
      <w:szCs w:val="20"/>
    </w:rPr>
  </w:style>
  <w:style w:type="character" w:customStyle="1" w:styleId="Heading2Char">
    <w:name w:val="Heading 2 Char"/>
    <w:basedOn w:val="DefaultParagraphFont"/>
    <w:link w:val="Heading2"/>
    <w:uiPriority w:val="9"/>
    <w:semiHidden/>
    <w:rsid w:val="00990DB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90DBC"/>
    <w:pPr>
      <w:spacing w:after="120"/>
    </w:pPr>
  </w:style>
  <w:style w:type="character" w:customStyle="1" w:styleId="BodyTextChar">
    <w:name w:val="Body Text Char"/>
    <w:basedOn w:val="DefaultParagraphFont"/>
    <w:link w:val="BodyText"/>
    <w:uiPriority w:val="99"/>
    <w:rsid w:val="00990DBC"/>
  </w:style>
  <w:style w:type="table" w:styleId="TableGrid">
    <w:name w:val="Table Grid"/>
    <w:basedOn w:val="TableNormal"/>
    <w:uiPriority w:val="59"/>
    <w:rsid w:val="00990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90DBC"/>
    <w:pPr>
      <w:spacing w:after="120" w:line="480" w:lineRule="auto"/>
    </w:pPr>
  </w:style>
  <w:style w:type="character" w:customStyle="1" w:styleId="BodyText2Char">
    <w:name w:val="Body Text 2 Char"/>
    <w:basedOn w:val="DefaultParagraphFont"/>
    <w:link w:val="BodyText2"/>
    <w:uiPriority w:val="99"/>
    <w:semiHidden/>
    <w:rsid w:val="00990DBC"/>
  </w:style>
  <w:style w:type="paragraph" w:customStyle="1" w:styleId="style2">
    <w:name w:val="style2"/>
    <w:basedOn w:val="Normal"/>
    <w:rsid w:val="00AB2EDA"/>
    <w:pPr>
      <w:spacing w:before="100" w:beforeAutospacing="1" w:after="100" w:afterAutospacing="1" w:line="240" w:lineRule="auto"/>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AB2E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B2EDA"/>
    <w:rPr>
      <w:sz w:val="16"/>
      <w:szCs w:val="16"/>
    </w:rPr>
  </w:style>
  <w:style w:type="character" w:styleId="Strong">
    <w:name w:val="Strong"/>
    <w:basedOn w:val="DefaultParagraphFont"/>
    <w:uiPriority w:val="22"/>
    <w:qFormat/>
    <w:rsid w:val="001B1E03"/>
    <w:rPr>
      <w:b/>
      <w:bCs/>
    </w:rPr>
  </w:style>
  <w:style w:type="character" w:styleId="Emphasis">
    <w:name w:val="Emphasis"/>
    <w:basedOn w:val="DefaultParagraphFont"/>
    <w:uiPriority w:val="20"/>
    <w:qFormat/>
    <w:rsid w:val="001B1E03"/>
    <w:rPr>
      <w:i/>
      <w:iCs/>
    </w:rPr>
  </w:style>
  <w:style w:type="character" w:customStyle="1" w:styleId="Heading4Char">
    <w:name w:val="Heading 4 Char"/>
    <w:basedOn w:val="DefaultParagraphFont"/>
    <w:link w:val="Heading4"/>
    <w:uiPriority w:val="9"/>
    <w:semiHidden/>
    <w:rsid w:val="00A302D5"/>
    <w:rPr>
      <w:rFonts w:asciiTheme="majorHAnsi" w:eastAsiaTheme="majorEastAsia" w:hAnsiTheme="majorHAnsi" w:cstheme="majorBidi"/>
      <w:b/>
      <w:bCs/>
      <w:i/>
      <w:iCs/>
      <w:color w:val="4F81BD" w:themeColor="accent1"/>
    </w:rPr>
  </w:style>
  <w:style w:type="paragraph" w:styleId="NoSpacing">
    <w:name w:val="No Spacing"/>
    <w:uiPriority w:val="1"/>
    <w:qFormat/>
    <w:rsid w:val="00513338"/>
    <w:pPr>
      <w:spacing w:after="0" w:line="240" w:lineRule="auto"/>
    </w:pPr>
  </w:style>
  <w:style w:type="character" w:styleId="FollowedHyperlink">
    <w:name w:val="FollowedHyperlink"/>
    <w:basedOn w:val="DefaultParagraphFont"/>
    <w:uiPriority w:val="99"/>
    <w:semiHidden/>
    <w:unhideWhenUsed/>
    <w:rsid w:val="00335758"/>
    <w:rPr>
      <w:color w:val="800080" w:themeColor="followedHyperlink"/>
      <w:u w:val="single"/>
    </w:rPr>
  </w:style>
  <w:style w:type="paragraph" w:styleId="Footer">
    <w:name w:val="footer"/>
    <w:basedOn w:val="Normal"/>
    <w:link w:val="FooterChar"/>
    <w:uiPriority w:val="99"/>
    <w:unhideWhenUsed/>
    <w:rsid w:val="005E4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4D6"/>
  </w:style>
  <w:style w:type="character" w:styleId="CommentReference">
    <w:name w:val="annotation reference"/>
    <w:basedOn w:val="DefaultParagraphFont"/>
    <w:uiPriority w:val="99"/>
    <w:semiHidden/>
    <w:unhideWhenUsed/>
    <w:rsid w:val="009637CC"/>
    <w:rPr>
      <w:sz w:val="16"/>
      <w:szCs w:val="16"/>
    </w:rPr>
  </w:style>
  <w:style w:type="paragraph" w:styleId="CommentText">
    <w:name w:val="annotation text"/>
    <w:basedOn w:val="Normal"/>
    <w:link w:val="CommentTextChar"/>
    <w:uiPriority w:val="99"/>
    <w:semiHidden/>
    <w:unhideWhenUsed/>
    <w:rsid w:val="009637CC"/>
    <w:pPr>
      <w:spacing w:line="240" w:lineRule="auto"/>
    </w:pPr>
    <w:rPr>
      <w:sz w:val="20"/>
      <w:szCs w:val="20"/>
    </w:rPr>
  </w:style>
  <w:style w:type="character" w:customStyle="1" w:styleId="CommentTextChar">
    <w:name w:val="Comment Text Char"/>
    <w:basedOn w:val="DefaultParagraphFont"/>
    <w:link w:val="CommentText"/>
    <w:uiPriority w:val="99"/>
    <w:semiHidden/>
    <w:rsid w:val="009637CC"/>
    <w:rPr>
      <w:sz w:val="20"/>
      <w:szCs w:val="20"/>
    </w:rPr>
  </w:style>
  <w:style w:type="paragraph" w:styleId="CommentSubject">
    <w:name w:val="annotation subject"/>
    <w:basedOn w:val="CommentText"/>
    <w:next w:val="CommentText"/>
    <w:link w:val="CommentSubjectChar"/>
    <w:uiPriority w:val="99"/>
    <w:semiHidden/>
    <w:unhideWhenUsed/>
    <w:rsid w:val="009637CC"/>
    <w:rPr>
      <w:b/>
      <w:bCs/>
    </w:rPr>
  </w:style>
  <w:style w:type="character" w:customStyle="1" w:styleId="CommentSubjectChar">
    <w:name w:val="Comment Subject Char"/>
    <w:basedOn w:val="CommentTextChar"/>
    <w:link w:val="CommentSubject"/>
    <w:uiPriority w:val="99"/>
    <w:semiHidden/>
    <w:rsid w:val="009637CC"/>
    <w:rPr>
      <w:b/>
      <w:bCs/>
      <w:sz w:val="20"/>
      <w:szCs w:val="20"/>
    </w:rPr>
  </w:style>
  <w:style w:type="paragraph" w:styleId="Revision">
    <w:name w:val="Revision"/>
    <w:hidden/>
    <w:uiPriority w:val="99"/>
    <w:semiHidden/>
    <w:rsid w:val="00933F22"/>
    <w:pPr>
      <w:spacing w:after="0" w:line="240" w:lineRule="auto"/>
    </w:pPr>
  </w:style>
  <w:style w:type="paragraph" w:styleId="TOC1">
    <w:name w:val="toc 1"/>
    <w:basedOn w:val="Normal"/>
    <w:next w:val="Normal"/>
    <w:autoRedefine/>
    <w:uiPriority w:val="39"/>
    <w:unhideWhenUsed/>
    <w:rsid w:val="003558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8551">
      <w:bodyDiv w:val="1"/>
      <w:marLeft w:val="0"/>
      <w:marRight w:val="0"/>
      <w:marTop w:val="0"/>
      <w:marBottom w:val="0"/>
      <w:divBdr>
        <w:top w:val="none" w:sz="0" w:space="0" w:color="auto"/>
        <w:left w:val="none" w:sz="0" w:space="0" w:color="auto"/>
        <w:bottom w:val="none" w:sz="0" w:space="0" w:color="auto"/>
        <w:right w:val="none" w:sz="0" w:space="0" w:color="auto"/>
      </w:divBdr>
      <w:divsChild>
        <w:div w:id="482478084">
          <w:marLeft w:val="0"/>
          <w:marRight w:val="0"/>
          <w:marTop w:val="0"/>
          <w:marBottom w:val="0"/>
          <w:divBdr>
            <w:top w:val="none" w:sz="0" w:space="0" w:color="auto"/>
            <w:left w:val="none" w:sz="0" w:space="0" w:color="auto"/>
            <w:bottom w:val="none" w:sz="0" w:space="0" w:color="auto"/>
            <w:right w:val="none" w:sz="0" w:space="0" w:color="auto"/>
          </w:divBdr>
          <w:divsChild>
            <w:div w:id="524055594">
              <w:marLeft w:val="291"/>
              <w:marRight w:val="291"/>
              <w:marTop w:val="0"/>
              <w:marBottom w:val="0"/>
              <w:divBdr>
                <w:top w:val="none" w:sz="0" w:space="0" w:color="auto"/>
                <w:left w:val="none" w:sz="0" w:space="0" w:color="auto"/>
                <w:bottom w:val="none" w:sz="0" w:space="0" w:color="auto"/>
                <w:right w:val="none" w:sz="0" w:space="0" w:color="auto"/>
              </w:divBdr>
              <w:divsChild>
                <w:div w:id="1342001335">
                  <w:marLeft w:val="0"/>
                  <w:marRight w:val="-9314"/>
                  <w:marTop w:val="0"/>
                  <w:marBottom w:val="480"/>
                  <w:divBdr>
                    <w:top w:val="none" w:sz="0" w:space="0" w:color="auto"/>
                    <w:left w:val="none" w:sz="0" w:space="0" w:color="auto"/>
                    <w:bottom w:val="none" w:sz="0" w:space="0" w:color="auto"/>
                    <w:right w:val="none" w:sz="0" w:space="0" w:color="auto"/>
                  </w:divBdr>
                </w:div>
              </w:divsChild>
            </w:div>
          </w:divsChild>
        </w:div>
      </w:divsChild>
    </w:div>
    <w:div w:id="1017386630">
      <w:bodyDiv w:val="1"/>
      <w:marLeft w:val="0"/>
      <w:marRight w:val="0"/>
      <w:marTop w:val="0"/>
      <w:marBottom w:val="0"/>
      <w:divBdr>
        <w:top w:val="none" w:sz="0" w:space="0" w:color="auto"/>
        <w:left w:val="none" w:sz="0" w:space="0" w:color="auto"/>
        <w:bottom w:val="none" w:sz="0" w:space="0" w:color="auto"/>
        <w:right w:val="none" w:sz="0" w:space="0" w:color="auto"/>
      </w:divBdr>
    </w:div>
    <w:div w:id="1027634549">
      <w:bodyDiv w:val="1"/>
      <w:marLeft w:val="0"/>
      <w:marRight w:val="0"/>
      <w:marTop w:val="0"/>
      <w:marBottom w:val="0"/>
      <w:divBdr>
        <w:top w:val="none" w:sz="0" w:space="0" w:color="auto"/>
        <w:left w:val="none" w:sz="0" w:space="0" w:color="auto"/>
        <w:bottom w:val="none" w:sz="0" w:space="0" w:color="auto"/>
        <w:right w:val="none" w:sz="0" w:space="0" w:color="auto"/>
      </w:divBdr>
      <w:divsChild>
        <w:div w:id="572280812">
          <w:marLeft w:val="0"/>
          <w:marRight w:val="0"/>
          <w:marTop w:val="0"/>
          <w:marBottom w:val="0"/>
          <w:divBdr>
            <w:top w:val="none" w:sz="0" w:space="0" w:color="auto"/>
            <w:left w:val="none" w:sz="0" w:space="0" w:color="auto"/>
            <w:bottom w:val="none" w:sz="0" w:space="0" w:color="auto"/>
            <w:right w:val="none" w:sz="0" w:space="0" w:color="auto"/>
          </w:divBdr>
          <w:divsChild>
            <w:div w:id="782071403">
              <w:marLeft w:val="291"/>
              <w:marRight w:val="291"/>
              <w:marTop w:val="0"/>
              <w:marBottom w:val="0"/>
              <w:divBdr>
                <w:top w:val="none" w:sz="0" w:space="0" w:color="auto"/>
                <w:left w:val="none" w:sz="0" w:space="0" w:color="auto"/>
                <w:bottom w:val="none" w:sz="0" w:space="0" w:color="auto"/>
                <w:right w:val="none" w:sz="0" w:space="0" w:color="auto"/>
              </w:divBdr>
              <w:divsChild>
                <w:div w:id="992638628">
                  <w:marLeft w:val="0"/>
                  <w:marRight w:val="-9314"/>
                  <w:marTop w:val="0"/>
                  <w:marBottom w:val="480"/>
                  <w:divBdr>
                    <w:top w:val="none" w:sz="0" w:space="0" w:color="auto"/>
                    <w:left w:val="none" w:sz="0" w:space="0" w:color="auto"/>
                    <w:bottom w:val="none" w:sz="0" w:space="0" w:color="auto"/>
                    <w:right w:val="none" w:sz="0" w:space="0" w:color="auto"/>
                  </w:divBdr>
                </w:div>
              </w:divsChild>
            </w:div>
          </w:divsChild>
        </w:div>
      </w:divsChild>
    </w:div>
    <w:div w:id="1888881802">
      <w:bodyDiv w:val="1"/>
      <w:marLeft w:val="0"/>
      <w:marRight w:val="0"/>
      <w:marTop w:val="0"/>
      <w:marBottom w:val="0"/>
      <w:divBdr>
        <w:top w:val="none" w:sz="0" w:space="0" w:color="auto"/>
        <w:left w:val="none" w:sz="0" w:space="0" w:color="auto"/>
        <w:bottom w:val="none" w:sz="0" w:space="0" w:color="auto"/>
        <w:right w:val="none" w:sz="0" w:space="0" w:color="auto"/>
      </w:divBdr>
      <w:divsChild>
        <w:div w:id="326900981">
          <w:marLeft w:val="0"/>
          <w:marRight w:val="0"/>
          <w:marTop w:val="0"/>
          <w:marBottom w:val="0"/>
          <w:divBdr>
            <w:top w:val="none" w:sz="0" w:space="0" w:color="auto"/>
            <w:left w:val="none" w:sz="0" w:space="0" w:color="auto"/>
            <w:bottom w:val="none" w:sz="0" w:space="0" w:color="auto"/>
            <w:right w:val="none" w:sz="0" w:space="0" w:color="auto"/>
          </w:divBdr>
          <w:divsChild>
            <w:div w:id="286397962">
              <w:marLeft w:val="291"/>
              <w:marRight w:val="291"/>
              <w:marTop w:val="0"/>
              <w:marBottom w:val="0"/>
              <w:divBdr>
                <w:top w:val="none" w:sz="0" w:space="0" w:color="auto"/>
                <w:left w:val="none" w:sz="0" w:space="0" w:color="auto"/>
                <w:bottom w:val="none" w:sz="0" w:space="0" w:color="auto"/>
                <w:right w:val="none" w:sz="0" w:space="0" w:color="auto"/>
              </w:divBdr>
              <w:divsChild>
                <w:div w:id="987636822">
                  <w:marLeft w:val="0"/>
                  <w:marRight w:val="-9314"/>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q.mt.gov/Recycle/calendar.mcpx" TargetMode="External"/><Relationship Id="rId18" Type="http://schemas.openxmlformats.org/officeDocument/2006/relationships/hyperlink" Target="http://deq.mt.gov/SolidWaste/LawsRules.mcpx" TargetMode="External"/><Relationship Id="rId26" Type="http://schemas.openxmlformats.org/officeDocument/2006/relationships/hyperlink" Target="http://www.epa.gov/epaoswer/non-hw/debris/about.htm" TargetMode="External"/><Relationship Id="rId3" Type="http://schemas.openxmlformats.org/officeDocument/2006/relationships/styles" Target="styles.xml"/><Relationship Id="rId21" Type="http://schemas.openxmlformats.org/officeDocument/2006/relationships/hyperlink" Target="http://www.earth911.org/" TargetMode="External"/><Relationship Id="rId34" Type="http://schemas.openxmlformats.org/officeDocument/2006/relationships/hyperlink" Target="http://deq.mt.gov/recycle/default.mcpx" TargetMode="External"/><Relationship Id="rId7" Type="http://schemas.openxmlformats.org/officeDocument/2006/relationships/footnotes" Target="footnotes.xml"/><Relationship Id="rId12" Type="http://schemas.openxmlformats.org/officeDocument/2006/relationships/hyperlink" Target="http://deq.mt.gov/Recycle/recycling_statistics_Page.mcpx" TargetMode="External"/><Relationship Id="rId17" Type="http://schemas.openxmlformats.org/officeDocument/2006/relationships/hyperlink" Target="http://cfr.regstoday.com/CFR.aspx" TargetMode="External"/><Relationship Id="rId25" Type="http://schemas.openxmlformats.org/officeDocument/2006/relationships/hyperlink" Target="http://www.epa.gov/waste/conserve/materials/tires/faq.htm" TargetMode="External"/><Relationship Id="rId33" Type="http://schemas.openxmlformats.org/officeDocument/2006/relationships/hyperlink" Target="http://www.epa.gov/oust/cat/landfarm.ht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epa.gov/region9/waste/solid/house.html" TargetMode="External"/><Relationship Id="rId29" Type="http://schemas.openxmlformats.org/officeDocument/2006/relationships/hyperlink" Target="http://www.call2recycl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thermostat-recycle.org" TargetMode="External"/><Relationship Id="rId32" Type="http://schemas.openxmlformats.org/officeDocument/2006/relationships/hyperlink" Target="http://www.epa.gov/ogwdw/ccl/indix.html" TargetMode="External"/><Relationship Id="rId5" Type="http://schemas.openxmlformats.org/officeDocument/2006/relationships/settings" Target="settings.xml"/><Relationship Id="rId15" Type="http://schemas.openxmlformats.org/officeDocument/2006/relationships/hyperlink" Target="http://www.deq.mt.gov/Recycle/recycling_statistics_Page.mcpx" TargetMode="External"/><Relationship Id="rId23" Type="http://schemas.openxmlformats.org/officeDocument/2006/relationships/hyperlink" Target="http://www.deq.mt.gov/Recycle/calendar.mcpx" TargetMode="External"/><Relationship Id="rId28" Type="http://schemas.openxmlformats.org/officeDocument/2006/relationships/hyperlink" Target="http://www.epa.gov/waste/hazard/wastetypes/universal/batteries.ht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pa.gov/wastes/inforesources/data/br09/state09.pdf" TargetMode="External"/><Relationship Id="rId31" Type="http://schemas.openxmlformats.org/officeDocument/2006/relationships/hyperlink" Target="http://www.doj.mt.gov/rxabuse/storagedisposal.a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eq.mt.gov/solidwaste/training.mcpx" TargetMode="External"/><Relationship Id="rId22" Type="http://schemas.openxmlformats.org/officeDocument/2006/relationships/hyperlink" Target="http://www.deq.mt.gov/SolidWaste/default.mcpx" TargetMode="External"/><Relationship Id="rId27" Type="http://schemas.openxmlformats.org/officeDocument/2006/relationships/hyperlink" Target="http://www.epa.gov/waste/conserve/materials/ecycling/index.htm" TargetMode="External"/><Relationship Id="rId30" Type="http://schemas.openxmlformats.org/officeDocument/2006/relationships/hyperlink" Target="http://www.Earth911.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864A5-23C3-452A-BC5E-44CB17F0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14413</Words>
  <Characters>82155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96376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Bonnie</dc:creator>
  <cp:keywords/>
  <dc:description/>
  <cp:lastModifiedBy>CB0130</cp:lastModifiedBy>
  <cp:revision>9</cp:revision>
  <cp:lastPrinted>2013-04-15T19:25:00Z</cp:lastPrinted>
  <dcterms:created xsi:type="dcterms:W3CDTF">2013-08-14T20:42:00Z</dcterms:created>
  <dcterms:modified xsi:type="dcterms:W3CDTF">2013-08-14T21:00:00Z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55228497</vt:i4>
  </property>
</Properties>
</file>