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6F9F9" w14:textId="29B4DCFE" w:rsidR="00CC4CCF" w:rsidRDefault="00CC4CCF" w:rsidP="00A116EE">
      <w:pPr>
        <w:spacing w:after="0" w:line="240" w:lineRule="auto"/>
        <w:jc w:val="center"/>
        <w:rPr>
          <w:rFonts w:ascii="Times New Roman" w:hAnsi="Times New Roman" w:cs="Times New Roman"/>
          <w:b/>
          <w:sz w:val="72"/>
          <w:szCs w:val="72"/>
        </w:rPr>
      </w:pPr>
      <w:r>
        <w:rPr>
          <w:rFonts w:ascii="Times New Roman" w:hAnsi="Times New Roman" w:cs="Times New Roman"/>
          <w:noProof/>
        </w:rPr>
        <w:drawing>
          <wp:anchor distT="0" distB="0" distL="114300" distR="114300" simplePos="0" relativeHeight="251658240" behindDoc="1" locked="0" layoutInCell="1" allowOverlap="1" wp14:anchorId="6450DA59" wp14:editId="109C7373">
            <wp:simplePos x="0" y="0"/>
            <wp:positionH relativeFrom="column">
              <wp:posOffset>-360680</wp:posOffset>
            </wp:positionH>
            <wp:positionV relativeFrom="paragraph">
              <wp:posOffset>-242455</wp:posOffset>
            </wp:positionV>
            <wp:extent cx="2423160" cy="1417320"/>
            <wp:effectExtent l="0" t="0" r="0" b="0"/>
            <wp:wrapNone/>
            <wp:docPr id="1" name="Picture 1"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anaEnergyOffice_Stacked_Web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423160" cy="1417320"/>
                    </a:xfrm>
                    <a:prstGeom prst="rect">
                      <a:avLst/>
                    </a:prstGeom>
                  </pic:spPr>
                </pic:pic>
              </a:graphicData>
            </a:graphic>
            <wp14:sizeRelH relativeFrom="margin">
              <wp14:pctWidth>0</wp14:pctWidth>
            </wp14:sizeRelH>
            <wp14:sizeRelV relativeFrom="margin">
              <wp14:pctHeight>0</wp14:pctHeight>
            </wp14:sizeRelV>
          </wp:anchor>
        </w:drawing>
      </w:r>
    </w:p>
    <w:p w14:paraId="4D9A3302" w14:textId="77777777" w:rsidR="00CC4CCF" w:rsidRDefault="00CC4CCF" w:rsidP="00A116EE">
      <w:pPr>
        <w:spacing w:after="0" w:line="240" w:lineRule="auto"/>
        <w:jc w:val="center"/>
        <w:rPr>
          <w:rFonts w:ascii="Times New Roman" w:hAnsi="Times New Roman" w:cs="Times New Roman"/>
          <w:b/>
          <w:sz w:val="72"/>
          <w:szCs w:val="72"/>
        </w:rPr>
      </w:pPr>
    </w:p>
    <w:p w14:paraId="78FF6E2C" w14:textId="77777777" w:rsidR="00CC4CCF" w:rsidRDefault="00CC4CCF" w:rsidP="00A116EE">
      <w:pPr>
        <w:spacing w:after="0" w:line="240" w:lineRule="auto"/>
        <w:jc w:val="center"/>
        <w:rPr>
          <w:rFonts w:ascii="Times New Roman" w:hAnsi="Times New Roman" w:cs="Times New Roman"/>
          <w:b/>
          <w:sz w:val="72"/>
          <w:szCs w:val="72"/>
        </w:rPr>
      </w:pPr>
    </w:p>
    <w:p w14:paraId="43DDB15A" w14:textId="19F86E89" w:rsidR="00EB26BE" w:rsidRPr="00A13157" w:rsidRDefault="00CC4CCF" w:rsidP="00A116EE">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B</w:t>
      </w:r>
      <w:r w:rsidRPr="00A13157">
        <w:rPr>
          <w:rFonts w:ascii="Times New Roman" w:hAnsi="Times New Roman" w:cs="Times New Roman"/>
          <w:b/>
          <w:sz w:val="72"/>
          <w:szCs w:val="72"/>
        </w:rPr>
        <w:t xml:space="preserve">est </w:t>
      </w:r>
      <w:r>
        <w:rPr>
          <w:rFonts w:ascii="Times New Roman" w:hAnsi="Times New Roman" w:cs="Times New Roman"/>
          <w:b/>
          <w:sz w:val="72"/>
          <w:szCs w:val="72"/>
        </w:rPr>
        <w:t>P</w:t>
      </w:r>
      <w:r w:rsidRPr="00A13157">
        <w:rPr>
          <w:rFonts w:ascii="Times New Roman" w:hAnsi="Times New Roman" w:cs="Times New Roman"/>
          <w:b/>
          <w:sz w:val="72"/>
          <w:szCs w:val="72"/>
        </w:rPr>
        <w:t>ractices</w:t>
      </w:r>
    </w:p>
    <w:p w14:paraId="2AE9A569" w14:textId="68848CE6" w:rsidR="00EB26BE" w:rsidRPr="001E399C" w:rsidRDefault="00EB26BE" w:rsidP="00A116EE">
      <w:pPr>
        <w:spacing w:after="0" w:line="240" w:lineRule="auto"/>
        <w:jc w:val="center"/>
        <w:rPr>
          <w:rFonts w:ascii="Times New Roman" w:hAnsi="Times New Roman" w:cs="Times New Roman"/>
          <w:b/>
          <w:sz w:val="56"/>
          <w:szCs w:val="56"/>
        </w:rPr>
      </w:pPr>
    </w:p>
    <w:p w14:paraId="607B6D35" w14:textId="3503C099" w:rsidR="00EB26BE" w:rsidRDefault="00CC4CCF" w:rsidP="00A116EE">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for</w:t>
      </w:r>
    </w:p>
    <w:p w14:paraId="7A196FB4" w14:textId="3B1C16AF" w:rsidR="00A13157" w:rsidRPr="001E399C" w:rsidRDefault="00A13157" w:rsidP="00A116EE">
      <w:pPr>
        <w:spacing w:after="0" w:line="240" w:lineRule="auto"/>
        <w:jc w:val="center"/>
        <w:rPr>
          <w:rFonts w:ascii="Times New Roman" w:hAnsi="Times New Roman" w:cs="Times New Roman"/>
          <w:b/>
          <w:sz w:val="56"/>
          <w:szCs w:val="56"/>
        </w:rPr>
      </w:pPr>
    </w:p>
    <w:p w14:paraId="3CDF4A58" w14:textId="4EC27E9A" w:rsidR="0075170C" w:rsidRPr="00A13157" w:rsidRDefault="00CC4CCF" w:rsidP="00A116EE">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E</w:t>
      </w:r>
      <w:r w:rsidRPr="00A13157">
        <w:rPr>
          <w:rFonts w:ascii="Times New Roman" w:hAnsi="Times New Roman" w:cs="Times New Roman"/>
          <w:b/>
          <w:sz w:val="72"/>
          <w:szCs w:val="72"/>
        </w:rPr>
        <w:t xml:space="preserve">nergy </w:t>
      </w:r>
      <w:r>
        <w:rPr>
          <w:rFonts w:ascii="Times New Roman" w:hAnsi="Times New Roman" w:cs="Times New Roman"/>
          <w:b/>
          <w:sz w:val="72"/>
          <w:szCs w:val="72"/>
        </w:rPr>
        <w:t>P</w:t>
      </w:r>
      <w:r w:rsidRPr="00A13157">
        <w:rPr>
          <w:rFonts w:ascii="Times New Roman" w:hAnsi="Times New Roman" w:cs="Times New Roman"/>
          <w:b/>
          <w:sz w:val="72"/>
          <w:szCs w:val="72"/>
        </w:rPr>
        <w:t xml:space="preserve">erformance </w:t>
      </w:r>
      <w:r>
        <w:rPr>
          <w:rFonts w:ascii="Times New Roman" w:hAnsi="Times New Roman" w:cs="Times New Roman"/>
          <w:b/>
          <w:sz w:val="72"/>
          <w:szCs w:val="72"/>
        </w:rPr>
        <w:t>C</w:t>
      </w:r>
      <w:r w:rsidRPr="00A13157">
        <w:rPr>
          <w:rFonts w:ascii="Times New Roman" w:hAnsi="Times New Roman" w:cs="Times New Roman"/>
          <w:b/>
          <w:sz w:val="72"/>
          <w:szCs w:val="72"/>
        </w:rPr>
        <w:t>ontracting</w:t>
      </w:r>
    </w:p>
    <w:p w14:paraId="5D33F8D8" w14:textId="507AEB75" w:rsidR="0075170C" w:rsidRPr="001E399C" w:rsidRDefault="0075170C" w:rsidP="00A116EE">
      <w:pPr>
        <w:spacing w:after="0" w:line="240" w:lineRule="auto"/>
        <w:jc w:val="center"/>
        <w:rPr>
          <w:rFonts w:ascii="Times New Roman" w:hAnsi="Times New Roman" w:cs="Times New Roman"/>
          <w:b/>
          <w:sz w:val="56"/>
          <w:szCs w:val="56"/>
        </w:rPr>
      </w:pPr>
    </w:p>
    <w:p w14:paraId="2DDE5F5F" w14:textId="427A6A72" w:rsidR="0075170C" w:rsidRPr="001E399C" w:rsidRDefault="0075170C" w:rsidP="00A116EE">
      <w:pPr>
        <w:spacing w:after="0" w:line="240" w:lineRule="auto"/>
        <w:jc w:val="center"/>
        <w:rPr>
          <w:rFonts w:ascii="Times New Roman" w:hAnsi="Times New Roman" w:cs="Times New Roman"/>
          <w:b/>
          <w:sz w:val="56"/>
          <w:szCs w:val="56"/>
        </w:rPr>
      </w:pPr>
    </w:p>
    <w:p w14:paraId="05E611EE" w14:textId="24790A5E" w:rsidR="0075170C" w:rsidRPr="00CC4CCF" w:rsidRDefault="00CC4CCF" w:rsidP="00CC4CCF">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M</w:t>
      </w:r>
      <w:r w:rsidRPr="001E399C">
        <w:rPr>
          <w:rFonts w:ascii="Times New Roman" w:hAnsi="Times New Roman" w:cs="Times New Roman"/>
          <w:b/>
          <w:sz w:val="56"/>
          <w:szCs w:val="56"/>
        </w:rPr>
        <w:t xml:space="preserve">ontana </w:t>
      </w:r>
      <w:r>
        <w:rPr>
          <w:rFonts w:ascii="Times New Roman" w:hAnsi="Times New Roman" w:cs="Times New Roman"/>
          <w:b/>
          <w:sz w:val="56"/>
          <w:szCs w:val="56"/>
        </w:rPr>
        <w:t>D</w:t>
      </w:r>
      <w:r w:rsidRPr="001E399C">
        <w:rPr>
          <w:rFonts w:ascii="Times New Roman" w:hAnsi="Times New Roman" w:cs="Times New Roman"/>
          <w:b/>
          <w:sz w:val="56"/>
          <w:szCs w:val="56"/>
        </w:rPr>
        <w:t xml:space="preserve">epartment of </w:t>
      </w:r>
      <w:r>
        <w:rPr>
          <w:rFonts w:ascii="Times New Roman" w:hAnsi="Times New Roman" w:cs="Times New Roman"/>
          <w:b/>
          <w:sz w:val="56"/>
          <w:szCs w:val="56"/>
        </w:rPr>
        <w:t>E</w:t>
      </w:r>
      <w:r w:rsidRPr="001E399C">
        <w:rPr>
          <w:rFonts w:ascii="Times New Roman" w:hAnsi="Times New Roman" w:cs="Times New Roman"/>
          <w:b/>
          <w:sz w:val="56"/>
          <w:szCs w:val="56"/>
        </w:rPr>
        <w:t xml:space="preserve">nvironmental </w:t>
      </w:r>
      <w:r>
        <w:rPr>
          <w:rFonts w:ascii="Times New Roman" w:hAnsi="Times New Roman" w:cs="Times New Roman"/>
          <w:b/>
          <w:sz w:val="56"/>
          <w:szCs w:val="56"/>
        </w:rPr>
        <w:t>Q</w:t>
      </w:r>
      <w:r w:rsidRPr="001E399C">
        <w:rPr>
          <w:rFonts w:ascii="Times New Roman" w:hAnsi="Times New Roman" w:cs="Times New Roman"/>
          <w:b/>
          <w:sz w:val="56"/>
          <w:szCs w:val="56"/>
        </w:rPr>
        <w:t>uality</w:t>
      </w:r>
    </w:p>
    <w:p w14:paraId="664A7DE6" w14:textId="734CE2EE" w:rsidR="00C063F9" w:rsidRDefault="00C063F9" w:rsidP="00C063F9">
      <w:pPr>
        <w:spacing w:after="0" w:line="240" w:lineRule="auto"/>
        <w:jc w:val="center"/>
        <w:rPr>
          <w:rFonts w:ascii="Times New Roman" w:hAnsi="Times New Roman" w:cs="Times New Roman"/>
          <w:sz w:val="56"/>
          <w:szCs w:val="56"/>
        </w:rPr>
      </w:pPr>
    </w:p>
    <w:p w14:paraId="52CCC15C" w14:textId="5F463A6B" w:rsidR="00C063F9" w:rsidRDefault="00C063F9" w:rsidP="00C063F9">
      <w:pPr>
        <w:spacing w:after="0" w:line="240" w:lineRule="auto"/>
        <w:jc w:val="center"/>
        <w:rPr>
          <w:rFonts w:ascii="Times New Roman" w:hAnsi="Times New Roman" w:cs="Times New Roman"/>
          <w:sz w:val="56"/>
          <w:szCs w:val="56"/>
        </w:rPr>
      </w:pPr>
    </w:p>
    <w:p w14:paraId="1422DA57" w14:textId="077B2D96" w:rsidR="00C063F9" w:rsidRPr="00C063F9" w:rsidRDefault="000424F7" w:rsidP="00CC4CCF">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August</w:t>
      </w:r>
      <w:r w:rsidR="00573C51" w:rsidRPr="00C063F9">
        <w:rPr>
          <w:rFonts w:ascii="Times New Roman" w:hAnsi="Times New Roman" w:cs="Times New Roman"/>
          <w:b/>
          <w:sz w:val="56"/>
          <w:szCs w:val="56"/>
        </w:rPr>
        <w:t xml:space="preserve"> </w:t>
      </w:r>
      <w:r w:rsidR="00C063F9" w:rsidRPr="00C063F9">
        <w:rPr>
          <w:rFonts w:ascii="Times New Roman" w:hAnsi="Times New Roman" w:cs="Times New Roman"/>
          <w:b/>
          <w:sz w:val="56"/>
          <w:szCs w:val="56"/>
        </w:rPr>
        <w:t>20</w:t>
      </w:r>
      <w:r>
        <w:rPr>
          <w:rFonts w:ascii="Times New Roman" w:hAnsi="Times New Roman" w:cs="Times New Roman"/>
          <w:b/>
          <w:sz w:val="56"/>
          <w:szCs w:val="56"/>
        </w:rPr>
        <w:t>2</w:t>
      </w:r>
      <w:r w:rsidR="00C063F9" w:rsidRPr="00C063F9">
        <w:rPr>
          <w:rFonts w:ascii="Times New Roman" w:hAnsi="Times New Roman" w:cs="Times New Roman"/>
          <w:b/>
          <w:sz w:val="56"/>
          <w:szCs w:val="56"/>
        </w:rPr>
        <w:t>1</w:t>
      </w:r>
    </w:p>
    <w:p w14:paraId="181EEF02" w14:textId="6E7D663D" w:rsidR="00C063F9" w:rsidRDefault="00C063F9" w:rsidP="00A116EE">
      <w:pPr>
        <w:spacing w:after="0" w:line="240" w:lineRule="auto"/>
        <w:rPr>
          <w:rFonts w:ascii="Times New Roman" w:hAnsi="Times New Roman" w:cs="Times New Roman"/>
        </w:rPr>
      </w:pPr>
    </w:p>
    <w:p w14:paraId="75C3EA6D" w14:textId="2C0A5A7F" w:rsidR="0075170C" w:rsidRPr="001E399C" w:rsidRDefault="0075170C" w:rsidP="00A116EE">
      <w:pPr>
        <w:spacing w:after="0" w:line="240" w:lineRule="auto"/>
        <w:rPr>
          <w:rFonts w:ascii="Times New Roman" w:hAnsi="Times New Roman" w:cs="Times New Roman"/>
        </w:rPr>
      </w:pPr>
      <w:r w:rsidRPr="001E399C">
        <w:rPr>
          <w:rFonts w:ascii="Times New Roman" w:hAnsi="Times New Roman" w:cs="Times New Roman"/>
        </w:rPr>
        <w:br w:type="page"/>
      </w:r>
    </w:p>
    <w:p w14:paraId="78055B78" w14:textId="77777777" w:rsidR="00792942" w:rsidRPr="00792942" w:rsidRDefault="00792942" w:rsidP="00A116EE">
      <w:pPr>
        <w:spacing w:after="0" w:line="240" w:lineRule="auto"/>
        <w:rPr>
          <w:rFonts w:ascii="Times New Roman" w:hAnsi="Times New Roman" w:cs="Times New Roman"/>
          <w:b/>
          <w:sz w:val="28"/>
          <w:szCs w:val="28"/>
        </w:rPr>
      </w:pPr>
      <w:r w:rsidRPr="00792942">
        <w:rPr>
          <w:rFonts w:ascii="Times New Roman" w:hAnsi="Times New Roman" w:cs="Times New Roman"/>
          <w:b/>
          <w:sz w:val="28"/>
          <w:szCs w:val="28"/>
        </w:rPr>
        <w:lastRenderedPageBreak/>
        <w:t>Table of Contents</w:t>
      </w:r>
    </w:p>
    <w:p w14:paraId="0092FED0" w14:textId="77777777" w:rsidR="00792942" w:rsidRPr="00792942" w:rsidRDefault="00792942" w:rsidP="00A116EE">
      <w:pPr>
        <w:spacing w:after="0" w:line="240" w:lineRule="auto"/>
        <w:rPr>
          <w:rFonts w:ascii="Times New Roman" w:hAnsi="Times New Roman" w:cs="Times New Roman"/>
          <w:sz w:val="24"/>
          <w:szCs w:val="24"/>
        </w:rPr>
      </w:pPr>
    </w:p>
    <w:p w14:paraId="2FD85D9B" w14:textId="6EA59648" w:rsidR="003A102C" w:rsidRDefault="00631B7C">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78899797" w:history="1">
        <w:r w:rsidR="003A102C" w:rsidRPr="00163054">
          <w:rPr>
            <w:rStyle w:val="Hyperlink"/>
            <w:noProof/>
          </w:rPr>
          <w:t>1</w:t>
        </w:r>
        <w:r w:rsidR="003A102C">
          <w:rPr>
            <w:rFonts w:asciiTheme="minorHAnsi" w:eastAsiaTheme="minorEastAsia" w:hAnsiTheme="minorHAnsi" w:cstheme="minorBidi"/>
            <w:b w:val="0"/>
            <w:noProof/>
            <w:sz w:val="22"/>
            <w:szCs w:val="22"/>
          </w:rPr>
          <w:tab/>
        </w:r>
        <w:r w:rsidR="003A102C" w:rsidRPr="00163054">
          <w:rPr>
            <w:rStyle w:val="Hyperlink"/>
            <w:noProof/>
          </w:rPr>
          <w:t>Introduction</w:t>
        </w:r>
        <w:r w:rsidR="003A102C">
          <w:rPr>
            <w:noProof/>
            <w:webHidden/>
          </w:rPr>
          <w:tab/>
        </w:r>
        <w:r w:rsidR="003A102C">
          <w:rPr>
            <w:noProof/>
            <w:webHidden/>
          </w:rPr>
          <w:fldChar w:fldCharType="begin"/>
        </w:r>
        <w:r w:rsidR="003A102C">
          <w:rPr>
            <w:noProof/>
            <w:webHidden/>
          </w:rPr>
          <w:instrText xml:space="preserve"> PAGEREF _Toc78899797 \h </w:instrText>
        </w:r>
        <w:r w:rsidR="003A102C">
          <w:rPr>
            <w:noProof/>
            <w:webHidden/>
          </w:rPr>
        </w:r>
        <w:r w:rsidR="003A102C">
          <w:rPr>
            <w:noProof/>
            <w:webHidden/>
          </w:rPr>
          <w:fldChar w:fldCharType="separate"/>
        </w:r>
        <w:r w:rsidR="003A102C">
          <w:rPr>
            <w:noProof/>
            <w:webHidden/>
          </w:rPr>
          <w:t>1</w:t>
        </w:r>
        <w:r w:rsidR="003A102C">
          <w:rPr>
            <w:noProof/>
            <w:webHidden/>
          </w:rPr>
          <w:fldChar w:fldCharType="end"/>
        </w:r>
      </w:hyperlink>
    </w:p>
    <w:p w14:paraId="1A8BD176" w14:textId="015E401C" w:rsidR="003A102C" w:rsidRDefault="00822B2E">
      <w:pPr>
        <w:pStyle w:val="TOC2"/>
        <w:tabs>
          <w:tab w:val="left" w:pos="880"/>
          <w:tab w:val="right" w:leader="dot" w:pos="9350"/>
        </w:tabs>
        <w:rPr>
          <w:rFonts w:asciiTheme="minorHAnsi" w:eastAsiaTheme="minorEastAsia" w:hAnsiTheme="minorHAnsi"/>
          <w:noProof/>
          <w:sz w:val="22"/>
        </w:rPr>
      </w:pPr>
      <w:hyperlink w:anchor="_Toc78899798" w:history="1">
        <w:r w:rsidR="003A102C" w:rsidRPr="00163054">
          <w:rPr>
            <w:rStyle w:val="Hyperlink"/>
            <w:noProof/>
          </w:rPr>
          <w:t>1.1</w:t>
        </w:r>
        <w:r w:rsidR="003A102C">
          <w:rPr>
            <w:rFonts w:asciiTheme="minorHAnsi" w:eastAsiaTheme="minorEastAsia" w:hAnsiTheme="minorHAnsi"/>
            <w:noProof/>
            <w:sz w:val="22"/>
          </w:rPr>
          <w:tab/>
        </w:r>
        <w:r w:rsidR="003A102C" w:rsidRPr="00163054">
          <w:rPr>
            <w:rStyle w:val="Hyperlink"/>
            <w:noProof/>
          </w:rPr>
          <w:t>Overview</w:t>
        </w:r>
        <w:r w:rsidR="003A102C">
          <w:rPr>
            <w:noProof/>
            <w:webHidden/>
          </w:rPr>
          <w:tab/>
        </w:r>
        <w:r w:rsidR="003A102C">
          <w:rPr>
            <w:noProof/>
            <w:webHidden/>
          </w:rPr>
          <w:fldChar w:fldCharType="begin"/>
        </w:r>
        <w:r w:rsidR="003A102C">
          <w:rPr>
            <w:noProof/>
            <w:webHidden/>
          </w:rPr>
          <w:instrText xml:space="preserve"> PAGEREF _Toc78899798 \h </w:instrText>
        </w:r>
        <w:r w:rsidR="003A102C">
          <w:rPr>
            <w:noProof/>
            <w:webHidden/>
          </w:rPr>
        </w:r>
        <w:r w:rsidR="003A102C">
          <w:rPr>
            <w:noProof/>
            <w:webHidden/>
          </w:rPr>
          <w:fldChar w:fldCharType="separate"/>
        </w:r>
        <w:r w:rsidR="003A102C">
          <w:rPr>
            <w:noProof/>
            <w:webHidden/>
          </w:rPr>
          <w:t>1</w:t>
        </w:r>
        <w:r w:rsidR="003A102C">
          <w:rPr>
            <w:noProof/>
            <w:webHidden/>
          </w:rPr>
          <w:fldChar w:fldCharType="end"/>
        </w:r>
      </w:hyperlink>
    </w:p>
    <w:p w14:paraId="00EF60A8" w14:textId="14FD55F2" w:rsidR="003A102C" w:rsidRDefault="00822B2E">
      <w:pPr>
        <w:pStyle w:val="TOC2"/>
        <w:tabs>
          <w:tab w:val="left" w:pos="880"/>
          <w:tab w:val="right" w:leader="dot" w:pos="9350"/>
        </w:tabs>
        <w:rPr>
          <w:rFonts w:asciiTheme="minorHAnsi" w:eastAsiaTheme="minorEastAsia" w:hAnsiTheme="minorHAnsi"/>
          <w:noProof/>
          <w:sz w:val="22"/>
        </w:rPr>
      </w:pPr>
      <w:hyperlink w:anchor="_Toc78899799" w:history="1">
        <w:r w:rsidR="003A102C" w:rsidRPr="00163054">
          <w:rPr>
            <w:rStyle w:val="Hyperlink"/>
            <w:noProof/>
          </w:rPr>
          <w:t>1.2</w:t>
        </w:r>
        <w:r w:rsidR="003A102C">
          <w:rPr>
            <w:rFonts w:asciiTheme="minorHAnsi" w:eastAsiaTheme="minorEastAsia" w:hAnsiTheme="minorHAnsi"/>
            <w:noProof/>
            <w:sz w:val="22"/>
          </w:rPr>
          <w:tab/>
        </w:r>
        <w:r w:rsidR="003A102C" w:rsidRPr="00163054">
          <w:rPr>
            <w:rStyle w:val="Hyperlink"/>
            <w:noProof/>
          </w:rPr>
          <w:t>Terms and Acronyms</w:t>
        </w:r>
        <w:r w:rsidR="003A102C">
          <w:rPr>
            <w:noProof/>
            <w:webHidden/>
          </w:rPr>
          <w:tab/>
        </w:r>
        <w:r w:rsidR="003A102C">
          <w:rPr>
            <w:noProof/>
            <w:webHidden/>
          </w:rPr>
          <w:fldChar w:fldCharType="begin"/>
        </w:r>
        <w:r w:rsidR="003A102C">
          <w:rPr>
            <w:noProof/>
            <w:webHidden/>
          </w:rPr>
          <w:instrText xml:space="preserve"> PAGEREF _Toc78899799 \h </w:instrText>
        </w:r>
        <w:r w:rsidR="003A102C">
          <w:rPr>
            <w:noProof/>
            <w:webHidden/>
          </w:rPr>
        </w:r>
        <w:r w:rsidR="003A102C">
          <w:rPr>
            <w:noProof/>
            <w:webHidden/>
          </w:rPr>
          <w:fldChar w:fldCharType="separate"/>
        </w:r>
        <w:r w:rsidR="003A102C">
          <w:rPr>
            <w:noProof/>
            <w:webHidden/>
          </w:rPr>
          <w:t>1</w:t>
        </w:r>
        <w:r w:rsidR="003A102C">
          <w:rPr>
            <w:noProof/>
            <w:webHidden/>
          </w:rPr>
          <w:fldChar w:fldCharType="end"/>
        </w:r>
      </w:hyperlink>
    </w:p>
    <w:p w14:paraId="7A5BB6C3" w14:textId="1A0558BC" w:rsidR="003A102C" w:rsidRDefault="00822B2E">
      <w:pPr>
        <w:pStyle w:val="TOC2"/>
        <w:tabs>
          <w:tab w:val="left" w:pos="880"/>
          <w:tab w:val="right" w:leader="dot" w:pos="9350"/>
        </w:tabs>
        <w:rPr>
          <w:rFonts w:asciiTheme="minorHAnsi" w:eastAsiaTheme="minorEastAsia" w:hAnsiTheme="minorHAnsi"/>
          <w:noProof/>
          <w:sz w:val="22"/>
        </w:rPr>
      </w:pPr>
      <w:hyperlink w:anchor="_Toc78899800" w:history="1">
        <w:r w:rsidR="003A102C" w:rsidRPr="00163054">
          <w:rPr>
            <w:rStyle w:val="Hyperlink"/>
            <w:noProof/>
          </w:rPr>
          <w:t>1.3</w:t>
        </w:r>
        <w:r w:rsidR="003A102C">
          <w:rPr>
            <w:rFonts w:asciiTheme="minorHAnsi" w:eastAsiaTheme="minorEastAsia" w:hAnsiTheme="minorHAnsi"/>
            <w:noProof/>
            <w:sz w:val="22"/>
          </w:rPr>
          <w:tab/>
        </w:r>
        <w:r w:rsidR="003A102C" w:rsidRPr="00163054">
          <w:rPr>
            <w:rStyle w:val="Hyperlink"/>
            <w:noProof/>
          </w:rPr>
          <w:t>What is Energy Performance Contracting?</w:t>
        </w:r>
        <w:r w:rsidR="003A102C">
          <w:rPr>
            <w:noProof/>
            <w:webHidden/>
          </w:rPr>
          <w:tab/>
        </w:r>
        <w:r w:rsidR="003A102C">
          <w:rPr>
            <w:noProof/>
            <w:webHidden/>
          </w:rPr>
          <w:fldChar w:fldCharType="begin"/>
        </w:r>
        <w:r w:rsidR="003A102C">
          <w:rPr>
            <w:noProof/>
            <w:webHidden/>
          </w:rPr>
          <w:instrText xml:space="preserve"> PAGEREF _Toc78899800 \h </w:instrText>
        </w:r>
        <w:r w:rsidR="003A102C">
          <w:rPr>
            <w:noProof/>
            <w:webHidden/>
          </w:rPr>
        </w:r>
        <w:r w:rsidR="003A102C">
          <w:rPr>
            <w:noProof/>
            <w:webHidden/>
          </w:rPr>
          <w:fldChar w:fldCharType="separate"/>
        </w:r>
        <w:r w:rsidR="003A102C">
          <w:rPr>
            <w:noProof/>
            <w:webHidden/>
          </w:rPr>
          <w:t>2</w:t>
        </w:r>
        <w:r w:rsidR="003A102C">
          <w:rPr>
            <w:noProof/>
            <w:webHidden/>
          </w:rPr>
          <w:fldChar w:fldCharType="end"/>
        </w:r>
      </w:hyperlink>
    </w:p>
    <w:p w14:paraId="2B7F5DB7" w14:textId="362A6C1D" w:rsidR="003A102C" w:rsidRDefault="00822B2E">
      <w:pPr>
        <w:pStyle w:val="TOC2"/>
        <w:tabs>
          <w:tab w:val="left" w:pos="880"/>
          <w:tab w:val="right" w:leader="dot" w:pos="9350"/>
        </w:tabs>
        <w:rPr>
          <w:rFonts w:asciiTheme="minorHAnsi" w:eastAsiaTheme="minorEastAsia" w:hAnsiTheme="minorHAnsi"/>
          <w:noProof/>
          <w:sz w:val="22"/>
        </w:rPr>
      </w:pPr>
      <w:hyperlink w:anchor="_Toc78899801" w:history="1">
        <w:r w:rsidR="003A102C" w:rsidRPr="00163054">
          <w:rPr>
            <w:rStyle w:val="Hyperlink"/>
            <w:noProof/>
          </w:rPr>
          <w:t>1.4</w:t>
        </w:r>
        <w:r w:rsidR="003A102C">
          <w:rPr>
            <w:rFonts w:asciiTheme="minorHAnsi" w:eastAsiaTheme="minorEastAsia" w:hAnsiTheme="minorHAnsi"/>
            <w:noProof/>
            <w:sz w:val="22"/>
          </w:rPr>
          <w:tab/>
        </w:r>
        <w:r w:rsidR="003A102C" w:rsidRPr="00163054">
          <w:rPr>
            <w:rStyle w:val="Hyperlink"/>
            <w:noProof/>
          </w:rPr>
          <w:t>Critical Points to Consider Regarding EPC</w:t>
        </w:r>
        <w:r w:rsidR="003A102C">
          <w:rPr>
            <w:noProof/>
            <w:webHidden/>
          </w:rPr>
          <w:tab/>
        </w:r>
        <w:r w:rsidR="003A102C">
          <w:rPr>
            <w:noProof/>
            <w:webHidden/>
          </w:rPr>
          <w:fldChar w:fldCharType="begin"/>
        </w:r>
        <w:r w:rsidR="003A102C">
          <w:rPr>
            <w:noProof/>
            <w:webHidden/>
          </w:rPr>
          <w:instrText xml:space="preserve"> PAGEREF _Toc78899801 \h </w:instrText>
        </w:r>
        <w:r w:rsidR="003A102C">
          <w:rPr>
            <w:noProof/>
            <w:webHidden/>
          </w:rPr>
        </w:r>
        <w:r w:rsidR="003A102C">
          <w:rPr>
            <w:noProof/>
            <w:webHidden/>
          </w:rPr>
          <w:fldChar w:fldCharType="separate"/>
        </w:r>
        <w:r w:rsidR="003A102C">
          <w:rPr>
            <w:noProof/>
            <w:webHidden/>
          </w:rPr>
          <w:t>3</w:t>
        </w:r>
        <w:r w:rsidR="003A102C">
          <w:rPr>
            <w:noProof/>
            <w:webHidden/>
          </w:rPr>
          <w:fldChar w:fldCharType="end"/>
        </w:r>
      </w:hyperlink>
    </w:p>
    <w:p w14:paraId="503AF2B2" w14:textId="3A20ED2D" w:rsidR="003A102C" w:rsidRDefault="00822B2E">
      <w:pPr>
        <w:pStyle w:val="TOC1"/>
        <w:rPr>
          <w:rFonts w:asciiTheme="minorHAnsi" w:eastAsiaTheme="minorEastAsia" w:hAnsiTheme="minorHAnsi" w:cstheme="minorBidi"/>
          <w:b w:val="0"/>
          <w:noProof/>
          <w:sz w:val="22"/>
          <w:szCs w:val="22"/>
        </w:rPr>
      </w:pPr>
      <w:hyperlink w:anchor="_Toc78899802" w:history="1">
        <w:r w:rsidR="003A102C" w:rsidRPr="00163054">
          <w:rPr>
            <w:rStyle w:val="Hyperlink"/>
            <w:noProof/>
          </w:rPr>
          <w:t>2</w:t>
        </w:r>
        <w:r w:rsidR="003A102C">
          <w:rPr>
            <w:rFonts w:asciiTheme="minorHAnsi" w:eastAsiaTheme="minorEastAsia" w:hAnsiTheme="minorHAnsi" w:cstheme="minorBidi"/>
            <w:b w:val="0"/>
            <w:noProof/>
            <w:sz w:val="22"/>
            <w:szCs w:val="22"/>
          </w:rPr>
          <w:tab/>
        </w:r>
        <w:r w:rsidR="003A102C" w:rsidRPr="00163054">
          <w:rPr>
            <w:rStyle w:val="Hyperlink"/>
            <w:noProof/>
          </w:rPr>
          <w:t>Solicitation and Evaluation of Qualifications</w:t>
        </w:r>
        <w:r w:rsidR="003A102C">
          <w:rPr>
            <w:noProof/>
            <w:webHidden/>
          </w:rPr>
          <w:tab/>
        </w:r>
        <w:r w:rsidR="003A102C">
          <w:rPr>
            <w:noProof/>
            <w:webHidden/>
          </w:rPr>
          <w:fldChar w:fldCharType="begin"/>
        </w:r>
        <w:r w:rsidR="003A102C">
          <w:rPr>
            <w:noProof/>
            <w:webHidden/>
          </w:rPr>
          <w:instrText xml:space="preserve"> PAGEREF _Toc78899802 \h </w:instrText>
        </w:r>
        <w:r w:rsidR="003A102C">
          <w:rPr>
            <w:noProof/>
            <w:webHidden/>
          </w:rPr>
        </w:r>
        <w:r w:rsidR="003A102C">
          <w:rPr>
            <w:noProof/>
            <w:webHidden/>
          </w:rPr>
          <w:fldChar w:fldCharType="separate"/>
        </w:r>
        <w:r w:rsidR="003A102C">
          <w:rPr>
            <w:noProof/>
            <w:webHidden/>
          </w:rPr>
          <w:t>4</w:t>
        </w:r>
        <w:r w:rsidR="003A102C">
          <w:rPr>
            <w:noProof/>
            <w:webHidden/>
          </w:rPr>
          <w:fldChar w:fldCharType="end"/>
        </w:r>
      </w:hyperlink>
    </w:p>
    <w:p w14:paraId="007D7FDE" w14:textId="11EDE52D" w:rsidR="003A102C" w:rsidRDefault="00822B2E">
      <w:pPr>
        <w:pStyle w:val="TOC2"/>
        <w:tabs>
          <w:tab w:val="left" w:pos="880"/>
          <w:tab w:val="right" w:leader="dot" w:pos="9350"/>
        </w:tabs>
        <w:rPr>
          <w:rFonts w:asciiTheme="minorHAnsi" w:eastAsiaTheme="minorEastAsia" w:hAnsiTheme="minorHAnsi"/>
          <w:noProof/>
          <w:sz w:val="22"/>
        </w:rPr>
      </w:pPr>
      <w:hyperlink w:anchor="_Toc78899803" w:history="1">
        <w:r w:rsidR="003A102C" w:rsidRPr="00163054">
          <w:rPr>
            <w:rStyle w:val="Hyperlink"/>
            <w:noProof/>
          </w:rPr>
          <w:t>2.1</w:t>
        </w:r>
        <w:r w:rsidR="003A102C">
          <w:rPr>
            <w:rFonts w:asciiTheme="minorHAnsi" w:eastAsiaTheme="minorEastAsia" w:hAnsiTheme="minorHAnsi"/>
            <w:noProof/>
            <w:sz w:val="22"/>
          </w:rPr>
          <w:tab/>
        </w:r>
        <w:r w:rsidR="003A102C" w:rsidRPr="00163054">
          <w:rPr>
            <w:rStyle w:val="Hyperlink"/>
            <w:noProof/>
          </w:rPr>
          <w:t>Evaluation Criteria</w:t>
        </w:r>
        <w:r w:rsidR="003A102C">
          <w:rPr>
            <w:noProof/>
            <w:webHidden/>
          </w:rPr>
          <w:tab/>
        </w:r>
        <w:r w:rsidR="003A102C">
          <w:rPr>
            <w:noProof/>
            <w:webHidden/>
          </w:rPr>
          <w:fldChar w:fldCharType="begin"/>
        </w:r>
        <w:r w:rsidR="003A102C">
          <w:rPr>
            <w:noProof/>
            <w:webHidden/>
          </w:rPr>
          <w:instrText xml:space="preserve"> PAGEREF _Toc78899803 \h </w:instrText>
        </w:r>
        <w:r w:rsidR="003A102C">
          <w:rPr>
            <w:noProof/>
            <w:webHidden/>
          </w:rPr>
        </w:r>
        <w:r w:rsidR="003A102C">
          <w:rPr>
            <w:noProof/>
            <w:webHidden/>
          </w:rPr>
          <w:fldChar w:fldCharType="separate"/>
        </w:r>
        <w:r w:rsidR="003A102C">
          <w:rPr>
            <w:noProof/>
            <w:webHidden/>
          </w:rPr>
          <w:t>4</w:t>
        </w:r>
        <w:r w:rsidR="003A102C">
          <w:rPr>
            <w:noProof/>
            <w:webHidden/>
          </w:rPr>
          <w:fldChar w:fldCharType="end"/>
        </w:r>
      </w:hyperlink>
    </w:p>
    <w:p w14:paraId="699F1C05" w14:textId="6CA46C2F" w:rsidR="003A102C" w:rsidRDefault="00822B2E">
      <w:pPr>
        <w:pStyle w:val="TOC2"/>
        <w:tabs>
          <w:tab w:val="left" w:pos="880"/>
          <w:tab w:val="right" w:leader="dot" w:pos="9350"/>
        </w:tabs>
        <w:rPr>
          <w:rFonts w:asciiTheme="minorHAnsi" w:eastAsiaTheme="minorEastAsia" w:hAnsiTheme="minorHAnsi"/>
          <w:noProof/>
          <w:sz w:val="22"/>
        </w:rPr>
      </w:pPr>
      <w:hyperlink w:anchor="_Toc78899804" w:history="1">
        <w:r w:rsidR="003A102C" w:rsidRPr="00163054">
          <w:rPr>
            <w:rStyle w:val="Hyperlink"/>
            <w:noProof/>
          </w:rPr>
          <w:t>2.2</w:t>
        </w:r>
        <w:r w:rsidR="003A102C">
          <w:rPr>
            <w:rFonts w:asciiTheme="minorHAnsi" w:eastAsiaTheme="minorEastAsia" w:hAnsiTheme="minorHAnsi"/>
            <w:noProof/>
            <w:sz w:val="22"/>
          </w:rPr>
          <w:tab/>
        </w:r>
        <w:r w:rsidR="003A102C" w:rsidRPr="00163054">
          <w:rPr>
            <w:rStyle w:val="Hyperlink"/>
            <w:noProof/>
          </w:rPr>
          <w:t>Criteria Specifics</w:t>
        </w:r>
        <w:r w:rsidR="003A102C">
          <w:rPr>
            <w:noProof/>
            <w:webHidden/>
          </w:rPr>
          <w:tab/>
        </w:r>
        <w:r w:rsidR="003A102C">
          <w:rPr>
            <w:noProof/>
            <w:webHidden/>
          </w:rPr>
          <w:fldChar w:fldCharType="begin"/>
        </w:r>
        <w:r w:rsidR="003A102C">
          <w:rPr>
            <w:noProof/>
            <w:webHidden/>
          </w:rPr>
          <w:instrText xml:space="preserve"> PAGEREF _Toc78899804 \h </w:instrText>
        </w:r>
        <w:r w:rsidR="003A102C">
          <w:rPr>
            <w:noProof/>
            <w:webHidden/>
          </w:rPr>
        </w:r>
        <w:r w:rsidR="003A102C">
          <w:rPr>
            <w:noProof/>
            <w:webHidden/>
          </w:rPr>
          <w:fldChar w:fldCharType="separate"/>
        </w:r>
        <w:r w:rsidR="003A102C">
          <w:rPr>
            <w:noProof/>
            <w:webHidden/>
          </w:rPr>
          <w:t>4</w:t>
        </w:r>
        <w:r w:rsidR="003A102C">
          <w:rPr>
            <w:noProof/>
            <w:webHidden/>
          </w:rPr>
          <w:fldChar w:fldCharType="end"/>
        </w:r>
      </w:hyperlink>
    </w:p>
    <w:p w14:paraId="1802EAC0" w14:textId="21346D2F" w:rsidR="003A102C" w:rsidRDefault="00822B2E">
      <w:pPr>
        <w:pStyle w:val="TOC2"/>
        <w:tabs>
          <w:tab w:val="left" w:pos="880"/>
          <w:tab w:val="right" w:leader="dot" w:pos="9350"/>
        </w:tabs>
        <w:rPr>
          <w:rFonts w:asciiTheme="minorHAnsi" w:eastAsiaTheme="minorEastAsia" w:hAnsiTheme="minorHAnsi"/>
          <w:noProof/>
          <w:sz w:val="22"/>
        </w:rPr>
      </w:pPr>
      <w:hyperlink w:anchor="_Toc78899805" w:history="1">
        <w:r w:rsidR="003A102C" w:rsidRPr="00163054">
          <w:rPr>
            <w:rStyle w:val="Hyperlink"/>
            <w:noProof/>
          </w:rPr>
          <w:t>2.3</w:t>
        </w:r>
        <w:r w:rsidR="003A102C">
          <w:rPr>
            <w:rFonts w:asciiTheme="minorHAnsi" w:eastAsiaTheme="minorEastAsia" w:hAnsiTheme="minorHAnsi"/>
            <w:noProof/>
            <w:sz w:val="22"/>
          </w:rPr>
          <w:tab/>
        </w:r>
        <w:r w:rsidR="003A102C" w:rsidRPr="00163054">
          <w:rPr>
            <w:rStyle w:val="Hyperlink"/>
            <w:noProof/>
          </w:rPr>
          <w:t>Request for Qualifications</w:t>
        </w:r>
        <w:r w:rsidR="003A102C">
          <w:rPr>
            <w:noProof/>
            <w:webHidden/>
          </w:rPr>
          <w:tab/>
        </w:r>
        <w:r w:rsidR="003A102C">
          <w:rPr>
            <w:noProof/>
            <w:webHidden/>
          </w:rPr>
          <w:fldChar w:fldCharType="begin"/>
        </w:r>
        <w:r w:rsidR="003A102C">
          <w:rPr>
            <w:noProof/>
            <w:webHidden/>
          </w:rPr>
          <w:instrText xml:space="preserve"> PAGEREF _Toc78899805 \h </w:instrText>
        </w:r>
        <w:r w:rsidR="003A102C">
          <w:rPr>
            <w:noProof/>
            <w:webHidden/>
          </w:rPr>
        </w:r>
        <w:r w:rsidR="003A102C">
          <w:rPr>
            <w:noProof/>
            <w:webHidden/>
          </w:rPr>
          <w:fldChar w:fldCharType="separate"/>
        </w:r>
        <w:r w:rsidR="003A102C">
          <w:rPr>
            <w:noProof/>
            <w:webHidden/>
          </w:rPr>
          <w:t>4</w:t>
        </w:r>
        <w:r w:rsidR="003A102C">
          <w:rPr>
            <w:noProof/>
            <w:webHidden/>
          </w:rPr>
          <w:fldChar w:fldCharType="end"/>
        </w:r>
      </w:hyperlink>
    </w:p>
    <w:p w14:paraId="42F47B27" w14:textId="511244B6" w:rsidR="003A102C" w:rsidRDefault="00822B2E">
      <w:pPr>
        <w:pStyle w:val="TOC2"/>
        <w:tabs>
          <w:tab w:val="left" w:pos="880"/>
          <w:tab w:val="right" w:leader="dot" w:pos="9350"/>
        </w:tabs>
        <w:rPr>
          <w:rFonts w:asciiTheme="minorHAnsi" w:eastAsiaTheme="minorEastAsia" w:hAnsiTheme="minorHAnsi"/>
          <w:noProof/>
          <w:sz w:val="22"/>
        </w:rPr>
      </w:pPr>
      <w:hyperlink w:anchor="_Toc78899806" w:history="1">
        <w:r w:rsidR="003A102C" w:rsidRPr="00163054">
          <w:rPr>
            <w:rStyle w:val="Hyperlink"/>
            <w:noProof/>
          </w:rPr>
          <w:t>2.4</w:t>
        </w:r>
        <w:r w:rsidR="003A102C">
          <w:rPr>
            <w:rFonts w:asciiTheme="minorHAnsi" w:eastAsiaTheme="minorEastAsia" w:hAnsiTheme="minorHAnsi"/>
            <w:noProof/>
            <w:sz w:val="22"/>
          </w:rPr>
          <w:tab/>
        </w:r>
        <w:r w:rsidR="003A102C" w:rsidRPr="00163054">
          <w:rPr>
            <w:rStyle w:val="Hyperlink"/>
            <w:noProof/>
          </w:rPr>
          <w:t>Base Agreement</w:t>
        </w:r>
        <w:r w:rsidR="003A102C">
          <w:rPr>
            <w:noProof/>
            <w:webHidden/>
          </w:rPr>
          <w:tab/>
        </w:r>
        <w:r w:rsidR="003A102C">
          <w:rPr>
            <w:noProof/>
            <w:webHidden/>
          </w:rPr>
          <w:fldChar w:fldCharType="begin"/>
        </w:r>
        <w:r w:rsidR="003A102C">
          <w:rPr>
            <w:noProof/>
            <w:webHidden/>
          </w:rPr>
          <w:instrText xml:space="preserve"> PAGEREF _Toc78899806 \h </w:instrText>
        </w:r>
        <w:r w:rsidR="003A102C">
          <w:rPr>
            <w:noProof/>
            <w:webHidden/>
          </w:rPr>
        </w:r>
        <w:r w:rsidR="003A102C">
          <w:rPr>
            <w:noProof/>
            <w:webHidden/>
          </w:rPr>
          <w:fldChar w:fldCharType="separate"/>
        </w:r>
        <w:r w:rsidR="003A102C">
          <w:rPr>
            <w:noProof/>
            <w:webHidden/>
          </w:rPr>
          <w:t>5</w:t>
        </w:r>
        <w:r w:rsidR="003A102C">
          <w:rPr>
            <w:noProof/>
            <w:webHidden/>
          </w:rPr>
          <w:fldChar w:fldCharType="end"/>
        </w:r>
      </w:hyperlink>
    </w:p>
    <w:p w14:paraId="382551DF" w14:textId="5C029AF6" w:rsidR="003A102C" w:rsidRDefault="00822B2E">
      <w:pPr>
        <w:pStyle w:val="TOC2"/>
        <w:tabs>
          <w:tab w:val="left" w:pos="880"/>
          <w:tab w:val="right" w:leader="dot" w:pos="9350"/>
        </w:tabs>
        <w:rPr>
          <w:rFonts w:asciiTheme="minorHAnsi" w:eastAsiaTheme="minorEastAsia" w:hAnsiTheme="minorHAnsi"/>
          <w:noProof/>
          <w:sz w:val="22"/>
        </w:rPr>
      </w:pPr>
      <w:hyperlink w:anchor="_Toc78899807" w:history="1">
        <w:r w:rsidR="003A102C" w:rsidRPr="00163054">
          <w:rPr>
            <w:rStyle w:val="Hyperlink"/>
            <w:noProof/>
          </w:rPr>
          <w:t>2.5</w:t>
        </w:r>
        <w:r w:rsidR="003A102C">
          <w:rPr>
            <w:rFonts w:asciiTheme="minorHAnsi" w:eastAsiaTheme="minorEastAsia" w:hAnsiTheme="minorHAnsi"/>
            <w:noProof/>
            <w:sz w:val="22"/>
          </w:rPr>
          <w:tab/>
        </w:r>
        <w:r w:rsidR="003A102C" w:rsidRPr="00163054">
          <w:rPr>
            <w:rStyle w:val="Hyperlink"/>
            <w:noProof/>
          </w:rPr>
          <w:t>List of Qualified Energy Service Providers</w:t>
        </w:r>
        <w:r w:rsidR="003A102C">
          <w:rPr>
            <w:noProof/>
            <w:webHidden/>
          </w:rPr>
          <w:tab/>
        </w:r>
        <w:r w:rsidR="003A102C">
          <w:rPr>
            <w:noProof/>
            <w:webHidden/>
          </w:rPr>
          <w:fldChar w:fldCharType="begin"/>
        </w:r>
        <w:r w:rsidR="003A102C">
          <w:rPr>
            <w:noProof/>
            <w:webHidden/>
          </w:rPr>
          <w:instrText xml:space="preserve"> PAGEREF _Toc78899807 \h </w:instrText>
        </w:r>
        <w:r w:rsidR="003A102C">
          <w:rPr>
            <w:noProof/>
            <w:webHidden/>
          </w:rPr>
        </w:r>
        <w:r w:rsidR="003A102C">
          <w:rPr>
            <w:noProof/>
            <w:webHidden/>
          </w:rPr>
          <w:fldChar w:fldCharType="separate"/>
        </w:r>
        <w:r w:rsidR="003A102C">
          <w:rPr>
            <w:noProof/>
            <w:webHidden/>
          </w:rPr>
          <w:t>5</w:t>
        </w:r>
        <w:r w:rsidR="003A102C">
          <w:rPr>
            <w:noProof/>
            <w:webHidden/>
          </w:rPr>
          <w:fldChar w:fldCharType="end"/>
        </w:r>
      </w:hyperlink>
    </w:p>
    <w:p w14:paraId="0AC2B587" w14:textId="23B9CB60" w:rsidR="003A102C" w:rsidRDefault="00822B2E">
      <w:pPr>
        <w:pStyle w:val="TOC1"/>
        <w:rPr>
          <w:rFonts w:asciiTheme="minorHAnsi" w:eastAsiaTheme="minorEastAsia" w:hAnsiTheme="minorHAnsi" w:cstheme="minorBidi"/>
          <w:b w:val="0"/>
          <w:noProof/>
          <w:sz w:val="22"/>
          <w:szCs w:val="22"/>
        </w:rPr>
      </w:pPr>
      <w:hyperlink w:anchor="_Toc78899808" w:history="1">
        <w:r w:rsidR="003A102C" w:rsidRPr="00163054">
          <w:rPr>
            <w:rStyle w:val="Hyperlink"/>
            <w:noProof/>
          </w:rPr>
          <w:t>3</w:t>
        </w:r>
        <w:r w:rsidR="003A102C">
          <w:rPr>
            <w:rFonts w:asciiTheme="minorHAnsi" w:eastAsiaTheme="minorEastAsia" w:hAnsiTheme="minorHAnsi" w:cstheme="minorBidi"/>
            <w:b w:val="0"/>
            <w:noProof/>
            <w:sz w:val="22"/>
            <w:szCs w:val="22"/>
          </w:rPr>
          <w:tab/>
        </w:r>
        <w:r w:rsidR="003A102C" w:rsidRPr="00163054">
          <w:rPr>
            <w:rStyle w:val="Hyperlink"/>
            <w:noProof/>
          </w:rPr>
          <w:t>Technical Assistance</w:t>
        </w:r>
        <w:r w:rsidR="003A102C">
          <w:rPr>
            <w:noProof/>
            <w:webHidden/>
          </w:rPr>
          <w:tab/>
        </w:r>
        <w:r w:rsidR="003A102C">
          <w:rPr>
            <w:noProof/>
            <w:webHidden/>
          </w:rPr>
          <w:fldChar w:fldCharType="begin"/>
        </w:r>
        <w:r w:rsidR="003A102C">
          <w:rPr>
            <w:noProof/>
            <w:webHidden/>
          </w:rPr>
          <w:instrText xml:space="preserve"> PAGEREF _Toc78899808 \h </w:instrText>
        </w:r>
        <w:r w:rsidR="003A102C">
          <w:rPr>
            <w:noProof/>
            <w:webHidden/>
          </w:rPr>
        </w:r>
        <w:r w:rsidR="003A102C">
          <w:rPr>
            <w:noProof/>
            <w:webHidden/>
          </w:rPr>
          <w:fldChar w:fldCharType="separate"/>
        </w:r>
        <w:r w:rsidR="003A102C">
          <w:rPr>
            <w:noProof/>
            <w:webHidden/>
          </w:rPr>
          <w:t>6</w:t>
        </w:r>
        <w:r w:rsidR="003A102C">
          <w:rPr>
            <w:noProof/>
            <w:webHidden/>
          </w:rPr>
          <w:fldChar w:fldCharType="end"/>
        </w:r>
      </w:hyperlink>
    </w:p>
    <w:p w14:paraId="6ABAA387" w14:textId="231D9082" w:rsidR="003A102C" w:rsidRDefault="00822B2E">
      <w:pPr>
        <w:pStyle w:val="TOC2"/>
        <w:tabs>
          <w:tab w:val="left" w:pos="880"/>
          <w:tab w:val="right" w:leader="dot" w:pos="9350"/>
        </w:tabs>
        <w:rPr>
          <w:rFonts w:asciiTheme="minorHAnsi" w:eastAsiaTheme="minorEastAsia" w:hAnsiTheme="minorHAnsi"/>
          <w:noProof/>
          <w:sz w:val="22"/>
        </w:rPr>
      </w:pPr>
      <w:hyperlink w:anchor="_Toc78899809" w:history="1">
        <w:r w:rsidR="003A102C" w:rsidRPr="00163054">
          <w:rPr>
            <w:rStyle w:val="Hyperlink"/>
            <w:noProof/>
          </w:rPr>
          <w:t>3.1</w:t>
        </w:r>
        <w:r w:rsidR="003A102C">
          <w:rPr>
            <w:rFonts w:asciiTheme="minorHAnsi" w:eastAsiaTheme="minorEastAsia" w:hAnsiTheme="minorHAnsi"/>
            <w:noProof/>
            <w:sz w:val="22"/>
          </w:rPr>
          <w:tab/>
        </w:r>
        <w:r w:rsidR="003A102C" w:rsidRPr="00163054">
          <w:rPr>
            <w:rStyle w:val="Hyperlink"/>
            <w:noProof/>
          </w:rPr>
          <w:t>Process</w:t>
        </w:r>
        <w:r w:rsidR="003A102C">
          <w:rPr>
            <w:noProof/>
            <w:webHidden/>
          </w:rPr>
          <w:tab/>
        </w:r>
        <w:r w:rsidR="003A102C">
          <w:rPr>
            <w:noProof/>
            <w:webHidden/>
          </w:rPr>
          <w:fldChar w:fldCharType="begin"/>
        </w:r>
        <w:r w:rsidR="003A102C">
          <w:rPr>
            <w:noProof/>
            <w:webHidden/>
          </w:rPr>
          <w:instrText xml:space="preserve"> PAGEREF _Toc78899809 \h </w:instrText>
        </w:r>
        <w:r w:rsidR="003A102C">
          <w:rPr>
            <w:noProof/>
            <w:webHidden/>
          </w:rPr>
        </w:r>
        <w:r w:rsidR="003A102C">
          <w:rPr>
            <w:noProof/>
            <w:webHidden/>
          </w:rPr>
          <w:fldChar w:fldCharType="separate"/>
        </w:r>
        <w:r w:rsidR="003A102C">
          <w:rPr>
            <w:noProof/>
            <w:webHidden/>
          </w:rPr>
          <w:t>6</w:t>
        </w:r>
        <w:r w:rsidR="003A102C">
          <w:rPr>
            <w:noProof/>
            <w:webHidden/>
          </w:rPr>
          <w:fldChar w:fldCharType="end"/>
        </w:r>
      </w:hyperlink>
    </w:p>
    <w:p w14:paraId="152067AF" w14:textId="612720AB" w:rsidR="003A102C" w:rsidRDefault="00822B2E">
      <w:pPr>
        <w:pStyle w:val="TOC2"/>
        <w:tabs>
          <w:tab w:val="left" w:pos="880"/>
          <w:tab w:val="right" w:leader="dot" w:pos="9350"/>
        </w:tabs>
        <w:rPr>
          <w:rFonts w:asciiTheme="minorHAnsi" w:eastAsiaTheme="minorEastAsia" w:hAnsiTheme="minorHAnsi"/>
          <w:noProof/>
          <w:sz w:val="22"/>
        </w:rPr>
      </w:pPr>
      <w:hyperlink w:anchor="_Toc78899810" w:history="1">
        <w:r w:rsidR="003A102C" w:rsidRPr="00163054">
          <w:rPr>
            <w:rStyle w:val="Hyperlink"/>
            <w:noProof/>
          </w:rPr>
          <w:t>3.2</w:t>
        </w:r>
        <w:r w:rsidR="003A102C">
          <w:rPr>
            <w:rFonts w:asciiTheme="minorHAnsi" w:eastAsiaTheme="minorEastAsia" w:hAnsiTheme="minorHAnsi"/>
            <w:noProof/>
            <w:sz w:val="22"/>
          </w:rPr>
          <w:tab/>
        </w:r>
        <w:r w:rsidR="003A102C" w:rsidRPr="00163054">
          <w:rPr>
            <w:rStyle w:val="Hyperlink"/>
            <w:noProof/>
          </w:rPr>
          <w:t>Documents</w:t>
        </w:r>
        <w:r w:rsidR="003A102C">
          <w:rPr>
            <w:noProof/>
            <w:webHidden/>
          </w:rPr>
          <w:tab/>
        </w:r>
        <w:r w:rsidR="003A102C">
          <w:rPr>
            <w:noProof/>
            <w:webHidden/>
          </w:rPr>
          <w:fldChar w:fldCharType="begin"/>
        </w:r>
        <w:r w:rsidR="003A102C">
          <w:rPr>
            <w:noProof/>
            <w:webHidden/>
          </w:rPr>
          <w:instrText xml:space="preserve"> PAGEREF _Toc78899810 \h </w:instrText>
        </w:r>
        <w:r w:rsidR="003A102C">
          <w:rPr>
            <w:noProof/>
            <w:webHidden/>
          </w:rPr>
        </w:r>
        <w:r w:rsidR="003A102C">
          <w:rPr>
            <w:noProof/>
            <w:webHidden/>
          </w:rPr>
          <w:fldChar w:fldCharType="separate"/>
        </w:r>
        <w:r w:rsidR="003A102C">
          <w:rPr>
            <w:noProof/>
            <w:webHidden/>
          </w:rPr>
          <w:t>6</w:t>
        </w:r>
        <w:r w:rsidR="003A102C">
          <w:rPr>
            <w:noProof/>
            <w:webHidden/>
          </w:rPr>
          <w:fldChar w:fldCharType="end"/>
        </w:r>
      </w:hyperlink>
    </w:p>
    <w:p w14:paraId="17365ECC" w14:textId="6469E177" w:rsidR="003A102C" w:rsidRDefault="00822B2E">
      <w:pPr>
        <w:pStyle w:val="TOC2"/>
        <w:tabs>
          <w:tab w:val="left" w:pos="880"/>
          <w:tab w:val="right" w:leader="dot" w:pos="9350"/>
        </w:tabs>
        <w:rPr>
          <w:rFonts w:asciiTheme="minorHAnsi" w:eastAsiaTheme="minorEastAsia" w:hAnsiTheme="minorHAnsi"/>
          <w:noProof/>
          <w:sz w:val="22"/>
        </w:rPr>
      </w:pPr>
      <w:hyperlink w:anchor="_Toc78899811" w:history="1">
        <w:r w:rsidR="003A102C" w:rsidRPr="00163054">
          <w:rPr>
            <w:rStyle w:val="Hyperlink"/>
            <w:noProof/>
          </w:rPr>
          <w:t>3.3</w:t>
        </w:r>
        <w:r w:rsidR="003A102C">
          <w:rPr>
            <w:rFonts w:asciiTheme="minorHAnsi" w:eastAsiaTheme="minorEastAsia" w:hAnsiTheme="minorHAnsi"/>
            <w:noProof/>
            <w:sz w:val="22"/>
          </w:rPr>
          <w:tab/>
        </w:r>
        <w:r w:rsidR="003A102C" w:rsidRPr="00163054">
          <w:rPr>
            <w:rStyle w:val="Hyperlink"/>
            <w:noProof/>
          </w:rPr>
          <w:t>Reports</w:t>
        </w:r>
        <w:r w:rsidR="003A102C">
          <w:rPr>
            <w:noProof/>
            <w:webHidden/>
          </w:rPr>
          <w:tab/>
        </w:r>
        <w:r w:rsidR="003A102C">
          <w:rPr>
            <w:noProof/>
            <w:webHidden/>
          </w:rPr>
          <w:fldChar w:fldCharType="begin"/>
        </w:r>
        <w:r w:rsidR="003A102C">
          <w:rPr>
            <w:noProof/>
            <w:webHidden/>
          </w:rPr>
          <w:instrText xml:space="preserve"> PAGEREF _Toc78899811 \h </w:instrText>
        </w:r>
        <w:r w:rsidR="003A102C">
          <w:rPr>
            <w:noProof/>
            <w:webHidden/>
          </w:rPr>
        </w:r>
        <w:r w:rsidR="003A102C">
          <w:rPr>
            <w:noProof/>
            <w:webHidden/>
          </w:rPr>
          <w:fldChar w:fldCharType="separate"/>
        </w:r>
        <w:r w:rsidR="003A102C">
          <w:rPr>
            <w:noProof/>
            <w:webHidden/>
          </w:rPr>
          <w:t>7</w:t>
        </w:r>
        <w:r w:rsidR="003A102C">
          <w:rPr>
            <w:noProof/>
            <w:webHidden/>
          </w:rPr>
          <w:fldChar w:fldCharType="end"/>
        </w:r>
      </w:hyperlink>
    </w:p>
    <w:p w14:paraId="1BDF70C2" w14:textId="76CBACB3" w:rsidR="003A102C" w:rsidRDefault="00822B2E">
      <w:pPr>
        <w:pStyle w:val="TOC2"/>
        <w:tabs>
          <w:tab w:val="left" w:pos="880"/>
          <w:tab w:val="right" w:leader="dot" w:pos="9350"/>
        </w:tabs>
        <w:rPr>
          <w:rFonts w:asciiTheme="minorHAnsi" w:eastAsiaTheme="minorEastAsia" w:hAnsiTheme="minorHAnsi"/>
          <w:noProof/>
          <w:sz w:val="22"/>
        </w:rPr>
      </w:pPr>
      <w:hyperlink w:anchor="_Toc78899812" w:history="1">
        <w:r w:rsidR="003A102C" w:rsidRPr="00163054">
          <w:rPr>
            <w:rStyle w:val="Hyperlink"/>
            <w:noProof/>
          </w:rPr>
          <w:t>3.4</w:t>
        </w:r>
        <w:r w:rsidR="003A102C">
          <w:rPr>
            <w:rFonts w:asciiTheme="minorHAnsi" w:eastAsiaTheme="minorEastAsia" w:hAnsiTheme="minorHAnsi"/>
            <w:noProof/>
            <w:sz w:val="22"/>
          </w:rPr>
          <w:tab/>
        </w:r>
        <w:r w:rsidR="003A102C" w:rsidRPr="00163054">
          <w:rPr>
            <w:rStyle w:val="Hyperlink"/>
            <w:noProof/>
          </w:rPr>
          <w:t>Reviews</w:t>
        </w:r>
        <w:r w:rsidR="003A102C">
          <w:rPr>
            <w:noProof/>
            <w:webHidden/>
          </w:rPr>
          <w:tab/>
        </w:r>
        <w:r w:rsidR="003A102C">
          <w:rPr>
            <w:noProof/>
            <w:webHidden/>
          </w:rPr>
          <w:fldChar w:fldCharType="begin"/>
        </w:r>
        <w:r w:rsidR="003A102C">
          <w:rPr>
            <w:noProof/>
            <w:webHidden/>
          </w:rPr>
          <w:instrText xml:space="preserve"> PAGEREF _Toc78899812 \h </w:instrText>
        </w:r>
        <w:r w:rsidR="003A102C">
          <w:rPr>
            <w:noProof/>
            <w:webHidden/>
          </w:rPr>
        </w:r>
        <w:r w:rsidR="003A102C">
          <w:rPr>
            <w:noProof/>
            <w:webHidden/>
          </w:rPr>
          <w:fldChar w:fldCharType="separate"/>
        </w:r>
        <w:r w:rsidR="003A102C">
          <w:rPr>
            <w:noProof/>
            <w:webHidden/>
          </w:rPr>
          <w:t>7</w:t>
        </w:r>
        <w:r w:rsidR="003A102C">
          <w:rPr>
            <w:noProof/>
            <w:webHidden/>
          </w:rPr>
          <w:fldChar w:fldCharType="end"/>
        </w:r>
      </w:hyperlink>
    </w:p>
    <w:p w14:paraId="65F5823D" w14:textId="7A2C300F" w:rsidR="003A102C" w:rsidRDefault="00822B2E">
      <w:pPr>
        <w:pStyle w:val="TOC1"/>
        <w:rPr>
          <w:rFonts w:asciiTheme="minorHAnsi" w:eastAsiaTheme="minorEastAsia" w:hAnsiTheme="minorHAnsi" w:cstheme="minorBidi"/>
          <w:b w:val="0"/>
          <w:noProof/>
          <w:sz w:val="22"/>
          <w:szCs w:val="22"/>
        </w:rPr>
      </w:pPr>
      <w:hyperlink w:anchor="_Toc78899813" w:history="1">
        <w:r w:rsidR="003A102C" w:rsidRPr="00163054">
          <w:rPr>
            <w:rStyle w:val="Hyperlink"/>
            <w:noProof/>
          </w:rPr>
          <w:t>4</w:t>
        </w:r>
        <w:r w:rsidR="003A102C">
          <w:rPr>
            <w:rFonts w:asciiTheme="minorHAnsi" w:eastAsiaTheme="minorEastAsia" w:hAnsiTheme="minorHAnsi" w:cstheme="minorBidi"/>
            <w:b w:val="0"/>
            <w:noProof/>
            <w:sz w:val="22"/>
            <w:szCs w:val="22"/>
          </w:rPr>
          <w:tab/>
        </w:r>
        <w:r w:rsidR="003A102C" w:rsidRPr="00163054">
          <w:rPr>
            <w:rStyle w:val="Hyperlink"/>
            <w:noProof/>
          </w:rPr>
          <w:t>Project Planning</w:t>
        </w:r>
        <w:r w:rsidR="003A102C">
          <w:rPr>
            <w:noProof/>
            <w:webHidden/>
          </w:rPr>
          <w:tab/>
        </w:r>
        <w:r w:rsidR="003A102C">
          <w:rPr>
            <w:noProof/>
            <w:webHidden/>
          </w:rPr>
          <w:fldChar w:fldCharType="begin"/>
        </w:r>
        <w:r w:rsidR="003A102C">
          <w:rPr>
            <w:noProof/>
            <w:webHidden/>
          </w:rPr>
          <w:instrText xml:space="preserve"> PAGEREF _Toc78899813 \h </w:instrText>
        </w:r>
        <w:r w:rsidR="003A102C">
          <w:rPr>
            <w:noProof/>
            <w:webHidden/>
          </w:rPr>
        </w:r>
        <w:r w:rsidR="003A102C">
          <w:rPr>
            <w:noProof/>
            <w:webHidden/>
          </w:rPr>
          <w:fldChar w:fldCharType="separate"/>
        </w:r>
        <w:r w:rsidR="003A102C">
          <w:rPr>
            <w:noProof/>
            <w:webHidden/>
          </w:rPr>
          <w:t>8</w:t>
        </w:r>
        <w:r w:rsidR="003A102C">
          <w:rPr>
            <w:noProof/>
            <w:webHidden/>
          </w:rPr>
          <w:fldChar w:fldCharType="end"/>
        </w:r>
      </w:hyperlink>
    </w:p>
    <w:p w14:paraId="16924E1B" w14:textId="0042294E" w:rsidR="003A102C" w:rsidRDefault="00822B2E">
      <w:pPr>
        <w:pStyle w:val="TOC2"/>
        <w:tabs>
          <w:tab w:val="left" w:pos="880"/>
          <w:tab w:val="right" w:leader="dot" w:pos="9350"/>
        </w:tabs>
        <w:rPr>
          <w:rFonts w:asciiTheme="minorHAnsi" w:eastAsiaTheme="minorEastAsia" w:hAnsiTheme="minorHAnsi"/>
          <w:noProof/>
          <w:sz w:val="22"/>
        </w:rPr>
      </w:pPr>
      <w:hyperlink w:anchor="_Toc78899814" w:history="1">
        <w:r w:rsidR="003A102C" w:rsidRPr="00163054">
          <w:rPr>
            <w:rStyle w:val="Hyperlink"/>
            <w:noProof/>
          </w:rPr>
          <w:t>4.1</w:t>
        </w:r>
        <w:r w:rsidR="003A102C">
          <w:rPr>
            <w:rFonts w:asciiTheme="minorHAnsi" w:eastAsiaTheme="minorEastAsia" w:hAnsiTheme="minorHAnsi"/>
            <w:noProof/>
            <w:sz w:val="22"/>
          </w:rPr>
          <w:tab/>
        </w:r>
        <w:r w:rsidR="003A102C" w:rsidRPr="00163054">
          <w:rPr>
            <w:rStyle w:val="Hyperlink"/>
            <w:noProof/>
          </w:rPr>
          <w:t>Know Your Facilities</w:t>
        </w:r>
        <w:r w:rsidR="003A102C">
          <w:rPr>
            <w:noProof/>
            <w:webHidden/>
          </w:rPr>
          <w:tab/>
        </w:r>
        <w:r w:rsidR="003A102C">
          <w:rPr>
            <w:noProof/>
            <w:webHidden/>
          </w:rPr>
          <w:fldChar w:fldCharType="begin"/>
        </w:r>
        <w:r w:rsidR="003A102C">
          <w:rPr>
            <w:noProof/>
            <w:webHidden/>
          </w:rPr>
          <w:instrText xml:space="preserve"> PAGEREF _Toc78899814 \h </w:instrText>
        </w:r>
        <w:r w:rsidR="003A102C">
          <w:rPr>
            <w:noProof/>
            <w:webHidden/>
          </w:rPr>
        </w:r>
        <w:r w:rsidR="003A102C">
          <w:rPr>
            <w:noProof/>
            <w:webHidden/>
          </w:rPr>
          <w:fldChar w:fldCharType="separate"/>
        </w:r>
        <w:r w:rsidR="003A102C">
          <w:rPr>
            <w:noProof/>
            <w:webHidden/>
          </w:rPr>
          <w:t>8</w:t>
        </w:r>
        <w:r w:rsidR="003A102C">
          <w:rPr>
            <w:noProof/>
            <w:webHidden/>
          </w:rPr>
          <w:fldChar w:fldCharType="end"/>
        </w:r>
      </w:hyperlink>
    </w:p>
    <w:p w14:paraId="05CB2386" w14:textId="3FA77882" w:rsidR="003A102C" w:rsidRDefault="00822B2E">
      <w:pPr>
        <w:pStyle w:val="TOC2"/>
        <w:tabs>
          <w:tab w:val="left" w:pos="880"/>
          <w:tab w:val="right" w:leader="dot" w:pos="9350"/>
        </w:tabs>
        <w:rPr>
          <w:rFonts w:asciiTheme="minorHAnsi" w:eastAsiaTheme="minorEastAsia" w:hAnsiTheme="minorHAnsi"/>
          <w:noProof/>
          <w:sz w:val="22"/>
        </w:rPr>
      </w:pPr>
      <w:hyperlink w:anchor="_Toc78899815" w:history="1">
        <w:r w:rsidR="003A102C" w:rsidRPr="00163054">
          <w:rPr>
            <w:rStyle w:val="Hyperlink"/>
            <w:noProof/>
          </w:rPr>
          <w:t>4.2</w:t>
        </w:r>
        <w:r w:rsidR="003A102C">
          <w:rPr>
            <w:rFonts w:asciiTheme="minorHAnsi" w:eastAsiaTheme="minorEastAsia" w:hAnsiTheme="minorHAnsi"/>
            <w:noProof/>
            <w:sz w:val="22"/>
          </w:rPr>
          <w:tab/>
        </w:r>
        <w:r w:rsidR="003A102C" w:rsidRPr="00163054">
          <w:rPr>
            <w:rStyle w:val="Hyperlink"/>
            <w:noProof/>
          </w:rPr>
          <w:t>Define Goals</w:t>
        </w:r>
        <w:r w:rsidR="003A102C">
          <w:rPr>
            <w:noProof/>
            <w:webHidden/>
          </w:rPr>
          <w:tab/>
        </w:r>
        <w:r w:rsidR="003A102C">
          <w:rPr>
            <w:noProof/>
            <w:webHidden/>
          </w:rPr>
          <w:fldChar w:fldCharType="begin"/>
        </w:r>
        <w:r w:rsidR="003A102C">
          <w:rPr>
            <w:noProof/>
            <w:webHidden/>
          </w:rPr>
          <w:instrText xml:space="preserve"> PAGEREF _Toc78899815 \h </w:instrText>
        </w:r>
        <w:r w:rsidR="003A102C">
          <w:rPr>
            <w:noProof/>
            <w:webHidden/>
          </w:rPr>
        </w:r>
        <w:r w:rsidR="003A102C">
          <w:rPr>
            <w:noProof/>
            <w:webHidden/>
          </w:rPr>
          <w:fldChar w:fldCharType="separate"/>
        </w:r>
        <w:r w:rsidR="003A102C">
          <w:rPr>
            <w:noProof/>
            <w:webHidden/>
          </w:rPr>
          <w:t>8</w:t>
        </w:r>
        <w:r w:rsidR="003A102C">
          <w:rPr>
            <w:noProof/>
            <w:webHidden/>
          </w:rPr>
          <w:fldChar w:fldCharType="end"/>
        </w:r>
      </w:hyperlink>
    </w:p>
    <w:p w14:paraId="5D1E8A9E" w14:textId="206F7B3E" w:rsidR="003A102C" w:rsidRDefault="00822B2E">
      <w:pPr>
        <w:pStyle w:val="TOC2"/>
        <w:tabs>
          <w:tab w:val="left" w:pos="880"/>
          <w:tab w:val="right" w:leader="dot" w:pos="9350"/>
        </w:tabs>
        <w:rPr>
          <w:rFonts w:asciiTheme="minorHAnsi" w:eastAsiaTheme="minorEastAsia" w:hAnsiTheme="minorHAnsi"/>
          <w:noProof/>
          <w:sz w:val="22"/>
        </w:rPr>
      </w:pPr>
      <w:hyperlink w:anchor="_Toc78899816" w:history="1">
        <w:r w:rsidR="003A102C" w:rsidRPr="00163054">
          <w:rPr>
            <w:rStyle w:val="Hyperlink"/>
            <w:noProof/>
          </w:rPr>
          <w:t>4.3</w:t>
        </w:r>
        <w:r w:rsidR="003A102C">
          <w:rPr>
            <w:rFonts w:asciiTheme="minorHAnsi" w:eastAsiaTheme="minorEastAsia" w:hAnsiTheme="minorHAnsi"/>
            <w:noProof/>
            <w:sz w:val="22"/>
          </w:rPr>
          <w:tab/>
        </w:r>
        <w:r w:rsidR="003A102C" w:rsidRPr="00163054">
          <w:rPr>
            <w:rStyle w:val="Hyperlink"/>
            <w:noProof/>
          </w:rPr>
          <w:t>Explore Financing</w:t>
        </w:r>
        <w:r w:rsidR="003A102C">
          <w:rPr>
            <w:noProof/>
            <w:webHidden/>
          </w:rPr>
          <w:tab/>
        </w:r>
        <w:r w:rsidR="003A102C">
          <w:rPr>
            <w:noProof/>
            <w:webHidden/>
          </w:rPr>
          <w:fldChar w:fldCharType="begin"/>
        </w:r>
        <w:r w:rsidR="003A102C">
          <w:rPr>
            <w:noProof/>
            <w:webHidden/>
          </w:rPr>
          <w:instrText xml:space="preserve"> PAGEREF _Toc78899816 \h </w:instrText>
        </w:r>
        <w:r w:rsidR="003A102C">
          <w:rPr>
            <w:noProof/>
            <w:webHidden/>
          </w:rPr>
        </w:r>
        <w:r w:rsidR="003A102C">
          <w:rPr>
            <w:noProof/>
            <w:webHidden/>
          </w:rPr>
          <w:fldChar w:fldCharType="separate"/>
        </w:r>
        <w:r w:rsidR="003A102C">
          <w:rPr>
            <w:noProof/>
            <w:webHidden/>
          </w:rPr>
          <w:t>9</w:t>
        </w:r>
        <w:r w:rsidR="003A102C">
          <w:rPr>
            <w:noProof/>
            <w:webHidden/>
          </w:rPr>
          <w:fldChar w:fldCharType="end"/>
        </w:r>
      </w:hyperlink>
    </w:p>
    <w:p w14:paraId="77B8BF6A" w14:textId="32905FA1" w:rsidR="003A102C" w:rsidRDefault="00822B2E">
      <w:pPr>
        <w:pStyle w:val="TOC2"/>
        <w:tabs>
          <w:tab w:val="left" w:pos="880"/>
          <w:tab w:val="right" w:leader="dot" w:pos="9350"/>
        </w:tabs>
        <w:rPr>
          <w:rFonts w:asciiTheme="minorHAnsi" w:eastAsiaTheme="minorEastAsia" w:hAnsiTheme="minorHAnsi"/>
          <w:noProof/>
          <w:sz w:val="22"/>
        </w:rPr>
      </w:pPr>
      <w:hyperlink w:anchor="_Toc78899817" w:history="1">
        <w:r w:rsidR="003A102C" w:rsidRPr="00163054">
          <w:rPr>
            <w:rStyle w:val="Hyperlink"/>
            <w:noProof/>
          </w:rPr>
          <w:t>4.4</w:t>
        </w:r>
        <w:r w:rsidR="003A102C">
          <w:rPr>
            <w:rFonts w:asciiTheme="minorHAnsi" w:eastAsiaTheme="minorEastAsia" w:hAnsiTheme="minorHAnsi"/>
            <w:noProof/>
            <w:sz w:val="22"/>
          </w:rPr>
          <w:tab/>
        </w:r>
        <w:r w:rsidR="003A102C" w:rsidRPr="00163054">
          <w:rPr>
            <w:rStyle w:val="Hyperlink"/>
            <w:noProof/>
          </w:rPr>
          <w:t>Define Scope</w:t>
        </w:r>
        <w:r w:rsidR="003A102C">
          <w:rPr>
            <w:noProof/>
            <w:webHidden/>
          </w:rPr>
          <w:tab/>
        </w:r>
        <w:r w:rsidR="003A102C">
          <w:rPr>
            <w:noProof/>
            <w:webHidden/>
          </w:rPr>
          <w:fldChar w:fldCharType="begin"/>
        </w:r>
        <w:r w:rsidR="003A102C">
          <w:rPr>
            <w:noProof/>
            <w:webHidden/>
          </w:rPr>
          <w:instrText xml:space="preserve"> PAGEREF _Toc78899817 \h </w:instrText>
        </w:r>
        <w:r w:rsidR="003A102C">
          <w:rPr>
            <w:noProof/>
            <w:webHidden/>
          </w:rPr>
        </w:r>
        <w:r w:rsidR="003A102C">
          <w:rPr>
            <w:noProof/>
            <w:webHidden/>
          </w:rPr>
          <w:fldChar w:fldCharType="separate"/>
        </w:r>
        <w:r w:rsidR="003A102C">
          <w:rPr>
            <w:noProof/>
            <w:webHidden/>
          </w:rPr>
          <w:t>9</w:t>
        </w:r>
        <w:r w:rsidR="003A102C">
          <w:rPr>
            <w:noProof/>
            <w:webHidden/>
          </w:rPr>
          <w:fldChar w:fldCharType="end"/>
        </w:r>
      </w:hyperlink>
    </w:p>
    <w:p w14:paraId="0594348E" w14:textId="2F11AD56" w:rsidR="003A102C" w:rsidRDefault="00822B2E">
      <w:pPr>
        <w:pStyle w:val="TOC2"/>
        <w:tabs>
          <w:tab w:val="left" w:pos="880"/>
          <w:tab w:val="right" w:leader="dot" w:pos="9350"/>
        </w:tabs>
        <w:rPr>
          <w:rFonts w:asciiTheme="minorHAnsi" w:eastAsiaTheme="minorEastAsia" w:hAnsiTheme="minorHAnsi"/>
          <w:noProof/>
          <w:sz w:val="22"/>
        </w:rPr>
      </w:pPr>
      <w:hyperlink w:anchor="_Toc78899818" w:history="1">
        <w:r w:rsidR="003A102C" w:rsidRPr="00163054">
          <w:rPr>
            <w:rStyle w:val="Hyperlink"/>
            <w:noProof/>
          </w:rPr>
          <w:t>4.5</w:t>
        </w:r>
        <w:r w:rsidR="003A102C">
          <w:rPr>
            <w:rFonts w:asciiTheme="minorHAnsi" w:eastAsiaTheme="minorEastAsia" w:hAnsiTheme="minorHAnsi"/>
            <w:noProof/>
            <w:sz w:val="22"/>
          </w:rPr>
          <w:tab/>
        </w:r>
        <w:r w:rsidR="003A102C" w:rsidRPr="00163054">
          <w:rPr>
            <w:rStyle w:val="Hyperlink"/>
            <w:noProof/>
          </w:rPr>
          <w:t>Project Planning Summary</w:t>
        </w:r>
        <w:r w:rsidR="003A102C">
          <w:rPr>
            <w:noProof/>
            <w:webHidden/>
          </w:rPr>
          <w:tab/>
        </w:r>
        <w:r w:rsidR="003A102C">
          <w:rPr>
            <w:noProof/>
            <w:webHidden/>
          </w:rPr>
          <w:fldChar w:fldCharType="begin"/>
        </w:r>
        <w:r w:rsidR="003A102C">
          <w:rPr>
            <w:noProof/>
            <w:webHidden/>
          </w:rPr>
          <w:instrText xml:space="preserve"> PAGEREF _Toc78899818 \h </w:instrText>
        </w:r>
        <w:r w:rsidR="003A102C">
          <w:rPr>
            <w:noProof/>
            <w:webHidden/>
          </w:rPr>
        </w:r>
        <w:r w:rsidR="003A102C">
          <w:rPr>
            <w:noProof/>
            <w:webHidden/>
          </w:rPr>
          <w:fldChar w:fldCharType="separate"/>
        </w:r>
        <w:r w:rsidR="003A102C">
          <w:rPr>
            <w:noProof/>
            <w:webHidden/>
          </w:rPr>
          <w:t>10</w:t>
        </w:r>
        <w:r w:rsidR="003A102C">
          <w:rPr>
            <w:noProof/>
            <w:webHidden/>
          </w:rPr>
          <w:fldChar w:fldCharType="end"/>
        </w:r>
      </w:hyperlink>
    </w:p>
    <w:p w14:paraId="21B0E68F" w14:textId="52403012" w:rsidR="003A102C" w:rsidRDefault="00822B2E">
      <w:pPr>
        <w:pStyle w:val="TOC1"/>
        <w:rPr>
          <w:rFonts w:asciiTheme="minorHAnsi" w:eastAsiaTheme="minorEastAsia" w:hAnsiTheme="minorHAnsi" w:cstheme="minorBidi"/>
          <w:b w:val="0"/>
          <w:noProof/>
          <w:sz w:val="22"/>
          <w:szCs w:val="22"/>
        </w:rPr>
      </w:pPr>
      <w:hyperlink w:anchor="_Toc78899819" w:history="1">
        <w:r w:rsidR="003A102C" w:rsidRPr="00163054">
          <w:rPr>
            <w:rStyle w:val="Hyperlink"/>
            <w:noProof/>
          </w:rPr>
          <w:t>5</w:t>
        </w:r>
        <w:r w:rsidR="003A102C">
          <w:rPr>
            <w:rFonts w:asciiTheme="minorHAnsi" w:eastAsiaTheme="minorEastAsia" w:hAnsiTheme="minorHAnsi" w:cstheme="minorBidi"/>
            <w:b w:val="0"/>
            <w:noProof/>
            <w:sz w:val="22"/>
            <w:szCs w:val="22"/>
          </w:rPr>
          <w:tab/>
        </w:r>
        <w:r w:rsidR="003A102C" w:rsidRPr="00163054">
          <w:rPr>
            <w:rStyle w:val="Hyperlink"/>
            <w:noProof/>
          </w:rPr>
          <w:t>Solicitation and Selection</w:t>
        </w:r>
        <w:r w:rsidR="003A102C">
          <w:rPr>
            <w:noProof/>
            <w:webHidden/>
          </w:rPr>
          <w:tab/>
        </w:r>
        <w:r w:rsidR="003A102C">
          <w:rPr>
            <w:noProof/>
            <w:webHidden/>
          </w:rPr>
          <w:fldChar w:fldCharType="begin"/>
        </w:r>
        <w:r w:rsidR="003A102C">
          <w:rPr>
            <w:noProof/>
            <w:webHidden/>
          </w:rPr>
          <w:instrText xml:space="preserve"> PAGEREF _Toc78899819 \h </w:instrText>
        </w:r>
        <w:r w:rsidR="003A102C">
          <w:rPr>
            <w:noProof/>
            <w:webHidden/>
          </w:rPr>
        </w:r>
        <w:r w:rsidR="003A102C">
          <w:rPr>
            <w:noProof/>
            <w:webHidden/>
          </w:rPr>
          <w:fldChar w:fldCharType="separate"/>
        </w:r>
        <w:r w:rsidR="003A102C">
          <w:rPr>
            <w:noProof/>
            <w:webHidden/>
          </w:rPr>
          <w:t>11</w:t>
        </w:r>
        <w:r w:rsidR="003A102C">
          <w:rPr>
            <w:noProof/>
            <w:webHidden/>
          </w:rPr>
          <w:fldChar w:fldCharType="end"/>
        </w:r>
      </w:hyperlink>
    </w:p>
    <w:p w14:paraId="1A89AD8E" w14:textId="58626123" w:rsidR="003A102C" w:rsidRDefault="00822B2E">
      <w:pPr>
        <w:pStyle w:val="TOC2"/>
        <w:tabs>
          <w:tab w:val="left" w:pos="880"/>
          <w:tab w:val="right" w:leader="dot" w:pos="9350"/>
        </w:tabs>
        <w:rPr>
          <w:rFonts w:asciiTheme="minorHAnsi" w:eastAsiaTheme="minorEastAsia" w:hAnsiTheme="minorHAnsi"/>
          <w:noProof/>
          <w:sz w:val="22"/>
        </w:rPr>
      </w:pPr>
      <w:hyperlink w:anchor="_Toc78899820" w:history="1">
        <w:r w:rsidR="003A102C" w:rsidRPr="00163054">
          <w:rPr>
            <w:rStyle w:val="Hyperlink"/>
            <w:noProof/>
          </w:rPr>
          <w:t>5.1</w:t>
        </w:r>
        <w:r w:rsidR="003A102C">
          <w:rPr>
            <w:rFonts w:asciiTheme="minorHAnsi" w:eastAsiaTheme="minorEastAsia" w:hAnsiTheme="minorHAnsi"/>
            <w:noProof/>
            <w:sz w:val="22"/>
          </w:rPr>
          <w:tab/>
        </w:r>
        <w:r w:rsidR="003A102C" w:rsidRPr="00163054">
          <w:rPr>
            <w:rStyle w:val="Hyperlink"/>
            <w:noProof/>
          </w:rPr>
          <w:t>Owner’s Representative</w:t>
        </w:r>
        <w:r w:rsidR="003A102C">
          <w:rPr>
            <w:noProof/>
            <w:webHidden/>
          </w:rPr>
          <w:tab/>
        </w:r>
        <w:r w:rsidR="003A102C">
          <w:rPr>
            <w:noProof/>
            <w:webHidden/>
          </w:rPr>
          <w:fldChar w:fldCharType="begin"/>
        </w:r>
        <w:r w:rsidR="003A102C">
          <w:rPr>
            <w:noProof/>
            <w:webHidden/>
          </w:rPr>
          <w:instrText xml:space="preserve"> PAGEREF _Toc78899820 \h </w:instrText>
        </w:r>
        <w:r w:rsidR="003A102C">
          <w:rPr>
            <w:noProof/>
            <w:webHidden/>
          </w:rPr>
        </w:r>
        <w:r w:rsidR="003A102C">
          <w:rPr>
            <w:noProof/>
            <w:webHidden/>
          </w:rPr>
          <w:fldChar w:fldCharType="separate"/>
        </w:r>
        <w:r w:rsidR="003A102C">
          <w:rPr>
            <w:noProof/>
            <w:webHidden/>
          </w:rPr>
          <w:t>11</w:t>
        </w:r>
        <w:r w:rsidR="003A102C">
          <w:rPr>
            <w:noProof/>
            <w:webHidden/>
          </w:rPr>
          <w:fldChar w:fldCharType="end"/>
        </w:r>
      </w:hyperlink>
    </w:p>
    <w:p w14:paraId="2ED3DD81" w14:textId="06F579FE" w:rsidR="003A102C" w:rsidRDefault="00822B2E">
      <w:pPr>
        <w:pStyle w:val="TOC2"/>
        <w:tabs>
          <w:tab w:val="left" w:pos="880"/>
          <w:tab w:val="right" w:leader="dot" w:pos="9350"/>
        </w:tabs>
        <w:rPr>
          <w:rFonts w:asciiTheme="minorHAnsi" w:eastAsiaTheme="minorEastAsia" w:hAnsiTheme="minorHAnsi"/>
          <w:noProof/>
          <w:sz w:val="22"/>
        </w:rPr>
      </w:pPr>
      <w:hyperlink w:anchor="_Toc78899821" w:history="1">
        <w:r w:rsidR="003A102C" w:rsidRPr="00163054">
          <w:rPr>
            <w:rStyle w:val="Hyperlink"/>
            <w:noProof/>
          </w:rPr>
          <w:t>5.2</w:t>
        </w:r>
        <w:r w:rsidR="003A102C">
          <w:rPr>
            <w:rFonts w:asciiTheme="minorHAnsi" w:eastAsiaTheme="minorEastAsia" w:hAnsiTheme="minorHAnsi"/>
            <w:noProof/>
            <w:sz w:val="22"/>
          </w:rPr>
          <w:tab/>
        </w:r>
        <w:r w:rsidR="003A102C" w:rsidRPr="00163054">
          <w:rPr>
            <w:rStyle w:val="Hyperlink"/>
            <w:noProof/>
          </w:rPr>
          <w:t>Request for Proposal</w:t>
        </w:r>
        <w:r w:rsidR="003A102C">
          <w:rPr>
            <w:noProof/>
            <w:webHidden/>
          </w:rPr>
          <w:tab/>
        </w:r>
        <w:r w:rsidR="003A102C">
          <w:rPr>
            <w:noProof/>
            <w:webHidden/>
          </w:rPr>
          <w:fldChar w:fldCharType="begin"/>
        </w:r>
        <w:r w:rsidR="003A102C">
          <w:rPr>
            <w:noProof/>
            <w:webHidden/>
          </w:rPr>
          <w:instrText xml:space="preserve"> PAGEREF _Toc78899821 \h </w:instrText>
        </w:r>
        <w:r w:rsidR="003A102C">
          <w:rPr>
            <w:noProof/>
            <w:webHidden/>
          </w:rPr>
        </w:r>
        <w:r w:rsidR="003A102C">
          <w:rPr>
            <w:noProof/>
            <w:webHidden/>
          </w:rPr>
          <w:fldChar w:fldCharType="separate"/>
        </w:r>
        <w:r w:rsidR="003A102C">
          <w:rPr>
            <w:noProof/>
            <w:webHidden/>
          </w:rPr>
          <w:t>11</w:t>
        </w:r>
        <w:r w:rsidR="003A102C">
          <w:rPr>
            <w:noProof/>
            <w:webHidden/>
          </w:rPr>
          <w:fldChar w:fldCharType="end"/>
        </w:r>
      </w:hyperlink>
    </w:p>
    <w:p w14:paraId="10E56B31" w14:textId="329CD78C" w:rsidR="003A102C" w:rsidRDefault="00822B2E">
      <w:pPr>
        <w:pStyle w:val="TOC2"/>
        <w:tabs>
          <w:tab w:val="left" w:pos="880"/>
          <w:tab w:val="right" w:leader="dot" w:pos="9350"/>
        </w:tabs>
        <w:rPr>
          <w:rFonts w:asciiTheme="minorHAnsi" w:eastAsiaTheme="minorEastAsia" w:hAnsiTheme="minorHAnsi"/>
          <w:noProof/>
          <w:sz w:val="22"/>
        </w:rPr>
      </w:pPr>
      <w:hyperlink w:anchor="_Toc78899822" w:history="1">
        <w:r w:rsidR="003A102C" w:rsidRPr="00163054">
          <w:rPr>
            <w:rStyle w:val="Hyperlink"/>
            <w:noProof/>
          </w:rPr>
          <w:t>5.3</w:t>
        </w:r>
        <w:r w:rsidR="003A102C">
          <w:rPr>
            <w:rFonts w:asciiTheme="minorHAnsi" w:eastAsiaTheme="minorEastAsia" w:hAnsiTheme="minorHAnsi"/>
            <w:noProof/>
            <w:sz w:val="22"/>
          </w:rPr>
          <w:tab/>
        </w:r>
        <w:r w:rsidR="003A102C" w:rsidRPr="00163054">
          <w:rPr>
            <w:rStyle w:val="Hyperlink"/>
            <w:noProof/>
          </w:rPr>
          <w:t>Selection</w:t>
        </w:r>
        <w:r w:rsidR="003A102C">
          <w:rPr>
            <w:noProof/>
            <w:webHidden/>
          </w:rPr>
          <w:tab/>
        </w:r>
        <w:r w:rsidR="003A102C">
          <w:rPr>
            <w:noProof/>
            <w:webHidden/>
          </w:rPr>
          <w:fldChar w:fldCharType="begin"/>
        </w:r>
        <w:r w:rsidR="003A102C">
          <w:rPr>
            <w:noProof/>
            <w:webHidden/>
          </w:rPr>
          <w:instrText xml:space="preserve"> PAGEREF _Toc78899822 \h </w:instrText>
        </w:r>
        <w:r w:rsidR="003A102C">
          <w:rPr>
            <w:noProof/>
            <w:webHidden/>
          </w:rPr>
        </w:r>
        <w:r w:rsidR="003A102C">
          <w:rPr>
            <w:noProof/>
            <w:webHidden/>
          </w:rPr>
          <w:fldChar w:fldCharType="separate"/>
        </w:r>
        <w:r w:rsidR="003A102C">
          <w:rPr>
            <w:noProof/>
            <w:webHidden/>
          </w:rPr>
          <w:t>12</w:t>
        </w:r>
        <w:r w:rsidR="003A102C">
          <w:rPr>
            <w:noProof/>
            <w:webHidden/>
          </w:rPr>
          <w:fldChar w:fldCharType="end"/>
        </w:r>
      </w:hyperlink>
    </w:p>
    <w:p w14:paraId="4C4DFBA9" w14:textId="5A3C95EC" w:rsidR="003A102C" w:rsidRDefault="00822B2E">
      <w:pPr>
        <w:pStyle w:val="TOC1"/>
        <w:rPr>
          <w:rFonts w:asciiTheme="minorHAnsi" w:eastAsiaTheme="minorEastAsia" w:hAnsiTheme="minorHAnsi" w:cstheme="minorBidi"/>
          <w:b w:val="0"/>
          <w:noProof/>
          <w:sz w:val="22"/>
          <w:szCs w:val="22"/>
        </w:rPr>
      </w:pPr>
      <w:hyperlink w:anchor="_Toc78899823" w:history="1">
        <w:r w:rsidR="003A102C" w:rsidRPr="00163054">
          <w:rPr>
            <w:rStyle w:val="Hyperlink"/>
            <w:noProof/>
          </w:rPr>
          <w:t>6</w:t>
        </w:r>
        <w:r w:rsidR="003A102C">
          <w:rPr>
            <w:rFonts w:asciiTheme="minorHAnsi" w:eastAsiaTheme="minorEastAsia" w:hAnsiTheme="minorHAnsi" w:cstheme="minorBidi"/>
            <w:b w:val="0"/>
            <w:noProof/>
            <w:sz w:val="22"/>
            <w:szCs w:val="22"/>
          </w:rPr>
          <w:tab/>
        </w:r>
        <w:r w:rsidR="003A102C" w:rsidRPr="00163054">
          <w:rPr>
            <w:rStyle w:val="Hyperlink"/>
            <w:noProof/>
          </w:rPr>
          <w:t>Investment Grade Audit</w:t>
        </w:r>
        <w:r w:rsidR="003A102C">
          <w:rPr>
            <w:noProof/>
            <w:webHidden/>
          </w:rPr>
          <w:tab/>
        </w:r>
        <w:r w:rsidR="003A102C">
          <w:rPr>
            <w:noProof/>
            <w:webHidden/>
          </w:rPr>
          <w:fldChar w:fldCharType="begin"/>
        </w:r>
        <w:r w:rsidR="003A102C">
          <w:rPr>
            <w:noProof/>
            <w:webHidden/>
          </w:rPr>
          <w:instrText xml:space="preserve"> PAGEREF _Toc78899823 \h </w:instrText>
        </w:r>
        <w:r w:rsidR="003A102C">
          <w:rPr>
            <w:noProof/>
            <w:webHidden/>
          </w:rPr>
        </w:r>
        <w:r w:rsidR="003A102C">
          <w:rPr>
            <w:noProof/>
            <w:webHidden/>
          </w:rPr>
          <w:fldChar w:fldCharType="separate"/>
        </w:r>
        <w:r w:rsidR="003A102C">
          <w:rPr>
            <w:noProof/>
            <w:webHidden/>
          </w:rPr>
          <w:t>13</w:t>
        </w:r>
        <w:r w:rsidR="003A102C">
          <w:rPr>
            <w:noProof/>
            <w:webHidden/>
          </w:rPr>
          <w:fldChar w:fldCharType="end"/>
        </w:r>
      </w:hyperlink>
    </w:p>
    <w:p w14:paraId="66BC5976" w14:textId="768D3D99" w:rsidR="003A102C" w:rsidRDefault="00822B2E">
      <w:pPr>
        <w:pStyle w:val="TOC2"/>
        <w:tabs>
          <w:tab w:val="left" w:pos="880"/>
          <w:tab w:val="right" w:leader="dot" w:pos="9350"/>
        </w:tabs>
        <w:rPr>
          <w:rFonts w:asciiTheme="minorHAnsi" w:eastAsiaTheme="minorEastAsia" w:hAnsiTheme="minorHAnsi"/>
          <w:noProof/>
          <w:sz w:val="22"/>
        </w:rPr>
      </w:pPr>
      <w:hyperlink w:anchor="_Toc78899824" w:history="1">
        <w:r w:rsidR="003A102C" w:rsidRPr="00163054">
          <w:rPr>
            <w:rStyle w:val="Hyperlink"/>
            <w:noProof/>
          </w:rPr>
          <w:t>6.1</w:t>
        </w:r>
        <w:r w:rsidR="003A102C">
          <w:rPr>
            <w:rFonts w:asciiTheme="minorHAnsi" w:eastAsiaTheme="minorEastAsia" w:hAnsiTheme="minorHAnsi"/>
            <w:noProof/>
            <w:sz w:val="22"/>
          </w:rPr>
          <w:tab/>
        </w:r>
        <w:r w:rsidR="003A102C" w:rsidRPr="00163054">
          <w:rPr>
            <w:rStyle w:val="Hyperlink"/>
            <w:noProof/>
          </w:rPr>
          <w:t>Contract Amount</w:t>
        </w:r>
        <w:r w:rsidR="003A102C">
          <w:rPr>
            <w:noProof/>
            <w:webHidden/>
          </w:rPr>
          <w:tab/>
        </w:r>
        <w:r w:rsidR="003A102C">
          <w:rPr>
            <w:noProof/>
            <w:webHidden/>
          </w:rPr>
          <w:fldChar w:fldCharType="begin"/>
        </w:r>
        <w:r w:rsidR="003A102C">
          <w:rPr>
            <w:noProof/>
            <w:webHidden/>
          </w:rPr>
          <w:instrText xml:space="preserve"> PAGEREF _Toc78899824 \h </w:instrText>
        </w:r>
        <w:r w:rsidR="003A102C">
          <w:rPr>
            <w:noProof/>
            <w:webHidden/>
          </w:rPr>
        </w:r>
        <w:r w:rsidR="003A102C">
          <w:rPr>
            <w:noProof/>
            <w:webHidden/>
          </w:rPr>
          <w:fldChar w:fldCharType="separate"/>
        </w:r>
        <w:r w:rsidR="003A102C">
          <w:rPr>
            <w:noProof/>
            <w:webHidden/>
          </w:rPr>
          <w:t>13</w:t>
        </w:r>
        <w:r w:rsidR="003A102C">
          <w:rPr>
            <w:noProof/>
            <w:webHidden/>
          </w:rPr>
          <w:fldChar w:fldCharType="end"/>
        </w:r>
      </w:hyperlink>
    </w:p>
    <w:p w14:paraId="62C0E041" w14:textId="763AC73A" w:rsidR="003A102C" w:rsidRDefault="00822B2E">
      <w:pPr>
        <w:pStyle w:val="TOC2"/>
        <w:tabs>
          <w:tab w:val="left" w:pos="880"/>
          <w:tab w:val="right" w:leader="dot" w:pos="9350"/>
        </w:tabs>
        <w:rPr>
          <w:rFonts w:asciiTheme="minorHAnsi" w:eastAsiaTheme="minorEastAsia" w:hAnsiTheme="minorHAnsi"/>
          <w:noProof/>
          <w:sz w:val="22"/>
        </w:rPr>
      </w:pPr>
      <w:hyperlink w:anchor="_Toc78899825" w:history="1">
        <w:r w:rsidR="003A102C" w:rsidRPr="00163054">
          <w:rPr>
            <w:rStyle w:val="Hyperlink"/>
            <w:noProof/>
          </w:rPr>
          <w:t>6.2</w:t>
        </w:r>
        <w:r w:rsidR="003A102C">
          <w:rPr>
            <w:rFonts w:asciiTheme="minorHAnsi" w:eastAsiaTheme="minorEastAsia" w:hAnsiTheme="minorHAnsi"/>
            <w:noProof/>
            <w:sz w:val="22"/>
          </w:rPr>
          <w:tab/>
        </w:r>
        <w:r w:rsidR="003A102C" w:rsidRPr="00163054">
          <w:rPr>
            <w:rStyle w:val="Hyperlink"/>
            <w:noProof/>
          </w:rPr>
          <w:t>Scope of Work</w:t>
        </w:r>
        <w:r w:rsidR="003A102C">
          <w:rPr>
            <w:noProof/>
            <w:webHidden/>
          </w:rPr>
          <w:tab/>
        </w:r>
        <w:r w:rsidR="003A102C">
          <w:rPr>
            <w:noProof/>
            <w:webHidden/>
          </w:rPr>
          <w:fldChar w:fldCharType="begin"/>
        </w:r>
        <w:r w:rsidR="003A102C">
          <w:rPr>
            <w:noProof/>
            <w:webHidden/>
          </w:rPr>
          <w:instrText xml:space="preserve"> PAGEREF _Toc78899825 \h </w:instrText>
        </w:r>
        <w:r w:rsidR="003A102C">
          <w:rPr>
            <w:noProof/>
            <w:webHidden/>
          </w:rPr>
        </w:r>
        <w:r w:rsidR="003A102C">
          <w:rPr>
            <w:noProof/>
            <w:webHidden/>
          </w:rPr>
          <w:fldChar w:fldCharType="separate"/>
        </w:r>
        <w:r w:rsidR="003A102C">
          <w:rPr>
            <w:noProof/>
            <w:webHidden/>
          </w:rPr>
          <w:t>13</w:t>
        </w:r>
        <w:r w:rsidR="003A102C">
          <w:rPr>
            <w:noProof/>
            <w:webHidden/>
          </w:rPr>
          <w:fldChar w:fldCharType="end"/>
        </w:r>
      </w:hyperlink>
    </w:p>
    <w:p w14:paraId="1C67F608" w14:textId="05A03FAD" w:rsidR="003A102C" w:rsidRDefault="00822B2E">
      <w:pPr>
        <w:pStyle w:val="TOC2"/>
        <w:tabs>
          <w:tab w:val="left" w:pos="880"/>
          <w:tab w:val="right" w:leader="dot" w:pos="9350"/>
        </w:tabs>
        <w:rPr>
          <w:rFonts w:asciiTheme="minorHAnsi" w:eastAsiaTheme="minorEastAsia" w:hAnsiTheme="minorHAnsi"/>
          <w:noProof/>
          <w:sz w:val="22"/>
        </w:rPr>
      </w:pPr>
      <w:hyperlink w:anchor="_Toc78899826" w:history="1">
        <w:r w:rsidR="003A102C" w:rsidRPr="00163054">
          <w:rPr>
            <w:rStyle w:val="Hyperlink"/>
            <w:noProof/>
          </w:rPr>
          <w:t>6.3</w:t>
        </w:r>
        <w:r w:rsidR="003A102C">
          <w:rPr>
            <w:rFonts w:asciiTheme="minorHAnsi" w:eastAsiaTheme="minorEastAsia" w:hAnsiTheme="minorHAnsi"/>
            <w:noProof/>
            <w:sz w:val="22"/>
          </w:rPr>
          <w:tab/>
        </w:r>
        <w:r w:rsidR="003A102C" w:rsidRPr="00163054">
          <w:rPr>
            <w:rStyle w:val="Hyperlink"/>
            <w:noProof/>
          </w:rPr>
          <w:t>Savings Calculations</w:t>
        </w:r>
        <w:r w:rsidR="003A102C">
          <w:rPr>
            <w:noProof/>
            <w:webHidden/>
          </w:rPr>
          <w:tab/>
        </w:r>
        <w:r w:rsidR="003A102C">
          <w:rPr>
            <w:noProof/>
            <w:webHidden/>
          </w:rPr>
          <w:fldChar w:fldCharType="begin"/>
        </w:r>
        <w:r w:rsidR="003A102C">
          <w:rPr>
            <w:noProof/>
            <w:webHidden/>
          </w:rPr>
          <w:instrText xml:space="preserve"> PAGEREF _Toc78899826 \h </w:instrText>
        </w:r>
        <w:r w:rsidR="003A102C">
          <w:rPr>
            <w:noProof/>
            <w:webHidden/>
          </w:rPr>
        </w:r>
        <w:r w:rsidR="003A102C">
          <w:rPr>
            <w:noProof/>
            <w:webHidden/>
          </w:rPr>
          <w:fldChar w:fldCharType="separate"/>
        </w:r>
        <w:r w:rsidR="003A102C">
          <w:rPr>
            <w:noProof/>
            <w:webHidden/>
          </w:rPr>
          <w:t>15</w:t>
        </w:r>
        <w:r w:rsidR="003A102C">
          <w:rPr>
            <w:noProof/>
            <w:webHidden/>
          </w:rPr>
          <w:fldChar w:fldCharType="end"/>
        </w:r>
      </w:hyperlink>
    </w:p>
    <w:p w14:paraId="5B565145" w14:textId="461B9ADD" w:rsidR="003A102C" w:rsidRDefault="00822B2E">
      <w:pPr>
        <w:pStyle w:val="TOC2"/>
        <w:tabs>
          <w:tab w:val="left" w:pos="880"/>
          <w:tab w:val="right" w:leader="dot" w:pos="9350"/>
        </w:tabs>
        <w:rPr>
          <w:rFonts w:asciiTheme="minorHAnsi" w:eastAsiaTheme="minorEastAsia" w:hAnsiTheme="minorHAnsi"/>
          <w:noProof/>
          <w:sz w:val="22"/>
        </w:rPr>
      </w:pPr>
      <w:hyperlink w:anchor="_Toc78899827" w:history="1">
        <w:r w:rsidR="003A102C" w:rsidRPr="00163054">
          <w:rPr>
            <w:rStyle w:val="Hyperlink"/>
            <w:noProof/>
          </w:rPr>
          <w:t>6.4</w:t>
        </w:r>
        <w:r w:rsidR="003A102C">
          <w:rPr>
            <w:rFonts w:asciiTheme="minorHAnsi" w:eastAsiaTheme="minorEastAsia" w:hAnsiTheme="minorHAnsi"/>
            <w:noProof/>
            <w:sz w:val="22"/>
          </w:rPr>
          <w:tab/>
        </w:r>
        <w:r w:rsidR="003A102C" w:rsidRPr="00163054">
          <w:rPr>
            <w:rStyle w:val="Hyperlink"/>
            <w:noProof/>
          </w:rPr>
          <w:t>Escalation Rates</w:t>
        </w:r>
        <w:r w:rsidR="003A102C">
          <w:rPr>
            <w:noProof/>
            <w:webHidden/>
          </w:rPr>
          <w:tab/>
        </w:r>
        <w:r w:rsidR="003A102C">
          <w:rPr>
            <w:noProof/>
            <w:webHidden/>
          </w:rPr>
          <w:fldChar w:fldCharType="begin"/>
        </w:r>
        <w:r w:rsidR="003A102C">
          <w:rPr>
            <w:noProof/>
            <w:webHidden/>
          </w:rPr>
          <w:instrText xml:space="preserve"> PAGEREF _Toc78899827 \h </w:instrText>
        </w:r>
        <w:r w:rsidR="003A102C">
          <w:rPr>
            <w:noProof/>
            <w:webHidden/>
          </w:rPr>
        </w:r>
        <w:r w:rsidR="003A102C">
          <w:rPr>
            <w:noProof/>
            <w:webHidden/>
          </w:rPr>
          <w:fldChar w:fldCharType="separate"/>
        </w:r>
        <w:r w:rsidR="003A102C">
          <w:rPr>
            <w:noProof/>
            <w:webHidden/>
          </w:rPr>
          <w:t>16</w:t>
        </w:r>
        <w:r w:rsidR="003A102C">
          <w:rPr>
            <w:noProof/>
            <w:webHidden/>
          </w:rPr>
          <w:fldChar w:fldCharType="end"/>
        </w:r>
      </w:hyperlink>
    </w:p>
    <w:p w14:paraId="19789F08" w14:textId="024DF918" w:rsidR="003A102C" w:rsidRDefault="00822B2E">
      <w:pPr>
        <w:pStyle w:val="TOC1"/>
        <w:rPr>
          <w:rFonts w:asciiTheme="minorHAnsi" w:eastAsiaTheme="minorEastAsia" w:hAnsiTheme="minorHAnsi" w:cstheme="minorBidi"/>
          <w:b w:val="0"/>
          <w:noProof/>
          <w:sz w:val="22"/>
          <w:szCs w:val="22"/>
        </w:rPr>
      </w:pPr>
      <w:hyperlink w:anchor="_Toc78899828" w:history="1">
        <w:r w:rsidR="003A102C" w:rsidRPr="00163054">
          <w:rPr>
            <w:rStyle w:val="Hyperlink"/>
            <w:noProof/>
          </w:rPr>
          <w:t>7</w:t>
        </w:r>
        <w:r w:rsidR="003A102C">
          <w:rPr>
            <w:rFonts w:asciiTheme="minorHAnsi" w:eastAsiaTheme="minorEastAsia" w:hAnsiTheme="minorHAnsi" w:cstheme="minorBidi"/>
            <w:b w:val="0"/>
            <w:noProof/>
            <w:sz w:val="22"/>
            <w:szCs w:val="22"/>
          </w:rPr>
          <w:tab/>
        </w:r>
        <w:r w:rsidR="003A102C" w:rsidRPr="00163054">
          <w:rPr>
            <w:rStyle w:val="Hyperlink"/>
            <w:noProof/>
          </w:rPr>
          <w:t>Project Development</w:t>
        </w:r>
        <w:r w:rsidR="003A102C">
          <w:rPr>
            <w:noProof/>
            <w:webHidden/>
          </w:rPr>
          <w:tab/>
        </w:r>
        <w:r w:rsidR="003A102C">
          <w:rPr>
            <w:noProof/>
            <w:webHidden/>
          </w:rPr>
          <w:fldChar w:fldCharType="begin"/>
        </w:r>
        <w:r w:rsidR="003A102C">
          <w:rPr>
            <w:noProof/>
            <w:webHidden/>
          </w:rPr>
          <w:instrText xml:space="preserve"> PAGEREF _Toc78899828 \h </w:instrText>
        </w:r>
        <w:r w:rsidR="003A102C">
          <w:rPr>
            <w:noProof/>
            <w:webHidden/>
          </w:rPr>
        </w:r>
        <w:r w:rsidR="003A102C">
          <w:rPr>
            <w:noProof/>
            <w:webHidden/>
          </w:rPr>
          <w:fldChar w:fldCharType="separate"/>
        </w:r>
        <w:r w:rsidR="003A102C">
          <w:rPr>
            <w:noProof/>
            <w:webHidden/>
          </w:rPr>
          <w:t>17</w:t>
        </w:r>
        <w:r w:rsidR="003A102C">
          <w:rPr>
            <w:noProof/>
            <w:webHidden/>
          </w:rPr>
          <w:fldChar w:fldCharType="end"/>
        </w:r>
      </w:hyperlink>
    </w:p>
    <w:p w14:paraId="4379BD03" w14:textId="29953020" w:rsidR="003A102C" w:rsidRDefault="00822B2E">
      <w:pPr>
        <w:pStyle w:val="TOC2"/>
        <w:tabs>
          <w:tab w:val="left" w:pos="880"/>
          <w:tab w:val="right" w:leader="dot" w:pos="9350"/>
        </w:tabs>
        <w:rPr>
          <w:rFonts w:asciiTheme="minorHAnsi" w:eastAsiaTheme="minorEastAsia" w:hAnsiTheme="minorHAnsi"/>
          <w:noProof/>
          <w:sz w:val="22"/>
        </w:rPr>
      </w:pPr>
      <w:hyperlink w:anchor="_Toc78899829" w:history="1">
        <w:r w:rsidR="003A102C" w:rsidRPr="00163054">
          <w:rPr>
            <w:rStyle w:val="Hyperlink"/>
            <w:noProof/>
          </w:rPr>
          <w:t>7.1</w:t>
        </w:r>
        <w:r w:rsidR="003A102C">
          <w:rPr>
            <w:rFonts w:asciiTheme="minorHAnsi" w:eastAsiaTheme="minorEastAsia" w:hAnsiTheme="minorHAnsi"/>
            <w:noProof/>
            <w:sz w:val="22"/>
          </w:rPr>
          <w:tab/>
        </w:r>
        <w:r w:rsidR="003A102C" w:rsidRPr="00163054">
          <w:rPr>
            <w:rStyle w:val="Hyperlink"/>
            <w:noProof/>
          </w:rPr>
          <w:t>Investment Grade Audit Review</w:t>
        </w:r>
        <w:r w:rsidR="003A102C">
          <w:rPr>
            <w:noProof/>
            <w:webHidden/>
          </w:rPr>
          <w:tab/>
        </w:r>
        <w:r w:rsidR="003A102C">
          <w:rPr>
            <w:noProof/>
            <w:webHidden/>
          </w:rPr>
          <w:fldChar w:fldCharType="begin"/>
        </w:r>
        <w:r w:rsidR="003A102C">
          <w:rPr>
            <w:noProof/>
            <w:webHidden/>
          </w:rPr>
          <w:instrText xml:space="preserve"> PAGEREF _Toc78899829 \h </w:instrText>
        </w:r>
        <w:r w:rsidR="003A102C">
          <w:rPr>
            <w:noProof/>
            <w:webHidden/>
          </w:rPr>
        </w:r>
        <w:r w:rsidR="003A102C">
          <w:rPr>
            <w:noProof/>
            <w:webHidden/>
          </w:rPr>
          <w:fldChar w:fldCharType="separate"/>
        </w:r>
        <w:r w:rsidR="003A102C">
          <w:rPr>
            <w:noProof/>
            <w:webHidden/>
          </w:rPr>
          <w:t>17</w:t>
        </w:r>
        <w:r w:rsidR="003A102C">
          <w:rPr>
            <w:noProof/>
            <w:webHidden/>
          </w:rPr>
          <w:fldChar w:fldCharType="end"/>
        </w:r>
      </w:hyperlink>
    </w:p>
    <w:p w14:paraId="30550464" w14:textId="233FF811" w:rsidR="003A102C" w:rsidRDefault="00822B2E">
      <w:pPr>
        <w:pStyle w:val="TOC2"/>
        <w:tabs>
          <w:tab w:val="left" w:pos="880"/>
          <w:tab w:val="right" w:leader="dot" w:pos="9350"/>
        </w:tabs>
        <w:rPr>
          <w:rFonts w:asciiTheme="minorHAnsi" w:eastAsiaTheme="minorEastAsia" w:hAnsiTheme="minorHAnsi"/>
          <w:noProof/>
          <w:sz w:val="22"/>
        </w:rPr>
      </w:pPr>
      <w:hyperlink w:anchor="_Toc78899830" w:history="1">
        <w:r w:rsidR="003A102C" w:rsidRPr="00163054">
          <w:rPr>
            <w:rStyle w:val="Hyperlink"/>
            <w:noProof/>
          </w:rPr>
          <w:t>7.2</w:t>
        </w:r>
        <w:r w:rsidR="003A102C">
          <w:rPr>
            <w:rFonts w:asciiTheme="minorHAnsi" w:eastAsiaTheme="minorEastAsia" w:hAnsiTheme="minorHAnsi"/>
            <w:noProof/>
            <w:sz w:val="22"/>
          </w:rPr>
          <w:tab/>
        </w:r>
        <w:r w:rsidR="003A102C" w:rsidRPr="00163054">
          <w:rPr>
            <w:rStyle w:val="Hyperlink"/>
            <w:noProof/>
          </w:rPr>
          <w:t>Project Scope</w:t>
        </w:r>
        <w:r w:rsidR="003A102C">
          <w:rPr>
            <w:noProof/>
            <w:webHidden/>
          </w:rPr>
          <w:tab/>
        </w:r>
        <w:r w:rsidR="003A102C">
          <w:rPr>
            <w:noProof/>
            <w:webHidden/>
          </w:rPr>
          <w:fldChar w:fldCharType="begin"/>
        </w:r>
        <w:r w:rsidR="003A102C">
          <w:rPr>
            <w:noProof/>
            <w:webHidden/>
          </w:rPr>
          <w:instrText xml:space="preserve"> PAGEREF _Toc78899830 \h </w:instrText>
        </w:r>
        <w:r w:rsidR="003A102C">
          <w:rPr>
            <w:noProof/>
            <w:webHidden/>
          </w:rPr>
        </w:r>
        <w:r w:rsidR="003A102C">
          <w:rPr>
            <w:noProof/>
            <w:webHidden/>
          </w:rPr>
          <w:fldChar w:fldCharType="separate"/>
        </w:r>
        <w:r w:rsidR="003A102C">
          <w:rPr>
            <w:noProof/>
            <w:webHidden/>
          </w:rPr>
          <w:t>17</w:t>
        </w:r>
        <w:r w:rsidR="003A102C">
          <w:rPr>
            <w:noProof/>
            <w:webHidden/>
          </w:rPr>
          <w:fldChar w:fldCharType="end"/>
        </w:r>
      </w:hyperlink>
    </w:p>
    <w:p w14:paraId="4896442C" w14:textId="095F5C90" w:rsidR="003A102C" w:rsidRDefault="00822B2E">
      <w:pPr>
        <w:pStyle w:val="TOC2"/>
        <w:tabs>
          <w:tab w:val="left" w:pos="880"/>
          <w:tab w:val="right" w:leader="dot" w:pos="9350"/>
        </w:tabs>
        <w:rPr>
          <w:rFonts w:asciiTheme="minorHAnsi" w:eastAsiaTheme="minorEastAsia" w:hAnsiTheme="minorHAnsi"/>
          <w:noProof/>
          <w:sz w:val="22"/>
        </w:rPr>
      </w:pPr>
      <w:hyperlink w:anchor="_Toc78899831" w:history="1">
        <w:r w:rsidR="003A102C" w:rsidRPr="00163054">
          <w:rPr>
            <w:rStyle w:val="Hyperlink"/>
            <w:noProof/>
          </w:rPr>
          <w:t>7.3</w:t>
        </w:r>
        <w:r w:rsidR="003A102C">
          <w:rPr>
            <w:rFonts w:asciiTheme="minorHAnsi" w:eastAsiaTheme="minorEastAsia" w:hAnsiTheme="minorHAnsi"/>
            <w:noProof/>
            <w:sz w:val="22"/>
          </w:rPr>
          <w:tab/>
        </w:r>
        <w:r w:rsidR="003A102C" w:rsidRPr="00163054">
          <w:rPr>
            <w:rStyle w:val="Hyperlink"/>
            <w:noProof/>
          </w:rPr>
          <w:t>Funding and Financing</w:t>
        </w:r>
        <w:r w:rsidR="003A102C">
          <w:rPr>
            <w:noProof/>
            <w:webHidden/>
          </w:rPr>
          <w:tab/>
        </w:r>
        <w:r w:rsidR="003A102C">
          <w:rPr>
            <w:noProof/>
            <w:webHidden/>
          </w:rPr>
          <w:fldChar w:fldCharType="begin"/>
        </w:r>
        <w:r w:rsidR="003A102C">
          <w:rPr>
            <w:noProof/>
            <w:webHidden/>
          </w:rPr>
          <w:instrText xml:space="preserve"> PAGEREF _Toc78899831 \h </w:instrText>
        </w:r>
        <w:r w:rsidR="003A102C">
          <w:rPr>
            <w:noProof/>
            <w:webHidden/>
          </w:rPr>
        </w:r>
        <w:r w:rsidR="003A102C">
          <w:rPr>
            <w:noProof/>
            <w:webHidden/>
          </w:rPr>
          <w:fldChar w:fldCharType="separate"/>
        </w:r>
        <w:r w:rsidR="003A102C">
          <w:rPr>
            <w:noProof/>
            <w:webHidden/>
          </w:rPr>
          <w:t>17</w:t>
        </w:r>
        <w:r w:rsidR="003A102C">
          <w:rPr>
            <w:noProof/>
            <w:webHidden/>
          </w:rPr>
          <w:fldChar w:fldCharType="end"/>
        </w:r>
      </w:hyperlink>
    </w:p>
    <w:p w14:paraId="47C22FA4" w14:textId="3D1D2F41" w:rsidR="003A102C" w:rsidRDefault="00822B2E">
      <w:pPr>
        <w:pStyle w:val="TOC2"/>
        <w:tabs>
          <w:tab w:val="left" w:pos="880"/>
          <w:tab w:val="right" w:leader="dot" w:pos="9350"/>
        </w:tabs>
        <w:rPr>
          <w:rFonts w:asciiTheme="minorHAnsi" w:eastAsiaTheme="minorEastAsia" w:hAnsiTheme="minorHAnsi"/>
          <w:noProof/>
          <w:sz w:val="22"/>
        </w:rPr>
      </w:pPr>
      <w:hyperlink w:anchor="_Toc78899832" w:history="1">
        <w:r w:rsidR="003A102C" w:rsidRPr="00163054">
          <w:rPr>
            <w:rStyle w:val="Hyperlink"/>
            <w:noProof/>
          </w:rPr>
          <w:t>7.4</w:t>
        </w:r>
        <w:r w:rsidR="003A102C">
          <w:rPr>
            <w:rFonts w:asciiTheme="minorHAnsi" w:eastAsiaTheme="minorEastAsia" w:hAnsiTheme="minorHAnsi"/>
            <w:noProof/>
            <w:sz w:val="22"/>
          </w:rPr>
          <w:tab/>
        </w:r>
        <w:r w:rsidR="003A102C" w:rsidRPr="00163054">
          <w:rPr>
            <w:rStyle w:val="Hyperlink"/>
            <w:noProof/>
          </w:rPr>
          <w:t>Measurement and Verification</w:t>
        </w:r>
        <w:r w:rsidR="003A102C">
          <w:rPr>
            <w:noProof/>
            <w:webHidden/>
          </w:rPr>
          <w:tab/>
        </w:r>
        <w:r w:rsidR="003A102C">
          <w:rPr>
            <w:noProof/>
            <w:webHidden/>
          </w:rPr>
          <w:fldChar w:fldCharType="begin"/>
        </w:r>
        <w:r w:rsidR="003A102C">
          <w:rPr>
            <w:noProof/>
            <w:webHidden/>
          </w:rPr>
          <w:instrText xml:space="preserve"> PAGEREF _Toc78899832 \h </w:instrText>
        </w:r>
        <w:r w:rsidR="003A102C">
          <w:rPr>
            <w:noProof/>
            <w:webHidden/>
          </w:rPr>
        </w:r>
        <w:r w:rsidR="003A102C">
          <w:rPr>
            <w:noProof/>
            <w:webHidden/>
          </w:rPr>
          <w:fldChar w:fldCharType="separate"/>
        </w:r>
        <w:r w:rsidR="003A102C">
          <w:rPr>
            <w:noProof/>
            <w:webHidden/>
          </w:rPr>
          <w:t>17</w:t>
        </w:r>
        <w:r w:rsidR="003A102C">
          <w:rPr>
            <w:noProof/>
            <w:webHidden/>
          </w:rPr>
          <w:fldChar w:fldCharType="end"/>
        </w:r>
      </w:hyperlink>
    </w:p>
    <w:p w14:paraId="7FAA7061" w14:textId="000011F8" w:rsidR="003A102C" w:rsidRDefault="00822B2E">
      <w:pPr>
        <w:pStyle w:val="TOC2"/>
        <w:tabs>
          <w:tab w:val="left" w:pos="880"/>
          <w:tab w:val="right" w:leader="dot" w:pos="9350"/>
        </w:tabs>
        <w:rPr>
          <w:rFonts w:asciiTheme="minorHAnsi" w:eastAsiaTheme="minorEastAsia" w:hAnsiTheme="minorHAnsi"/>
          <w:noProof/>
          <w:sz w:val="22"/>
        </w:rPr>
      </w:pPr>
      <w:hyperlink w:anchor="_Toc78899833" w:history="1">
        <w:r w:rsidR="003A102C" w:rsidRPr="00163054">
          <w:rPr>
            <w:rStyle w:val="Hyperlink"/>
            <w:noProof/>
          </w:rPr>
          <w:t>7.5</w:t>
        </w:r>
        <w:r w:rsidR="003A102C">
          <w:rPr>
            <w:rFonts w:asciiTheme="minorHAnsi" w:eastAsiaTheme="minorEastAsia" w:hAnsiTheme="minorHAnsi"/>
            <w:noProof/>
            <w:sz w:val="22"/>
          </w:rPr>
          <w:tab/>
        </w:r>
        <w:r w:rsidR="003A102C" w:rsidRPr="00163054">
          <w:rPr>
            <w:rStyle w:val="Hyperlink"/>
            <w:noProof/>
          </w:rPr>
          <w:t>Contingency</w:t>
        </w:r>
        <w:r w:rsidR="003A102C">
          <w:rPr>
            <w:noProof/>
            <w:webHidden/>
          </w:rPr>
          <w:tab/>
        </w:r>
        <w:r w:rsidR="003A102C">
          <w:rPr>
            <w:noProof/>
            <w:webHidden/>
          </w:rPr>
          <w:fldChar w:fldCharType="begin"/>
        </w:r>
        <w:r w:rsidR="003A102C">
          <w:rPr>
            <w:noProof/>
            <w:webHidden/>
          </w:rPr>
          <w:instrText xml:space="preserve"> PAGEREF _Toc78899833 \h </w:instrText>
        </w:r>
        <w:r w:rsidR="003A102C">
          <w:rPr>
            <w:noProof/>
            <w:webHidden/>
          </w:rPr>
        </w:r>
        <w:r w:rsidR="003A102C">
          <w:rPr>
            <w:noProof/>
            <w:webHidden/>
          </w:rPr>
          <w:fldChar w:fldCharType="separate"/>
        </w:r>
        <w:r w:rsidR="003A102C">
          <w:rPr>
            <w:noProof/>
            <w:webHidden/>
          </w:rPr>
          <w:t>17</w:t>
        </w:r>
        <w:r w:rsidR="003A102C">
          <w:rPr>
            <w:noProof/>
            <w:webHidden/>
          </w:rPr>
          <w:fldChar w:fldCharType="end"/>
        </w:r>
      </w:hyperlink>
    </w:p>
    <w:p w14:paraId="48A63638" w14:textId="60F5539F" w:rsidR="003A102C" w:rsidRDefault="00822B2E">
      <w:pPr>
        <w:pStyle w:val="TOC1"/>
        <w:rPr>
          <w:rFonts w:asciiTheme="minorHAnsi" w:eastAsiaTheme="minorEastAsia" w:hAnsiTheme="minorHAnsi" w:cstheme="minorBidi"/>
          <w:b w:val="0"/>
          <w:noProof/>
          <w:sz w:val="22"/>
          <w:szCs w:val="22"/>
        </w:rPr>
      </w:pPr>
      <w:hyperlink w:anchor="_Toc78899834" w:history="1">
        <w:r w:rsidR="003A102C" w:rsidRPr="00163054">
          <w:rPr>
            <w:rStyle w:val="Hyperlink"/>
            <w:noProof/>
          </w:rPr>
          <w:t>8</w:t>
        </w:r>
        <w:r w:rsidR="003A102C">
          <w:rPr>
            <w:rFonts w:asciiTheme="minorHAnsi" w:eastAsiaTheme="minorEastAsia" w:hAnsiTheme="minorHAnsi" w:cstheme="minorBidi"/>
            <w:b w:val="0"/>
            <w:noProof/>
            <w:sz w:val="22"/>
            <w:szCs w:val="22"/>
          </w:rPr>
          <w:tab/>
        </w:r>
        <w:r w:rsidR="003A102C" w:rsidRPr="00163054">
          <w:rPr>
            <w:rStyle w:val="Hyperlink"/>
            <w:noProof/>
          </w:rPr>
          <w:t>Energy Performance Contract</w:t>
        </w:r>
        <w:r w:rsidR="003A102C">
          <w:rPr>
            <w:noProof/>
            <w:webHidden/>
          </w:rPr>
          <w:tab/>
        </w:r>
        <w:r w:rsidR="003A102C">
          <w:rPr>
            <w:noProof/>
            <w:webHidden/>
          </w:rPr>
          <w:fldChar w:fldCharType="begin"/>
        </w:r>
        <w:r w:rsidR="003A102C">
          <w:rPr>
            <w:noProof/>
            <w:webHidden/>
          </w:rPr>
          <w:instrText xml:space="preserve"> PAGEREF _Toc78899834 \h </w:instrText>
        </w:r>
        <w:r w:rsidR="003A102C">
          <w:rPr>
            <w:noProof/>
            <w:webHidden/>
          </w:rPr>
        </w:r>
        <w:r w:rsidR="003A102C">
          <w:rPr>
            <w:noProof/>
            <w:webHidden/>
          </w:rPr>
          <w:fldChar w:fldCharType="separate"/>
        </w:r>
        <w:r w:rsidR="003A102C">
          <w:rPr>
            <w:noProof/>
            <w:webHidden/>
          </w:rPr>
          <w:t>18</w:t>
        </w:r>
        <w:r w:rsidR="003A102C">
          <w:rPr>
            <w:noProof/>
            <w:webHidden/>
          </w:rPr>
          <w:fldChar w:fldCharType="end"/>
        </w:r>
      </w:hyperlink>
    </w:p>
    <w:p w14:paraId="2B7ADB49" w14:textId="50665E42" w:rsidR="003A102C" w:rsidRDefault="00822B2E">
      <w:pPr>
        <w:pStyle w:val="TOC2"/>
        <w:tabs>
          <w:tab w:val="left" w:pos="880"/>
          <w:tab w:val="right" w:leader="dot" w:pos="9350"/>
        </w:tabs>
        <w:rPr>
          <w:rFonts w:asciiTheme="minorHAnsi" w:eastAsiaTheme="minorEastAsia" w:hAnsiTheme="minorHAnsi"/>
          <w:noProof/>
          <w:sz w:val="22"/>
        </w:rPr>
      </w:pPr>
      <w:hyperlink w:anchor="_Toc78899835" w:history="1">
        <w:r w:rsidR="003A102C" w:rsidRPr="00163054">
          <w:rPr>
            <w:rStyle w:val="Hyperlink"/>
            <w:noProof/>
          </w:rPr>
          <w:t>8.1</w:t>
        </w:r>
        <w:r w:rsidR="003A102C">
          <w:rPr>
            <w:rFonts w:asciiTheme="minorHAnsi" w:eastAsiaTheme="minorEastAsia" w:hAnsiTheme="minorHAnsi"/>
            <w:noProof/>
            <w:sz w:val="22"/>
          </w:rPr>
          <w:tab/>
        </w:r>
        <w:r w:rsidR="003A102C" w:rsidRPr="00163054">
          <w:rPr>
            <w:rStyle w:val="Hyperlink"/>
            <w:noProof/>
          </w:rPr>
          <w:t>Energy Performance Contract Template</w:t>
        </w:r>
        <w:r w:rsidR="003A102C">
          <w:rPr>
            <w:noProof/>
            <w:webHidden/>
          </w:rPr>
          <w:tab/>
        </w:r>
        <w:r w:rsidR="003A102C">
          <w:rPr>
            <w:noProof/>
            <w:webHidden/>
          </w:rPr>
          <w:fldChar w:fldCharType="begin"/>
        </w:r>
        <w:r w:rsidR="003A102C">
          <w:rPr>
            <w:noProof/>
            <w:webHidden/>
          </w:rPr>
          <w:instrText xml:space="preserve"> PAGEREF _Toc78899835 \h </w:instrText>
        </w:r>
        <w:r w:rsidR="003A102C">
          <w:rPr>
            <w:noProof/>
            <w:webHidden/>
          </w:rPr>
        </w:r>
        <w:r w:rsidR="003A102C">
          <w:rPr>
            <w:noProof/>
            <w:webHidden/>
          </w:rPr>
          <w:fldChar w:fldCharType="separate"/>
        </w:r>
        <w:r w:rsidR="003A102C">
          <w:rPr>
            <w:noProof/>
            <w:webHidden/>
          </w:rPr>
          <w:t>18</w:t>
        </w:r>
        <w:r w:rsidR="003A102C">
          <w:rPr>
            <w:noProof/>
            <w:webHidden/>
          </w:rPr>
          <w:fldChar w:fldCharType="end"/>
        </w:r>
      </w:hyperlink>
    </w:p>
    <w:p w14:paraId="233B4A4D" w14:textId="4849AF40" w:rsidR="003A102C" w:rsidRDefault="00822B2E">
      <w:pPr>
        <w:pStyle w:val="TOC2"/>
        <w:tabs>
          <w:tab w:val="left" w:pos="880"/>
          <w:tab w:val="right" w:leader="dot" w:pos="9350"/>
        </w:tabs>
        <w:rPr>
          <w:rFonts w:asciiTheme="minorHAnsi" w:eastAsiaTheme="minorEastAsia" w:hAnsiTheme="minorHAnsi"/>
          <w:noProof/>
          <w:sz w:val="22"/>
        </w:rPr>
      </w:pPr>
      <w:hyperlink w:anchor="_Toc78899836" w:history="1">
        <w:r w:rsidR="003A102C" w:rsidRPr="00163054">
          <w:rPr>
            <w:rStyle w:val="Hyperlink"/>
            <w:noProof/>
          </w:rPr>
          <w:t>8.2</w:t>
        </w:r>
        <w:r w:rsidR="003A102C">
          <w:rPr>
            <w:rFonts w:asciiTheme="minorHAnsi" w:eastAsiaTheme="minorEastAsia" w:hAnsiTheme="minorHAnsi"/>
            <w:noProof/>
            <w:sz w:val="22"/>
          </w:rPr>
          <w:tab/>
        </w:r>
        <w:r w:rsidR="003A102C" w:rsidRPr="00163054">
          <w:rPr>
            <w:rStyle w:val="Hyperlink"/>
            <w:noProof/>
          </w:rPr>
          <w:t>EPC Schedules Template</w:t>
        </w:r>
        <w:r w:rsidR="003A102C">
          <w:rPr>
            <w:noProof/>
            <w:webHidden/>
          </w:rPr>
          <w:tab/>
        </w:r>
        <w:r w:rsidR="003A102C">
          <w:rPr>
            <w:noProof/>
            <w:webHidden/>
          </w:rPr>
          <w:fldChar w:fldCharType="begin"/>
        </w:r>
        <w:r w:rsidR="003A102C">
          <w:rPr>
            <w:noProof/>
            <w:webHidden/>
          </w:rPr>
          <w:instrText xml:space="preserve"> PAGEREF _Toc78899836 \h </w:instrText>
        </w:r>
        <w:r w:rsidR="003A102C">
          <w:rPr>
            <w:noProof/>
            <w:webHidden/>
          </w:rPr>
        </w:r>
        <w:r w:rsidR="003A102C">
          <w:rPr>
            <w:noProof/>
            <w:webHidden/>
          </w:rPr>
          <w:fldChar w:fldCharType="separate"/>
        </w:r>
        <w:r w:rsidR="003A102C">
          <w:rPr>
            <w:noProof/>
            <w:webHidden/>
          </w:rPr>
          <w:t>18</w:t>
        </w:r>
        <w:r w:rsidR="003A102C">
          <w:rPr>
            <w:noProof/>
            <w:webHidden/>
          </w:rPr>
          <w:fldChar w:fldCharType="end"/>
        </w:r>
      </w:hyperlink>
    </w:p>
    <w:p w14:paraId="349E2A17" w14:textId="26047012" w:rsidR="003A102C" w:rsidRDefault="00822B2E">
      <w:pPr>
        <w:pStyle w:val="TOC2"/>
        <w:tabs>
          <w:tab w:val="left" w:pos="880"/>
          <w:tab w:val="right" w:leader="dot" w:pos="9350"/>
        </w:tabs>
        <w:rPr>
          <w:rFonts w:asciiTheme="minorHAnsi" w:eastAsiaTheme="minorEastAsia" w:hAnsiTheme="minorHAnsi"/>
          <w:noProof/>
          <w:sz w:val="22"/>
        </w:rPr>
      </w:pPr>
      <w:hyperlink w:anchor="_Toc78899837" w:history="1">
        <w:r w:rsidR="003A102C" w:rsidRPr="00163054">
          <w:rPr>
            <w:rStyle w:val="Hyperlink"/>
            <w:noProof/>
          </w:rPr>
          <w:t>8.3</w:t>
        </w:r>
        <w:r w:rsidR="003A102C">
          <w:rPr>
            <w:rFonts w:asciiTheme="minorHAnsi" w:eastAsiaTheme="minorEastAsia" w:hAnsiTheme="minorHAnsi"/>
            <w:noProof/>
            <w:sz w:val="22"/>
          </w:rPr>
          <w:tab/>
        </w:r>
        <w:r w:rsidR="003A102C" w:rsidRPr="00163054">
          <w:rPr>
            <w:rStyle w:val="Hyperlink"/>
            <w:noProof/>
          </w:rPr>
          <w:t>EPC Exhibits Template</w:t>
        </w:r>
        <w:r w:rsidR="003A102C">
          <w:rPr>
            <w:noProof/>
            <w:webHidden/>
          </w:rPr>
          <w:tab/>
        </w:r>
        <w:r w:rsidR="003A102C">
          <w:rPr>
            <w:noProof/>
            <w:webHidden/>
          </w:rPr>
          <w:fldChar w:fldCharType="begin"/>
        </w:r>
        <w:r w:rsidR="003A102C">
          <w:rPr>
            <w:noProof/>
            <w:webHidden/>
          </w:rPr>
          <w:instrText xml:space="preserve"> PAGEREF _Toc78899837 \h </w:instrText>
        </w:r>
        <w:r w:rsidR="003A102C">
          <w:rPr>
            <w:noProof/>
            <w:webHidden/>
          </w:rPr>
        </w:r>
        <w:r w:rsidR="003A102C">
          <w:rPr>
            <w:noProof/>
            <w:webHidden/>
          </w:rPr>
          <w:fldChar w:fldCharType="separate"/>
        </w:r>
        <w:r w:rsidR="003A102C">
          <w:rPr>
            <w:noProof/>
            <w:webHidden/>
          </w:rPr>
          <w:t>19</w:t>
        </w:r>
        <w:r w:rsidR="003A102C">
          <w:rPr>
            <w:noProof/>
            <w:webHidden/>
          </w:rPr>
          <w:fldChar w:fldCharType="end"/>
        </w:r>
      </w:hyperlink>
    </w:p>
    <w:p w14:paraId="32C17E16" w14:textId="0A2377D4" w:rsidR="003A102C" w:rsidRDefault="00822B2E">
      <w:pPr>
        <w:pStyle w:val="TOC2"/>
        <w:tabs>
          <w:tab w:val="left" w:pos="880"/>
          <w:tab w:val="right" w:leader="dot" w:pos="9350"/>
        </w:tabs>
        <w:rPr>
          <w:rFonts w:asciiTheme="minorHAnsi" w:eastAsiaTheme="minorEastAsia" w:hAnsiTheme="minorHAnsi"/>
          <w:noProof/>
          <w:sz w:val="22"/>
        </w:rPr>
      </w:pPr>
      <w:hyperlink w:anchor="_Toc78899838" w:history="1">
        <w:r w:rsidR="003A102C" w:rsidRPr="00163054">
          <w:rPr>
            <w:rStyle w:val="Hyperlink"/>
            <w:noProof/>
          </w:rPr>
          <w:t>8.4</w:t>
        </w:r>
        <w:r w:rsidR="003A102C">
          <w:rPr>
            <w:rFonts w:asciiTheme="minorHAnsi" w:eastAsiaTheme="minorEastAsia" w:hAnsiTheme="minorHAnsi"/>
            <w:noProof/>
            <w:sz w:val="22"/>
          </w:rPr>
          <w:tab/>
        </w:r>
        <w:r w:rsidR="003A102C" w:rsidRPr="00163054">
          <w:rPr>
            <w:rStyle w:val="Hyperlink"/>
            <w:noProof/>
          </w:rPr>
          <w:t>Other EPC Items</w:t>
        </w:r>
        <w:r w:rsidR="003A102C">
          <w:rPr>
            <w:noProof/>
            <w:webHidden/>
          </w:rPr>
          <w:tab/>
        </w:r>
        <w:r w:rsidR="003A102C">
          <w:rPr>
            <w:noProof/>
            <w:webHidden/>
          </w:rPr>
          <w:fldChar w:fldCharType="begin"/>
        </w:r>
        <w:r w:rsidR="003A102C">
          <w:rPr>
            <w:noProof/>
            <w:webHidden/>
          </w:rPr>
          <w:instrText xml:space="preserve"> PAGEREF _Toc78899838 \h </w:instrText>
        </w:r>
        <w:r w:rsidR="003A102C">
          <w:rPr>
            <w:noProof/>
            <w:webHidden/>
          </w:rPr>
        </w:r>
        <w:r w:rsidR="003A102C">
          <w:rPr>
            <w:noProof/>
            <w:webHidden/>
          </w:rPr>
          <w:fldChar w:fldCharType="separate"/>
        </w:r>
        <w:r w:rsidR="003A102C">
          <w:rPr>
            <w:noProof/>
            <w:webHidden/>
          </w:rPr>
          <w:t>19</w:t>
        </w:r>
        <w:r w:rsidR="003A102C">
          <w:rPr>
            <w:noProof/>
            <w:webHidden/>
          </w:rPr>
          <w:fldChar w:fldCharType="end"/>
        </w:r>
      </w:hyperlink>
    </w:p>
    <w:p w14:paraId="440EE1A4" w14:textId="5D1EFB4D" w:rsidR="003A102C" w:rsidRDefault="00822B2E">
      <w:pPr>
        <w:pStyle w:val="TOC1"/>
        <w:rPr>
          <w:rFonts w:asciiTheme="minorHAnsi" w:eastAsiaTheme="minorEastAsia" w:hAnsiTheme="minorHAnsi" w:cstheme="minorBidi"/>
          <w:b w:val="0"/>
          <w:noProof/>
          <w:sz w:val="22"/>
          <w:szCs w:val="22"/>
        </w:rPr>
      </w:pPr>
      <w:hyperlink w:anchor="_Toc78899839" w:history="1">
        <w:r w:rsidR="003A102C" w:rsidRPr="00163054">
          <w:rPr>
            <w:rStyle w:val="Hyperlink"/>
            <w:noProof/>
          </w:rPr>
          <w:t>9</w:t>
        </w:r>
        <w:r w:rsidR="003A102C">
          <w:rPr>
            <w:rFonts w:asciiTheme="minorHAnsi" w:eastAsiaTheme="minorEastAsia" w:hAnsiTheme="minorHAnsi" w:cstheme="minorBidi"/>
            <w:b w:val="0"/>
            <w:noProof/>
            <w:sz w:val="22"/>
            <w:szCs w:val="22"/>
          </w:rPr>
          <w:tab/>
        </w:r>
        <w:r w:rsidR="003A102C" w:rsidRPr="00163054">
          <w:rPr>
            <w:rStyle w:val="Hyperlink"/>
            <w:noProof/>
          </w:rPr>
          <w:t>Project Implementation</w:t>
        </w:r>
        <w:r w:rsidR="003A102C">
          <w:rPr>
            <w:noProof/>
            <w:webHidden/>
          </w:rPr>
          <w:tab/>
        </w:r>
        <w:r w:rsidR="003A102C">
          <w:rPr>
            <w:noProof/>
            <w:webHidden/>
          </w:rPr>
          <w:fldChar w:fldCharType="begin"/>
        </w:r>
        <w:r w:rsidR="003A102C">
          <w:rPr>
            <w:noProof/>
            <w:webHidden/>
          </w:rPr>
          <w:instrText xml:space="preserve"> PAGEREF _Toc78899839 \h </w:instrText>
        </w:r>
        <w:r w:rsidR="003A102C">
          <w:rPr>
            <w:noProof/>
            <w:webHidden/>
          </w:rPr>
        </w:r>
        <w:r w:rsidR="003A102C">
          <w:rPr>
            <w:noProof/>
            <w:webHidden/>
          </w:rPr>
          <w:fldChar w:fldCharType="separate"/>
        </w:r>
        <w:r w:rsidR="003A102C">
          <w:rPr>
            <w:noProof/>
            <w:webHidden/>
          </w:rPr>
          <w:t>20</w:t>
        </w:r>
        <w:r w:rsidR="003A102C">
          <w:rPr>
            <w:noProof/>
            <w:webHidden/>
          </w:rPr>
          <w:fldChar w:fldCharType="end"/>
        </w:r>
      </w:hyperlink>
    </w:p>
    <w:p w14:paraId="09F32DA5" w14:textId="4D43B65D" w:rsidR="003A102C" w:rsidRDefault="00822B2E">
      <w:pPr>
        <w:pStyle w:val="TOC2"/>
        <w:tabs>
          <w:tab w:val="left" w:pos="880"/>
          <w:tab w:val="right" w:leader="dot" w:pos="9350"/>
        </w:tabs>
        <w:rPr>
          <w:rFonts w:asciiTheme="minorHAnsi" w:eastAsiaTheme="minorEastAsia" w:hAnsiTheme="minorHAnsi"/>
          <w:noProof/>
          <w:sz w:val="22"/>
        </w:rPr>
      </w:pPr>
      <w:hyperlink w:anchor="_Toc78899840" w:history="1">
        <w:r w:rsidR="003A102C" w:rsidRPr="00163054">
          <w:rPr>
            <w:rStyle w:val="Hyperlink"/>
            <w:noProof/>
          </w:rPr>
          <w:t>9.1</w:t>
        </w:r>
        <w:r w:rsidR="003A102C">
          <w:rPr>
            <w:rFonts w:asciiTheme="minorHAnsi" w:eastAsiaTheme="minorEastAsia" w:hAnsiTheme="minorHAnsi"/>
            <w:noProof/>
            <w:sz w:val="22"/>
          </w:rPr>
          <w:tab/>
        </w:r>
        <w:r w:rsidR="003A102C" w:rsidRPr="00163054">
          <w:rPr>
            <w:rStyle w:val="Hyperlink"/>
            <w:noProof/>
          </w:rPr>
          <w:t>Implementation of Cost-saving Measures</w:t>
        </w:r>
        <w:r w:rsidR="003A102C">
          <w:rPr>
            <w:noProof/>
            <w:webHidden/>
          </w:rPr>
          <w:tab/>
        </w:r>
        <w:r w:rsidR="003A102C">
          <w:rPr>
            <w:noProof/>
            <w:webHidden/>
          </w:rPr>
          <w:fldChar w:fldCharType="begin"/>
        </w:r>
        <w:r w:rsidR="003A102C">
          <w:rPr>
            <w:noProof/>
            <w:webHidden/>
          </w:rPr>
          <w:instrText xml:space="preserve"> PAGEREF _Toc78899840 \h </w:instrText>
        </w:r>
        <w:r w:rsidR="003A102C">
          <w:rPr>
            <w:noProof/>
            <w:webHidden/>
          </w:rPr>
        </w:r>
        <w:r w:rsidR="003A102C">
          <w:rPr>
            <w:noProof/>
            <w:webHidden/>
          </w:rPr>
          <w:fldChar w:fldCharType="separate"/>
        </w:r>
        <w:r w:rsidR="003A102C">
          <w:rPr>
            <w:noProof/>
            <w:webHidden/>
          </w:rPr>
          <w:t>20</w:t>
        </w:r>
        <w:r w:rsidR="003A102C">
          <w:rPr>
            <w:noProof/>
            <w:webHidden/>
          </w:rPr>
          <w:fldChar w:fldCharType="end"/>
        </w:r>
      </w:hyperlink>
    </w:p>
    <w:p w14:paraId="512AB6FB" w14:textId="1CEAC7A9" w:rsidR="003A102C" w:rsidRDefault="00822B2E">
      <w:pPr>
        <w:pStyle w:val="TOC2"/>
        <w:tabs>
          <w:tab w:val="left" w:pos="880"/>
          <w:tab w:val="right" w:leader="dot" w:pos="9350"/>
        </w:tabs>
        <w:rPr>
          <w:rFonts w:asciiTheme="minorHAnsi" w:eastAsiaTheme="minorEastAsia" w:hAnsiTheme="minorHAnsi"/>
          <w:noProof/>
          <w:sz w:val="22"/>
        </w:rPr>
      </w:pPr>
      <w:hyperlink w:anchor="_Toc78899841" w:history="1">
        <w:r w:rsidR="003A102C" w:rsidRPr="00163054">
          <w:rPr>
            <w:rStyle w:val="Hyperlink"/>
            <w:noProof/>
          </w:rPr>
          <w:t>9.2</w:t>
        </w:r>
        <w:r w:rsidR="003A102C">
          <w:rPr>
            <w:rFonts w:asciiTheme="minorHAnsi" w:eastAsiaTheme="minorEastAsia" w:hAnsiTheme="minorHAnsi"/>
            <w:noProof/>
            <w:sz w:val="22"/>
          </w:rPr>
          <w:tab/>
        </w:r>
        <w:r w:rsidR="003A102C" w:rsidRPr="00163054">
          <w:rPr>
            <w:rStyle w:val="Hyperlink"/>
            <w:noProof/>
          </w:rPr>
          <w:t>Commissioning</w:t>
        </w:r>
        <w:r w:rsidR="003A102C">
          <w:rPr>
            <w:noProof/>
            <w:webHidden/>
          </w:rPr>
          <w:tab/>
        </w:r>
        <w:r w:rsidR="003A102C">
          <w:rPr>
            <w:noProof/>
            <w:webHidden/>
          </w:rPr>
          <w:fldChar w:fldCharType="begin"/>
        </w:r>
        <w:r w:rsidR="003A102C">
          <w:rPr>
            <w:noProof/>
            <w:webHidden/>
          </w:rPr>
          <w:instrText xml:space="preserve"> PAGEREF _Toc78899841 \h </w:instrText>
        </w:r>
        <w:r w:rsidR="003A102C">
          <w:rPr>
            <w:noProof/>
            <w:webHidden/>
          </w:rPr>
        </w:r>
        <w:r w:rsidR="003A102C">
          <w:rPr>
            <w:noProof/>
            <w:webHidden/>
          </w:rPr>
          <w:fldChar w:fldCharType="separate"/>
        </w:r>
        <w:r w:rsidR="003A102C">
          <w:rPr>
            <w:noProof/>
            <w:webHidden/>
          </w:rPr>
          <w:t>20</w:t>
        </w:r>
        <w:r w:rsidR="003A102C">
          <w:rPr>
            <w:noProof/>
            <w:webHidden/>
          </w:rPr>
          <w:fldChar w:fldCharType="end"/>
        </w:r>
      </w:hyperlink>
    </w:p>
    <w:p w14:paraId="6EBAA32E" w14:textId="17B824C0" w:rsidR="003A102C" w:rsidRDefault="00822B2E">
      <w:pPr>
        <w:pStyle w:val="TOC2"/>
        <w:tabs>
          <w:tab w:val="left" w:pos="880"/>
          <w:tab w:val="right" w:leader="dot" w:pos="9350"/>
        </w:tabs>
        <w:rPr>
          <w:rFonts w:asciiTheme="minorHAnsi" w:eastAsiaTheme="minorEastAsia" w:hAnsiTheme="minorHAnsi"/>
          <w:noProof/>
          <w:sz w:val="22"/>
        </w:rPr>
      </w:pPr>
      <w:hyperlink w:anchor="_Toc78899842" w:history="1">
        <w:r w:rsidR="003A102C" w:rsidRPr="00163054">
          <w:rPr>
            <w:rStyle w:val="Hyperlink"/>
            <w:noProof/>
          </w:rPr>
          <w:t>9.3</w:t>
        </w:r>
        <w:r w:rsidR="003A102C">
          <w:rPr>
            <w:rFonts w:asciiTheme="minorHAnsi" w:eastAsiaTheme="minorEastAsia" w:hAnsiTheme="minorHAnsi"/>
            <w:noProof/>
            <w:sz w:val="22"/>
          </w:rPr>
          <w:tab/>
        </w:r>
        <w:r w:rsidR="003A102C" w:rsidRPr="00163054">
          <w:rPr>
            <w:rStyle w:val="Hyperlink"/>
            <w:noProof/>
          </w:rPr>
          <w:t>Training</w:t>
        </w:r>
        <w:r w:rsidR="003A102C">
          <w:rPr>
            <w:noProof/>
            <w:webHidden/>
          </w:rPr>
          <w:tab/>
        </w:r>
        <w:r w:rsidR="003A102C">
          <w:rPr>
            <w:noProof/>
            <w:webHidden/>
          </w:rPr>
          <w:fldChar w:fldCharType="begin"/>
        </w:r>
        <w:r w:rsidR="003A102C">
          <w:rPr>
            <w:noProof/>
            <w:webHidden/>
          </w:rPr>
          <w:instrText xml:space="preserve"> PAGEREF _Toc78899842 \h </w:instrText>
        </w:r>
        <w:r w:rsidR="003A102C">
          <w:rPr>
            <w:noProof/>
            <w:webHidden/>
          </w:rPr>
        </w:r>
        <w:r w:rsidR="003A102C">
          <w:rPr>
            <w:noProof/>
            <w:webHidden/>
          </w:rPr>
          <w:fldChar w:fldCharType="separate"/>
        </w:r>
        <w:r w:rsidR="003A102C">
          <w:rPr>
            <w:noProof/>
            <w:webHidden/>
          </w:rPr>
          <w:t>20</w:t>
        </w:r>
        <w:r w:rsidR="003A102C">
          <w:rPr>
            <w:noProof/>
            <w:webHidden/>
          </w:rPr>
          <w:fldChar w:fldCharType="end"/>
        </w:r>
      </w:hyperlink>
    </w:p>
    <w:p w14:paraId="0913206A" w14:textId="3BAAF8C8" w:rsidR="003A102C" w:rsidRDefault="00822B2E">
      <w:pPr>
        <w:pStyle w:val="TOC2"/>
        <w:tabs>
          <w:tab w:val="left" w:pos="880"/>
          <w:tab w:val="right" w:leader="dot" w:pos="9350"/>
        </w:tabs>
        <w:rPr>
          <w:rFonts w:asciiTheme="minorHAnsi" w:eastAsiaTheme="minorEastAsia" w:hAnsiTheme="minorHAnsi"/>
          <w:noProof/>
          <w:sz w:val="22"/>
        </w:rPr>
      </w:pPr>
      <w:hyperlink w:anchor="_Toc78899843" w:history="1">
        <w:r w:rsidR="003A102C" w:rsidRPr="00163054">
          <w:rPr>
            <w:rStyle w:val="Hyperlink"/>
            <w:noProof/>
          </w:rPr>
          <w:t>9.4</w:t>
        </w:r>
        <w:r w:rsidR="003A102C">
          <w:rPr>
            <w:rFonts w:asciiTheme="minorHAnsi" w:eastAsiaTheme="minorEastAsia" w:hAnsiTheme="minorHAnsi"/>
            <w:noProof/>
            <w:sz w:val="22"/>
          </w:rPr>
          <w:tab/>
        </w:r>
        <w:r w:rsidR="003A102C" w:rsidRPr="00163054">
          <w:rPr>
            <w:rStyle w:val="Hyperlink"/>
            <w:noProof/>
          </w:rPr>
          <w:t>Project Closeout</w:t>
        </w:r>
        <w:r w:rsidR="003A102C">
          <w:rPr>
            <w:noProof/>
            <w:webHidden/>
          </w:rPr>
          <w:tab/>
        </w:r>
        <w:r w:rsidR="003A102C">
          <w:rPr>
            <w:noProof/>
            <w:webHidden/>
          </w:rPr>
          <w:fldChar w:fldCharType="begin"/>
        </w:r>
        <w:r w:rsidR="003A102C">
          <w:rPr>
            <w:noProof/>
            <w:webHidden/>
          </w:rPr>
          <w:instrText xml:space="preserve"> PAGEREF _Toc78899843 \h </w:instrText>
        </w:r>
        <w:r w:rsidR="003A102C">
          <w:rPr>
            <w:noProof/>
            <w:webHidden/>
          </w:rPr>
        </w:r>
        <w:r w:rsidR="003A102C">
          <w:rPr>
            <w:noProof/>
            <w:webHidden/>
          </w:rPr>
          <w:fldChar w:fldCharType="separate"/>
        </w:r>
        <w:r w:rsidR="003A102C">
          <w:rPr>
            <w:noProof/>
            <w:webHidden/>
          </w:rPr>
          <w:t>21</w:t>
        </w:r>
        <w:r w:rsidR="003A102C">
          <w:rPr>
            <w:noProof/>
            <w:webHidden/>
          </w:rPr>
          <w:fldChar w:fldCharType="end"/>
        </w:r>
      </w:hyperlink>
    </w:p>
    <w:p w14:paraId="3DCF29FF" w14:textId="5B54EDED" w:rsidR="003A102C" w:rsidRDefault="00822B2E">
      <w:pPr>
        <w:pStyle w:val="TOC2"/>
        <w:tabs>
          <w:tab w:val="left" w:pos="880"/>
          <w:tab w:val="right" w:leader="dot" w:pos="9350"/>
        </w:tabs>
        <w:rPr>
          <w:rFonts w:asciiTheme="minorHAnsi" w:eastAsiaTheme="minorEastAsia" w:hAnsiTheme="minorHAnsi"/>
          <w:noProof/>
          <w:sz w:val="22"/>
        </w:rPr>
      </w:pPr>
      <w:hyperlink w:anchor="_Toc78899844" w:history="1">
        <w:r w:rsidR="003A102C" w:rsidRPr="00163054">
          <w:rPr>
            <w:rStyle w:val="Hyperlink"/>
            <w:noProof/>
          </w:rPr>
          <w:t>9.5</w:t>
        </w:r>
        <w:r w:rsidR="003A102C">
          <w:rPr>
            <w:rFonts w:asciiTheme="minorHAnsi" w:eastAsiaTheme="minorEastAsia" w:hAnsiTheme="minorHAnsi"/>
            <w:noProof/>
            <w:sz w:val="22"/>
          </w:rPr>
          <w:tab/>
        </w:r>
        <w:r w:rsidR="003A102C" w:rsidRPr="00163054">
          <w:rPr>
            <w:rStyle w:val="Hyperlink"/>
            <w:noProof/>
          </w:rPr>
          <w:t>Other Services</w:t>
        </w:r>
        <w:r w:rsidR="003A102C">
          <w:rPr>
            <w:noProof/>
            <w:webHidden/>
          </w:rPr>
          <w:tab/>
        </w:r>
        <w:r w:rsidR="003A102C">
          <w:rPr>
            <w:noProof/>
            <w:webHidden/>
          </w:rPr>
          <w:fldChar w:fldCharType="begin"/>
        </w:r>
        <w:r w:rsidR="003A102C">
          <w:rPr>
            <w:noProof/>
            <w:webHidden/>
          </w:rPr>
          <w:instrText xml:space="preserve"> PAGEREF _Toc78899844 \h </w:instrText>
        </w:r>
        <w:r w:rsidR="003A102C">
          <w:rPr>
            <w:noProof/>
            <w:webHidden/>
          </w:rPr>
        </w:r>
        <w:r w:rsidR="003A102C">
          <w:rPr>
            <w:noProof/>
            <w:webHidden/>
          </w:rPr>
          <w:fldChar w:fldCharType="separate"/>
        </w:r>
        <w:r w:rsidR="003A102C">
          <w:rPr>
            <w:noProof/>
            <w:webHidden/>
          </w:rPr>
          <w:t>21</w:t>
        </w:r>
        <w:r w:rsidR="003A102C">
          <w:rPr>
            <w:noProof/>
            <w:webHidden/>
          </w:rPr>
          <w:fldChar w:fldCharType="end"/>
        </w:r>
      </w:hyperlink>
    </w:p>
    <w:p w14:paraId="4F8AEAE9" w14:textId="36EDEC2D" w:rsidR="003A102C" w:rsidRDefault="00822B2E">
      <w:pPr>
        <w:pStyle w:val="TOC1"/>
        <w:rPr>
          <w:rFonts w:asciiTheme="minorHAnsi" w:eastAsiaTheme="minorEastAsia" w:hAnsiTheme="minorHAnsi" w:cstheme="minorBidi"/>
          <w:b w:val="0"/>
          <w:noProof/>
          <w:sz w:val="22"/>
          <w:szCs w:val="22"/>
        </w:rPr>
      </w:pPr>
      <w:hyperlink w:anchor="_Toc78899845" w:history="1">
        <w:r w:rsidR="003A102C" w:rsidRPr="00163054">
          <w:rPr>
            <w:rStyle w:val="Hyperlink"/>
            <w:noProof/>
          </w:rPr>
          <w:t>10</w:t>
        </w:r>
        <w:r w:rsidR="003A102C">
          <w:rPr>
            <w:rFonts w:asciiTheme="minorHAnsi" w:eastAsiaTheme="minorEastAsia" w:hAnsiTheme="minorHAnsi" w:cstheme="minorBidi"/>
            <w:b w:val="0"/>
            <w:noProof/>
            <w:sz w:val="22"/>
            <w:szCs w:val="22"/>
          </w:rPr>
          <w:tab/>
        </w:r>
        <w:r w:rsidR="003A102C" w:rsidRPr="00163054">
          <w:rPr>
            <w:rStyle w:val="Hyperlink"/>
            <w:noProof/>
          </w:rPr>
          <w:t>Project Performance</w:t>
        </w:r>
        <w:r w:rsidR="003A102C">
          <w:rPr>
            <w:noProof/>
            <w:webHidden/>
          </w:rPr>
          <w:tab/>
        </w:r>
        <w:r w:rsidR="003A102C">
          <w:rPr>
            <w:noProof/>
            <w:webHidden/>
          </w:rPr>
          <w:fldChar w:fldCharType="begin"/>
        </w:r>
        <w:r w:rsidR="003A102C">
          <w:rPr>
            <w:noProof/>
            <w:webHidden/>
          </w:rPr>
          <w:instrText xml:space="preserve"> PAGEREF _Toc78899845 \h </w:instrText>
        </w:r>
        <w:r w:rsidR="003A102C">
          <w:rPr>
            <w:noProof/>
            <w:webHidden/>
          </w:rPr>
        </w:r>
        <w:r w:rsidR="003A102C">
          <w:rPr>
            <w:noProof/>
            <w:webHidden/>
          </w:rPr>
          <w:fldChar w:fldCharType="separate"/>
        </w:r>
        <w:r w:rsidR="003A102C">
          <w:rPr>
            <w:noProof/>
            <w:webHidden/>
          </w:rPr>
          <w:t>22</w:t>
        </w:r>
        <w:r w:rsidR="003A102C">
          <w:rPr>
            <w:noProof/>
            <w:webHidden/>
          </w:rPr>
          <w:fldChar w:fldCharType="end"/>
        </w:r>
      </w:hyperlink>
    </w:p>
    <w:p w14:paraId="1F62CD3B" w14:textId="3A60CB10" w:rsidR="003A102C" w:rsidRDefault="00822B2E">
      <w:pPr>
        <w:pStyle w:val="TOC2"/>
        <w:tabs>
          <w:tab w:val="left" w:pos="880"/>
          <w:tab w:val="right" w:leader="dot" w:pos="9350"/>
        </w:tabs>
        <w:rPr>
          <w:rFonts w:asciiTheme="minorHAnsi" w:eastAsiaTheme="minorEastAsia" w:hAnsiTheme="minorHAnsi"/>
          <w:noProof/>
          <w:sz w:val="22"/>
        </w:rPr>
      </w:pPr>
      <w:hyperlink w:anchor="_Toc78899846" w:history="1">
        <w:r w:rsidR="003A102C" w:rsidRPr="00163054">
          <w:rPr>
            <w:rStyle w:val="Hyperlink"/>
            <w:noProof/>
          </w:rPr>
          <w:t>10.1</w:t>
        </w:r>
        <w:r w:rsidR="003A102C">
          <w:rPr>
            <w:rFonts w:asciiTheme="minorHAnsi" w:eastAsiaTheme="minorEastAsia" w:hAnsiTheme="minorHAnsi"/>
            <w:noProof/>
            <w:sz w:val="22"/>
          </w:rPr>
          <w:tab/>
        </w:r>
        <w:r w:rsidR="003A102C" w:rsidRPr="00163054">
          <w:rPr>
            <w:rStyle w:val="Hyperlink"/>
            <w:noProof/>
          </w:rPr>
          <w:t>Monitor Project Performance</w:t>
        </w:r>
        <w:r w:rsidR="003A102C">
          <w:rPr>
            <w:noProof/>
            <w:webHidden/>
          </w:rPr>
          <w:tab/>
        </w:r>
        <w:r w:rsidR="003A102C">
          <w:rPr>
            <w:noProof/>
            <w:webHidden/>
          </w:rPr>
          <w:fldChar w:fldCharType="begin"/>
        </w:r>
        <w:r w:rsidR="003A102C">
          <w:rPr>
            <w:noProof/>
            <w:webHidden/>
          </w:rPr>
          <w:instrText xml:space="preserve"> PAGEREF _Toc78899846 \h </w:instrText>
        </w:r>
        <w:r w:rsidR="003A102C">
          <w:rPr>
            <w:noProof/>
            <w:webHidden/>
          </w:rPr>
        </w:r>
        <w:r w:rsidR="003A102C">
          <w:rPr>
            <w:noProof/>
            <w:webHidden/>
          </w:rPr>
          <w:fldChar w:fldCharType="separate"/>
        </w:r>
        <w:r w:rsidR="003A102C">
          <w:rPr>
            <w:noProof/>
            <w:webHidden/>
          </w:rPr>
          <w:t>22</w:t>
        </w:r>
        <w:r w:rsidR="003A102C">
          <w:rPr>
            <w:noProof/>
            <w:webHidden/>
          </w:rPr>
          <w:fldChar w:fldCharType="end"/>
        </w:r>
      </w:hyperlink>
    </w:p>
    <w:p w14:paraId="2C680915" w14:textId="5A20A623" w:rsidR="003A102C" w:rsidRDefault="00822B2E">
      <w:pPr>
        <w:pStyle w:val="TOC2"/>
        <w:tabs>
          <w:tab w:val="left" w:pos="880"/>
          <w:tab w:val="right" w:leader="dot" w:pos="9350"/>
        </w:tabs>
        <w:rPr>
          <w:rFonts w:asciiTheme="minorHAnsi" w:eastAsiaTheme="minorEastAsia" w:hAnsiTheme="minorHAnsi"/>
          <w:noProof/>
          <w:sz w:val="22"/>
        </w:rPr>
      </w:pPr>
      <w:hyperlink w:anchor="_Toc78899847" w:history="1">
        <w:r w:rsidR="003A102C" w:rsidRPr="00163054">
          <w:rPr>
            <w:rStyle w:val="Hyperlink"/>
            <w:noProof/>
          </w:rPr>
          <w:t>10.2</w:t>
        </w:r>
        <w:r w:rsidR="003A102C">
          <w:rPr>
            <w:rFonts w:asciiTheme="minorHAnsi" w:eastAsiaTheme="minorEastAsia" w:hAnsiTheme="minorHAnsi"/>
            <w:noProof/>
            <w:sz w:val="22"/>
          </w:rPr>
          <w:tab/>
        </w:r>
        <w:r w:rsidR="003A102C" w:rsidRPr="00163054">
          <w:rPr>
            <w:rStyle w:val="Hyperlink"/>
            <w:noProof/>
          </w:rPr>
          <w:t>Measurement and Verification</w:t>
        </w:r>
        <w:r w:rsidR="003A102C">
          <w:rPr>
            <w:noProof/>
            <w:webHidden/>
          </w:rPr>
          <w:tab/>
        </w:r>
        <w:r w:rsidR="003A102C">
          <w:rPr>
            <w:noProof/>
            <w:webHidden/>
          </w:rPr>
          <w:fldChar w:fldCharType="begin"/>
        </w:r>
        <w:r w:rsidR="003A102C">
          <w:rPr>
            <w:noProof/>
            <w:webHidden/>
          </w:rPr>
          <w:instrText xml:space="preserve"> PAGEREF _Toc78899847 \h </w:instrText>
        </w:r>
        <w:r w:rsidR="003A102C">
          <w:rPr>
            <w:noProof/>
            <w:webHidden/>
          </w:rPr>
        </w:r>
        <w:r w:rsidR="003A102C">
          <w:rPr>
            <w:noProof/>
            <w:webHidden/>
          </w:rPr>
          <w:fldChar w:fldCharType="separate"/>
        </w:r>
        <w:r w:rsidR="003A102C">
          <w:rPr>
            <w:noProof/>
            <w:webHidden/>
          </w:rPr>
          <w:t>22</w:t>
        </w:r>
        <w:r w:rsidR="003A102C">
          <w:rPr>
            <w:noProof/>
            <w:webHidden/>
          </w:rPr>
          <w:fldChar w:fldCharType="end"/>
        </w:r>
      </w:hyperlink>
    </w:p>
    <w:p w14:paraId="2E312A65" w14:textId="36EBFF7D" w:rsidR="003A102C" w:rsidRDefault="00822B2E">
      <w:pPr>
        <w:pStyle w:val="TOC2"/>
        <w:tabs>
          <w:tab w:val="left" w:pos="880"/>
          <w:tab w:val="right" w:leader="dot" w:pos="9350"/>
        </w:tabs>
        <w:rPr>
          <w:rFonts w:asciiTheme="minorHAnsi" w:eastAsiaTheme="minorEastAsia" w:hAnsiTheme="minorHAnsi"/>
          <w:noProof/>
          <w:sz w:val="22"/>
        </w:rPr>
      </w:pPr>
      <w:hyperlink w:anchor="_Toc78899848" w:history="1">
        <w:r w:rsidR="003A102C" w:rsidRPr="00163054">
          <w:rPr>
            <w:rStyle w:val="Hyperlink"/>
            <w:noProof/>
          </w:rPr>
          <w:t>10.3</w:t>
        </w:r>
        <w:r w:rsidR="003A102C">
          <w:rPr>
            <w:rFonts w:asciiTheme="minorHAnsi" w:eastAsiaTheme="minorEastAsia" w:hAnsiTheme="minorHAnsi"/>
            <w:noProof/>
            <w:sz w:val="22"/>
          </w:rPr>
          <w:tab/>
        </w:r>
        <w:r w:rsidR="003A102C" w:rsidRPr="00163054">
          <w:rPr>
            <w:rStyle w:val="Hyperlink"/>
            <w:noProof/>
          </w:rPr>
          <w:t>Shortfalls in Performance</w:t>
        </w:r>
        <w:r w:rsidR="003A102C">
          <w:rPr>
            <w:noProof/>
            <w:webHidden/>
          </w:rPr>
          <w:tab/>
        </w:r>
        <w:r w:rsidR="003A102C">
          <w:rPr>
            <w:noProof/>
            <w:webHidden/>
          </w:rPr>
          <w:fldChar w:fldCharType="begin"/>
        </w:r>
        <w:r w:rsidR="003A102C">
          <w:rPr>
            <w:noProof/>
            <w:webHidden/>
          </w:rPr>
          <w:instrText xml:space="preserve"> PAGEREF _Toc78899848 \h </w:instrText>
        </w:r>
        <w:r w:rsidR="003A102C">
          <w:rPr>
            <w:noProof/>
            <w:webHidden/>
          </w:rPr>
        </w:r>
        <w:r w:rsidR="003A102C">
          <w:rPr>
            <w:noProof/>
            <w:webHidden/>
          </w:rPr>
          <w:fldChar w:fldCharType="separate"/>
        </w:r>
        <w:r w:rsidR="003A102C">
          <w:rPr>
            <w:noProof/>
            <w:webHidden/>
          </w:rPr>
          <w:t>23</w:t>
        </w:r>
        <w:r w:rsidR="003A102C">
          <w:rPr>
            <w:noProof/>
            <w:webHidden/>
          </w:rPr>
          <w:fldChar w:fldCharType="end"/>
        </w:r>
      </w:hyperlink>
    </w:p>
    <w:p w14:paraId="2F342E46" w14:textId="06717499" w:rsidR="003A102C" w:rsidRDefault="00822B2E">
      <w:pPr>
        <w:pStyle w:val="TOC1"/>
        <w:rPr>
          <w:rFonts w:asciiTheme="minorHAnsi" w:eastAsiaTheme="minorEastAsia" w:hAnsiTheme="minorHAnsi" w:cstheme="minorBidi"/>
          <w:b w:val="0"/>
          <w:noProof/>
          <w:sz w:val="22"/>
          <w:szCs w:val="22"/>
        </w:rPr>
      </w:pPr>
      <w:hyperlink w:anchor="_Toc78899849" w:history="1">
        <w:r w:rsidR="003A102C" w:rsidRPr="00163054">
          <w:rPr>
            <w:rStyle w:val="Hyperlink"/>
            <w:noProof/>
          </w:rPr>
          <w:t>11</w:t>
        </w:r>
        <w:r w:rsidR="003A102C">
          <w:rPr>
            <w:rFonts w:asciiTheme="minorHAnsi" w:eastAsiaTheme="minorEastAsia" w:hAnsiTheme="minorHAnsi" w:cstheme="minorBidi"/>
            <w:b w:val="0"/>
            <w:noProof/>
            <w:sz w:val="22"/>
            <w:szCs w:val="22"/>
          </w:rPr>
          <w:tab/>
        </w:r>
        <w:r w:rsidR="003A102C" w:rsidRPr="00163054">
          <w:rPr>
            <w:rStyle w:val="Hyperlink"/>
            <w:noProof/>
          </w:rPr>
          <w:t>Funding and Financing</w:t>
        </w:r>
        <w:r w:rsidR="003A102C">
          <w:rPr>
            <w:noProof/>
            <w:webHidden/>
          </w:rPr>
          <w:tab/>
        </w:r>
        <w:r w:rsidR="003A102C">
          <w:rPr>
            <w:noProof/>
            <w:webHidden/>
          </w:rPr>
          <w:fldChar w:fldCharType="begin"/>
        </w:r>
        <w:r w:rsidR="003A102C">
          <w:rPr>
            <w:noProof/>
            <w:webHidden/>
          </w:rPr>
          <w:instrText xml:space="preserve"> PAGEREF _Toc78899849 \h </w:instrText>
        </w:r>
        <w:r w:rsidR="003A102C">
          <w:rPr>
            <w:noProof/>
            <w:webHidden/>
          </w:rPr>
        </w:r>
        <w:r w:rsidR="003A102C">
          <w:rPr>
            <w:noProof/>
            <w:webHidden/>
          </w:rPr>
          <w:fldChar w:fldCharType="separate"/>
        </w:r>
        <w:r w:rsidR="003A102C">
          <w:rPr>
            <w:noProof/>
            <w:webHidden/>
          </w:rPr>
          <w:t>24</w:t>
        </w:r>
        <w:r w:rsidR="003A102C">
          <w:rPr>
            <w:noProof/>
            <w:webHidden/>
          </w:rPr>
          <w:fldChar w:fldCharType="end"/>
        </w:r>
      </w:hyperlink>
    </w:p>
    <w:p w14:paraId="7FDFF523" w14:textId="7A16148C" w:rsidR="003A102C" w:rsidRDefault="00822B2E">
      <w:pPr>
        <w:pStyle w:val="TOC1"/>
        <w:rPr>
          <w:rFonts w:asciiTheme="minorHAnsi" w:eastAsiaTheme="minorEastAsia" w:hAnsiTheme="minorHAnsi" w:cstheme="minorBidi"/>
          <w:b w:val="0"/>
          <w:noProof/>
          <w:sz w:val="22"/>
          <w:szCs w:val="22"/>
        </w:rPr>
      </w:pPr>
      <w:hyperlink w:anchor="_Toc78899850" w:history="1">
        <w:r w:rsidR="003A102C" w:rsidRPr="00163054">
          <w:rPr>
            <w:rStyle w:val="Hyperlink"/>
            <w:noProof/>
          </w:rPr>
          <w:t>12</w:t>
        </w:r>
        <w:r w:rsidR="003A102C">
          <w:rPr>
            <w:rFonts w:asciiTheme="minorHAnsi" w:eastAsiaTheme="minorEastAsia" w:hAnsiTheme="minorHAnsi" w:cstheme="minorBidi"/>
            <w:b w:val="0"/>
            <w:noProof/>
            <w:sz w:val="22"/>
            <w:szCs w:val="22"/>
          </w:rPr>
          <w:tab/>
        </w:r>
        <w:r w:rsidR="003A102C" w:rsidRPr="00163054">
          <w:rPr>
            <w:rStyle w:val="Hyperlink"/>
            <w:noProof/>
          </w:rPr>
          <w:t>Expanding Scope</w:t>
        </w:r>
        <w:r w:rsidR="003A102C">
          <w:rPr>
            <w:noProof/>
            <w:webHidden/>
          </w:rPr>
          <w:tab/>
        </w:r>
        <w:r w:rsidR="003A102C">
          <w:rPr>
            <w:noProof/>
            <w:webHidden/>
          </w:rPr>
          <w:fldChar w:fldCharType="begin"/>
        </w:r>
        <w:r w:rsidR="003A102C">
          <w:rPr>
            <w:noProof/>
            <w:webHidden/>
          </w:rPr>
          <w:instrText xml:space="preserve"> PAGEREF _Toc78899850 \h </w:instrText>
        </w:r>
        <w:r w:rsidR="003A102C">
          <w:rPr>
            <w:noProof/>
            <w:webHidden/>
          </w:rPr>
        </w:r>
        <w:r w:rsidR="003A102C">
          <w:rPr>
            <w:noProof/>
            <w:webHidden/>
          </w:rPr>
          <w:fldChar w:fldCharType="separate"/>
        </w:r>
        <w:r w:rsidR="003A102C">
          <w:rPr>
            <w:noProof/>
            <w:webHidden/>
          </w:rPr>
          <w:t>25</w:t>
        </w:r>
        <w:r w:rsidR="003A102C">
          <w:rPr>
            <w:noProof/>
            <w:webHidden/>
          </w:rPr>
          <w:fldChar w:fldCharType="end"/>
        </w:r>
      </w:hyperlink>
    </w:p>
    <w:p w14:paraId="4DCC4B61" w14:textId="2A9DB699" w:rsidR="003A102C" w:rsidRDefault="00822B2E">
      <w:pPr>
        <w:pStyle w:val="TOC2"/>
        <w:tabs>
          <w:tab w:val="left" w:pos="880"/>
          <w:tab w:val="right" w:leader="dot" w:pos="9350"/>
        </w:tabs>
        <w:rPr>
          <w:rFonts w:asciiTheme="minorHAnsi" w:eastAsiaTheme="minorEastAsia" w:hAnsiTheme="minorHAnsi"/>
          <w:noProof/>
          <w:sz w:val="22"/>
        </w:rPr>
      </w:pPr>
      <w:hyperlink w:anchor="_Toc78899851" w:history="1">
        <w:r w:rsidR="003A102C" w:rsidRPr="00163054">
          <w:rPr>
            <w:rStyle w:val="Hyperlink"/>
            <w:noProof/>
          </w:rPr>
          <w:t>12.1</w:t>
        </w:r>
        <w:r w:rsidR="003A102C">
          <w:rPr>
            <w:rFonts w:asciiTheme="minorHAnsi" w:eastAsiaTheme="minorEastAsia" w:hAnsiTheme="minorHAnsi"/>
            <w:noProof/>
            <w:sz w:val="22"/>
          </w:rPr>
          <w:tab/>
        </w:r>
        <w:r w:rsidR="003A102C" w:rsidRPr="00163054">
          <w:rPr>
            <w:rStyle w:val="Hyperlink"/>
            <w:noProof/>
          </w:rPr>
          <w:t>Expanding Scope of the RFP</w:t>
        </w:r>
        <w:r w:rsidR="003A102C">
          <w:rPr>
            <w:noProof/>
            <w:webHidden/>
          </w:rPr>
          <w:tab/>
        </w:r>
        <w:r w:rsidR="003A102C">
          <w:rPr>
            <w:noProof/>
            <w:webHidden/>
          </w:rPr>
          <w:fldChar w:fldCharType="begin"/>
        </w:r>
        <w:r w:rsidR="003A102C">
          <w:rPr>
            <w:noProof/>
            <w:webHidden/>
          </w:rPr>
          <w:instrText xml:space="preserve"> PAGEREF _Toc78899851 \h </w:instrText>
        </w:r>
        <w:r w:rsidR="003A102C">
          <w:rPr>
            <w:noProof/>
            <w:webHidden/>
          </w:rPr>
        </w:r>
        <w:r w:rsidR="003A102C">
          <w:rPr>
            <w:noProof/>
            <w:webHidden/>
          </w:rPr>
          <w:fldChar w:fldCharType="separate"/>
        </w:r>
        <w:r w:rsidR="003A102C">
          <w:rPr>
            <w:noProof/>
            <w:webHidden/>
          </w:rPr>
          <w:t>25</w:t>
        </w:r>
        <w:r w:rsidR="003A102C">
          <w:rPr>
            <w:noProof/>
            <w:webHidden/>
          </w:rPr>
          <w:fldChar w:fldCharType="end"/>
        </w:r>
      </w:hyperlink>
    </w:p>
    <w:p w14:paraId="3174B842" w14:textId="03E4F7A1" w:rsidR="003A102C" w:rsidRDefault="00822B2E">
      <w:pPr>
        <w:pStyle w:val="TOC2"/>
        <w:tabs>
          <w:tab w:val="left" w:pos="880"/>
          <w:tab w:val="right" w:leader="dot" w:pos="9350"/>
        </w:tabs>
        <w:rPr>
          <w:rFonts w:asciiTheme="minorHAnsi" w:eastAsiaTheme="minorEastAsia" w:hAnsiTheme="minorHAnsi"/>
          <w:noProof/>
          <w:sz w:val="22"/>
        </w:rPr>
      </w:pPr>
      <w:hyperlink w:anchor="_Toc78899852" w:history="1">
        <w:r w:rsidR="003A102C" w:rsidRPr="00163054">
          <w:rPr>
            <w:rStyle w:val="Hyperlink"/>
            <w:noProof/>
          </w:rPr>
          <w:t>12.2</w:t>
        </w:r>
        <w:r w:rsidR="003A102C">
          <w:rPr>
            <w:rFonts w:asciiTheme="minorHAnsi" w:eastAsiaTheme="minorEastAsia" w:hAnsiTheme="minorHAnsi"/>
            <w:noProof/>
            <w:sz w:val="22"/>
          </w:rPr>
          <w:tab/>
        </w:r>
        <w:r w:rsidR="003A102C" w:rsidRPr="00163054">
          <w:rPr>
            <w:rStyle w:val="Hyperlink"/>
            <w:noProof/>
          </w:rPr>
          <w:t>Expanding Scope of the EPC</w:t>
        </w:r>
        <w:r w:rsidR="003A102C">
          <w:rPr>
            <w:noProof/>
            <w:webHidden/>
          </w:rPr>
          <w:tab/>
        </w:r>
        <w:r w:rsidR="003A102C">
          <w:rPr>
            <w:noProof/>
            <w:webHidden/>
          </w:rPr>
          <w:fldChar w:fldCharType="begin"/>
        </w:r>
        <w:r w:rsidR="003A102C">
          <w:rPr>
            <w:noProof/>
            <w:webHidden/>
          </w:rPr>
          <w:instrText xml:space="preserve"> PAGEREF _Toc78899852 \h </w:instrText>
        </w:r>
        <w:r w:rsidR="003A102C">
          <w:rPr>
            <w:noProof/>
            <w:webHidden/>
          </w:rPr>
        </w:r>
        <w:r w:rsidR="003A102C">
          <w:rPr>
            <w:noProof/>
            <w:webHidden/>
          </w:rPr>
          <w:fldChar w:fldCharType="separate"/>
        </w:r>
        <w:r w:rsidR="003A102C">
          <w:rPr>
            <w:noProof/>
            <w:webHidden/>
          </w:rPr>
          <w:t>25</w:t>
        </w:r>
        <w:r w:rsidR="003A102C">
          <w:rPr>
            <w:noProof/>
            <w:webHidden/>
          </w:rPr>
          <w:fldChar w:fldCharType="end"/>
        </w:r>
      </w:hyperlink>
    </w:p>
    <w:p w14:paraId="65CD84A8" w14:textId="68C0153B" w:rsidR="003A102C" w:rsidRDefault="00822B2E">
      <w:pPr>
        <w:pStyle w:val="TOC1"/>
        <w:rPr>
          <w:rFonts w:asciiTheme="minorHAnsi" w:eastAsiaTheme="minorEastAsia" w:hAnsiTheme="minorHAnsi" w:cstheme="minorBidi"/>
          <w:b w:val="0"/>
          <w:noProof/>
          <w:sz w:val="22"/>
          <w:szCs w:val="22"/>
        </w:rPr>
      </w:pPr>
      <w:hyperlink w:anchor="_Toc78899853" w:history="1">
        <w:r w:rsidR="003A102C" w:rsidRPr="00163054">
          <w:rPr>
            <w:rStyle w:val="Hyperlink"/>
            <w:noProof/>
          </w:rPr>
          <w:t>13</w:t>
        </w:r>
        <w:r w:rsidR="003A102C">
          <w:rPr>
            <w:rFonts w:asciiTheme="minorHAnsi" w:eastAsiaTheme="minorEastAsia" w:hAnsiTheme="minorHAnsi" w:cstheme="minorBidi"/>
            <w:b w:val="0"/>
            <w:noProof/>
            <w:sz w:val="22"/>
            <w:szCs w:val="22"/>
          </w:rPr>
          <w:tab/>
        </w:r>
        <w:r w:rsidR="003A102C" w:rsidRPr="00163054">
          <w:rPr>
            <w:rStyle w:val="Hyperlink"/>
            <w:noProof/>
          </w:rPr>
          <w:t>Items that are not Cost-Saving Measures</w:t>
        </w:r>
        <w:r w:rsidR="003A102C">
          <w:rPr>
            <w:noProof/>
            <w:webHidden/>
          </w:rPr>
          <w:tab/>
        </w:r>
        <w:r w:rsidR="003A102C">
          <w:rPr>
            <w:noProof/>
            <w:webHidden/>
          </w:rPr>
          <w:fldChar w:fldCharType="begin"/>
        </w:r>
        <w:r w:rsidR="003A102C">
          <w:rPr>
            <w:noProof/>
            <w:webHidden/>
          </w:rPr>
          <w:instrText xml:space="preserve"> PAGEREF _Toc78899853 \h </w:instrText>
        </w:r>
        <w:r w:rsidR="003A102C">
          <w:rPr>
            <w:noProof/>
            <w:webHidden/>
          </w:rPr>
        </w:r>
        <w:r w:rsidR="003A102C">
          <w:rPr>
            <w:noProof/>
            <w:webHidden/>
          </w:rPr>
          <w:fldChar w:fldCharType="separate"/>
        </w:r>
        <w:r w:rsidR="003A102C">
          <w:rPr>
            <w:noProof/>
            <w:webHidden/>
          </w:rPr>
          <w:t>26</w:t>
        </w:r>
        <w:r w:rsidR="003A102C">
          <w:rPr>
            <w:noProof/>
            <w:webHidden/>
          </w:rPr>
          <w:fldChar w:fldCharType="end"/>
        </w:r>
      </w:hyperlink>
    </w:p>
    <w:p w14:paraId="6AD72DE0" w14:textId="18670237" w:rsidR="0075170C" w:rsidRPr="001E399C" w:rsidRDefault="00631B7C" w:rsidP="00A116EE">
      <w:pPr>
        <w:spacing w:after="0" w:line="240" w:lineRule="auto"/>
        <w:rPr>
          <w:rFonts w:ascii="Times New Roman" w:hAnsi="Times New Roman" w:cs="Times New Roman"/>
        </w:rPr>
        <w:sectPr w:rsidR="0075170C" w:rsidRPr="001E399C">
          <w:pgSz w:w="12240" w:h="15840"/>
          <w:pgMar w:top="1440" w:right="1440" w:bottom="1440" w:left="1440" w:header="720" w:footer="720" w:gutter="0"/>
          <w:cols w:space="720"/>
          <w:docGrid w:linePitch="360"/>
        </w:sectPr>
      </w:pPr>
      <w:r>
        <w:rPr>
          <w:rFonts w:ascii="Times New Roman" w:hAnsi="Times New Roman" w:cs="Times New Roman"/>
        </w:rPr>
        <w:fldChar w:fldCharType="end"/>
      </w:r>
      <w:r w:rsidR="0075170C" w:rsidRPr="001E399C">
        <w:rPr>
          <w:rFonts w:ascii="Times New Roman" w:hAnsi="Times New Roman" w:cs="Times New Roman"/>
        </w:rPr>
        <w:br w:type="page"/>
      </w:r>
    </w:p>
    <w:p w14:paraId="5C07DB97" w14:textId="77777777" w:rsidR="0075170C" w:rsidRPr="001E399C" w:rsidRDefault="0075170C" w:rsidP="00A116EE">
      <w:pPr>
        <w:pStyle w:val="Heading1"/>
        <w:numPr>
          <w:ilvl w:val="0"/>
          <w:numId w:val="2"/>
        </w:numPr>
      </w:pPr>
      <w:bookmarkStart w:id="0" w:name="_Toc78899797"/>
      <w:r w:rsidRPr="002E17CF">
        <w:lastRenderedPageBreak/>
        <w:t>I</w:t>
      </w:r>
      <w:r w:rsidR="006C24B7">
        <w:t>ntroduction</w:t>
      </w:r>
      <w:bookmarkEnd w:id="0"/>
    </w:p>
    <w:p w14:paraId="34801B61" w14:textId="77777777" w:rsidR="00394147" w:rsidRPr="001E399C" w:rsidRDefault="00394147" w:rsidP="00A116EE">
      <w:pPr>
        <w:pStyle w:val="Heading2"/>
      </w:pPr>
      <w:bookmarkStart w:id="1" w:name="_Toc78899798"/>
      <w:r w:rsidRPr="00883656">
        <w:t>Overview</w:t>
      </w:r>
      <w:bookmarkEnd w:id="1"/>
    </w:p>
    <w:p w14:paraId="31A724D1" w14:textId="2BB9555B" w:rsidR="0075170C" w:rsidRPr="001E399C" w:rsidRDefault="007A2859" w:rsidP="00A116EE">
      <w:pPr>
        <w:pStyle w:val="Default"/>
        <w:ind w:left="900"/>
        <w:rPr>
          <w:rFonts w:ascii="Times New Roman" w:hAnsi="Times New Roman" w:cs="Times New Roman"/>
        </w:rPr>
      </w:pPr>
      <w:r w:rsidRPr="001E399C">
        <w:rPr>
          <w:rFonts w:ascii="Times New Roman" w:hAnsi="Times New Roman" w:cs="Times New Roman"/>
        </w:rPr>
        <w:t xml:space="preserve">Title 90, chapter 4, part 11 of the Montana Code Annotated (MCA) presents </w:t>
      </w:r>
      <w:r>
        <w:rPr>
          <w:rFonts w:ascii="Times New Roman" w:hAnsi="Times New Roman" w:cs="Times New Roman"/>
        </w:rPr>
        <w:t>requirements for</w:t>
      </w:r>
      <w:r w:rsidRPr="001E399C">
        <w:rPr>
          <w:rFonts w:ascii="Times New Roman" w:hAnsi="Times New Roman" w:cs="Times New Roman"/>
        </w:rPr>
        <w:t xml:space="preserve"> energy performance contracting.</w:t>
      </w:r>
      <w:r w:rsidR="003B4E0F">
        <w:rPr>
          <w:rFonts w:ascii="Times New Roman" w:hAnsi="Times New Roman" w:cs="Times New Roman"/>
        </w:rPr>
        <w:t xml:space="preserve"> </w:t>
      </w:r>
      <w:r>
        <w:rPr>
          <w:rFonts w:ascii="Times New Roman" w:hAnsi="Times New Roman" w:cs="Times New Roman"/>
        </w:rPr>
        <w:t xml:space="preserve"> </w:t>
      </w:r>
      <w:r w:rsidR="00F97012">
        <w:rPr>
          <w:rFonts w:ascii="Times New Roman" w:hAnsi="Times New Roman" w:cs="Times New Roman"/>
        </w:rPr>
        <w:t>DEQ</w:t>
      </w:r>
      <w:r w:rsidR="00C063F9">
        <w:rPr>
          <w:rFonts w:ascii="Times New Roman" w:hAnsi="Times New Roman" w:cs="Times New Roman"/>
        </w:rPr>
        <w:t xml:space="preserve"> i</w:t>
      </w:r>
      <w:r w:rsidR="0075170C" w:rsidRPr="001E399C">
        <w:rPr>
          <w:rFonts w:ascii="Times New Roman" w:hAnsi="Times New Roman" w:cs="Times New Roman"/>
        </w:rPr>
        <w:t>s responsibl</w:t>
      </w:r>
      <w:r w:rsidR="00C063F9">
        <w:rPr>
          <w:rFonts w:ascii="Times New Roman" w:hAnsi="Times New Roman" w:cs="Times New Roman"/>
        </w:rPr>
        <w:t>e</w:t>
      </w:r>
      <w:r w:rsidR="0045398B">
        <w:rPr>
          <w:rFonts w:ascii="Times New Roman" w:hAnsi="Times New Roman" w:cs="Times New Roman"/>
        </w:rPr>
        <w:t xml:space="preserve"> </w:t>
      </w:r>
      <w:r w:rsidR="00C063F9">
        <w:rPr>
          <w:rFonts w:ascii="Times New Roman" w:hAnsi="Times New Roman" w:cs="Times New Roman"/>
        </w:rPr>
        <w:t>for</w:t>
      </w:r>
      <w:r w:rsidR="0075170C" w:rsidRPr="001E399C">
        <w:rPr>
          <w:rFonts w:ascii="Times New Roman" w:hAnsi="Times New Roman" w:cs="Times New Roman"/>
        </w:rPr>
        <w:t xml:space="preserve"> establish</w:t>
      </w:r>
      <w:r w:rsidR="00C063F9">
        <w:rPr>
          <w:rFonts w:ascii="Times New Roman" w:hAnsi="Times New Roman" w:cs="Times New Roman"/>
        </w:rPr>
        <w:t>ing</w:t>
      </w:r>
      <w:r w:rsidR="0075170C" w:rsidRPr="001E399C">
        <w:rPr>
          <w:rFonts w:ascii="Times New Roman" w:hAnsi="Times New Roman" w:cs="Times New Roman"/>
        </w:rPr>
        <w:t xml:space="preserve"> and administer</w:t>
      </w:r>
      <w:r w:rsidR="00C063F9">
        <w:rPr>
          <w:rFonts w:ascii="Times New Roman" w:hAnsi="Times New Roman" w:cs="Times New Roman"/>
        </w:rPr>
        <w:t>ing</w:t>
      </w:r>
      <w:r w:rsidR="0075170C" w:rsidRPr="001E399C">
        <w:rPr>
          <w:rFonts w:ascii="Times New Roman" w:hAnsi="Times New Roman" w:cs="Times New Roman"/>
        </w:rPr>
        <w:t xml:space="preserve"> the </w:t>
      </w:r>
      <w:r w:rsidR="00C063F9">
        <w:rPr>
          <w:rFonts w:ascii="Times New Roman" w:hAnsi="Times New Roman" w:cs="Times New Roman"/>
        </w:rPr>
        <w:t xml:space="preserve">energy performance contracting </w:t>
      </w:r>
      <w:r w:rsidR="0075170C" w:rsidRPr="001E399C">
        <w:rPr>
          <w:rFonts w:ascii="Times New Roman" w:hAnsi="Times New Roman" w:cs="Times New Roman"/>
        </w:rPr>
        <w:t>program.</w:t>
      </w:r>
      <w:r w:rsidR="00F97012">
        <w:rPr>
          <w:rFonts w:ascii="Times New Roman" w:hAnsi="Times New Roman" w:cs="Times New Roman"/>
        </w:rPr>
        <w:t xml:space="preserve">  </w:t>
      </w:r>
      <w:r w:rsidR="00026124">
        <w:rPr>
          <w:rFonts w:ascii="Times New Roman" w:hAnsi="Times New Roman" w:cs="Times New Roman"/>
        </w:rPr>
        <w:t>These B</w:t>
      </w:r>
      <w:r w:rsidR="0075170C" w:rsidRPr="001E399C">
        <w:rPr>
          <w:rFonts w:ascii="Times New Roman" w:hAnsi="Times New Roman" w:cs="Times New Roman"/>
        </w:rPr>
        <w:t xml:space="preserve">est </w:t>
      </w:r>
      <w:r w:rsidR="00026124">
        <w:rPr>
          <w:rFonts w:ascii="Times New Roman" w:hAnsi="Times New Roman" w:cs="Times New Roman"/>
        </w:rPr>
        <w:t>P</w:t>
      </w:r>
      <w:r w:rsidR="0075170C" w:rsidRPr="001E399C">
        <w:rPr>
          <w:rFonts w:ascii="Times New Roman" w:hAnsi="Times New Roman" w:cs="Times New Roman"/>
        </w:rPr>
        <w:t xml:space="preserve">ractices, together with guidelines, define </w:t>
      </w:r>
      <w:r w:rsidR="00F97012">
        <w:rPr>
          <w:rFonts w:ascii="Times New Roman" w:hAnsi="Times New Roman" w:cs="Times New Roman"/>
        </w:rPr>
        <w:t xml:space="preserve">the </w:t>
      </w:r>
      <w:r w:rsidR="0075170C" w:rsidRPr="001E399C">
        <w:rPr>
          <w:rFonts w:ascii="Times New Roman" w:hAnsi="Times New Roman" w:cs="Times New Roman"/>
        </w:rPr>
        <w:t>processes, expectations, and other factors of the Montana energy p</w:t>
      </w:r>
      <w:r w:rsidR="001E399C">
        <w:rPr>
          <w:rFonts w:ascii="Times New Roman" w:hAnsi="Times New Roman" w:cs="Times New Roman"/>
        </w:rPr>
        <w:t>erformance contracting program.</w:t>
      </w:r>
    </w:p>
    <w:p w14:paraId="743C31D3" w14:textId="77777777" w:rsidR="0075170C" w:rsidRPr="001E399C" w:rsidRDefault="0075170C" w:rsidP="00A116EE">
      <w:pPr>
        <w:pStyle w:val="Default"/>
        <w:ind w:left="900"/>
        <w:rPr>
          <w:rFonts w:ascii="Times New Roman" w:hAnsi="Times New Roman" w:cs="Times New Roman"/>
        </w:rPr>
      </w:pPr>
    </w:p>
    <w:p w14:paraId="44506BEE" w14:textId="77777777" w:rsidR="0075170C" w:rsidRPr="001E399C" w:rsidRDefault="0075170C" w:rsidP="00A116EE">
      <w:pPr>
        <w:pStyle w:val="Default"/>
        <w:ind w:left="900"/>
        <w:rPr>
          <w:rFonts w:ascii="Times New Roman" w:hAnsi="Times New Roman" w:cs="Times New Roman"/>
        </w:rPr>
      </w:pPr>
      <w:r w:rsidRPr="001E399C">
        <w:rPr>
          <w:rFonts w:ascii="Times New Roman" w:hAnsi="Times New Roman" w:cs="Times New Roman"/>
        </w:rPr>
        <w:t xml:space="preserve">Best </w:t>
      </w:r>
      <w:r w:rsidR="00026124">
        <w:rPr>
          <w:rFonts w:ascii="Times New Roman" w:hAnsi="Times New Roman" w:cs="Times New Roman"/>
        </w:rPr>
        <w:t>P</w:t>
      </w:r>
      <w:r w:rsidRPr="001E399C">
        <w:rPr>
          <w:rFonts w:ascii="Times New Roman" w:hAnsi="Times New Roman" w:cs="Times New Roman"/>
        </w:rPr>
        <w:t>ractices are based on statute, model documents, state</w:t>
      </w:r>
      <w:r w:rsidR="008A573D">
        <w:rPr>
          <w:rFonts w:ascii="Times New Roman" w:hAnsi="Times New Roman" w:cs="Times New Roman"/>
        </w:rPr>
        <w:t xml:space="preserve"> and</w:t>
      </w:r>
      <w:r w:rsidRPr="001E399C">
        <w:rPr>
          <w:rFonts w:ascii="Times New Roman" w:hAnsi="Times New Roman" w:cs="Times New Roman"/>
        </w:rPr>
        <w:t xml:space="preserve"> </w:t>
      </w:r>
      <w:r w:rsidR="008A573D">
        <w:rPr>
          <w:rFonts w:ascii="Times New Roman" w:hAnsi="Times New Roman" w:cs="Times New Roman"/>
        </w:rPr>
        <w:t>federal programs</w:t>
      </w:r>
      <w:r w:rsidR="00535972">
        <w:rPr>
          <w:rFonts w:ascii="Times New Roman" w:hAnsi="Times New Roman" w:cs="Times New Roman"/>
        </w:rPr>
        <w:t>,</w:t>
      </w:r>
      <w:r w:rsidR="008A573D">
        <w:rPr>
          <w:rFonts w:ascii="Times New Roman" w:hAnsi="Times New Roman" w:cs="Times New Roman"/>
        </w:rPr>
        <w:t xml:space="preserve"> </w:t>
      </w:r>
      <w:r w:rsidR="00A419D5" w:rsidRPr="001E399C">
        <w:rPr>
          <w:rFonts w:ascii="Times New Roman" w:hAnsi="Times New Roman" w:cs="Times New Roman"/>
        </w:rPr>
        <w:t>industry standards</w:t>
      </w:r>
      <w:r w:rsidR="00535972">
        <w:rPr>
          <w:rFonts w:ascii="Times New Roman" w:hAnsi="Times New Roman" w:cs="Times New Roman"/>
        </w:rPr>
        <w:t>,</w:t>
      </w:r>
      <w:r w:rsidR="00A419D5" w:rsidRPr="001E399C">
        <w:rPr>
          <w:rFonts w:ascii="Times New Roman" w:hAnsi="Times New Roman" w:cs="Times New Roman"/>
        </w:rPr>
        <w:t xml:space="preserve"> and experience</w:t>
      </w:r>
      <w:r w:rsidRPr="001E399C">
        <w:rPr>
          <w:rFonts w:ascii="Times New Roman" w:hAnsi="Times New Roman" w:cs="Times New Roman"/>
        </w:rPr>
        <w:t xml:space="preserve">. </w:t>
      </w:r>
      <w:r w:rsidR="008A573D">
        <w:rPr>
          <w:rFonts w:ascii="Times New Roman" w:hAnsi="Times New Roman" w:cs="Times New Roman"/>
        </w:rPr>
        <w:t xml:space="preserve"> </w:t>
      </w:r>
      <w:r w:rsidR="00C063F9">
        <w:rPr>
          <w:rFonts w:ascii="Times New Roman" w:hAnsi="Times New Roman" w:cs="Times New Roman"/>
        </w:rPr>
        <w:t>DEQ has modified m</w:t>
      </w:r>
      <w:r w:rsidRPr="001E399C">
        <w:rPr>
          <w:rFonts w:ascii="Times New Roman" w:hAnsi="Times New Roman" w:cs="Times New Roman"/>
        </w:rPr>
        <w:t>odel documents</w:t>
      </w:r>
      <w:r w:rsidR="008A573D">
        <w:rPr>
          <w:rFonts w:ascii="Times New Roman" w:hAnsi="Times New Roman" w:cs="Times New Roman"/>
        </w:rPr>
        <w:t>,</w:t>
      </w:r>
      <w:r w:rsidRPr="001E399C">
        <w:rPr>
          <w:rFonts w:ascii="Times New Roman" w:hAnsi="Times New Roman" w:cs="Times New Roman"/>
        </w:rPr>
        <w:t xml:space="preserve"> developed by the Department of Energy and the Energy Services Coalition</w:t>
      </w:r>
      <w:r w:rsidR="00C063F9">
        <w:rPr>
          <w:rFonts w:ascii="Times New Roman" w:hAnsi="Times New Roman" w:cs="Times New Roman"/>
        </w:rPr>
        <w:t>,</w:t>
      </w:r>
      <w:r w:rsidR="00F97012">
        <w:rPr>
          <w:rFonts w:ascii="Times New Roman" w:hAnsi="Times New Roman" w:cs="Times New Roman"/>
        </w:rPr>
        <w:t xml:space="preserve"> to comply with statute</w:t>
      </w:r>
      <w:r w:rsidRPr="001E399C">
        <w:rPr>
          <w:rFonts w:ascii="Times New Roman" w:hAnsi="Times New Roman" w:cs="Times New Roman"/>
        </w:rPr>
        <w:t>.</w:t>
      </w:r>
    </w:p>
    <w:p w14:paraId="5C49621A" w14:textId="77777777" w:rsidR="00F635AF" w:rsidRPr="001E399C" w:rsidRDefault="00F635AF" w:rsidP="00A116EE">
      <w:pPr>
        <w:pStyle w:val="Default"/>
        <w:ind w:left="900"/>
        <w:rPr>
          <w:rFonts w:ascii="Times New Roman" w:hAnsi="Times New Roman" w:cs="Times New Roman"/>
        </w:rPr>
      </w:pPr>
    </w:p>
    <w:p w14:paraId="064554B8" w14:textId="0613F20A" w:rsidR="0075170C" w:rsidRPr="001E399C" w:rsidRDefault="009915E9" w:rsidP="00A116EE">
      <w:pPr>
        <w:pStyle w:val="Default"/>
        <w:ind w:left="900"/>
        <w:rPr>
          <w:rFonts w:ascii="Times New Roman" w:hAnsi="Times New Roman" w:cs="Times New Roman"/>
        </w:rPr>
      </w:pPr>
      <w:r>
        <w:rPr>
          <w:rFonts w:ascii="Times New Roman" w:hAnsi="Times New Roman" w:cs="Times New Roman"/>
        </w:rPr>
        <w:t>T</w:t>
      </w:r>
      <w:r w:rsidR="00807A01" w:rsidRPr="001E399C">
        <w:rPr>
          <w:rFonts w:ascii="Times New Roman" w:hAnsi="Times New Roman" w:cs="Times New Roman"/>
        </w:rPr>
        <w:t xml:space="preserve">he information presented </w:t>
      </w:r>
      <w:r w:rsidR="007A2859">
        <w:rPr>
          <w:rFonts w:ascii="Times New Roman" w:hAnsi="Times New Roman" w:cs="Times New Roman"/>
        </w:rPr>
        <w:t xml:space="preserve">here is intended to </w:t>
      </w:r>
      <w:r w:rsidR="00807A01" w:rsidRPr="001E399C">
        <w:rPr>
          <w:rFonts w:ascii="Times New Roman" w:hAnsi="Times New Roman" w:cs="Times New Roman"/>
        </w:rPr>
        <w:t>help identify and mitigate risk</w:t>
      </w:r>
      <w:r w:rsidR="00394147" w:rsidRPr="001E399C">
        <w:rPr>
          <w:rFonts w:ascii="Times New Roman" w:hAnsi="Times New Roman" w:cs="Times New Roman"/>
        </w:rPr>
        <w:t>s</w:t>
      </w:r>
      <w:r w:rsidR="00807A01" w:rsidRPr="001E399C">
        <w:rPr>
          <w:rFonts w:ascii="Times New Roman" w:hAnsi="Times New Roman" w:cs="Times New Roman"/>
        </w:rPr>
        <w:t xml:space="preserve"> associated with energy performance contracting.</w:t>
      </w:r>
      <w:r w:rsidR="008A573D">
        <w:rPr>
          <w:rFonts w:ascii="Times New Roman" w:hAnsi="Times New Roman" w:cs="Times New Roman"/>
        </w:rPr>
        <w:t xml:space="preserve"> </w:t>
      </w:r>
      <w:r w:rsidR="00394147" w:rsidRPr="001E399C">
        <w:rPr>
          <w:rFonts w:ascii="Times New Roman" w:hAnsi="Times New Roman" w:cs="Times New Roman"/>
        </w:rPr>
        <w:t xml:space="preserve"> </w:t>
      </w:r>
      <w:r w:rsidR="008A573D">
        <w:rPr>
          <w:rFonts w:ascii="Times New Roman" w:hAnsi="Times New Roman" w:cs="Times New Roman"/>
        </w:rPr>
        <w:t>DEQ</w:t>
      </w:r>
      <w:r w:rsidR="00394147" w:rsidRPr="001E399C">
        <w:rPr>
          <w:rFonts w:ascii="Times New Roman" w:hAnsi="Times New Roman" w:cs="Times New Roman"/>
        </w:rPr>
        <w:t xml:space="preserve"> has developed a Virtual Assistant</w:t>
      </w:r>
      <w:r w:rsidR="002B757C" w:rsidRPr="001E399C">
        <w:rPr>
          <w:rFonts w:ascii="Times New Roman" w:hAnsi="Times New Roman" w:cs="Times New Roman"/>
        </w:rPr>
        <w:t xml:space="preserve"> as a guide </w:t>
      </w:r>
      <w:r w:rsidR="008A573D">
        <w:rPr>
          <w:rFonts w:ascii="Times New Roman" w:hAnsi="Times New Roman" w:cs="Times New Roman"/>
        </w:rPr>
        <w:t>for</w:t>
      </w:r>
      <w:r w:rsidR="002B757C" w:rsidRPr="001E399C">
        <w:rPr>
          <w:rFonts w:ascii="Times New Roman" w:hAnsi="Times New Roman" w:cs="Times New Roman"/>
        </w:rPr>
        <w:t xml:space="preserve"> the energy performance contracting process. </w:t>
      </w:r>
      <w:r w:rsidR="008A573D">
        <w:rPr>
          <w:rFonts w:ascii="Times New Roman" w:hAnsi="Times New Roman" w:cs="Times New Roman"/>
        </w:rPr>
        <w:t xml:space="preserve"> </w:t>
      </w:r>
      <w:r w:rsidR="002B757C" w:rsidRPr="001E399C">
        <w:rPr>
          <w:rFonts w:ascii="Times New Roman" w:hAnsi="Times New Roman" w:cs="Times New Roman"/>
        </w:rPr>
        <w:t>The Virtual Assistant</w:t>
      </w:r>
      <w:r>
        <w:rPr>
          <w:rFonts w:ascii="Times New Roman" w:hAnsi="Times New Roman" w:cs="Times New Roman"/>
        </w:rPr>
        <w:t>,</w:t>
      </w:r>
      <w:r w:rsidR="002B757C" w:rsidRPr="001E399C">
        <w:rPr>
          <w:rFonts w:ascii="Times New Roman" w:hAnsi="Times New Roman" w:cs="Times New Roman"/>
        </w:rPr>
        <w:t xml:space="preserve"> g</w:t>
      </w:r>
      <w:r w:rsidR="0075170C" w:rsidRPr="001E399C">
        <w:rPr>
          <w:rFonts w:ascii="Times New Roman" w:hAnsi="Times New Roman" w:cs="Times New Roman"/>
        </w:rPr>
        <w:t>uidelines</w:t>
      </w:r>
      <w:r w:rsidR="008A573D">
        <w:rPr>
          <w:rFonts w:ascii="Times New Roman" w:hAnsi="Times New Roman" w:cs="Times New Roman"/>
        </w:rPr>
        <w:t>,</w:t>
      </w:r>
      <w:r w:rsidR="0075170C" w:rsidRPr="001E399C">
        <w:rPr>
          <w:rFonts w:ascii="Times New Roman" w:hAnsi="Times New Roman" w:cs="Times New Roman"/>
        </w:rPr>
        <w:t xml:space="preserve"> and model documents are available from </w:t>
      </w:r>
      <w:r w:rsidR="006571CC">
        <w:rPr>
          <w:rFonts w:ascii="Times New Roman" w:hAnsi="Times New Roman" w:cs="Times New Roman"/>
        </w:rPr>
        <w:t>D</w:t>
      </w:r>
      <w:r w:rsidR="008A573D">
        <w:rPr>
          <w:rFonts w:ascii="Times New Roman" w:hAnsi="Times New Roman" w:cs="Times New Roman"/>
        </w:rPr>
        <w:t>EQ</w:t>
      </w:r>
      <w:r w:rsidR="0075170C" w:rsidRPr="001E399C">
        <w:rPr>
          <w:rFonts w:ascii="Times New Roman" w:hAnsi="Times New Roman" w:cs="Times New Roman"/>
        </w:rPr>
        <w:t xml:space="preserve">’s website at </w:t>
      </w:r>
      <w:hyperlink r:id="rId9" w:history="1">
        <w:r w:rsidR="00821BFA" w:rsidRPr="000C524E">
          <w:rPr>
            <w:rStyle w:val="Hyperlink"/>
            <w:rFonts w:ascii="Times New Roman" w:hAnsi="Times New Roman" w:cs="Times New Roman"/>
          </w:rPr>
          <w:t>https://deq.mt.gov/energy/Programs/epc</w:t>
        </w:r>
      </w:hyperlink>
      <w:r w:rsidR="001E399C">
        <w:rPr>
          <w:rFonts w:ascii="Times New Roman" w:hAnsi="Times New Roman" w:cs="Times New Roman"/>
        </w:rPr>
        <w:t>.</w:t>
      </w:r>
    </w:p>
    <w:p w14:paraId="2CCFBF15" w14:textId="77777777" w:rsidR="0075170C" w:rsidRPr="001E399C" w:rsidRDefault="0075170C" w:rsidP="00A116EE">
      <w:pPr>
        <w:pStyle w:val="Default"/>
        <w:ind w:left="900"/>
        <w:rPr>
          <w:rFonts w:ascii="Times New Roman" w:hAnsi="Times New Roman" w:cs="Times New Roman"/>
        </w:rPr>
      </w:pPr>
    </w:p>
    <w:p w14:paraId="38E250DC" w14:textId="77777777" w:rsidR="0075170C" w:rsidRPr="001E399C" w:rsidRDefault="0075170C" w:rsidP="00A116EE">
      <w:pPr>
        <w:pStyle w:val="Heading2"/>
      </w:pPr>
      <w:bookmarkStart w:id="2" w:name="_Toc78899799"/>
      <w:r w:rsidRPr="001E399C">
        <w:t>T</w:t>
      </w:r>
      <w:r w:rsidR="00394147" w:rsidRPr="001E399C">
        <w:t>erms and Acronyms</w:t>
      </w:r>
      <w:bookmarkEnd w:id="2"/>
    </w:p>
    <w:p w14:paraId="5D44E5A8" w14:textId="77777777" w:rsidR="0075170C" w:rsidRPr="001E399C" w:rsidRDefault="008A573D" w:rsidP="00A116EE">
      <w:pPr>
        <w:pStyle w:val="Default"/>
        <w:spacing w:after="120"/>
        <w:ind w:left="900"/>
        <w:rPr>
          <w:rFonts w:ascii="Times New Roman" w:hAnsi="Times New Roman" w:cs="Times New Roman"/>
        </w:rPr>
      </w:pPr>
      <w:r>
        <w:rPr>
          <w:rFonts w:ascii="Times New Roman" w:hAnsi="Times New Roman" w:cs="Times New Roman"/>
        </w:rPr>
        <w:t>E</w:t>
      </w:r>
      <w:r w:rsidR="0075170C" w:rsidRPr="001E399C">
        <w:rPr>
          <w:rFonts w:ascii="Times New Roman" w:hAnsi="Times New Roman" w:cs="Times New Roman"/>
        </w:rPr>
        <w:t>nergy performance contracting has</w:t>
      </w:r>
      <w:r>
        <w:rPr>
          <w:rFonts w:ascii="Times New Roman" w:hAnsi="Times New Roman" w:cs="Times New Roman"/>
        </w:rPr>
        <w:t xml:space="preserve"> specific</w:t>
      </w:r>
      <w:r w:rsidR="0075170C" w:rsidRPr="001E399C">
        <w:rPr>
          <w:rFonts w:ascii="Times New Roman" w:hAnsi="Times New Roman" w:cs="Times New Roman"/>
        </w:rPr>
        <w:t xml:space="preserve"> terms and acronyms.</w:t>
      </w:r>
      <w:r>
        <w:rPr>
          <w:rFonts w:ascii="Times New Roman" w:hAnsi="Times New Roman" w:cs="Times New Roman"/>
        </w:rPr>
        <w:t xml:space="preserve"> </w:t>
      </w:r>
      <w:r w:rsidR="0075170C" w:rsidRPr="001E399C">
        <w:rPr>
          <w:rFonts w:ascii="Times New Roman" w:hAnsi="Times New Roman" w:cs="Times New Roman"/>
        </w:rPr>
        <w:t xml:space="preserve"> 90-4-1102</w:t>
      </w:r>
      <w:r w:rsidR="0045398B">
        <w:rPr>
          <w:rFonts w:ascii="Times New Roman" w:hAnsi="Times New Roman" w:cs="Times New Roman"/>
        </w:rPr>
        <w:t>, MCA</w:t>
      </w:r>
      <w:r w:rsidR="0075170C" w:rsidRPr="001E399C">
        <w:rPr>
          <w:rFonts w:ascii="Times New Roman" w:hAnsi="Times New Roman" w:cs="Times New Roman"/>
        </w:rPr>
        <w:t xml:space="preserve"> </w:t>
      </w:r>
      <w:r>
        <w:rPr>
          <w:rFonts w:ascii="Times New Roman" w:hAnsi="Times New Roman" w:cs="Times New Roman"/>
        </w:rPr>
        <w:t>provides</w:t>
      </w:r>
      <w:r w:rsidR="0075170C" w:rsidRPr="001E399C">
        <w:rPr>
          <w:rFonts w:ascii="Times New Roman" w:hAnsi="Times New Roman" w:cs="Times New Roman"/>
        </w:rPr>
        <w:t xml:space="preserve"> definitions of terms used in energy performance contracting. </w:t>
      </w:r>
      <w:r w:rsidR="003E39D5">
        <w:rPr>
          <w:rFonts w:ascii="Times New Roman" w:hAnsi="Times New Roman" w:cs="Times New Roman"/>
        </w:rPr>
        <w:t xml:space="preserve"> </w:t>
      </w:r>
      <w:r w:rsidR="0075170C" w:rsidRPr="001E399C">
        <w:rPr>
          <w:rFonts w:ascii="Times New Roman" w:hAnsi="Times New Roman" w:cs="Times New Roman"/>
        </w:rPr>
        <w:t>The following terms and acronyms are used:</w:t>
      </w:r>
    </w:p>
    <w:tbl>
      <w:tblPr>
        <w:tblStyle w:val="TableGrid"/>
        <w:tblW w:w="0" w:type="auto"/>
        <w:tblInd w:w="985" w:type="dxa"/>
        <w:tblCellMar>
          <w:left w:w="29" w:type="dxa"/>
          <w:right w:w="29" w:type="dxa"/>
        </w:tblCellMar>
        <w:tblLook w:val="04A0" w:firstRow="1" w:lastRow="0" w:firstColumn="1" w:lastColumn="0" w:noHBand="0" w:noVBand="1"/>
      </w:tblPr>
      <w:tblGrid>
        <w:gridCol w:w="1080"/>
        <w:gridCol w:w="7285"/>
      </w:tblGrid>
      <w:tr w:rsidR="003B4E0F" w:rsidRPr="00A77590" w14:paraId="7AEF2E08" w14:textId="77777777" w:rsidTr="00822B2E">
        <w:tc>
          <w:tcPr>
            <w:tcW w:w="1080" w:type="dxa"/>
          </w:tcPr>
          <w:p w14:paraId="48DF89FD" w14:textId="77777777"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 xml:space="preserve">AEE </w:t>
            </w:r>
          </w:p>
        </w:tc>
        <w:tc>
          <w:tcPr>
            <w:tcW w:w="7285" w:type="dxa"/>
          </w:tcPr>
          <w:p w14:paraId="42BD8048" w14:textId="0BEFB147"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Association of Energy Engineers</w:t>
            </w:r>
          </w:p>
        </w:tc>
      </w:tr>
      <w:tr w:rsidR="003B4E0F" w:rsidRPr="00A77590" w14:paraId="6A1722C0" w14:textId="77777777" w:rsidTr="00822B2E">
        <w:tc>
          <w:tcPr>
            <w:tcW w:w="1080" w:type="dxa"/>
          </w:tcPr>
          <w:p w14:paraId="44C5EDFB" w14:textId="77777777"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 xml:space="preserve">AHRI </w:t>
            </w:r>
          </w:p>
        </w:tc>
        <w:tc>
          <w:tcPr>
            <w:tcW w:w="7285" w:type="dxa"/>
          </w:tcPr>
          <w:p w14:paraId="7847806F" w14:textId="2315872E"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Air Conditioning, Heating and Refrigeration Institute</w:t>
            </w:r>
          </w:p>
        </w:tc>
      </w:tr>
      <w:tr w:rsidR="003B4E0F" w:rsidRPr="00A77590" w14:paraId="2B5124A1" w14:textId="77777777" w:rsidTr="00822B2E">
        <w:tc>
          <w:tcPr>
            <w:tcW w:w="1080" w:type="dxa"/>
          </w:tcPr>
          <w:p w14:paraId="149D067B" w14:textId="77777777"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 xml:space="preserve">ANSI </w:t>
            </w:r>
          </w:p>
        </w:tc>
        <w:tc>
          <w:tcPr>
            <w:tcW w:w="7285" w:type="dxa"/>
          </w:tcPr>
          <w:p w14:paraId="670E5148" w14:textId="6DDBC4B0"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American National Standards Institute</w:t>
            </w:r>
          </w:p>
        </w:tc>
      </w:tr>
      <w:tr w:rsidR="003B4E0F" w:rsidRPr="00A77590" w14:paraId="5A50DDB4" w14:textId="77777777" w:rsidTr="00822B2E">
        <w:tc>
          <w:tcPr>
            <w:tcW w:w="1080" w:type="dxa"/>
          </w:tcPr>
          <w:p w14:paraId="62F6F66C" w14:textId="77777777"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 xml:space="preserve">ASHRAE </w:t>
            </w:r>
          </w:p>
        </w:tc>
        <w:tc>
          <w:tcPr>
            <w:tcW w:w="7285" w:type="dxa"/>
          </w:tcPr>
          <w:p w14:paraId="37588771" w14:textId="2DE2B8E4"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American Society of Heating, Refrigeration and Air-Conditioning Engineers</w:t>
            </w:r>
          </w:p>
        </w:tc>
      </w:tr>
      <w:tr w:rsidR="003B4E0F" w:rsidRPr="00A77590" w14:paraId="4444899E" w14:textId="77777777" w:rsidTr="00822B2E">
        <w:tc>
          <w:tcPr>
            <w:tcW w:w="1080" w:type="dxa"/>
          </w:tcPr>
          <w:p w14:paraId="6B56328E" w14:textId="77777777" w:rsidR="003B4E0F" w:rsidRPr="00A77590" w:rsidRDefault="003B4E0F" w:rsidP="003B4E0F">
            <w:pPr>
              <w:rPr>
                <w:rFonts w:ascii="Times New Roman" w:hAnsi="Times New Roman" w:cs="Times New Roman"/>
                <w:sz w:val="24"/>
                <w:szCs w:val="24"/>
              </w:rPr>
            </w:pPr>
            <w:proofErr w:type="spellStart"/>
            <w:r w:rsidRPr="00A77590">
              <w:rPr>
                <w:rFonts w:ascii="Times New Roman" w:hAnsi="Times New Roman" w:cs="Times New Roman"/>
                <w:sz w:val="24"/>
                <w:szCs w:val="24"/>
              </w:rPr>
              <w:t>BCxA</w:t>
            </w:r>
            <w:proofErr w:type="spellEnd"/>
            <w:r w:rsidRPr="00A77590">
              <w:rPr>
                <w:rFonts w:ascii="Times New Roman" w:hAnsi="Times New Roman" w:cs="Times New Roman"/>
                <w:sz w:val="24"/>
                <w:szCs w:val="24"/>
              </w:rPr>
              <w:t xml:space="preserve"> </w:t>
            </w:r>
          </w:p>
        </w:tc>
        <w:tc>
          <w:tcPr>
            <w:tcW w:w="7285" w:type="dxa"/>
          </w:tcPr>
          <w:p w14:paraId="64DE6E90" w14:textId="0570A1CD" w:rsidR="003B4E0F" w:rsidRPr="00A77590" w:rsidRDefault="003B4E0F" w:rsidP="003B4E0F">
            <w:pPr>
              <w:rPr>
                <w:rFonts w:ascii="Times New Roman" w:hAnsi="Times New Roman" w:cs="Times New Roman"/>
                <w:sz w:val="24"/>
                <w:szCs w:val="24"/>
              </w:rPr>
            </w:pPr>
            <w:r w:rsidRPr="00A77590">
              <w:rPr>
                <w:rFonts w:ascii="Times New Roman" w:hAnsi="Times New Roman" w:cs="Times New Roman"/>
                <w:sz w:val="24"/>
                <w:szCs w:val="24"/>
              </w:rPr>
              <w:t>Building Commissioning Association</w:t>
            </w:r>
          </w:p>
        </w:tc>
      </w:tr>
      <w:tr w:rsidR="003B4E0F" w:rsidRPr="00A77590" w14:paraId="6AF34DBE" w14:textId="77777777" w:rsidTr="00822B2E">
        <w:tc>
          <w:tcPr>
            <w:tcW w:w="1080" w:type="dxa"/>
          </w:tcPr>
          <w:p w14:paraId="14603D2E"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DEQ </w:t>
            </w:r>
          </w:p>
        </w:tc>
        <w:tc>
          <w:tcPr>
            <w:tcW w:w="7285" w:type="dxa"/>
          </w:tcPr>
          <w:p w14:paraId="4B17CBD3" w14:textId="4CFBE101"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Department of Environmental Quality</w:t>
            </w:r>
          </w:p>
        </w:tc>
      </w:tr>
      <w:tr w:rsidR="003B4E0F" w:rsidRPr="00A77590" w14:paraId="48D398CB" w14:textId="77777777" w:rsidTr="00822B2E">
        <w:tc>
          <w:tcPr>
            <w:tcW w:w="1080" w:type="dxa"/>
          </w:tcPr>
          <w:p w14:paraId="69D8950C"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Entity </w:t>
            </w:r>
          </w:p>
        </w:tc>
        <w:tc>
          <w:tcPr>
            <w:tcW w:w="7285" w:type="dxa"/>
          </w:tcPr>
          <w:p w14:paraId="34DACC12" w14:textId="75F3D1A8"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Governmental entity as defined in statute</w:t>
            </w:r>
          </w:p>
        </w:tc>
      </w:tr>
      <w:tr w:rsidR="003B4E0F" w:rsidRPr="00A77590" w14:paraId="43CD2365" w14:textId="77777777" w:rsidTr="00822B2E">
        <w:tc>
          <w:tcPr>
            <w:tcW w:w="1080" w:type="dxa"/>
          </w:tcPr>
          <w:p w14:paraId="78997DCF"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EPC </w:t>
            </w:r>
          </w:p>
        </w:tc>
        <w:tc>
          <w:tcPr>
            <w:tcW w:w="7285" w:type="dxa"/>
          </w:tcPr>
          <w:p w14:paraId="337C54C7" w14:textId="25BF0242"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Energy performance contract as defined in statute</w:t>
            </w:r>
          </w:p>
        </w:tc>
      </w:tr>
      <w:tr w:rsidR="003B4E0F" w:rsidRPr="00A77590" w14:paraId="0A2279CC" w14:textId="77777777" w:rsidTr="00822B2E">
        <w:tc>
          <w:tcPr>
            <w:tcW w:w="1080" w:type="dxa"/>
          </w:tcPr>
          <w:p w14:paraId="2FD3B003"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ESP </w:t>
            </w:r>
          </w:p>
        </w:tc>
        <w:tc>
          <w:tcPr>
            <w:tcW w:w="7285" w:type="dxa"/>
          </w:tcPr>
          <w:p w14:paraId="67142028" w14:textId="2A1F31D9"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Energy service provider, also referred to as qualified energy service provider as defined in statute</w:t>
            </w:r>
            <w:r w:rsidR="00822B2E">
              <w:rPr>
                <w:rFonts w:ascii="Times New Roman" w:hAnsi="Times New Roman" w:cs="Times New Roman"/>
              </w:rPr>
              <w:t>.  Identical to ESCO in other states</w:t>
            </w:r>
          </w:p>
        </w:tc>
      </w:tr>
      <w:tr w:rsidR="003B4E0F" w:rsidRPr="00A77590" w14:paraId="5FDAC14E" w14:textId="77777777" w:rsidTr="00822B2E">
        <w:tc>
          <w:tcPr>
            <w:tcW w:w="1080" w:type="dxa"/>
          </w:tcPr>
          <w:p w14:paraId="67A743B9"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FEMP </w:t>
            </w:r>
          </w:p>
        </w:tc>
        <w:tc>
          <w:tcPr>
            <w:tcW w:w="7285" w:type="dxa"/>
          </w:tcPr>
          <w:p w14:paraId="16DE0E64" w14:textId="7600F4D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Federal Energy Management Program</w:t>
            </w:r>
          </w:p>
        </w:tc>
      </w:tr>
      <w:tr w:rsidR="003B4E0F" w:rsidRPr="00A77590" w14:paraId="5C10B018" w14:textId="77777777" w:rsidTr="00822B2E">
        <w:tc>
          <w:tcPr>
            <w:tcW w:w="1080" w:type="dxa"/>
          </w:tcPr>
          <w:p w14:paraId="4A9333BD"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IGA </w:t>
            </w:r>
          </w:p>
        </w:tc>
        <w:tc>
          <w:tcPr>
            <w:tcW w:w="7285" w:type="dxa"/>
          </w:tcPr>
          <w:p w14:paraId="0C34AE55" w14:textId="1DBDC7C8"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Investment grade audit</w:t>
            </w:r>
          </w:p>
        </w:tc>
      </w:tr>
      <w:tr w:rsidR="003B4E0F" w:rsidRPr="00A77590" w14:paraId="32394DBD" w14:textId="77777777" w:rsidTr="00822B2E">
        <w:tc>
          <w:tcPr>
            <w:tcW w:w="1080" w:type="dxa"/>
          </w:tcPr>
          <w:p w14:paraId="074071EC"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IPMVP </w:t>
            </w:r>
          </w:p>
        </w:tc>
        <w:tc>
          <w:tcPr>
            <w:tcW w:w="7285" w:type="dxa"/>
          </w:tcPr>
          <w:p w14:paraId="4E5F1F1C" w14:textId="14A5F7E2"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International Performance Measurement and Verification Protocol</w:t>
            </w:r>
          </w:p>
        </w:tc>
      </w:tr>
      <w:tr w:rsidR="003B4E0F" w:rsidRPr="00A77590" w14:paraId="226DCB37" w14:textId="77777777" w:rsidTr="00822B2E">
        <w:tc>
          <w:tcPr>
            <w:tcW w:w="1080" w:type="dxa"/>
          </w:tcPr>
          <w:p w14:paraId="5B6819F5"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M&amp;V </w:t>
            </w:r>
          </w:p>
        </w:tc>
        <w:tc>
          <w:tcPr>
            <w:tcW w:w="7285" w:type="dxa"/>
          </w:tcPr>
          <w:p w14:paraId="43B8C517" w14:textId="3E2363BB"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Measurement and verification as defined in statute</w:t>
            </w:r>
          </w:p>
        </w:tc>
      </w:tr>
      <w:tr w:rsidR="003B4E0F" w:rsidRPr="00A77590" w14:paraId="67CC6CE9" w14:textId="77777777" w:rsidTr="00822B2E">
        <w:tc>
          <w:tcPr>
            <w:tcW w:w="1080" w:type="dxa"/>
          </w:tcPr>
          <w:p w14:paraId="6919B7DF"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MCA </w:t>
            </w:r>
          </w:p>
        </w:tc>
        <w:tc>
          <w:tcPr>
            <w:tcW w:w="7285" w:type="dxa"/>
          </w:tcPr>
          <w:p w14:paraId="1AAFDD60" w14:textId="6EB5D379"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Montana Code Annotated</w:t>
            </w:r>
          </w:p>
        </w:tc>
      </w:tr>
      <w:tr w:rsidR="003B4E0F" w:rsidRPr="00A77590" w14:paraId="2BCC1D0F" w14:textId="77777777" w:rsidTr="00822B2E">
        <w:tc>
          <w:tcPr>
            <w:tcW w:w="1080" w:type="dxa"/>
          </w:tcPr>
          <w:p w14:paraId="287B19F6"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O&amp;M </w:t>
            </w:r>
          </w:p>
        </w:tc>
        <w:tc>
          <w:tcPr>
            <w:tcW w:w="7285" w:type="dxa"/>
          </w:tcPr>
          <w:p w14:paraId="159FBAC0" w14:textId="507EC14B"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Operation and maintenance </w:t>
            </w:r>
          </w:p>
        </w:tc>
      </w:tr>
      <w:tr w:rsidR="003B4E0F" w:rsidRPr="00A77590" w14:paraId="23AF53FE" w14:textId="77777777" w:rsidTr="00822B2E">
        <w:tc>
          <w:tcPr>
            <w:tcW w:w="1080" w:type="dxa"/>
          </w:tcPr>
          <w:p w14:paraId="5083A2F6"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RFP </w:t>
            </w:r>
          </w:p>
        </w:tc>
        <w:tc>
          <w:tcPr>
            <w:tcW w:w="7285" w:type="dxa"/>
          </w:tcPr>
          <w:p w14:paraId="650FA164" w14:textId="29CA294C"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Request for proposal</w:t>
            </w:r>
          </w:p>
        </w:tc>
      </w:tr>
      <w:tr w:rsidR="003B4E0F" w:rsidRPr="00A77590" w14:paraId="364BE5AC" w14:textId="77777777" w:rsidTr="00822B2E">
        <w:tc>
          <w:tcPr>
            <w:tcW w:w="1080" w:type="dxa"/>
          </w:tcPr>
          <w:p w14:paraId="183608E0" w14:textId="77777777"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 xml:space="preserve">RFQ </w:t>
            </w:r>
          </w:p>
        </w:tc>
        <w:tc>
          <w:tcPr>
            <w:tcW w:w="7285" w:type="dxa"/>
          </w:tcPr>
          <w:p w14:paraId="6BFF256E" w14:textId="4B9F1449" w:rsidR="003B4E0F" w:rsidRPr="00A77590" w:rsidRDefault="003B4E0F" w:rsidP="003B4E0F">
            <w:pPr>
              <w:pStyle w:val="Default"/>
              <w:rPr>
                <w:rFonts w:ascii="Times New Roman" w:hAnsi="Times New Roman" w:cs="Times New Roman"/>
              </w:rPr>
            </w:pPr>
            <w:r w:rsidRPr="00A77590">
              <w:rPr>
                <w:rFonts w:ascii="Times New Roman" w:hAnsi="Times New Roman" w:cs="Times New Roman"/>
              </w:rPr>
              <w:t>Request for qualifications</w:t>
            </w:r>
          </w:p>
        </w:tc>
      </w:tr>
    </w:tbl>
    <w:p w14:paraId="28CBA0B2" w14:textId="77777777" w:rsidR="0075170C" w:rsidRPr="001E399C" w:rsidRDefault="0075170C" w:rsidP="00A116EE">
      <w:pPr>
        <w:pStyle w:val="Default"/>
        <w:ind w:left="720" w:hanging="720"/>
        <w:rPr>
          <w:rFonts w:ascii="Times New Roman" w:hAnsi="Times New Roman" w:cs="Times New Roman"/>
        </w:rPr>
      </w:pPr>
    </w:p>
    <w:p w14:paraId="26E097BE" w14:textId="77777777" w:rsidR="00140CCF" w:rsidRPr="001E399C" w:rsidRDefault="00140CCF" w:rsidP="00A116EE">
      <w:pPr>
        <w:pStyle w:val="Heading2"/>
      </w:pPr>
      <w:bookmarkStart w:id="3" w:name="_Toc78899800"/>
      <w:r w:rsidRPr="001E399C">
        <w:lastRenderedPageBreak/>
        <w:t>What is Energy Performance Contracting</w:t>
      </w:r>
      <w:r w:rsidR="00920F1B" w:rsidRPr="001E399C">
        <w:t>?</w:t>
      </w:r>
      <w:bookmarkEnd w:id="3"/>
    </w:p>
    <w:p w14:paraId="15894BC6" w14:textId="5C86B74A" w:rsidR="00940460" w:rsidRDefault="001022BD" w:rsidP="00037636">
      <w:pPr>
        <w:pStyle w:val="Default"/>
        <w:ind w:left="900"/>
        <w:rPr>
          <w:rFonts w:ascii="Times New Roman" w:hAnsi="Times New Roman" w:cs="Times New Roman"/>
        </w:rPr>
      </w:pPr>
      <w:r w:rsidRPr="001E399C">
        <w:rPr>
          <w:rFonts w:ascii="Times New Roman" w:hAnsi="Times New Roman" w:cs="Times New Roman"/>
        </w:rPr>
        <w:t xml:space="preserve">Energy performance contracting is a </w:t>
      </w:r>
      <w:r w:rsidR="00940460">
        <w:rPr>
          <w:rFonts w:ascii="Times New Roman" w:hAnsi="Times New Roman" w:cs="Times New Roman"/>
        </w:rPr>
        <w:t xml:space="preserve">cost-effective </w:t>
      </w:r>
      <w:r w:rsidRPr="001E399C">
        <w:rPr>
          <w:rFonts w:ascii="Times New Roman" w:hAnsi="Times New Roman" w:cs="Times New Roman"/>
        </w:rPr>
        <w:t xml:space="preserve">contract between </w:t>
      </w:r>
      <w:r w:rsidR="00940460">
        <w:rPr>
          <w:rFonts w:ascii="Times New Roman" w:hAnsi="Times New Roman" w:cs="Times New Roman"/>
        </w:rPr>
        <w:t>a governmental entity</w:t>
      </w:r>
      <w:r w:rsidRPr="001E399C">
        <w:rPr>
          <w:rFonts w:ascii="Times New Roman" w:hAnsi="Times New Roman" w:cs="Times New Roman"/>
        </w:rPr>
        <w:t xml:space="preserve"> and a qualified energy service provider </w:t>
      </w:r>
      <w:r w:rsidR="004534EF">
        <w:rPr>
          <w:rFonts w:ascii="Times New Roman" w:hAnsi="Times New Roman" w:cs="Times New Roman"/>
        </w:rPr>
        <w:t xml:space="preserve">(ESP) </w:t>
      </w:r>
      <w:r w:rsidR="00940460">
        <w:rPr>
          <w:rFonts w:ascii="Times New Roman" w:hAnsi="Times New Roman" w:cs="Times New Roman"/>
        </w:rPr>
        <w:t>for implementation of one or more</w:t>
      </w:r>
      <w:r w:rsidRPr="001E399C">
        <w:rPr>
          <w:rFonts w:ascii="Times New Roman" w:hAnsi="Times New Roman" w:cs="Times New Roman"/>
        </w:rPr>
        <w:t xml:space="preserve"> cost-saving measures </w:t>
      </w:r>
      <w:r w:rsidR="00940460">
        <w:rPr>
          <w:rFonts w:ascii="Times New Roman" w:hAnsi="Times New Roman" w:cs="Times New Roman"/>
        </w:rPr>
        <w:t>and</w:t>
      </w:r>
      <w:r w:rsidRPr="001E399C">
        <w:rPr>
          <w:rFonts w:ascii="Times New Roman" w:hAnsi="Times New Roman" w:cs="Times New Roman"/>
        </w:rPr>
        <w:t xml:space="preserve"> guarantee </w:t>
      </w:r>
      <w:r w:rsidR="003E39D5">
        <w:rPr>
          <w:rFonts w:ascii="Times New Roman" w:hAnsi="Times New Roman" w:cs="Times New Roman"/>
        </w:rPr>
        <w:t xml:space="preserve">of </w:t>
      </w:r>
      <w:r w:rsidRPr="001E399C">
        <w:rPr>
          <w:rFonts w:ascii="Times New Roman" w:hAnsi="Times New Roman" w:cs="Times New Roman"/>
        </w:rPr>
        <w:t>cost savin</w:t>
      </w:r>
      <w:r w:rsidR="00550919">
        <w:rPr>
          <w:rFonts w:ascii="Times New Roman" w:hAnsi="Times New Roman" w:cs="Times New Roman"/>
        </w:rPr>
        <w:t>gs.</w:t>
      </w:r>
    </w:p>
    <w:p w14:paraId="1BCA0062" w14:textId="77777777" w:rsidR="00940460" w:rsidRDefault="00940460" w:rsidP="00037636">
      <w:pPr>
        <w:pStyle w:val="Default"/>
        <w:ind w:left="900"/>
        <w:rPr>
          <w:rFonts w:ascii="Times New Roman" w:hAnsi="Times New Roman" w:cs="Times New Roman"/>
        </w:rPr>
      </w:pPr>
    </w:p>
    <w:p w14:paraId="112A2E04" w14:textId="0E7AE5AE" w:rsidR="008067C0" w:rsidRDefault="008067C0" w:rsidP="00C063F9">
      <w:pPr>
        <w:pStyle w:val="Default"/>
        <w:spacing w:after="120"/>
        <w:ind w:left="900"/>
        <w:rPr>
          <w:rFonts w:ascii="Times New Roman" w:hAnsi="Times New Roman" w:cs="Times New Roman"/>
        </w:rPr>
      </w:pPr>
      <w:r>
        <w:rPr>
          <w:rFonts w:ascii="Times New Roman" w:hAnsi="Times New Roman" w:cs="Times New Roman"/>
        </w:rPr>
        <w:t>C</w:t>
      </w:r>
      <w:r w:rsidR="001022BD" w:rsidRPr="001E399C">
        <w:rPr>
          <w:rFonts w:ascii="Times New Roman" w:hAnsi="Times New Roman" w:cs="Times New Roman"/>
        </w:rPr>
        <w:t>ost-effectiveness</w:t>
      </w:r>
      <w:r>
        <w:rPr>
          <w:rFonts w:ascii="Times New Roman" w:hAnsi="Times New Roman" w:cs="Times New Roman"/>
        </w:rPr>
        <w:t xml:space="preserve"> requires that the </w:t>
      </w:r>
      <w:r w:rsidR="001022BD" w:rsidRPr="001E399C">
        <w:rPr>
          <w:rFonts w:ascii="Times New Roman" w:hAnsi="Times New Roman" w:cs="Times New Roman"/>
        </w:rPr>
        <w:t xml:space="preserve">guaranteed </w:t>
      </w:r>
      <w:r>
        <w:rPr>
          <w:rFonts w:ascii="Times New Roman" w:hAnsi="Times New Roman" w:cs="Times New Roman"/>
        </w:rPr>
        <w:t xml:space="preserve">cost </w:t>
      </w:r>
      <w:r w:rsidR="001022BD" w:rsidRPr="001E399C">
        <w:rPr>
          <w:rFonts w:ascii="Times New Roman" w:hAnsi="Times New Roman" w:cs="Times New Roman"/>
        </w:rPr>
        <w:t>savings meet or exceed</w:t>
      </w:r>
      <w:r>
        <w:rPr>
          <w:rFonts w:ascii="Times New Roman" w:hAnsi="Times New Roman" w:cs="Times New Roman"/>
        </w:rPr>
        <w:t>:</w:t>
      </w:r>
    </w:p>
    <w:p w14:paraId="1A3408B3" w14:textId="77777777" w:rsidR="008067C0" w:rsidRDefault="001022BD" w:rsidP="00671B50">
      <w:pPr>
        <w:pStyle w:val="Default"/>
        <w:spacing w:after="120"/>
        <w:ind w:left="1260"/>
        <w:rPr>
          <w:rFonts w:ascii="Times New Roman" w:hAnsi="Times New Roman" w:cs="Times New Roman"/>
        </w:rPr>
      </w:pPr>
      <w:r w:rsidRPr="001E399C">
        <w:rPr>
          <w:rFonts w:ascii="Times New Roman" w:hAnsi="Times New Roman" w:cs="Times New Roman"/>
        </w:rPr>
        <w:t xml:space="preserve">(a) any financing repayment obligation each year of the finance </w:t>
      </w:r>
      <w:proofErr w:type="gramStart"/>
      <w:r w:rsidRPr="001E399C">
        <w:rPr>
          <w:rFonts w:ascii="Times New Roman" w:hAnsi="Times New Roman" w:cs="Times New Roman"/>
        </w:rPr>
        <w:t>term;</w:t>
      </w:r>
      <w:proofErr w:type="gramEnd"/>
      <w:r w:rsidRPr="001E399C">
        <w:rPr>
          <w:rFonts w:ascii="Times New Roman" w:hAnsi="Times New Roman" w:cs="Times New Roman"/>
        </w:rPr>
        <w:t xml:space="preserve"> </w:t>
      </w:r>
    </w:p>
    <w:p w14:paraId="593E8C2C" w14:textId="10BF3EFA" w:rsidR="008067C0" w:rsidRDefault="00E76A65" w:rsidP="00671B50">
      <w:pPr>
        <w:pStyle w:val="Default"/>
        <w:spacing w:after="120"/>
        <w:ind w:left="1260"/>
        <w:rPr>
          <w:rFonts w:ascii="Times New Roman" w:hAnsi="Times New Roman" w:cs="Times New Roman"/>
        </w:rPr>
      </w:pPr>
      <w:r w:rsidRPr="001E399C">
        <w:rPr>
          <w:rFonts w:ascii="Times New Roman" w:hAnsi="Times New Roman" w:cs="Times New Roman"/>
        </w:rPr>
        <w:t xml:space="preserve">(b) </w:t>
      </w:r>
      <w:r w:rsidR="001022BD" w:rsidRPr="001E399C">
        <w:rPr>
          <w:rFonts w:ascii="Times New Roman" w:hAnsi="Times New Roman" w:cs="Times New Roman"/>
        </w:rPr>
        <w:t xml:space="preserve">the total project </w:t>
      </w:r>
      <w:r w:rsidRPr="001E399C">
        <w:rPr>
          <w:rFonts w:ascii="Times New Roman" w:hAnsi="Times New Roman" w:cs="Times New Roman"/>
        </w:rPr>
        <w:t xml:space="preserve">cost of the cost-saving measures divided by 20; </w:t>
      </w:r>
      <w:r w:rsidR="000424F7">
        <w:rPr>
          <w:rFonts w:ascii="Times New Roman" w:hAnsi="Times New Roman" w:cs="Times New Roman"/>
        </w:rPr>
        <w:t>or</w:t>
      </w:r>
    </w:p>
    <w:p w14:paraId="4F946952" w14:textId="77777777" w:rsidR="008067C0" w:rsidRDefault="00E76A65" w:rsidP="00A116EE">
      <w:pPr>
        <w:pStyle w:val="Default"/>
        <w:ind w:left="1260"/>
        <w:rPr>
          <w:rFonts w:ascii="Times New Roman" w:hAnsi="Times New Roman" w:cs="Times New Roman"/>
        </w:rPr>
      </w:pPr>
      <w:r w:rsidRPr="001E399C">
        <w:rPr>
          <w:rFonts w:ascii="Times New Roman" w:hAnsi="Times New Roman" w:cs="Times New Roman"/>
        </w:rPr>
        <w:t>(c) the total project cost of the cost-saving measures divided by the cost-weighted average useful life.</w:t>
      </w:r>
    </w:p>
    <w:p w14:paraId="0B9959DD" w14:textId="77777777" w:rsidR="001022BD" w:rsidRPr="001E399C" w:rsidRDefault="001022BD" w:rsidP="00A116EE">
      <w:pPr>
        <w:pStyle w:val="Default"/>
        <w:ind w:left="900"/>
        <w:rPr>
          <w:rFonts w:ascii="Times New Roman" w:hAnsi="Times New Roman" w:cs="Times New Roman"/>
        </w:rPr>
      </w:pPr>
    </w:p>
    <w:p w14:paraId="15193C6B" w14:textId="293DB1A6" w:rsidR="00920F1B" w:rsidRPr="001E399C" w:rsidRDefault="00920F1B" w:rsidP="00A116EE">
      <w:pPr>
        <w:pStyle w:val="Default"/>
        <w:ind w:left="900"/>
        <w:rPr>
          <w:rFonts w:ascii="Times New Roman" w:hAnsi="Times New Roman" w:cs="Times New Roman"/>
        </w:rPr>
      </w:pPr>
      <w:r w:rsidRPr="001E399C">
        <w:rPr>
          <w:rFonts w:ascii="Times New Roman" w:hAnsi="Times New Roman" w:cs="Times New Roman"/>
          <w:i/>
        </w:rPr>
        <w:t>Ideally</w:t>
      </w:r>
      <w:r w:rsidRPr="001E399C">
        <w:rPr>
          <w:rFonts w:ascii="Times New Roman" w:hAnsi="Times New Roman" w:cs="Times New Roman"/>
        </w:rPr>
        <w:t xml:space="preserve"> the savings </w:t>
      </w:r>
      <w:r w:rsidR="0045398B">
        <w:rPr>
          <w:rFonts w:ascii="Times New Roman" w:hAnsi="Times New Roman" w:cs="Times New Roman"/>
        </w:rPr>
        <w:t xml:space="preserve">from an EPC </w:t>
      </w:r>
      <w:r w:rsidRPr="001E399C">
        <w:rPr>
          <w:rFonts w:ascii="Times New Roman" w:hAnsi="Times New Roman" w:cs="Times New Roman"/>
        </w:rPr>
        <w:t>are sufficient to pay for the total project cost</w:t>
      </w:r>
      <w:r w:rsidR="00523015">
        <w:rPr>
          <w:rFonts w:ascii="Times New Roman" w:hAnsi="Times New Roman" w:cs="Times New Roman"/>
        </w:rPr>
        <w:t xml:space="preserve"> </w:t>
      </w:r>
      <w:r w:rsidR="00D44F87">
        <w:rPr>
          <w:rFonts w:ascii="Times New Roman" w:hAnsi="Times New Roman" w:cs="Times New Roman"/>
        </w:rPr>
        <w:t>within</w:t>
      </w:r>
      <w:r w:rsidR="00523015">
        <w:rPr>
          <w:rFonts w:ascii="Times New Roman" w:hAnsi="Times New Roman" w:cs="Times New Roman"/>
        </w:rPr>
        <w:t xml:space="preserve"> </w:t>
      </w:r>
      <w:r w:rsidR="00C063F9">
        <w:rPr>
          <w:rFonts w:ascii="Times New Roman" w:hAnsi="Times New Roman" w:cs="Times New Roman"/>
        </w:rPr>
        <w:t>the contract term</w:t>
      </w:r>
      <w:r w:rsidR="00A2539E">
        <w:rPr>
          <w:rFonts w:ascii="Times New Roman" w:hAnsi="Times New Roman" w:cs="Times New Roman"/>
        </w:rPr>
        <w:t xml:space="preserve">.  </w:t>
      </w:r>
      <w:r w:rsidR="00A2539E" w:rsidRPr="001E399C">
        <w:rPr>
          <w:rFonts w:ascii="Times New Roman" w:hAnsi="Times New Roman" w:cs="Times New Roman"/>
        </w:rPr>
        <w:t xml:space="preserve">The success of </w:t>
      </w:r>
      <w:r w:rsidR="00A2539E">
        <w:rPr>
          <w:rFonts w:ascii="Times New Roman" w:hAnsi="Times New Roman" w:cs="Times New Roman"/>
        </w:rPr>
        <w:t>EPC</w:t>
      </w:r>
      <w:r w:rsidR="00A2539E" w:rsidRPr="001E399C">
        <w:rPr>
          <w:rFonts w:ascii="Times New Roman" w:hAnsi="Times New Roman" w:cs="Times New Roman"/>
        </w:rPr>
        <w:t xml:space="preserve">, and the differentiator from other </w:t>
      </w:r>
      <w:r w:rsidR="00A2539E">
        <w:rPr>
          <w:rFonts w:ascii="Times New Roman" w:hAnsi="Times New Roman" w:cs="Times New Roman"/>
        </w:rPr>
        <w:t>facility improvement projects, is performance</w:t>
      </w:r>
      <w:r w:rsidR="0045398B">
        <w:rPr>
          <w:rFonts w:ascii="Times New Roman" w:hAnsi="Times New Roman" w:cs="Times New Roman"/>
        </w:rPr>
        <w:t>.</w:t>
      </w:r>
      <w:r w:rsidR="0065737D">
        <w:rPr>
          <w:rFonts w:ascii="Times New Roman" w:hAnsi="Times New Roman" w:cs="Times New Roman"/>
        </w:rPr>
        <w:t xml:space="preserve">  </w:t>
      </w:r>
      <w:r w:rsidR="00C063F9">
        <w:rPr>
          <w:rFonts w:ascii="Times New Roman" w:hAnsi="Times New Roman" w:cs="Times New Roman"/>
        </w:rPr>
        <w:t>To demonstrate p</w:t>
      </w:r>
      <w:r w:rsidRPr="001E399C">
        <w:rPr>
          <w:rFonts w:ascii="Times New Roman" w:hAnsi="Times New Roman" w:cs="Times New Roman"/>
        </w:rPr>
        <w:t>erformance</w:t>
      </w:r>
      <w:r w:rsidR="004534EF">
        <w:rPr>
          <w:rFonts w:ascii="Times New Roman" w:hAnsi="Times New Roman" w:cs="Times New Roman"/>
        </w:rPr>
        <w:t>,</w:t>
      </w:r>
      <w:r w:rsidRPr="001E399C">
        <w:rPr>
          <w:rFonts w:ascii="Times New Roman" w:hAnsi="Times New Roman" w:cs="Times New Roman"/>
        </w:rPr>
        <w:t xml:space="preserve"> the ESP</w:t>
      </w:r>
      <w:r w:rsidR="00C063F9">
        <w:rPr>
          <w:rFonts w:ascii="Times New Roman" w:hAnsi="Times New Roman" w:cs="Times New Roman"/>
        </w:rPr>
        <w:t xml:space="preserve"> </w:t>
      </w:r>
      <w:r w:rsidR="008067C0">
        <w:rPr>
          <w:rFonts w:ascii="Times New Roman" w:hAnsi="Times New Roman" w:cs="Times New Roman"/>
        </w:rPr>
        <w:t>take</w:t>
      </w:r>
      <w:r w:rsidR="00671B50">
        <w:rPr>
          <w:rFonts w:ascii="Times New Roman" w:hAnsi="Times New Roman" w:cs="Times New Roman"/>
        </w:rPr>
        <w:t>s</w:t>
      </w:r>
      <w:r w:rsidR="008067C0">
        <w:rPr>
          <w:rFonts w:ascii="Times New Roman" w:hAnsi="Times New Roman" w:cs="Times New Roman"/>
        </w:rPr>
        <w:t xml:space="preserve"> </w:t>
      </w:r>
      <w:r w:rsidR="007052CA">
        <w:rPr>
          <w:rFonts w:ascii="Times New Roman" w:hAnsi="Times New Roman" w:cs="Times New Roman"/>
        </w:rPr>
        <w:t>measure</w:t>
      </w:r>
      <w:r w:rsidR="008067C0">
        <w:rPr>
          <w:rFonts w:ascii="Times New Roman" w:hAnsi="Times New Roman" w:cs="Times New Roman"/>
        </w:rPr>
        <w:t>ments</w:t>
      </w:r>
      <w:r w:rsidR="007052CA">
        <w:rPr>
          <w:rFonts w:ascii="Times New Roman" w:hAnsi="Times New Roman" w:cs="Times New Roman"/>
        </w:rPr>
        <w:t xml:space="preserve"> </w:t>
      </w:r>
      <w:r w:rsidRPr="001E399C">
        <w:rPr>
          <w:rFonts w:ascii="Times New Roman" w:hAnsi="Times New Roman" w:cs="Times New Roman"/>
        </w:rPr>
        <w:t>before and after the project</w:t>
      </w:r>
      <w:r w:rsidR="005264A3">
        <w:rPr>
          <w:rFonts w:ascii="Times New Roman" w:hAnsi="Times New Roman" w:cs="Times New Roman"/>
        </w:rPr>
        <w:t xml:space="preserve"> to determine the potential energy savings.  The ESP then uses this information to</w:t>
      </w:r>
      <w:r w:rsidRPr="001E399C">
        <w:rPr>
          <w:rFonts w:ascii="Times New Roman" w:hAnsi="Times New Roman" w:cs="Times New Roman"/>
        </w:rPr>
        <w:t xml:space="preserve"> guarantee</w:t>
      </w:r>
      <w:r w:rsidR="005264A3">
        <w:rPr>
          <w:rFonts w:ascii="Times New Roman" w:hAnsi="Times New Roman" w:cs="Times New Roman"/>
        </w:rPr>
        <w:t xml:space="preserve"> the</w:t>
      </w:r>
      <w:r w:rsidRPr="001E399C">
        <w:rPr>
          <w:rFonts w:ascii="Times New Roman" w:hAnsi="Times New Roman" w:cs="Times New Roman"/>
        </w:rPr>
        <w:t xml:space="preserve"> cost savings </w:t>
      </w:r>
      <w:r w:rsidR="005264A3">
        <w:rPr>
          <w:rFonts w:ascii="Times New Roman" w:hAnsi="Times New Roman" w:cs="Times New Roman"/>
        </w:rPr>
        <w:t xml:space="preserve">that </w:t>
      </w:r>
      <w:r w:rsidRPr="001E399C">
        <w:rPr>
          <w:rFonts w:ascii="Times New Roman" w:hAnsi="Times New Roman" w:cs="Times New Roman"/>
        </w:rPr>
        <w:t xml:space="preserve">will </w:t>
      </w:r>
      <w:r w:rsidR="005264A3">
        <w:rPr>
          <w:rFonts w:ascii="Times New Roman" w:hAnsi="Times New Roman" w:cs="Times New Roman"/>
        </w:rPr>
        <w:t xml:space="preserve">be used to </w:t>
      </w:r>
      <w:r w:rsidRPr="001E399C">
        <w:rPr>
          <w:rFonts w:ascii="Times New Roman" w:hAnsi="Times New Roman" w:cs="Times New Roman"/>
        </w:rPr>
        <w:t xml:space="preserve">pay for </w:t>
      </w:r>
      <w:r w:rsidR="00400AC1">
        <w:rPr>
          <w:rFonts w:ascii="Times New Roman" w:hAnsi="Times New Roman" w:cs="Times New Roman"/>
        </w:rPr>
        <w:t xml:space="preserve">the </w:t>
      </w:r>
      <w:r w:rsidRPr="001E399C">
        <w:rPr>
          <w:rFonts w:ascii="Times New Roman" w:hAnsi="Times New Roman" w:cs="Times New Roman"/>
        </w:rPr>
        <w:t>project.</w:t>
      </w:r>
    </w:p>
    <w:p w14:paraId="042F9324" w14:textId="77777777" w:rsidR="00920F1B" w:rsidRPr="001E399C" w:rsidRDefault="00920F1B" w:rsidP="00A116EE">
      <w:pPr>
        <w:pStyle w:val="Default"/>
        <w:ind w:left="900"/>
        <w:rPr>
          <w:rFonts w:ascii="Times New Roman" w:hAnsi="Times New Roman" w:cs="Times New Roman"/>
        </w:rPr>
      </w:pPr>
    </w:p>
    <w:p w14:paraId="302C7D62" w14:textId="77777777" w:rsidR="00D44F87" w:rsidRDefault="00D0088D" w:rsidP="00A116EE">
      <w:pPr>
        <w:pStyle w:val="Default"/>
        <w:ind w:left="900"/>
        <w:rPr>
          <w:rFonts w:ascii="Times New Roman" w:hAnsi="Times New Roman" w:cs="Times New Roman"/>
        </w:rPr>
      </w:pPr>
      <w:r w:rsidRPr="001E399C">
        <w:rPr>
          <w:rFonts w:ascii="Times New Roman" w:hAnsi="Times New Roman" w:cs="Times New Roman"/>
        </w:rPr>
        <w:t>EPC has been used for over thirty years.</w:t>
      </w:r>
      <w:r w:rsidR="003E39D5">
        <w:rPr>
          <w:rFonts w:ascii="Times New Roman" w:hAnsi="Times New Roman" w:cs="Times New Roman"/>
        </w:rPr>
        <w:t xml:space="preserve"> </w:t>
      </w:r>
      <w:r w:rsidRPr="001E399C">
        <w:rPr>
          <w:rFonts w:ascii="Times New Roman" w:hAnsi="Times New Roman" w:cs="Times New Roman"/>
        </w:rPr>
        <w:t xml:space="preserve"> </w:t>
      </w:r>
      <w:r w:rsidR="00834804" w:rsidRPr="001E399C">
        <w:rPr>
          <w:rFonts w:ascii="Times New Roman" w:hAnsi="Times New Roman" w:cs="Times New Roman"/>
        </w:rPr>
        <w:t xml:space="preserve">Originally EPC was called shared savings in which a contractor would provide energy efficiency improvements with no upfront costs. </w:t>
      </w:r>
      <w:r w:rsidR="003E39D5">
        <w:rPr>
          <w:rFonts w:ascii="Times New Roman" w:hAnsi="Times New Roman" w:cs="Times New Roman"/>
        </w:rPr>
        <w:t xml:space="preserve"> </w:t>
      </w:r>
      <w:r w:rsidR="00834804" w:rsidRPr="001E399C">
        <w:rPr>
          <w:rFonts w:ascii="Times New Roman" w:hAnsi="Times New Roman" w:cs="Times New Roman"/>
        </w:rPr>
        <w:t xml:space="preserve">The guaranteed savings would be shared between the owner and the contractor with the </w:t>
      </w:r>
      <w:r w:rsidR="00D44F87">
        <w:rPr>
          <w:rFonts w:ascii="Times New Roman" w:hAnsi="Times New Roman" w:cs="Times New Roman"/>
        </w:rPr>
        <w:t>majority</w:t>
      </w:r>
      <w:r w:rsidR="00834804" w:rsidRPr="001E399C">
        <w:rPr>
          <w:rFonts w:ascii="Times New Roman" w:hAnsi="Times New Roman" w:cs="Times New Roman"/>
        </w:rPr>
        <w:t xml:space="preserve"> going to the contractor </w:t>
      </w:r>
      <w:r w:rsidR="00523015">
        <w:rPr>
          <w:rFonts w:ascii="Times New Roman" w:hAnsi="Times New Roman" w:cs="Times New Roman"/>
        </w:rPr>
        <w:t>as</w:t>
      </w:r>
      <w:r w:rsidR="00834804" w:rsidRPr="001E399C">
        <w:rPr>
          <w:rFonts w:ascii="Times New Roman" w:hAnsi="Times New Roman" w:cs="Times New Roman"/>
        </w:rPr>
        <w:t xml:space="preserve"> pay</w:t>
      </w:r>
      <w:r w:rsidR="00523015">
        <w:rPr>
          <w:rFonts w:ascii="Times New Roman" w:hAnsi="Times New Roman" w:cs="Times New Roman"/>
        </w:rPr>
        <w:t>ment</w:t>
      </w:r>
      <w:r w:rsidR="00834804" w:rsidRPr="001E399C">
        <w:rPr>
          <w:rFonts w:ascii="Times New Roman" w:hAnsi="Times New Roman" w:cs="Times New Roman"/>
        </w:rPr>
        <w:t xml:space="preserve"> for the improvements. </w:t>
      </w:r>
      <w:r w:rsidR="003E39D5">
        <w:rPr>
          <w:rFonts w:ascii="Times New Roman" w:hAnsi="Times New Roman" w:cs="Times New Roman"/>
        </w:rPr>
        <w:t xml:space="preserve"> </w:t>
      </w:r>
      <w:r w:rsidR="00834804" w:rsidRPr="001E399C">
        <w:rPr>
          <w:rFonts w:ascii="Times New Roman" w:hAnsi="Times New Roman" w:cs="Times New Roman"/>
        </w:rPr>
        <w:t>Although this option remains in a few markets, most EPC is like other construction or renovation projects with two distinct characteristics</w:t>
      </w:r>
      <w:r w:rsidR="007C1412">
        <w:rPr>
          <w:rFonts w:ascii="Times New Roman" w:hAnsi="Times New Roman" w:cs="Times New Roman"/>
        </w:rPr>
        <w:t xml:space="preserve"> – </w:t>
      </w:r>
      <w:r w:rsidR="00834804" w:rsidRPr="001E399C">
        <w:rPr>
          <w:rFonts w:ascii="Times New Roman" w:hAnsi="Times New Roman" w:cs="Times New Roman"/>
        </w:rPr>
        <w:t xml:space="preserve">guaranteed savings and turnkey </w:t>
      </w:r>
      <w:r w:rsidR="007C1412">
        <w:rPr>
          <w:rFonts w:ascii="Times New Roman" w:hAnsi="Times New Roman" w:cs="Times New Roman"/>
        </w:rPr>
        <w:t>(</w:t>
      </w:r>
      <w:r w:rsidR="00834804" w:rsidRPr="001E399C">
        <w:rPr>
          <w:rFonts w:ascii="Times New Roman" w:hAnsi="Times New Roman" w:cs="Times New Roman"/>
        </w:rPr>
        <w:t>single source</w:t>
      </w:r>
      <w:r w:rsidR="007C1412">
        <w:rPr>
          <w:rFonts w:ascii="Times New Roman" w:hAnsi="Times New Roman" w:cs="Times New Roman"/>
        </w:rPr>
        <w:t>)</w:t>
      </w:r>
      <w:r w:rsidR="00834804" w:rsidRPr="001E399C">
        <w:rPr>
          <w:rFonts w:ascii="Times New Roman" w:hAnsi="Times New Roman" w:cs="Times New Roman"/>
        </w:rPr>
        <w:t xml:space="preserve"> responsibility. </w:t>
      </w:r>
      <w:r w:rsidR="003E39D5">
        <w:rPr>
          <w:rFonts w:ascii="Times New Roman" w:hAnsi="Times New Roman" w:cs="Times New Roman"/>
        </w:rPr>
        <w:t xml:space="preserve"> </w:t>
      </w:r>
      <w:r w:rsidR="00834804" w:rsidRPr="001E399C">
        <w:rPr>
          <w:rFonts w:ascii="Times New Roman" w:hAnsi="Times New Roman" w:cs="Times New Roman"/>
        </w:rPr>
        <w:t>The contractor (energy service provider) is paid during and at the completion of the project</w:t>
      </w:r>
      <w:r w:rsidR="007C1412">
        <w:rPr>
          <w:rFonts w:ascii="Times New Roman" w:hAnsi="Times New Roman" w:cs="Times New Roman"/>
        </w:rPr>
        <w:t>.</w:t>
      </w:r>
      <w:r w:rsidR="00834804" w:rsidRPr="001E399C">
        <w:rPr>
          <w:rFonts w:ascii="Times New Roman" w:hAnsi="Times New Roman" w:cs="Times New Roman"/>
        </w:rPr>
        <w:t xml:space="preserve"> </w:t>
      </w:r>
      <w:r w:rsidR="007C1412">
        <w:rPr>
          <w:rFonts w:ascii="Times New Roman" w:hAnsi="Times New Roman" w:cs="Times New Roman"/>
        </w:rPr>
        <w:t xml:space="preserve"> T</w:t>
      </w:r>
      <w:r w:rsidR="00834804" w:rsidRPr="001E399C">
        <w:rPr>
          <w:rFonts w:ascii="Times New Roman" w:hAnsi="Times New Roman" w:cs="Times New Roman"/>
        </w:rPr>
        <w:t>he owner</w:t>
      </w:r>
      <w:r w:rsidR="007C1412">
        <w:rPr>
          <w:rFonts w:ascii="Times New Roman" w:hAnsi="Times New Roman" w:cs="Times New Roman"/>
        </w:rPr>
        <w:t xml:space="preserve"> uses the savings to</w:t>
      </w:r>
      <w:r w:rsidR="00834804" w:rsidRPr="001E399C">
        <w:rPr>
          <w:rFonts w:ascii="Times New Roman" w:hAnsi="Times New Roman" w:cs="Times New Roman"/>
        </w:rPr>
        <w:t xml:space="preserve"> repay any financing or funding.</w:t>
      </w:r>
    </w:p>
    <w:p w14:paraId="35D2E002" w14:textId="77777777" w:rsidR="00D44F87" w:rsidRDefault="00D44F87" w:rsidP="00A116EE">
      <w:pPr>
        <w:pStyle w:val="Default"/>
        <w:ind w:left="900"/>
        <w:rPr>
          <w:rFonts w:ascii="Times New Roman" w:hAnsi="Times New Roman" w:cs="Times New Roman"/>
        </w:rPr>
      </w:pPr>
    </w:p>
    <w:p w14:paraId="75E88A89" w14:textId="4D65C852" w:rsidR="00140CCF" w:rsidRPr="001E399C" w:rsidRDefault="00523015" w:rsidP="00A116EE">
      <w:pPr>
        <w:pStyle w:val="Default"/>
        <w:ind w:left="900"/>
        <w:rPr>
          <w:rFonts w:ascii="Times New Roman" w:hAnsi="Times New Roman" w:cs="Times New Roman"/>
        </w:rPr>
      </w:pPr>
      <w:r>
        <w:rPr>
          <w:rFonts w:ascii="Times New Roman" w:hAnsi="Times New Roman" w:cs="Times New Roman"/>
        </w:rPr>
        <w:t>T</w:t>
      </w:r>
      <w:r w:rsidR="00707372" w:rsidRPr="001E399C">
        <w:rPr>
          <w:rFonts w:ascii="Times New Roman" w:hAnsi="Times New Roman" w:cs="Times New Roman"/>
        </w:rPr>
        <w:t xml:space="preserve">he claim </w:t>
      </w:r>
      <w:r w:rsidR="00964081">
        <w:rPr>
          <w:rFonts w:ascii="Times New Roman" w:hAnsi="Times New Roman" w:cs="Times New Roman"/>
        </w:rPr>
        <w:t>has</w:t>
      </w:r>
      <w:r w:rsidR="00510F0B">
        <w:rPr>
          <w:rFonts w:ascii="Times New Roman" w:hAnsi="Times New Roman" w:cs="Times New Roman"/>
        </w:rPr>
        <w:t xml:space="preserve"> been</w:t>
      </w:r>
      <w:r w:rsidR="00510F0B" w:rsidRPr="001E399C">
        <w:rPr>
          <w:rFonts w:ascii="Times New Roman" w:hAnsi="Times New Roman" w:cs="Times New Roman"/>
        </w:rPr>
        <w:t xml:space="preserve"> </w:t>
      </w:r>
      <w:r w:rsidR="00707372" w:rsidRPr="001E399C">
        <w:rPr>
          <w:rFonts w:ascii="Times New Roman" w:hAnsi="Times New Roman" w:cs="Times New Roman"/>
        </w:rPr>
        <w:t xml:space="preserve">“no upfront cost”, </w:t>
      </w:r>
      <w:r>
        <w:rPr>
          <w:rFonts w:ascii="Times New Roman" w:hAnsi="Times New Roman" w:cs="Times New Roman"/>
        </w:rPr>
        <w:t xml:space="preserve">but “budget neutral” is becoming the more common term as </w:t>
      </w:r>
      <w:r w:rsidR="00571EBE">
        <w:rPr>
          <w:rFonts w:ascii="Times New Roman" w:hAnsi="Times New Roman" w:cs="Times New Roman"/>
        </w:rPr>
        <w:t xml:space="preserve">final </w:t>
      </w:r>
      <w:r w:rsidR="00DF5000">
        <w:rPr>
          <w:rFonts w:ascii="Times New Roman" w:hAnsi="Times New Roman" w:cs="Times New Roman"/>
        </w:rPr>
        <w:t xml:space="preserve">payment </w:t>
      </w:r>
      <w:r w:rsidR="00707372" w:rsidRPr="001E399C">
        <w:rPr>
          <w:rFonts w:ascii="Times New Roman" w:hAnsi="Times New Roman" w:cs="Times New Roman"/>
        </w:rPr>
        <w:t xml:space="preserve">is </w:t>
      </w:r>
      <w:r w:rsidR="00DF5000">
        <w:rPr>
          <w:rFonts w:ascii="Times New Roman" w:hAnsi="Times New Roman" w:cs="Times New Roman"/>
        </w:rPr>
        <w:t>often required at project completion</w:t>
      </w:r>
      <w:r w:rsidR="00707372" w:rsidRPr="001E399C">
        <w:rPr>
          <w:rFonts w:ascii="Times New Roman" w:hAnsi="Times New Roman" w:cs="Times New Roman"/>
        </w:rPr>
        <w:t>.</w:t>
      </w:r>
      <w:r w:rsidR="00571EBE">
        <w:rPr>
          <w:rFonts w:ascii="Times New Roman" w:hAnsi="Times New Roman" w:cs="Times New Roman"/>
        </w:rPr>
        <w:t xml:space="preserve">  </w:t>
      </w:r>
      <w:r w:rsidR="00DF5000">
        <w:rPr>
          <w:rFonts w:ascii="Times New Roman" w:hAnsi="Times New Roman" w:cs="Times New Roman"/>
        </w:rPr>
        <w:t>C</w:t>
      </w:r>
      <w:r w:rsidR="00DF5000" w:rsidRPr="001E399C">
        <w:rPr>
          <w:rFonts w:ascii="Times New Roman" w:hAnsi="Times New Roman" w:cs="Times New Roman"/>
        </w:rPr>
        <w:t xml:space="preserve">apital reserves </w:t>
      </w:r>
      <w:r w:rsidR="00D44F87">
        <w:rPr>
          <w:rFonts w:ascii="Times New Roman" w:hAnsi="Times New Roman" w:cs="Times New Roman"/>
        </w:rPr>
        <w:t>and</w:t>
      </w:r>
      <w:r w:rsidR="00DF5000" w:rsidRPr="001E399C">
        <w:rPr>
          <w:rFonts w:ascii="Times New Roman" w:hAnsi="Times New Roman" w:cs="Times New Roman"/>
        </w:rPr>
        <w:t xml:space="preserve"> other funds </w:t>
      </w:r>
      <w:r w:rsidR="00DF5000">
        <w:rPr>
          <w:rFonts w:ascii="Times New Roman" w:hAnsi="Times New Roman" w:cs="Times New Roman"/>
        </w:rPr>
        <w:t>reduce f</w:t>
      </w:r>
      <w:r w:rsidR="00707372" w:rsidRPr="001E399C">
        <w:rPr>
          <w:rFonts w:ascii="Times New Roman" w:hAnsi="Times New Roman" w:cs="Times New Roman"/>
        </w:rPr>
        <w:t xml:space="preserve">inancing </w:t>
      </w:r>
      <w:r w:rsidR="007C1412">
        <w:rPr>
          <w:rFonts w:ascii="Times New Roman" w:hAnsi="Times New Roman" w:cs="Times New Roman"/>
        </w:rPr>
        <w:t>and</w:t>
      </w:r>
      <w:r w:rsidR="00707372" w:rsidRPr="001E399C">
        <w:rPr>
          <w:rFonts w:ascii="Times New Roman" w:hAnsi="Times New Roman" w:cs="Times New Roman"/>
        </w:rPr>
        <w:t xml:space="preserve"> </w:t>
      </w:r>
      <w:r w:rsidR="002539B0">
        <w:rPr>
          <w:rFonts w:ascii="Times New Roman" w:hAnsi="Times New Roman" w:cs="Times New Roman"/>
        </w:rPr>
        <w:t xml:space="preserve">may </w:t>
      </w:r>
      <w:r w:rsidR="00707372" w:rsidRPr="001E399C">
        <w:rPr>
          <w:rFonts w:ascii="Times New Roman" w:hAnsi="Times New Roman" w:cs="Times New Roman"/>
        </w:rPr>
        <w:t>improve the cash flow of the project.</w:t>
      </w:r>
    </w:p>
    <w:p w14:paraId="7517937E" w14:textId="77777777" w:rsidR="00834804" w:rsidRPr="001E399C" w:rsidRDefault="00834804" w:rsidP="00A116EE">
      <w:pPr>
        <w:pStyle w:val="Default"/>
        <w:ind w:left="900"/>
        <w:rPr>
          <w:rFonts w:ascii="Times New Roman" w:hAnsi="Times New Roman" w:cs="Times New Roman"/>
        </w:rPr>
      </w:pPr>
    </w:p>
    <w:p w14:paraId="24822E01" w14:textId="7D67D4EB" w:rsidR="00834804" w:rsidRDefault="00834804" w:rsidP="00A116EE">
      <w:pPr>
        <w:pStyle w:val="Default"/>
        <w:ind w:left="900"/>
        <w:rPr>
          <w:rFonts w:ascii="Times New Roman" w:hAnsi="Times New Roman" w:cs="Times New Roman"/>
        </w:rPr>
      </w:pPr>
      <w:r w:rsidRPr="001E399C">
        <w:rPr>
          <w:rFonts w:ascii="Times New Roman" w:hAnsi="Times New Roman" w:cs="Times New Roman"/>
        </w:rPr>
        <w:t xml:space="preserve">EPC </w:t>
      </w:r>
      <w:r w:rsidR="002539B0">
        <w:rPr>
          <w:rFonts w:ascii="Times New Roman" w:hAnsi="Times New Roman" w:cs="Times New Roman"/>
        </w:rPr>
        <w:t>may</w:t>
      </w:r>
      <w:r w:rsidRPr="001E399C">
        <w:rPr>
          <w:rFonts w:ascii="Times New Roman" w:hAnsi="Times New Roman" w:cs="Times New Roman"/>
        </w:rPr>
        <w:t xml:space="preserve"> not have an immediate effect on budgets, </w:t>
      </w:r>
      <w:r w:rsidR="001E537D">
        <w:rPr>
          <w:rFonts w:ascii="Times New Roman" w:hAnsi="Times New Roman" w:cs="Times New Roman"/>
        </w:rPr>
        <w:t>especially</w:t>
      </w:r>
      <w:r w:rsidRPr="001E399C">
        <w:rPr>
          <w:rFonts w:ascii="Times New Roman" w:hAnsi="Times New Roman" w:cs="Times New Roman"/>
        </w:rPr>
        <w:t xml:space="preserve"> if financing is involved. </w:t>
      </w:r>
      <w:r w:rsidR="001E537D">
        <w:rPr>
          <w:rFonts w:ascii="Times New Roman" w:hAnsi="Times New Roman" w:cs="Times New Roman"/>
        </w:rPr>
        <w:t xml:space="preserve"> </w:t>
      </w:r>
      <w:r w:rsidR="00920F1B" w:rsidRPr="001E399C">
        <w:rPr>
          <w:rFonts w:ascii="Times New Roman" w:hAnsi="Times New Roman" w:cs="Times New Roman"/>
        </w:rPr>
        <w:t xml:space="preserve">It creates a shift in the budget to cover financing or other repayment costs. </w:t>
      </w:r>
      <w:r w:rsidR="001E537D">
        <w:rPr>
          <w:rFonts w:ascii="Times New Roman" w:hAnsi="Times New Roman" w:cs="Times New Roman"/>
        </w:rPr>
        <w:t xml:space="preserve"> </w:t>
      </w:r>
      <w:r w:rsidR="00920F1B" w:rsidRPr="001E399C">
        <w:rPr>
          <w:rFonts w:ascii="Times New Roman" w:hAnsi="Times New Roman" w:cs="Times New Roman"/>
        </w:rPr>
        <w:t xml:space="preserve">The greater benefit </w:t>
      </w:r>
      <w:r w:rsidR="001E537D">
        <w:rPr>
          <w:rFonts w:ascii="Times New Roman" w:hAnsi="Times New Roman" w:cs="Times New Roman"/>
        </w:rPr>
        <w:t>occurs</w:t>
      </w:r>
      <w:r w:rsidR="00920F1B" w:rsidRPr="001E399C">
        <w:rPr>
          <w:rFonts w:ascii="Times New Roman" w:hAnsi="Times New Roman" w:cs="Times New Roman"/>
        </w:rPr>
        <w:t xml:space="preserve"> after the project is paid off </w:t>
      </w:r>
      <w:r w:rsidR="001E537D">
        <w:rPr>
          <w:rFonts w:ascii="Times New Roman" w:hAnsi="Times New Roman" w:cs="Times New Roman"/>
        </w:rPr>
        <w:t xml:space="preserve">because </w:t>
      </w:r>
      <w:r w:rsidR="00920F1B" w:rsidRPr="001E399C">
        <w:rPr>
          <w:rFonts w:ascii="Times New Roman" w:hAnsi="Times New Roman" w:cs="Times New Roman"/>
        </w:rPr>
        <w:t>all savings are retained by the owner.</w:t>
      </w:r>
    </w:p>
    <w:p w14:paraId="6427A46F" w14:textId="087F69D4" w:rsidR="00DA39D4" w:rsidRDefault="00DA39D4" w:rsidP="00A116EE">
      <w:pPr>
        <w:pStyle w:val="Default"/>
        <w:ind w:left="900"/>
        <w:rPr>
          <w:rFonts w:ascii="Times New Roman" w:hAnsi="Times New Roman" w:cs="Times New Roman"/>
        </w:rPr>
      </w:pPr>
    </w:p>
    <w:p w14:paraId="1B0BACDB" w14:textId="5CDA1497" w:rsidR="00DA39D4" w:rsidRPr="001E399C" w:rsidRDefault="00DA39D4" w:rsidP="00A116EE">
      <w:pPr>
        <w:pStyle w:val="Default"/>
        <w:ind w:left="900"/>
        <w:rPr>
          <w:rFonts w:ascii="Times New Roman" w:hAnsi="Times New Roman" w:cs="Times New Roman"/>
        </w:rPr>
      </w:pPr>
      <w:r>
        <w:rPr>
          <w:rFonts w:ascii="Times New Roman" w:hAnsi="Times New Roman" w:cs="Times New Roman"/>
        </w:rPr>
        <w:t>EPC may provide other benefits, such as addressing deferred maintenance, through equipment replacement and envelope improvements</w:t>
      </w:r>
      <w:r w:rsidR="00A2539E">
        <w:rPr>
          <w:rFonts w:ascii="Times New Roman" w:hAnsi="Times New Roman" w:cs="Times New Roman"/>
        </w:rPr>
        <w:t>.</w:t>
      </w:r>
    </w:p>
    <w:p w14:paraId="312B9F20" w14:textId="77777777" w:rsidR="00707372" w:rsidRPr="001E399C" w:rsidRDefault="00707372" w:rsidP="00A116EE">
      <w:pPr>
        <w:pStyle w:val="Default"/>
        <w:ind w:left="900"/>
        <w:rPr>
          <w:rFonts w:ascii="Times New Roman" w:hAnsi="Times New Roman" w:cs="Times New Roman"/>
        </w:rPr>
      </w:pPr>
    </w:p>
    <w:p w14:paraId="71846264" w14:textId="1DE19F2E" w:rsidR="00707372" w:rsidRPr="001E399C" w:rsidRDefault="00707372" w:rsidP="00A116EE">
      <w:pPr>
        <w:pStyle w:val="Default"/>
        <w:ind w:left="900"/>
        <w:rPr>
          <w:rFonts w:ascii="Times New Roman" w:hAnsi="Times New Roman" w:cs="Times New Roman"/>
        </w:rPr>
      </w:pPr>
      <w:r w:rsidRPr="001E399C">
        <w:rPr>
          <w:rFonts w:ascii="Times New Roman" w:hAnsi="Times New Roman" w:cs="Times New Roman"/>
        </w:rPr>
        <w:t>For more information</w:t>
      </w:r>
      <w:r w:rsidR="00037636">
        <w:rPr>
          <w:rFonts w:ascii="Times New Roman" w:hAnsi="Times New Roman" w:cs="Times New Roman"/>
        </w:rPr>
        <w:t xml:space="preserve"> about EPC</w:t>
      </w:r>
      <w:r w:rsidRPr="001E399C">
        <w:rPr>
          <w:rFonts w:ascii="Times New Roman" w:hAnsi="Times New Roman" w:cs="Times New Roman"/>
        </w:rPr>
        <w:t xml:space="preserve">, check out </w:t>
      </w:r>
      <w:r w:rsidR="006571CC">
        <w:rPr>
          <w:rFonts w:ascii="Times New Roman" w:hAnsi="Times New Roman" w:cs="Times New Roman"/>
        </w:rPr>
        <w:t>D</w:t>
      </w:r>
      <w:r w:rsidR="003E39D5">
        <w:rPr>
          <w:rFonts w:ascii="Times New Roman" w:hAnsi="Times New Roman" w:cs="Times New Roman"/>
        </w:rPr>
        <w:t>EQ</w:t>
      </w:r>
      <w:r w:rsidRPr="001E399C">
        <w:rPr>
          <w:rFonts w:ascii="Times New Roman" w:hAnsi="Times New Roman" w:cs="Times New Roman"/>
        </w:rPr>
        <w:t xml:space="preserve">’s website at </w:t>
      </w:r>
      <w:hyperlink r:id="rId10" w:history="1">
        <w:r w:rsidR="00821BFA" w:rsidRPr="000C524E">
          <w:rPr>
            <w:rStyle w:val="Hyperlink"/>
            <w:rFonts w:ascii="Times New Roman" w:hAnsi="Times New Roman" w:cs="Times New Roman"/>
          </w:rPr>
          <w:t>https://deq.mt.gov/energy/Programs/epc</w:t>
        </w:r>
      </w:hyperlink>
      <w:r w:rsidR="003E39D5">
        <w:rPr>
          <w:rFonts w:ascii="Times New Roman" w:hAnsi="Times New Roman" w:cs="Times New Roman"/>
        </w:rPr>
        <w:t>.</w:t>
      </w:r>
    </w:p>
    <w:p w14:paraId="7EBF9960" w14:textId="77777777" w:rsidR="00A116EE" w:rsidRDefault="00A116EE" w:rsidP="00523015">
      <w:pPr>
        <w:spacing w:after="0" w:line="240" w:lineRule="auto"/>
        <w:ind w:left="900"/>
        <w:rPr>
          <w:rFonts w:ascii="Times New Roman" w:hAnsi="Times New Roman" w:cs="Times New Roman"/>
        </w:rPr>
      </w:pPr>
    </w:p>
    <w:p w14:paraId="3604EFC6" w14:textId="1D21DC79" w:rsidR="009419DD" w:rsidRDefault="00671B50" w:rsidP="009419DD">
      <w:pPr>
        <w:pStyle w:val="Heading2"/>
      </w:pPr>
      <w:r>
        <w:br w:type="page"/>
      </w:r>
      <w:bookmarkStart w:id="4" w:name="_Toc78899801"/>
      <w:r w:rsidR="009419DD">
        <w:lastRenderedPageBreak/>
        <w:t>Critical Point</w:t>
      </w:r>
      <w:r w:rsidR="008366F2">
        <w:t>s</w:t>
      </w:r>
      <w:r w:rsidR="009419DD">
        <w:t xml:space="preserve"> to Consider Regarding EPC</w:t>
      </w:r>
      <w:bookmarkEnd w:id="4"/>
    </w:p>
    <w:p w14:paraId="766F6163" w14:textId="3713DAAF" w:rsidR="009419DD" w:rsidRDefault="009419DD" w:rsidP="008366F2">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As defined, energy performance contracting is a process in which the guaranteed savings pay for the cost of the project, typically by paying off any financing without adjusting (increasing) the budget.  </w:t>
      </w:r>
      <w:r w:rsidR="00E028F1">
        <w:rPr>
          <w:rFonts w:ascii="Times New Roman" w:hAnsi="Times New Roman" w:cs="Times New Roman"/>
          <w:sz w:val="24"/>
          <w:szCs w:val="24"/>
        </w:rPr>
        <w:t xml:space="preserve">The Entity may have cash available to pay for the entire project.  However, the performance (guaranteed savings) must be there to provide the return on the investment.  </w:t>
      </w:r>
      <w:r w:rsidR="00A27B59">
        <w:rPr>
          <w:rFonts w:ascii="Times New Roman" w:hAnsi="Times New Roman" w:cs="Times New Roman"/>
          <w:sz w:val="24"/>
          <w:szCs w:val="24"/>
        </w:rPr>
        <w:t>If the savings guarantee is unimportant to the Entity, then the Entity should consider more traditional methods of improving their facilities.  The main benefit for “EPC” (quotes used to imply that this is not a true EPC) in this situation is the sole source of responsibility for design and implementation.  The additional costs of the investment grade audit and three years of measurement and verification are EPC costs not associated with the more traditional approach.</w:t>
      </w:r>
    </w:p>
    <w:p w14:paraId="0FB9456B" w14:textId="51A8C52E" w:rsidR="008366F2" w:rsidRDefault="008366F2" w:rsidP="008366F2">
      <w:pPr>
        <w:spacing w:after="0" w:line="240" w:lineRule="auto"/>
        <w:ind w:left="900"/>
        <w:rPr>
          <w:rFonts w:ascii="Times New Roman" w:hAnsi="Times New Roman" w:cs="Times New Roman"/>
          <w:sz w:val="24"/>
          <w:szCs w:val="24"/>
        </w:rPr>
      </w:pPr>
    </w:p>
    <w:p w14:paraId="52A14F19" w14:textId="51573916" w:rsidR="008366F2" w:rsidRPr="000424F7" w:rsidRDefault="008366F2" w:rsidP="008366F2">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DEQ is responsible for the administration and development of the EPC program.  However, DEQ has little authority regarding </w:t>
      </w:r>
      <w:r w:rsidR="00F028A1">
        <w:rPr>
          <w:rFonts w:ascii="Times New Roman" w:hAnsi="Times New Roman" w:cs="Times New Roman"/>
          <w:sz w:val="24"/>
          <w:szCs w:val="24"/>
        </w:rPr>
        <w:t>the EPC activities.  The Entity is strongly encouraged to keep the lines of communication with DEQ open throughout the EPC process to mitigate risks and avoid the major pitfalls that could occur.</w:t>
      </w:r>
    </w:p>
    <w:p w14:paraId="176BEC3E" w14:textId="0D0FBEBC" w:rsidR="00A27B59" w:rsidRDefault="00A27B59">
      <w:pPr>
        <w:rPr>
          <w:rFonts w:ascii="Times New Roman" w:eastAsiaTheme="majorEastAsia" w:hAnsi="Times New Roman" w:cs="Times New Roman"/>
          <w:b/>
          <w:sz w:val="28"/>
          <w:szCs w:val="32"/>
        </w:rPr>
      </w:pPr>
      <w:r>
        <w:rPr>
          <w:rFonts w:ascii="Times New Roman" w:eastAsiaTheme="majorEastAsia" w:hAnsi="Times New Roman" w:cs="Times New Roman"/>
          <w:b/>
          <w:sz w:val="28"/>
          <w:szCs w:val="32"/>
        </w:rPr>
        <w:br w:type="page"/>
      </w:r>
    </w:p>
    <w:p w14:paraId="2252BD73" w14:textId="77777777" w:rsidR="0075170C" w:rsidRPr="001E399C" w:rsidRDefault="0075170C" w:rsidP="00A116EE">
      <w:pPr>
        <w:pStyle w:val="Heading1"/>
      </w:pPr>
      <w:bookmarkStart w:id="5" w:name="_Toc78899802"/>
      <w:r w:rsidRPr="001E399C">
        <w:lastRenderedPageBreak/>
        <w:t>S</w:t>
      </w:r>
      <w:r w:rsidR="006C24B7">
        <w:t>olicitation and Evaluation of Qualifications</w:t>
      </w:r>
      <w:bookmarkEnd w:id="5"/>
    </w:p>
    <w:p w14:paraId="5B3A9DB9" w14:textId="4154738F" w:rsidR="00671B50" w:rsidRDefault="007C1412" w:rsidP="00A116EE">
      <w:pPr>
        <w:pStyle w:val="Default"/>
        <w:ind w:left="360"/>
        <w:rPr>
          <w:rFonts w:ascii="Times New Roman" w:hAnsi="Times New Roman" w:cs="Times New Roman"/>
        </w:rPr>
      </w:pPr>
      <w:r>
        <w:rPr>
          <w:rFonts w:ascii="Times New Roman" w:hAnsi="Times New Roman" w:cs="Times New Roman"/>
        </w:rPr>
        <w:t xml:space="preserve">At least every five years, </w:t>
      </w:r>
      <w:r w:rsidR="001E537D">
        <w:rPr>
          <w:rFonts w:ascii="Times New Roman" w:hAnsi="Times New Roman" w:cs="Times New Roman"/>
        </w:rPr>
        <w:t>DEQ</w:t>
      </w:r>
      <w:r w:rsidR="0075170C" w:rsidRPr="001E399C">
        <w:rPr>
          <w:rFonts w:ascii="Times New Roman" w:hAnsi="Times New Roman" w:cs="Times New Roman"/>
        </w:rPr>
        <w:t xml:space="preserve"> issue</w:t>
      </w:r>
      <w:r>
        <w:rPr>
          <w:rFonts w:ascii="Times New Roman" w:hAnsi="Times New Roman" w:cs="Times New Roman"/>
        </w:rPr>
        <w:t>s</w:t>
      </w:r>
      <w:r w:rsidR="0075170C" w:rsidRPr="001E399C">
        <w:rPr>
          <w:rFonts w:ascii="Times New Roman" w:hAnsi="Times New Roman" w:cs="Times New Roman"/>
        </w:rPr>
        <w:t xml:space="preserve"> a request for qualifications (RFQ) to energy service providers. </w:t>
      </w:r>
      <w:r w:rsidR="001E537D">
        <w:rPr>
          <w:rFonts w:ascii="Times New Roman" w:hAnsi="Times New Roman" w:cs="Times New Roman"/>
        </w:rPr>
        <w:t xml:space="preserve"> </w:t>
      </w:r>
      <w:r w:rsidR="0075170C" w:rsidRPr="001E399C" w:rsidDel="00A61172">
        <w:rPr>
          <w:rFonts w:ascii="Times New Roman" w:hAnsi="Times New Roman" w:cs="Times New Roman"/>
        </w:rPr>
        <w:t>The RFQ remains open throughout the five-year period permitting interested providers to submit qualifications at any time.</w:t>
      </w:r>
    </w:p>
    <w:p w14:paraId="72C19DD7" w14:textId="77777777" w:rsidR="00671B50" w:rsidRDefault="00671B50">
      <w:pPr>
        <w:pStyle w:val="Default"/>
        <w:ind w:left="360"/>
        <w:rPr>
          <w:rFonts w:ascii="Times New Roman" w:hAnsi="Times New Roman" w:cs="Times New Roman"/>
        </w:rPr>
      </w:pPr>
    </w:p>
    <w:p w14:paraId="08D146EE" w14:textId="5DBF7DD3" w:rsidR="0075170C" w:rsidRPr="001E399C" w:rsidRDefault="0075170C" w:rsidP="00A116EE">
      <w:pPr>
        <w:pStyle w:val="Default"/>
        <w:ind w:left="360"/>
        <w:rPr>
          <w:rFonts w:ascii="Times New Roman" w:hAnsi="Times New Roman" w:cs="Times New Roman"/>
        </w:rPr>
      </w:pPr>
      <w:r w:rsidRPr="001E399C">
        <w:rPr>
          <w:rFonts w:ascii="Times New Roman" w:hAnsi="Times New Roman" w:cs="Times New Roman"/>
        </w:rPr>
        <w:t xml:space="preserve">If </w:t>
      </w:r>
      <w:r w:rsidR="006571CC">
        <w:rPr>
          <w:rFonts w:ascii="Times New Roman" w:hAnsi="Times New Roman" w:cs="Times New Roman"/>
        </w:rPr>
        <w:t>D</w:t>
      </w:r>
      <w:r w:rsidR="001E537D">
        <w:rPr>
          <w:rFonts w:ascii="Times New Roman" w:hAnsi="Times New Roman" w:cs="Times New Roman"/>
        </w:rPr>
        <w:t>EQ</w:t>
      </w:r>
      <w:r w:rsidRPr="001E399C">
        <w:rPr>
          <w:rFonts w:ascii="Times New Roman" w:hAnsi="Times New Roman" w:cs="Times New Roman"/>
        </w:rPr>
        <w:t xml:space="preserve"> determines a provider is qualified, it issue</w:t>
      </w:r>
      <w:r w:rsidR="001E537D">
        <w:rPr>
          <w:rFonts w:ascii="Times New Roman" w:hAnsi="Times New Roman" w:cs="Times New Roman"/>
        </w:rPr>
        <w:t>s</w:t>
      </w:r>
      <w:r w:rsidRPr="001E399C">
        <w:rPr>
          <w:rFonts w:ascii="Times New Roman" w:hAnsi="Times New Roman" w:cs="Times New Roman"/>
        </w:rPr>
        <w:t xml:space="preserve"> the base agreement to the provider. </w:t>
      </w:r>
      <w:r w:rsidR="001E537D">
        <w:rPr>
          <w:rFonts w:ascii="Times New Roman" w:hAnsi="Times New Roman" w:cs="Times New Roman"/>
        </w:rPr>
        <w:t xml:space="preserve"> </w:t>
      </w:r>
      <w:r w:rsidR="007C1412">
        <w:rPr>
          <w:rFonts w:ascii="Times New Roman" w:hAnsi="Times New Roman" w:cs="Times New Roman"/>
        </w:rPr>
        <w:t>W</w:t>
      </w:r>
      <w:r w:rsidR="00785CE4">
        <w:rPr>
          <w:rFonts w:ascii="Times New Roman" w:hAnsi="Times New Roman" w:cs="Times New Roman"/>
        </w:rPr>
        <w:t xml:space="preserve">hen the provider signs the agreement, </w:t>
      </w:r>
      <w:r w:rsidR="006571CC">
        <w:rPr>
          <w:rFonts w:ascii="Times New Roman" w:hAnsi="Times New Roman" w:cs="Times New Roman"/>
        </w:rPr>
        <w:t>D</w:t>
      </w:r>
      <w:r w:rsidR="001E537D">
        <w:rPr>
          <w:rFonts w:ascii="Times New Roman" w:hAnsi="Times New Roman" w:cs="Times New Roman"/>
        </w:rPr>
        <w:t>EQ</w:t>
      </w:r>
      <w:r w:rsidRPr="001E399C">
        <w:rPr>
          <w:rFonts w:ascii="Times New Roman" w:hAnsi="Times New Roman" w:cs="Times New Roman"/>
        </w:rPr>
        <w:t xml:space="preserve"> </w:t>
      </w:r>
      <w:r w:rsidR="00785CE4">
        <w:rPr>
          <w:rFonts w:ascii="Times New Roman" w:hAnsi="Times New Roman" w:cs="Times New Roman"/>
        </w:rPr>
        <w:t xml:space="preserve">will </w:t>
      </w:r>
      <w:r w:rsidRPr="001E399C">
        <w:rPr>
          <w:rFonts w:ascii="Times New Roman" w:hAnsi="Times New Roman" w:cs="Times New Roman"/>
        </w:rPr>
        <w:t>include the provider on the qualified</w:t>
      </w:r>
      <w:r w:rsidR="00785CE4">
        <w:rPr>
          <w:rFonts w:ascii="Times New Roman" w:hAnsi="Times New Roman" w:cs="Times New Roman"/>
        </w:rPr>
        <w:t xml:space="preserve"> list</w:t>
      </w:r>
      <w:r w:rsidRPr="001E399C">
        <w:rPr>
          <w:rFonts w:ascii="Times New Roman" w:hAnsi="Times New Roman" w:cs="Times New Roman"/>
        </w:rPr>
        <w:t>.</w:t>
      </w:r>
      <w:r w:rsidR="00785CE4">
        <w:rPr>
          <w:rFonts w:ascii="Times New Roman" w:hAnsi="Times New Roman" w:cs="Times New Roman"/>
        </w:rPr>
        <w:t xml:space="preserve"> </w:t>
      </w:r>
      <w:r w:rsidRPr="001E399C">
        <w:rPr>
          <w:rFonts w:ascii="Times New Roman" w:hAnsi="Times New Roman" w:cs="Times New Roman"/>
        </w:rPr>
        <w:t xml:space="preserve"> </w:t>
      </w:r>
      <w:r w:rsidR="009C3D3C">
        <w:rPr>
          <w:rFonts w:ascii="Times New Roman" w:hAnsi="Times New Roman" w:cs="Times New Roman"/>
        </w:rPr>
        <w:t>DEQ</w:t>
      </w:r>
      <w:r w:rsidRPr="001E399C">
        <w:rPr>
          <w:rFonts w:ascii="Times New Roman" w:hAnsi="Times New Roman" w:cs="Times New Roman"/>
        </w:rPr>
        <w:t xml:space="preserve"> publish</w:t>
      </w:r>
      <w:r w:rsidR="00785CE4">
        <w:rPr>
          <w:rFonts w:ascii="Times New Roman" w:hAnsi="Times New Roman" w:cs="Times New Roman"/>
        </w:rPr>
        <w:t>es</w:t>
      </w:r>
      <w:r w:rsidRPr="001E399C">
        <w:rPr>
          <w:rFonts w:ascii="Times New Roman" w:hAnsi="Times New Roman" w:cs="Times New Roman"/>
        </w:rPr>
        <w:t xml:space="preserve"> the list of qualified energy se</w:t>
      </w:r>
      <w:r w:rsidR="001E399C">
        <w:rPr>
          <w:rFonts w:ascii="Times New Roman" w:hAnsi="Times New Roman" w:cs="Times New Roman"/>
        </w:rPr>
        <w:t>rvice providers on its website.</w:t>
      </w:r>
      <w:r w:rsidR="007F2A5B">
        <w:rPr>
          <w:rFonts w:ascii="Times New Roman" w:hAnsi="Times New Roman" w:cs="Times New Roman"/>
        </w:rPr>
        <w:t xml:space="preserve">  The list </w:t>
      </w:r>
      <w:r w:rsidR="007C1412">
        <w:rPr>
          <w:rFonts w:ascii="Times New Roman" w:hAnsi="Times New Roman" w:cs="Times New Roman"/>
        </w:rPr>
        <w:t>expires</w:t>
      </w:r>
      <w:r w:rsidR="007F2A5B">
        <w:rPr>
          <w:rFonts w:ascii="Times New Roman" w:hAnsi="Times New Roman" w:cs="Times New Roman"/>
        </w:rPr>
        <w:t xml:space="preserve"> with the next RFQ cycle or the end of the program.</w:t>
      </w:r>
    </w:p>
    <w:p w14:paraId="5F9ADBD2" w14:textId="77777777" w:rsidR="0075170C" w:rsidRPr="001E399C" w:rsidRDefault="0075170C" w:rsidP="00A116EE">
      <w:pPr>
        <w:pStyle w:val="Default"/>
        <w:ind w:left="360"/>
        <w:rPr>
          <w:rFonts w:ascii="Times New Roman" w:hAnsi="Times New Roman" w:cs="Times New Roman"/>
        </w:rPr>
      </w:pPr>
    </w:p>
    <w:p w14:paraId="52EFEC71" w14:textId="77777777" w:rsidR="0075170C" w:rsidRPr="001E399C" w:rsidRDefault="006847A5" w:rsidP="00A116EE">
      <w:pPr>
        <w:pStyle w:val="Heading2"/>
      </w:pPr>
      <w:bookmarkStart w:id="6" w:name="_Toc78899803"/>
      <w:r w:rsidRPr="001E399C">
        <w:t>Evaluation Criteria</w:t>
      </w:r>
      <w:bookmarkEnd w:id="6"/>
    </w:p>
    <w:p w14:paraId="594E8D21" w14:textId="77777777" w:rsidR="006847A5" w:rsidRPr="001E399C" w:rsidRDefault="00671B50"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Statute </w:t>
      </w:r>
      <w:r w:rsidR="006847A5" w:rsidRPr="001E399C">
        <w:rPr>
          <w:rFonts w:ascii="Times New Roman" w:hAnsi="Times New Roman" w:cs="Times New Roman"/>
          <w:sz w:val="24"/>
          <w:szCs w:val="24"/>
        </w:rPr>
        <w:t>provid</w:t>
      </w:r>
      <w:r w:rsidR="006571CC">
        <w:rPr>
          <w:rFonts w:ascii="Times New Roman" w:hAnsi="Times New Roman" w:cs="Times New Roman"/>
          <w:sz w:val="24"/>
          <w:szCs w:val="24"/>
        </w:rPr>
        <w:t xml:space="preserve">es a list of criteria that </w:t>
      </w:r>
      <w:r w:rsidR="00785CE4">
        <w:rPr>
          <w:rFonts w:ascii="Times New Roman" w:hAnsi="Times New Roman" w:cs="Times New Roman"/>
          <w:sz w:val="24"/>
          <w:szCs w:val="24"/>
        </w:rPr>
        <w:t>DEQ</w:t>
      </w:r>
      <w:r w:rsidR="006847A5" w:rsidRPr="001E399C">
        <w:rPr>
          <w:rFonts w:ascii="Times New Roman" w:hAnsi="Times New Roman" w:cs="Times New Roman"/>
          <w:sz w:val="24"/>
          <w:szCs w:val="24"/>
        </w:rPr>
        <w:t xml:space="preserve"> must use to qualify the energy service provider.</w:t>
      </w:r>
      <w:r w:rsidR="002F0C83" w:rsidRPr="001E399C">
        <w:rPr>
          <w:rFonts w:ascii="Times New Roman" w:hAnsi="Times New Roman" w:cs="Times New Roman"/>
          <w:sz w:val="24"/>
          <w:szCs w:val="24"/>
        </w:rPr>
        <w:t xml:space="preserve"> </w:t>
      </w:r>
      <w:r w:rsidR="00785CE4">
        <w:rPr>
          <w:rFonts w:ascii="Times New Roman" w:hAnsi="Times New Roman" w:cs="Times New Roman"/>
          <w:sz w:val="24"/>
          <w:szCs w:val="24"/>
        </w:rPr>
        <w:t xml:space="preserve"> DEQ may</w:t>
      </w:r>
      <w:r w:rsidR="002F0C83" w:rsidRPr="001E399C">
        <w:rPr>
          <w:rFonts w:ascii="Times New Roman" w:hAnsi="Times New Roman" w:cs="Times New Roman"/>
          <w:sz w:val="24"/>
          <w:szCs w:val="24"/>
        </w:rPr>
        <w:t xml:space="preserve"> establish other criteria t</w:t>
      </w:r>
      <w:r w:rsidR="00785CE4">
        <w:rPr>
          <w:rFonts w:ascii="Times New Roman" w:hAnsi="Times New Roman" w:cs="Times New Roman"/>
          <w:sz w:val="24"/>
          <w:szCs w:val="24"/>
        </w:rPr>
        <w:t>o qualify</w:t>
      </w:r>
      <w:r w:rsidR="002F0C83" w:rsidRPr="001E399C">
        <w:rPr>
          <w:rFonts w:ascii="Times New Roman" w:hAnsi="Times New Roman" w:cs="Times New Roman"/>
          <w:sz w:val="24"/>
          <w:szCs w:val="24"/>
        </w:rPr>
        <w:t xml:space="preserve"> </w:t>
      </w:r>
      <w:r w:rsidR="002539B0">
        <w:rPr>
          <w:rFonts w:ascii="Times New Roman" w:hAnsi="Times New Roman" w:cs="Times New Roman"/>
          <w:sz w:val="24"/>
          <w:szCs w:val="24"/>
        </w:rPr>
        <w:t>a</w:t>
      </w:r>
      <w:r w:rsidR="002F0C83" w:rsidRPr="001E399C">
        <w:rPr>
          <w:rFonts w:ascii="Times New Roman" w:hAnsi="Times New Roman" w:cs="Times New Roman"/>
          <w:sz w:val="24"/>
          <w:szCs w:val="24"/>
        </w:rPr>
        <w:t xml:space="preserve"> provider.</w:t>
      </w:r>
      <w:r w:rsidR="00785CE4">
        <w:rPr>
          <w:rFonts w:ascii="Times New Roman" w:hAnsi="Times New Roman" w:cs="Times New Roman"/>
          <w:sz w:val="24"/>
          <w:szCs w:val="24"/>
        </w:rPr>
        <w:t xml:space="preserve"> </w:t>
      </w:r>
      <w:r w:rsidR="008B5771" w:rsidRPr="001E399C">
        <w:rPr>
          <w:rFonts w:ascii="Times New Roman" w:hAnsi="Times New Roman" w:cs="Times New Roman"/>
          <w:sz w:val="24"/>
          <w:szCs w:val="24"/>
        </w:rPr>
        <w:t xml:space="preserve"> </w:t>
      </w:r>
      <w:r w:rsidR="00785CE4">
        <w:rPr>
          <w:rFonts w:ascii="Times New Roman" w:hAnsi="Times New Roman" w:cs="Times New Roman"/>
          <w:sz w:val="24"/>
          <w:szCs w:val="24"/>
        </w:rPr>
        <w:t>DEQ</w:t>
      </w:r>
      <w:r w:rsidR="008B5771" w:rsidRPr="001E399C">
        <w:rPr>
          <w:rFonts w:ascii="Times New Roman" w:hAnsi="Times New Roman" w:cs="Times New Roman"/>
          <w:sz w:val="24"/>
          <w:szCs w:val="24"/>
        </w:rPr>
        <w:t xml:space="preserve"> </w:t>
      </w:r>
      <w:r w:rsidR="00785CE4">
        <w:rPr>
          <w:rFonts w:ascii="Times New Roman" w:hAnsi="Times New Roman" w:cs="Times New Roman"/>
          <w:sz w:val="24"/>
          <w:szCs w:val="24"/>
        </w:rPr>
        <w:t>will only list</w:t>
      </w:r>
      <w:r w:rsidR="008B5771" w:rsidRPr="001E399C">
        <w:rPr>
          <w:rFonts w:ascii="Times New Roman" w:hAnsi="Times New Roman" w:cs="Times New Roman"/>
          <w:sz w:val="24"/>
          <w:szCs w:val="24"/>
        </w:rPr>
        <w:t xml:space="preserve"> providers </w:t>
      </w:r>
      <w:r w:rsidR="00A116EE">
        <w:rPr>
          <w:rFonts w:ascii="Times New Roman" w:hAnsi="Times New Roman" w:cs="Times New Roman"/>
          <w:sz w:val="24"/>
          <w:szCs w:val="24"/>
        </w:rPr>
        <w:t xml:space="preserve">with </w:t>
      </w:r>
      <w:r w:rsidR="008B5771" w:rsidRPr="001E399C">
        <w:rPr>
          <w:rFonts w:ascii="Times New Roman" w:hAnsi="Times New Roman" w:cs="Times New Roman"/>
          <w:sz w:val="24"/>
          <w:szCs w:val="24"/>
        </w:rPr>
        <w:t>demonstrate</w:t>
      </w:r>
      <w:r w:rsidR="00A116EE">
        <w:rPr>
          <w:rFonts w:ascii="Times New Roman" w:hAnsi="Times New Roman" w:cs="Times New Roman"/>
          <w:sz w:val="24"/>
          <w:szCs w:val="24"/>
        </w:rPr>
        <w:t>d</w:t>
      </w:r>
      <w:r w:rsidR="008B5771" w:rsidRPr="001E399C">
        <w:rPr>
          <w:rFonts w:ascii="Times New Roman" w:hAnsi="Times New Roman" w:cs="Times New Roman"/>
          <w:sz w:val="24"/>
          <w:szCs w:val="24"/>
        </w:rPr>
        <w:t xml:space="preserve"> qualifications.</w:t>
      </w:r>
    </w:p>
    <w:p w14:paraId="35892246" w14:textId="77777777" w:rsidR="00D237FB" w:rsidRPr="001E399C" w:rsidRDefault="00D237FB" w:rsidP="00A116EE">
      <w:pPr>
        <w:spacing w:after="0" w:line="240" w:lineRule="auto"/>
        <w:ind w:left="900"/>
        <w:rPr>
          <w:rFonts w:ascii="Times New Roman" w:hAnsi="Times New Roman" w:cs="Times New Roman"/>
          <w:sz w:val="24"/>
          <w:szCs w:val="24"/>
        </w:rPr>
      </w:pPr>
    </w:p>
    <w:p w14:paraId="68F4B7DC" w14:textId="77777777" w:rsidR="00D237FB" w:rsidRPr="001E399C" w:rsidRDefault="002F0C83" w:rsidP="00A116EE">
      <w:pPr>
        <w:pStyle w:val="Heading2"/>
      </w:pPr>
      <w:bookmarkStart w:id="7" w:name="_Toc78899804"/>
      <w:r w:rsidRPr="001E399C">
        <w:t>Criteria Specifics</w:t>
      </w:r>
      <w:bookmarkEnd w:id="7"/>
    </w:p>
    <w:p w14:paraId="0F3E6A5C" w14:textId="77777777" w:rsidR="00D237FB" w:rsidRPr="001E399C" w:rsidRDefault="008B5771" w:rsidP="00671B50">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In addition to the criteria</w:t>
      </w:r>
      <w:r w:rsidR="00671B50">
        <w:rPr>
          <w:rFonts w:ascii="Times New Roman" w:hAnsi="Times New Roman" w:cs="Times New Roman"/>
          <w:sz w:val="24"/>
          <w:szCs w:val="24"/>
        </w:rPr>
        <w:t xml:space="preserve"> specified in statute</w:t>
      </w:r>
      <w:r w:rsidR="00E32C8E">
        <w:rPr>
          <w:rFonts w:ascii="Times New Roman" w:hAnsi="Times New Roman" w:cs="Times New Roman"/>
          <w:sz w:val="24"/>
          <w:szCs w:val="24"/>
        </w:rPr>
        <w:t>,</w:t>
      </w:r>
      <w:r w:rsidRPr="001E399C">
        <w:rPr>
          <w:rFonts w:ascii="Times New Roman" w:hAnsi="Times New Roman" w:cs="Times New Roman"/>
          <w:sz w:val="24"/>
          <w:szCs w:val="24"/>
        </w:rPr>
        <w:t xml:space="preserve"> </w:t>
      </w:r>
      <w:r w:rsidR="00785CE4">
        <w:rPr>
          <w:rFonts w:ascii="Times New Roman" w:hAnsi="Times New Roman" w:cs="Times New Roman"/>
          <w:sz w:val="24"/>
          <w:szCs w:val="24"/>
        </w:rPr>
        <w:t xml:space="preserve">DEQ uses </w:t>
      </w:r>
      <w:r w:rsidRPr="001E399C">
        <w:rPr>
          <w:rFonts w:ascii="Times New Roman" w:hAnsi="Times New Roman" w:cs="Times New Roman"/>
          <w:sz w:val="24"/>
          <w:szCs w:val="24"/>
        </w:rPr>
        <w:t>t</w:t>
      </w:r>
      <w:r w:rsidR="002F0C83" w:rsidRPr="001E399C">
        <w:rPr>
          <w:rFonts w:ascii="Times New Roman" w:hAnsi="Times New Roman" w:cs="Times New Roman"/>
          <w:sz w:val="24"/>
          <w:szCs w:val="24"/>
        </w:rPr>
        <w:t xml:space="preserve">he following </w:t>
      </w:r>
      <w:r w:rsidR="00A61172">
        <w:rPr>
          <w:rFonts w:ascii="Times New Roman" w:hAnsi="Times New Roman" w:cs="Times New Roman"/>
          <w:sz w:val="24"/>
          <w:szCs w:val="24"/>
        </w:rPr>
        <w:t xml:space="preserve">criteria </w:t>
      </w:r>
      <w:r w:rsidR="002F0C83" w:rsidRPr="001E399C">
        <w:rPr>
          <w:rFonts w:ascii="Times New Roman" w:hAnsi="Times New Roman" w:cs="Times New Roman"/>
          <w:sz w:val="24"/>
          <w:szCs w:val="24"/>
        </w:rPr>
        <w:t xml:space="preserve">to qualify </w:t>
      </w:r>
      <w:r w:rsidRPr="001E399C">
        <w:rPr>
          <w:rFonts w:ascii="Times New Roman" w:hAnsi="Times New Roman" w:cs="Times New Roman"/>
          <w:sz w:val="24"/>
          <w:szCs w:val="24"/>
        </w:rPr>
        <w:t xml:space="preserve">specialists </w:t>
      </w:r>
      <w:r w:rsidR="00785CE4">
        <w:rPr>
          <w:rFonts w:ascii="Times New Roman" w:hAnsi="Times New Roman" w:cs="Times New Roman"/>
          <w:sz w:val="24"/>
          <w:szCs w:val="24"/>
        </w:rPr>
        <w:t>o</w:t>
      </w:r>
      <w:r w:rsidRPr="001E399C">
        <w:rPr>
          <w:rFonts w:ascii="Times New Roman" w:hAnsi="Times New Roman" w:cs="Times New Roman"/>
          <w:sz w:val="24"/>
          <w:szCs w:val="24"/>
        </w:rPr>
        <w:t>f the</w:t>
      </w:r>
      <w:r w:rsidR="002F0C83" w:rsidRPr="001E399C">
        <w:rPr>
          <w:rFonts w:ascii="Times New Roman" w:hAnsi="Times New Roman" w:cs="Times New Roman"/>
          <w:sz w:val="24"/>
          <w:szCs w:val="24"/>
        </w:rPr>
        <w:t xml:space="preserve"> energy service provider:</w:t>
      </w:r>
    </w:p>
    <w:p w14:paraId="6883136D" w14:textId="77777777" w:rsidR="00C04AE1" w:rsidRPr="001E399C" w:rsidRDefault="002F0C83" w:rsidP="005E614E">
      <w:pPr>
        <w:pStyle w:val="ListParagraph"/>
        <w:numPr>
          <w:ilvl w:val="0"/>
          <w:numId w:val="3"/>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 xml:space="preserve">Engineering </w:t>
      </w:r>
      <w:r w:rsidR="00C04AE1" w:rsidRPr="001E399C">
        <w:rPr>
          <w:rFonts w:ascii="Times New Roman" w:hAnsi="Times New Roman" w:cs="Times New Roman"/>
          <w:sz w:val="24"/>
          <w:szCs w:val="24"/>
        </w:rPr>
        <w:t>–</w:t>
      </w:r>
      <w:r w:rsidRPr="001E399C">
        <w:rPr>
          <w:rFonts w:ascii="Times New Roman" w:hAnsi="Times New Roman" w:cs="Times New Roman"/>
          <w:sz w:val="24"/>
          <w:szCs w:val="24"/>
        </w:rPr>
        <w:t xml:space="preserve"> </w:t>
      </w:r>
      <w:r w:rsidR="00E32C8E">
        <w:rPr>
          <w:rFonts w:ascii="Times New Roman" w:hAnsi="Times New Roman" w:cs="Times New Roman"/>
          <w:sz w:val="24"/>
          <w:szCs w:val="24"/>
        </w:rPr>
        <w:t xml:space="preserve">Montana </w:t>
      </w:r>
      <w:r w:rsidR="00C04AE1" w:rsidRPr="001E399C">
        <w:rPr>
          <w:rFonts w:ascii="Times New Roman" w:hAnsi="Times New Roman" w:cs="Times New Roman"/>
          <w:sz w:val="24"/>
          <w:szCs w:val="24"/>
        </w:rPr>
        <w:t xml:space="preserve">registered professional engineer. </w:t>
      </w:r>
      <w:r w:rsidR="00785CE4">
        <w:rPr>
          <w:rFonts w:ascii="Times New Roman" w:hAnsi="Times New Roman" w:cs="Times New Roman"/>
          <w:sz w:val="24"/>
          <w:szCs w:val="24"/>
        </w:rPr>
        <w:t xml:space="preserve"> E</w:t>
      </w:r>
      <w:r w:rsidR="00C04AE1" w:rsidRPr="001E399C">
        <w:rPr>
          <w:rFonts w:ascii="Times New Roman" w:hAnsi="Times New Roman" w:cs="Times New Roman"/>
          <w:sz w:val="24"/>
          <w:szCs w:val="24"/>
        </w:rPr>
        <w:t>xperience in design, engineering, installation, maintenance</w:t>
      </w:r>
      <w:r w:rsidR="00785CE4">
        <w:rPr>
          <w:rFonts w:ascii="Times New Roman" w:hAnsi="Times New Roman" w:cs="Times New Roman"/>
          <w:sz w:val="24"/>
          <w:szCs w:val="24"/>
        </w:rPr>
        <w:t>,</w:t>
      </w:r>
      <w:r w:rsidR="00C04AE1" w:rsidRPr="001E399C">
        <w:rPr>
          <w:rFonts w:ascii="Times New Roman" w:hAnsi="Times New Roman" w:cs="Times New Roman"/>
          <w:sz w:val="24"/>
          <w:szCs w:val="24"/>
        </w:rPr>
        <w:t xml:space="preserve"> and repairs </w:t>
      </w:r>
      <w:r w:rsidR="00785CE4">
        <w:rPr>
          <w:rFonts w:ascii="Times New Roman" w:hAnsi="Times New Roman" w:cs="Times New Roman"/>
          <w:sz w:val="24"/>
          <w:szCs w:val="24"/>
        </w:rPr>
        <w:t>is required</w:t>
      </w:r>
      <w:r w:rsidR="00C04AE1" w:rsidRPr="001E399C">
        <w:rPr>
          <w:rFonts w:ascii="Times New Roman" w:hAnsi="Times New Roman" w:cs="Times New Roman"/>
          <w:sz w:val="24"/>
          <w:szCs w:val="24"/>
        </w:rPr>
        <w:t>.</w:t>
      </w:r>
      <w:r w:rsidR="008B5771" w:rsidRPr="001E399C">
        <w:rPr>
          <w:rFonts w:ascii="Times New Roman" w:hAnsi="Times New Roman" w:cs="Times New Roman"/>
          <w:sz w:val="24"/>
          <w:szCs w:val="24"/>
        </w:rPr>
        <w:t xml:space="preserve"> </w:t>
      </w:r>
      <w:r w:rsidR="00785CE4">
        <w:rPr>
          <w:rFonts w:ascii="Times New Roman" w:hAnsi="Times New Roman" w:cs="Times New Roman"/>
          <w:sz w:val="24"/>
          <w:szCs w:val="24"/>
        </w:rPr>
        <w:t xml:space="preserve"> </w:t>
      </w:r>
      <w:r w:rsidR="008B5771" w:rsidRPr="001E399C">
        <w:rPr>
          <w:rFonts w:ascii="Times New Roman" w:hAnsi="Times New Roman" w:cs="Times New Roman"/>
          <w:sz w:val="24"/>
          <w:szCs w:val="24"/>
        </w:rPr>
        <w:t xml:space="preserve">The engineer registered in Montana must </w:t>
      </w:r>
      <w:r w:rsidR="00785CE4">
        <w:rPr>
          <w:rFonts w:ascii="Times New Roman" w:hAnsi="Times New Roman" w:cs="Times New Roman"/>
          <w:sz w:val="24"/>
          <w:szCs w:val="24"/>
        </w:rPr>
        <w:t xml:space="preserve">sign and </w:t>
      </w:r>
      <w:r w:rsidR="008B5771" w:rsidRPr="001E399C">
        <w:rPr>
          <w:rFonts w:ascii="Times New Roman" w:hAnsi="Times New Roman" w:cs="Times New Roman"/>
          <w:sz w:val="24"/>
          <w:szCs w:val="24"/>
        </w:rPr>
        <w:t>stamp construction documents and reports.</w:t>
      </w:r>
    </w:p>
    <w:p w14:paraId="078D2BCC" w14:textId="77777777" w:rsidR="00C04AE1" w:rsidRPr="001E399C" w:rsidRDefault="00C04AE1" w:rsidP="005E614E">
      <w:pPr>
        <w:pStyle w:val="ListParagraph"/>
        <w:numPr>
          <w:ilvl w:val="0"/>
          <w:numId w:val="3"/>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Energy Engineer/Analys</w:t>
      </w:r>
      <w:r w:rsidR="00785CE4">
        <w:rPr>
          <w:rFonts w:ascii="Times New Roman" w:hAnsi="Times New Roman" w:cs="Times New Roman"/>
          <w:sz w:val="24"/>
          <w:szCs w:val="24"/>
        </w:rPr>
        <w:t>t</w:t>
      </w:r>
      <w:r w:rsidRPr="001E399C">
        <w:rPr>
          <w:rFonts w:ascii="Times New Roman" w:hAnsi="Times New Roman" w:cs="Times New Roman"/>
          <w:sz w:val="24"/>
          <w:szCs w:val="24"/>
        </w:rPr>
        <w:t xml:space="preserve"> – individual with experience and training in energy simulations and energy calculations.</w:t>
      </w:r>
      <w:r w:rsidR="007F2A5B">
        <w:rPr>
          <w:rFonts w:ascii="Times New Roman" w:hAnsi="Times New Roman" w:cs="Times New Roman"/>
          <w:sz w:val="24"/>
          <w:szCs w:val="24"/>
        </w:rPr>
        <w:t xml:space="preserve"> </w:t>
      </w:r>
      <w:r w:rsidRPr="001E399C">
        <w:rPr>
          <w:rFonts w:ascii="Times New Roman" w:hAnsi="Times New Roman" w:cs="Times New Roman"/>
          <w:sz w:val="24"/>
          <w:szCs w:val="24"/>
        </w:rPr>
        <w:t xml:space="preserve"> Preference is given to individuals certifi</w:t>
      </w:r>
      <w:r w:rsidR="00E32C8E">
        <w:rPr>
          <w:rFonts w:ascii="Times New Roman" w:hAnsi="Times New Roman" w:cs="Times New Roman"/>
          <w:sz w:val="24"/>
          <w:szCs w:val="24"/>
        </w:rPr>
        <w:t>ed by</w:t>
      </w:r>
      <w:r w:rsidRPr="001E399C">
        <w:rPr>
          <w:rFonts w:ascii="Times New Roman" w:hAnsi="Times New Roman" w:cs="Times New Roman"/>
          <w:sz w:val="24"/>
          <w:szCs w:val="24"/>
        </w:rPr>
        <w:t xml:space="preserve"> ASHRAE, AEE, or similar industry organizations.</w:t>
      </w:r>
    </w:p>
    <w:p w14:paraId="4DD5D380" w14:textId="77777777" w:rsidR="00AE3681" w:rsidRPr="001E399C" w:rsidRDefault="00E32C8E" w:rsidP="005E614E">
      <w:pPr>
        <w:pStyle w:val="ListParagraph"/>
        <w:numPr>
          <w:ilvl w:val="0"/>
          <w:numId w:val="3"/>
        </w:numPr>
        <w:spacing w:after="120" w:line="240" w:lineRule="auto"/>
        <w:ind w:left="1620"/>
        <w:contextualSpacing w:val="0"/>
        <w:rPr>
          <w:rFonts w:ascii="Times New Roman" w:hAnsi="Times New Roman" w:cs="Times New Roman"/>
          <w:sz w:val="24"/>
          <w:szCs w:val="24"/>
        </w:rPr>
      </w:pPr>
      <w:r>
        <w:rPr>
          <w:rFonts w:ascii="Times New Roman" w:hAnsi="Times New Roman" w:cs="Times New Roman"/>
          <w:sz w:val="24"/>
          <w:szCs w:val="24"/>
        </w:rPr>
        <w:t>Energy Auditing – individual</w:t>
      </w:r>
      <w:r w:rsidR="00C04AE1" w:rsidRPr="001E399C">
        <w:rPr>
          <w:rFonts w:ascii="Times New Roman" w:hAnsi="Times New Roman" w:cs="Times New Roman"/>
          <w:sz w:val="24"/>
          <w:szCs w:val="24"/>
        </w:rPr>
        <w:t xml:space="preserve"> with experience and knowledge of building systems including envelope, HVAC, lighting, plant equipment, and other </w:t>
      </w:r>
      <w:r w:rsidR="00AE3681" w:rsidRPr="001E399C">
        <w:rPr>
          <w:rFonts w:ascii="Times New Roman" w:hAnsi="Times New Roman" w:cs="Times New Roman"/>
          <w:sz w:val="24"/>
          <w:szCs w:val="24"/>
        </w:rPr>
        <w:t xml:space="preserve">energy using systems. </w:t>
      </w:r>
      <w:r w:rsidR="007F2A5B">
        <w:rPr>
          <w:rFonts w:ascii="Times New Roman" w:hAnsi="Times New Roman" w:cs="Times New Roman"/>
          <w:sz w:val="24"/>
          <w:szCs w:val="24"/>
        </w:rPr>
        <w:t xml:space="preserve"> </w:t>
      </w:r>
      <w:r w:rsidR="00AE3681" w:rsidRPr="001E399C">
        <w:rPr>
          <w:rFonts w:ascii="Times New Roman" w:hAnsi="Times New Roman" w:cs="Times New Roman"/>
          <w:sz w:val="24"/>
          <w:szCs w:val="24"/>
        </w:rPr>
        <w:t>Preference is given to individuals certifi</w:t>
      </w:r>
      <w:r>
        <w:rPr>
          <w:rFonts w:ascii="Times New Roman" w:hAnsi="Times New Roman" w:cs="Times New Roman"/>
          <w:sz w:val="24"/>
          <w:szCs w:val="24"/>
        </w:rPr>
        <w:t>ed by</w:t>
      </w:r>
      <w:r w:rsidR="00AE3681" w:rsidRPr="001E399C">
        <w:rPr>
          <w:rFonts w:ascii="Times New Roman" w:hAnsi="Times New Roman" w:cs="Times New Roman"/>
          <w:sz w:val="24"/>
          <w:szCs w:val="24"/>
        </w:rPr>
        <w:t xml:space="preserve"> ASHRAE, AEE, or similar industry organizations.</w:t>
      </w:r>
    </w:p>
    <w:p w14:paraId="1F1FBDA7" w14:textId="77777777" w:rsidR="00AE3681" w:rsidRPr="001E399C" w:rsidRDefault="00AE3681" w:rsidP="005E614E">
      <w:pPr>
        <w:pStyle w:val="ListParagraph"/>
        <w:numPr>
          <w:ilvl w:val="0"/>
          <w:numId w:val="3"/>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Commissioning – individual with experience in developing the commissioning plan, testing, troubleshooting, and other areas of commissioning.</w:t>
      </w:r>
      <w:r w:rsidR="007F2A5B">
        <w:rPr>
          <w:rFonts w:ascii="Times New Roman" w:hAnsi="Times New Roman" w:cs="Times New Roman"/>
          <w:sz w:val="24"/>
          <w:szCs w:val="24"/>
        </w:rPr>
        <w:t xml:space="preserve"> </w:t>
      </w:r>
      <w:r w:rsidRPr="001E399C">
        <w:rPr>
          <w:rFonts w:ascii="Times New Roman" w:hAnsi="Times New Roman" w:cs="Times New Roman"/>
          <w:sz w:val="24"/>
          <w:szCs w:val="24"/>
        </w:rPr>
        <w:t xml:space="preserve"> Preference is given to individuals certifi</w:t>
      </w:r>
      <w:r w:rsidR="00E32C8E">
        <w:rPr>
          <w:rFonts w:ascii="Times New Roman" w:hAnsi="Times New Roman" w:cs="Times New Roman"/>
          <w:sz w:val="24"/>
          <w:szCs w:val="24"/>
        </w:rPr>
        <w:t>ed by</w:t>
      </w:r>
      <w:r w:rsidRPr="001E399C">
        <w:rPr>
          <w:rFonts w:ascii="Times New Roman" w:hAnsi="Times New Roman" w:cs="Times New Roman"/>
          <w:sz w:val="24"/>
          <w:szCs w:val="24"/>
        </w:rPr>
        <w:t xml:space="preserve"> ASHRAE, AEE, </w:t>
      </w:r>
      <w:proofErr w:type="spellStart"/>
      <w:r w:rsidRPr="001E399C">
        <w:rPr>
          <w:rFonts w:ascii="Times New Roman" w:hAnsi="Times New Roman" w:cs="Times New Roman"/>
          <w:sz w:val="24"/>
          <w:szCs w:val="24"/>
        </w:rPr>
        <w:t>BCxA</w:t>
      </w:r>
      <w:proofErr w:type="spellEnd"/>
      <w:r w:rsidRPr="001E399C">
        <w:rPr>
          <w:rFonts w:ascii="Times New Roman" w:hAnsi="Times New Roman" w:cs="Times New Roman"/>
          <w:sz w:val="24"/>
          <w:szCs w:val="24"/>
        </w:rPr>
        <w:t xml:space="preserve">, </w:t>
      </w:r>
      <w:r w:rsidR="00E32C8E">
        <w:rPr>
          <w:rFonts w:ascii="Times New Roman" w:hAnsi="Times New Roman" w:cs="Times New Roman"/>
          <w:sz w:val="24"/>
          <w:szCs w:val="24"/>
        </w:rPr>
        <w:t>or</w:t>
      </w:r>
      <w:r w:rsidRPr="001E399C">
        <w:rPr>
          <w:rFonts w:ascii="Times New Roman" w:hAnsi="Times New Roman" w:cs="Times New Roman"/>
          <w:sz w:val="24"/>
          <w:szCs w:val="24"/>
        </w:rPr>
        <w:t xml:space="preserve"> similar industry organizations.</w:t>
      </w:r>
    </w:p>
    <w:p w14:paraId="1FBB7594" w14:textId="77777777" w:rsidR="0069135A" w:rsidRPr="001E399C" w:rsidRDefault="00AE3681" w:rsidP="005E614E">
      <w:pPr>
        <w:pStyle w:val="ListParagraph"/>
        <w:numPr>
          <w:ilvl w:val="0"/>
          <w:numId w:val="3"/>
        </w:numPr>
        <w:spacing w:after="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Measurement and Verification – individual with experience in developing the M&amp;V plan and completing the M&amp;V reports.</w:t>
      </w:r>
      <w:r w:rsidR="007F2A5B">
        <w:rPr>
          <w:rFonts w:ascii="Times New Roman" w:hAnsi="Times New Roman" w:cs="Times New Roman"/>
          <w:sz w:val="24"/>
          <w:szCs w:val="24"/>
        </w:rPr>
        <w:t xml:space="preserve"> </w:t>
      </w:r>
      <w:r w:rsidRPr="001E399C">
        <w:rPr>
          <w:rFonts w:ascii="Times New Roman" w:hAnsi="Times New Roman" w:cs="Times New Roman"/>
          <w:sz w:val="24"/>
          <w:szCs w:val="24"/>
        </w:rPr>
        <w:t xml:space="preserve"> Preference is given to individuals certifi</w:t>
      </w:r>
      <w:r w:rsidR="00E32C8E">
        <w:rPr>
          <w:rFonts w:ascii="Times New Roman" w:hAnsi="Times New Roman" w:cs="Times New Roman"/>
          <w:sz w:val="24"/>
          <w:szCs w:val="24"/>
        </w:rPr>
        <w:t>ed by</w:t>
      </w:r>
      <w:r w:rsidRPr="001E399C">
        <w:rPr>
          <w:rFonts w:ascii="Times New Roman" w:hAnsi="Times New Roman" w:cs="Times New Roman"/>
          <w:sz w:val="24"/>
          <w:szCs w:val="24"/>
        </w:rPr>
        <w:t xml:space="preserve"> ASHRAE, AEE, or similar industry organizations.</w:t>
      </w:r>
    </w:p>
    <w:p w14:paraId="759A744C" w14:textId="77777777" w:rsidR="002F0C83" w:rsidRDefault="002F0C83" w:rsidP="00A116EE">
      <w:pPr>
        <w:spacing w:after="0" w:line="240" w:lineRule="auto"/>
        <w:rPr>
          <w:rFonts w:ascii="Times New Roman" w:hAnsi="Times New Roman" w:cs="Times New Roman"/>
          <w:sz w:val="24"/>
          <w:szCs w:val="24"/>
        </w:rPr>
      </w:pPr>
    </w:p>
    <w:p w14:paraId="416C7707" w14:textId="77777777" w:rsidR="002E17CF" w:rsidRPr="002E17CF" w:rsidRDefault="002E17CF" w:rsidP="00A116EE">
      <w:pPr>
        <w:pStyle w:val="Heading2"/>
      </w:pPr>
      <w:bookmarkStart w:id="8" w:name="_Toc78899805"/>
      <w:r w:rsidRPr="002E17CF">
        <w:t>Request for Qualifications</w:t>
      </w:r>
      <w:bookmarkEnd w:id="8"/>
    </w:p>
    <w:p w14:paraId="791F2546" w14:textId="77777777" w:rsidR="002E17CF" w:rsidRDefault="007F2A5B"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DEQ</w:t>
      </w:r>
      <w:r w:rsidR="00FD3F45">
        <w:rPr>
          <w:rFonts w:ascii="Times New Roman" w:hAnsi="Times New Roman" w:cs="Times New Roman"/>
          <w:sz w:val="24"/>
          <w:szCs w:val="24"/>
        </w:rPr>
        <w:t xml:space="preserve"> develops the RFQ </w:t>
      </w:r>
      <w:r w:rsidR="00DC088F">
        <w:rPr>
          <w:rFonts w:ascii="Times New Roman" w:hAnsi="Times New Roman" w:cs="Times New Roman"/>
          <w:sz w:val="24"/>
          <w:szCs w:val="24"/>
        </w:rPr>
        <w:t>using the criteria listed above and issues it through D</w:t>
      </w:r>
      <w:r>
        <w:rPr>
          <w:rFonts w:ascii="Times New Roman" w:hAnsi="Times New Roman" w:cs="Times New Roman"/>
          <w:sz w:val="24"/>
          <w:szCs w:val="24"/>
        </w:rPr>
        <w:t>EQ</w:t>
      </w:r>
      <w:r w:rsidR="00DC088F">
        <w:rPr>
          <w:rFonts w:ascii="Times New Roman" w:hAnsi="Times New Roman" w:cs="Times New Roman"/>
          <w:sz w:val="24"/>
          <w:szCs w:val="24"/>
        </w:rPr>
        <w:t xml:space="preserve">’s Contracting Officer. </w:t>
      </w:r>
      <w:r>
        <w:rPr>
          <w:rFonts w:ascii="Times New Roman" w:hAnsi="Times New Roman" w:cs="Times New Roman"/>
          <w:sz w:val="24"/>
          <w:szCs w:val="24"/>
        </w:rPr>
        <w:t xml:space="preserve"> DEQ</w:t>
      </w:r>
      <w:r w:rsidR="00DC088F">
        <w:rPr>
          <w:rFonts w:ascii="Times New Roman" w:hAnsi="Times New Roman" w:cs="Times New Roman"/>
          <w:sz w:val="24"/>
          <w:szCs w:val="24"/>
        </w:rPr>
        <w:t xml:space="preserve"> has developed a checklist and comment form to verify that the provider meets all qualifications. </w:t>
      </w:r>
      <w:r>
        <w:rPr>
          <w:rFonts w:ascii="Times New Roman" w:hAnsi="Times New Roman" w:cs="Times New Roman"/>
          <w:sz w:val="24"/>
          <w:szCs w:val="24"/>
        </w:rPr>
        <w:t xml:space="preserve"> </w:t>
      </w:r>
      <w:r w:rsidR="00D26C10">
        <w:rPr>
          <w:rFonts w:ascii="Times New Roman" w:hAnsi="Times New Roman" w:cs="Times New Roman"/>
          <w:sz w:val="24"/>
          <w:szCs w:val="24"/>
        </w:rPr>
        <w:t>The provider submits r</w:t>
      </w:r>
      <w:r w:rsidR="00DC088F">
        <w:rPr>
          <w:rFonts w:ascii="Times New Roman" w:hAnsi="Times New Roman" w:cs="Times New Roman"/>
          <w:sz w:val="24"/>
          <w:szCs w:val="24"/>
        </w:rPr>
        <w:t xml:space="preserve">eports and plans to demonstrate the knowledge and qualifications of </w:t>
      </w:r>
      <w:r w:rsidR="00D26C10">
        <w:rPr>
          <w:rFonts w:ascii="Times New Roman" w:hAnsi="Times New Roman" w:cs="Times New Roman"/>
          <w:sz w:val="24"/>
          <w:szCs w:val="24"/>
        </w:rPr>
        <w:t>specialists</w:t>
      </w:r>
      <w:r w:rsidR="00DC088F">
        <w:rPr>
          <w:rFonts w:ascii="Times New Roman" w:hAnsi="Times New Roman" w:cs="Times New Roman"/>
          <w:sz w:val="24"/>
          <w:szCs w:val="24"/>
        </w:rPr>
        <w:t>.</w:t>
      </w:r>
    </w:p>
    <w:p w14:paraId="3AE5F78D" w14:textId="77777777" w:rsidR="002C4B7E" w:rsidRDefault="002C4B7E" w:rsidP="00A116EE">
      <w:pPr>
        <w:spacing w:after="0" w:line="240" w:lineRule="auto"/>
        <w:ind w:left="900"/>
        <w:rPr>
          <w:rFonts w:ascii="Times New Roman" w:hAnsi="Times New Roman" w:cs="Times New Roman"/>
          <w:sz w:val="24"/>
          <w:szCs w:val="24"/>
        </w:rPr>
      </w:pPr>
    </w:p>
    <w:p w14:paraId="23569F49" w14:textId="77777777" w:rsidR="002C4B7E" w:rsidRDefault="002C4B7E" w:rsidP="00A116EE">
      <w:pPr>
        <w:pStyle w:val="Heading2"/>
      </w:pPr>
      <w:bookmarkStart w:id="9" w:name="_Toc78899806"/>
      <w:r>
        <w:lastRenderedPageBreak/>
        <w:t>Base Agreement</w:t>
      </w:r>
      <w:bookmarkEnd w:id="9"/>
    </w:p>
    <w:p w14:paraId="4D297CCD" w14:textId="3DE7BEBC" w:rsidR="002C4B7E" w:rsidRDefault="002C4B7E"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When a provider is identified as qualified, </w:t>
      </w:r>
      <w:r w:rsidR="008B2619">
        <w:rPr>
          <w:rFonts w:ascii="Times New Roman" w:hAnsi="Times New Roman" w:cs="Times New Roman"/>
          <w:sz w:val="24"/>
          <w:szCs w:val="24"/>
        </w:rPr>
        <w:t>DEQ</w:t>
      </w:r>
      <w:r>
        <w:rPr>
          <w:rFonts w:ascii="Times New Roman" w:hAnsi="Times New Roman" w:cs="Times New Roman"/>
          <w:sz w:val="24"/>
          <w:szCs w:val="24"/>
        </w:rPr>
        <w:t xml:space="preserve"> will issue the base agreement</w:t>
      </w:r>
      <w:r w:rsidR="00A116EE">
        <w:rPr>
          <w:rFonts w:ascii="Times New Roman" w:hAnsi="Times New Roman" w:cs="Times New Roman"/>
          <w:sz w:val="24"/>
          <w:szCs w:val="24"/>
        </w:rPr>
        <w:t xml:space="preserve"> as</w:t>
      </w:r>
      <w:r w:rsidR="00756956">
        <w:rPr>
          <w:rFonts w:ascii="Times New Roman" w:hAnsi="Times New Roman" w:cs="Times New Roman"/>
          <w:sz w:val="24"/>
          <w:szCs w:val="24"/>
        </w:rPr>
        <w:t xml:space="preserve"> required </w:t>
      </w:r>
      <w:r w:rsidR="008B2619">
        <w:rPr>
          <w:rFonts w:ascii="Times New Roman" w:hAnsi="Times New Roman" w:cs="Times New Roman"/>
          <w:sz w:val="24"/>
          <w:szCs w:val="24"/>
        </w:rPr>
        <w:t xml:space="preserve">by </w:t>
      </w:r>
      <w:r w:rsidR="00756956">
        <w:rPr>
          <w:rFonts w:ascii="Times New Roman" w:hAnsi="Times New Roman" w:cs="Times New Roman"/>
          <w:sz w:val="24"/>
          <w:szCs w:val="24"/>
        </w:rPr>
        <w:t xml:space="preserve">statute. </w:t>
      </w:r>
      <w:r w:rsidR="008B2619">
        <w:rPr>
          <w:rFonts w:ascii="Times New Roman" w:hAnsi="Times New Roman" w:cs="Times New Roman"/>
          <w:sz w:val="24"/>
          <w:szCs w:val="24"/>
        </w:rPr>
        <w:t xml:space="preserve"> </w:t>
      </w:r>
      <w:r w:rsidR="00756956">
        <w:rPr>
          <w:rFonts w:ascii="Times New Roman" w:hAnsi="Times New Roman" w:cs="Times New Roman"/>
          <w:sz w:val="24"/>
          <w:szCs w:val="24"/>
        </w:rPr>
        <w:t xml:space="preserve">By signing the base agreement, the provider agrees to its responsibilities for the EPC program and its relationship with </w:t>
      </w:r>
      <w:r w:rsidR="009C3D3C">
        <w:rPr>
          <w:rFonts w:ascii="Times New Roman" w:hAnsi="Times New Roman" w:cs="Times New Roman"/>
          <w:sz w:val="24"/>
          <w:szCs w:val="24"/>
        </w:rPr>
        <w:t>DEQ</w:t>
      </w:r>
      <w:r w:rsidR="00756956">
        <w:rPr>
          <w:rFonts w:ascii="Times New Roman" w:hAnsi="Times New Roman" w:cs="Times New Roman"/>
          <w:sz w:val="24"/>
          <w:szCs w:val="24"/>
        </w:rPr>
        <w:t xml:space="preserve">. </w:t>
      </w:r>
      <w:r w:rsidR="008B2619">
        <w:rPr>
          <w:rFonts w:ascii="Times New Roman" w:hAnsi="Times New Roman" w:cs="Times New Roman"/>
          <w:sz w:val="24"/>
          <w:szCs w:val="24"/>
        </w:rPr>
        <w:t xml:space="preserve"> </w:t>
      </w:r>
      <w:r w:rsidR="00A116EE">
        <w:rPr>
          <w:rFonts w:ascii="Times New Roman" w:hAnsi="Times New Roman" w:cs="Times New Roman"/>
          <w:sz w:val="24"/>
          <w:szCs w:val="24"/>
        </w:rPr>
        <w:t>T</w:t>
      </w:r>
      <w:r w:rsidR="00756956">
        <w:rPr>
          <w:rFonts w:ascii="Times New Roman" w:hAnsi="Times New Roman" w:cs="Times New Roman"/>
          <w:sz w:val="24"/>
          <w:szCs w:val="24"/>
        </w:rPr>
        <w:t>he provider will be listed as a qualified energy service provider</w:t>
      </w:r>
      <w:r w:rsidR="00A116EE">
        <w:rPr>
          <w:rFonts w:ascii="Times New Roman" w:hAnsi="Times New Roman" w:cs="Times New Roman"/>
          <w:sz w:val="24"/>
          <w:szCs w:val="24"/>
        </w:rPr>
        <w:t xml:space="preserve"> when DEQ receives the signed agreement</w:t>
      </w:r>
      <w:r w:rsidR="00756956">
        <w:rPr>
          <w:rFonts w:ascii="Times New Roman" w:hAnsi="Times New Roman" w:cs="Times New Roman"/>
          <w:sz w:val="24"/>
          <w:szCs w:val="24"/>
        </w:rPr>
        <w:t>.</w:t>
      </w:r>
      <w:r w:rsidR="00D26C10">
        <w:rPr>
          <w:rFonts w:ascii="Times New Roman" w:hAnsi="Times New Roman" w:cs="Times New Roman"/>
          <w:sz w:val="24"/>
          <w:szCs w:val="24"/>
        </w:rPr>
        <w:t xml:space="preserve">  The base agreement is located on DEQ’s website at </w:t>
      </w:r>
      <w:hyperlink r:id="rId11" w:history="1">
        <w:hyperlink r:id="rId12" w:history="1">
          <w:r w:rsidR="00821BFA" w:rsidRPr="000C524E">
            <w:rPr>
              <w:rStyle w:val="Hyperlink"/>
              <w:rFonts w:ascii="Times New Roman" w:hAnsi="Times New Roman" w:cs="Times New Roman"/>
              <w:sz w:val="24"/>
              <w:szCs w:val="24"/>
            </w:rPr>
            <w:t>https://deq.mt.gov/energy/Programs/epc</w:t>
          </w:r>
        </w:hyperlink>
      </w:hyperlink>
      <w:r w:rsidR="00D26C10" w:rsidRPr="00233C9D">
        <w:rPr>
          <w:rFonts w:ascii="Times New Roman" w:hAnsi="Times New Roman" w:cs="Times New Roman"/>
          <w:sz w:val="24"/>
          <w:szCs w:val="24"/>
        </w:rPr>
        <w:t>.</w:t>
      </w:r>
    </w:p>
    <w:p w14:paraId="4BA590AD" w14:textId="77777777" w:rsidR="002C4B7E" w:rsidRDefault="002C4B7E" w:rsidP="00A116EE">
      <w:pPr>
        <w:spacing w:after="0" w:line="240" w:lineRule="auto"/>
        <w:ind w:left="900"/>
        <w:rPr>
          <w:rFonts w:ascii="Times New Roman" w:hAnsi="Times New Roman" w:cs="Times New Roman"/>
          <w:sz w:val="24"/>
          <w:szCs w:val="24"/>
        </w:rPr>
      </w:pPr>
    </w:p>
    <w:p w14:paraId="29AC0C46" w14:textId="77777777" w:rsidR="002C4B7E" w:rsidRDefault="002C4B7E" w:rsidP="00A116EE">
      <w:pPr>
        <w:pStyle w:val="Heading2"/>
      </w:pPr>
      <w:bookmarkStart w:id="10" w:name="_Toc78899807"/>
      <w:r>
        <w:t>List of Qualified Energy Service Providers</w:t>
      </w:r>
      <w:bookmarkEnd w:id="10"/>
    </w:p>
    <w:p w14:paraId="485FA196" w14:textId="05CF389B" w:rsidR="002C4B7E" w:rsidRDefault="008B2619"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DEQ</w:t>
      </w:r>
      <w:r w:rsidR="00756956">
        <w:rPr>
          <w:rFonts w:ascii="Times New Roman" w:hAnsi="Times New Roman" w:cs="Times New Roman"/>
          <w:sz w:val="24"/>
          <w:szCs w:val="24"/>
        </w:rPr>
        <w:t xml:space="preserve"> maintains the list of qualified energy service providers on </w:t>
      </w:r>
      <w:r>
        <w:rPr>
          <w:rFonts w:ascii="Times New Roman" w:hAnsi="Times New Roman" w:cs="Times New Roman"/>
          <w:sz w:val="24"/>
          <w:szCs w:val="24"/>
        </w:rPr>
        <w:t>its</w:t>
      </w:r>
      <w:r w:rsidR="00756956">
        <w:rPr>
          <w:rFonts w:ascii="Times New Roman" w:hAnsi="Times New Roman" w:cs="Times New Roman"/>
          <w:sz w:val="24"/>
          <w:szCs w:val="24"/>
        </w:rPr>
        <w:t xml:space="preserve"> website. </w:t>
      </w:r>
      <w:r>
        <w:rPr>
          <w:rFonts w:ascii="Times New Roman" w:hAnsi="Times New Roman" w:cs="Times New Roman"/>
          <w:sz w:val="24"/>
          <w:szCs w:val="24"/>
        </w:rPr>
        <w:t xml:space="preserve"> </w:t>
      </w:r>
      <w:r w:rsidR="00756956">
        <w:rPr>
          <w:rFonts w:ascii="Times New Roman" w:hAnsi="Times New Roman" w:cs="Times New Roman"/>
          <w:sz w:val="24"/>
          <w:szCs w:val="24"/>
        </w:rPr>
        <w:t>This allows easy access for the Entity and others interested in EPC to find qualified providers for potential projects.</w:t>
      </w:r>
      <w:r>
        <w:rPr>
          <w:rFonts w:ascii="Times New Roman" w:hAnsi="Times New Roman" w:cs="Times New Roman"/>
          <w:sz w:val="24"/>
          <w:szCs w:val="24"/>
        </w:rPr>
        <w:t xml:space="preserve"> </w:t>
      </w:r>
      <w:r w:rsidR="00756956">
        <w:rPr>
          <w:rFonts w:ascii="Times New Roman" w:hAnsi="Times New Roman" w:cs="Times New Roman"/>
          <w:sz w:val="24"/>
          <w:szCs w:val="24"/>
        </w:rPr>
        <w:t xml:space="preserve"> The list </w:t>
      </w:r>
      <w:r w:rsidR="00E32C8E">
        <w:rPr>
          <w:rFonts w:ascii="Times New Roman" w:hAnsi="Times New Roman" w:cs="Times New Roman"/>
          <w:sz w:val="24"/>
          <w:szCs w:val="24"/>
        </w:rPr>
        <w:t>is</w:t>
      </w:r>
      <w:r w:rsidR="00756956">
        <w:rPr>
          <w:rFonts w:ascii="Times New Roman" w:hAnsi="Times New Roman" w:cs="Times New Roman"/>
          <w:sz w:val="24"/>
          <w:szCs w:val="24"/>
        </w:rPr>
        <w:t xml:space="preserve"> updated as necessary to include additional providers or to remove providers no longer qualified for the Montana EPC program.</w:t>
      </w:r>
      <w:r w:rsidR="00D26C10">
        <w:rPr>
          <w:rFonts w:ascii="Times New Roman" w:hAnsi="Times New Roman" w:cs="Times New Roman"/>
          <w:sz w:val="24"/>
          <w:szCs w:val="24"/>
        </w:rPr>
        <w:t xml:space="preserve">  The base agreement is located on DEQ’s website at </w:t>
      </w:r>
      <w:hyperlink r:id="rId13" w:history="1">
        <w:r w:rsidR="00821BFA" w:rsidRPr="000C524E">
          <w:rPr>
            <w:rStyle w:val="Hyperlink"/>
            <w:rFonts w:ascii="Times New Roman" w:hAnsi="Times New Roman" w:cs="Times New Roman"/>
            <w:sz w:val="24"/>
            <w:szCs w:val="24"/>
          </w:rPr>
          <w:t>https://deq.mt.gov/energy/Programs/epc</w:t>
        </w:r>
      </w:hyperlink>
      <w:r w:rsidR="00D26C10" w:rsidRPr="00233C9D">
        <w:rPr>
          <w:rFonts w:ascii="Times New Roman" w:hAnsi="Times New Roman" w:cs="Times New Roman"/>
          <w:sz w:val="24"/>
          <w:szCs w:val="24"/>
        </w:rPr>
        <w:t>.</w:t>
      </w:r>
    </w:p>
    <w:p w14:paraId="17C6CE43" w14:textId="77777777" w:rsidR="00B6352C" w:rsidRPr="002E17CF" w:rsidRDefault="00B6352C" w:rsidP="00A116EE">
      <w:pPr>
        <w:spacing w:after="0" w:line="240" w:lineRule="auto"/>
        <w:rPr>
          <w:rFonts w:ascii="Times New Roman" w:eastAsiaTheme="majorEastAsia" w:hAnsi="Times New Roman" w:cs="Times New Roman"/>
          <w:b/>
          <w:sz w:val="24"/>
          <w:szCs w:val="24"/>
        </w:rPr>
      </w:pPr>
    </w:p>
    <w:p w14:paraId="40E3A0DA" w14:textId="13DFC787" w:rsidR="00671B50" w:rsidRDefault="00671B50">
      <w:pPr>
        <w:rPr>
          <w:rFonts w:ascii="Times New Roman" w:eastAsiaTheme="majorEastAsia" w:hAnsi="Times New Roman" w:cs="Times New Roman"/>
          <w:b/>
          <w:sz w:val="28"/>
          <w:szCs w:val="32"/>
        </w:rPr>
      </w:pPr>
      <w:r>
        <w:br w:type="page"/>
      </w:r>
    </w:p>
    <w:p w14:paraId="779EB418" w14:textId="77777777" w:rsidR="00A55D3E" w:rsidRDefault="00A55D3E" w:rsidP="00A116EE">
      <w:pPr>
        <w:pStyle w:val="Heading1"/>
      </w:pPr>
      <w:bookmarkStart w:id="11" w:name="_Toc78899808"/>
      <w:r>
        <w:lastRenderedPageBreak/>
        <w:t>T</w:t>
      </w:r>
      <w:r w:rsidR="006C24B7">
        <w:t>echnical Assistance</w:t>
      </w:r>
      <w:bookmarkEnd w:id="11"/>
    </w:p>
    <w:p w14:paraId="1E6FE1F3" w14:textId="3F3ACE87" w:rsidR="00570ED8" w:rsidRDefault="00FA3684"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w:t>
      </w:r>
      <w:r w:rsidR="008B2619">
        <w:rPr>
          <w:rFonts w:ascii="Times New Roman" w:hAnsi="Times New Roman" w:cs="Times New Roman"/>
          <w:sz w:val="24"/>
          <w:szCs w:val="24"/>
        </w:rPr>
        <w:t>echnical assistance</w:t>
      </w:r>
      <w:r w:rsidR="00EF4346">
        <w:rPr>
          <w:rFonts w:ascii="Times New Roman" w:hAnsi="Times New Roman" w:cs="Times New Roman"/>
          <w:sz w:val="24"/>
          <w:szCs w:val="24"/>
        </w:rPr>
        <w:t xml:space="preserve"> is the </w:t>
      </w:r>
      <w:r w:rsidR="007C3EF0">
        <w:rPr>
          <w:rFonts w:ascii="Times New Roman" w:hAnsi="Times New Roman" w:cs="Times New Roman"/>
          <w:sz w:val="24"/>
          <w:szCs w:val="24"/>
        </w:rPr>
        <w:t>core of</w:t>
      </w:r>
      <w:r w:rsidR="0075660A">
        <w:rPr>
          <w:rFonts w:ascii="Times New Roman" w:hAnsi="Times New Roman" w:cs="Times New Roman"/>
          <w:sz w:val="24"/>
          <w:szCs w:val="24"/>
        </w:rPr>
        <w:t xml:space="preserve"> the</w:t>
      </w:r>
      <w:r w:rsidR="00EF4346">
        <w:rPr>
          <w:rFonts w:ascii="Times New Roman" w:hAnsi="Times New Roman" w:cs="Times New Roman"/>
          <w:sz w:val="24"/>
          <w:szCs w:val="24"/>
        </w:rPr>
        <w:t xml:space="preserve"> </w:t>
      </w:r>
      <w:r>
        <w:rPr>
          <w:rFonts w:ascii="Times New Roman" w:hAnsi="Times New Roman" w:cs="Times New Roman"/>
          <w:sz w:val="24"/>
          <w:szCs w:val="24"/>
        </w:rPr>
        <w:t>Best Practice</w:t>
      </w:r>
      <w:r w:rsidR="0075660A">
        <w:rPr>
          <w:rFonts w:ascii="Times New Roman" w:hAnsi="Times New Roman" w:cs="Times New Roman"/>
          <w:sz w:val="24"/>
          <w:szCs w:val="24"/>
        </w:rPr>
        <w:t>s</w:t>
      </w:r>
      <w:r w:rsidR="00EF4346">
        <w:rPr>
          <w:rFonts w:ascii="Times New Roman" w:hAnsi="Times New Roman" w:cs="Times New Roman"/>
          <w:sz w:val="24"/>
          <w:szCs w:val="24"/>
        </w:rPr>
        <w:t xml:space="preserve">. </w:t>
      </w:r>
      <w:r w:rsidR="008B2619">
        <w:rPr>
          <w:rFonts w:ascii="Times New Roman" w:hAnsi="Times New Roman" w:cs="Times New Roman"/>
          <w:sz w:val="24"/>
          <w:szCs w:val="24"/>
        </w:rPr>
        <w:t xml:space="preserve"> </w:t>
      </w:r>
      <w:r w:rsidR="00570ED8">
        <w:rPr>
          <w:rFonts w:ascii="Times New Roman" w:hAnsi="Times New Roman" w:cs="Times New Roman"/>
          <w:sz w:val="24"/>
          <w:szCs w:val="24"/>
        </w:rPr>
        <w:t xml:space="preserve">All other Best Practices are </w:t>
      </w:r>
      <w:r w:rsidR="00026124">
        <w:rPr>
          <w:rFonts w:ascii="Times New Roman" w:hAnsi="Times New Roman" w:cs="Times New Roman"/>
          <w:sz w:val="24"/>
          <w:szCs w:val="24"/>
        </w:rPr>
        <w:t>relat</w:t>
      </w:r>
      <w:r w:rsidR="00570ED8">
        <w:rPr>
          <w:rFonts w:ascii="Times New Roman" w:hAnsi="Times New Roman" w:cs="Times New Roman"/>
          <w:sz w:val="24"/>
          <w:szCs w:val="24"/>
        </w:rPr>
        <w:t xml:space="preserve">ed to technical assistance. </w:t>
      </w:r>
      <w:r w:rsidR="008B2619">
        <w:rPr>
          <w:rFonts w:ascii="Times New Roman" w:hAnsi="Times New Roman" w:cs="Times New Roman"/>
          <w:sz w:val="24"/>
          <w:szCs w:val="24"/>
        </w:rPr>
        <w:t xml:space="preserve"> </w:t>
      </w:r>
      <w:r w:rsidR="00DD4964">
        <w:rPr>
          <w:rFonts w:ascii="Times New Roman" w:hAnsi="Times New Roman" w:cs="Times New Roman"/>
          <w:sz w:val="24"/>
          <w:szCs w:val="24"/>
        </w:rPr>
        <w:t>Working with</w:t>
      </w:r>
      <w:r w:rsidR="00C213B9">
        <w:rPr>
          <w:rFonts w:ascii="Times New Roman" w:hAnsi="Times New Roman" w:cs="Times New Roman"/>
          <w:sz w:val="24"/>
          <w:szCs w:val="24"/>
        </w:rPr>
        <w:t xml:space="preserve"> DEQ </w:t>
      </w:r>
      <w:r w:rsidR="00DD4964">
        <w:rPr>
          <w:rFonts w:ascii="Times New Roman" w:hAnsi="Times New Roman" w:cs="Times New Roman"/>
          <w:sz w:val="24"/>
          <w:szCs w:val="24"/>
        </w:rPr>
        <w:t>improves the</w:t>
      </w:r>
      <w:r w:rsidR="00C213B9">
        <w:rPr>
          <w:rFonts w:ascii="Times New Roman" w:hAnsi="Times New Roman" w:cs="Times New Roman"/>
          <w:sz w:val="24"/>
          <w:szCs w:val="24"/>
        </w:rPr>
        <w:t xml:space="preserve"> success</w:t>
      </w:r>
      <w:r w:rsidR="00DD4964">
        <w:rPr>
          <w:rFonts w:ascii="Times New Roman" w:hAnsi="Times New Roman" w:cs="Times New Roman"/>
          <w:sz w:val="24"/>
          <w:szCs w:val="24"/>
        </w:rPr>
        <w:t xml:space="preserve"> of an</w:t>
      </w:r>
      <w:r w:rsidR="00C213B9">
        <w:rPr>
          <w:rFonts w:ascii="Times New Roman" w:hAnsi="Times New Roman" w:cs="Times New Roman"/>
          <w:sz w:val="24"/>
          <w:szCs w:val="24"/>
        </w:rPr>
        <w:t xml:space="preserve"> EPC project</w:t>
      </w:r>
      <w:r>
        <w:rPr>
          <w:rFonts w:ascii="Times New Roman" w:hAnsi="Times New Roman" w:cs="Times New Roman"/>
          <w:sz w:val="24"/>
          <w:szCs w:val="24"/>
        </w:rPr>
        <w:t xml:space="preserve"> </w:t>
      </w:r>
      <w:r w:rsidR="00DD4964">
        <w:rPr>
          <w:rFonts w:ascii="Times New Roman" w:hAnsi="Times New Roman" w:cs="Times New Roman"/>
          <w:sz w:val="24"/>
          <w:szCs w:val="24"/>
        </w:rPr>
        <w:t>as DEQ seeks to provide objective, third party technical assistance</w:t>
      </w:r>
      <w:r w:rsidR="00AC0A60">
        <w:rPr>
          <w:rFonts w:ascii="Times New Roman" w:hAnsi="Times New Roman" w:cs="Times New Roman"/>
          <w:sz w:val="24"/>
          <w:szCs w:val="24"/>
        </w:rPr>
        <w:t>.</w:t>
      </w:r>
      <w:r w:rsidR="00DD4964" w:rsidRPr="00DD4964">
        <w:rPr>
          <w:rFonts w:ascii="Times New Roman" w:hAnsi="Times New Roman" w:cs="Times New Roman"/>
          <w:sz w:val="24"/>
          <w:szCs w:val="24"/>
        </w:rPr>
        <w:t xml:space="preserve"> </w:t>
      </w:r>
      <w:r w:rsidR="00F028A1">
        <w:rPr>
          <w:rFonts w:ascii="Times New Roman" w:hAnsi="Times New Roman" w:cs="Times New Roman"/>
          <w:sz w:val="24"/>
          <w:szCs w:val="24"/>
        </w:rPr>
        <w:t xml:space="preserve"> </w:t>
      </w:r>
      <w:r w:rsidR="00DD4964">
        <w:rPr>
          <w:rFonts w:ascii="Times New Roman" w:hAnsi="Times New Roman" w:cs="Times New Roman"/>
          <w:sz w:val="24"/>
          <w:szCs w:val="24"/>
        </w:rPr>
        <w:t>DEQ</w:t>
      </w:r>
      <w:r w:rsidR="00F028A1">
        <w:rPr>
          <w:rFonts w:ascii="Times New Roman" w:hAnsi="Times New Roman" w:cs="Times New Roman"/>
          <w:sz w:val="24"/>
          <w:szCs w:val="24"/>
        </w:rPr>
        <w:t>’s</w:t>
      </w:r>
      <w:r w:rsidR="00DD4964">
        <w:rPr>
          <w:rFonts w:ascii="Times New Roman" w:hAnsi="Times New Roman" w:cs="Times New Roman"/>
          <w:sz w:val="24"/>
          <w:szCs w:val="24"/>
        </w:rPr>
        <w:t xml:space="preserve"> assistance </w:t>
      </w:r>
      <w:r w:rsidR="00F028A1">
        <w:rPr>
          <w:rFonts w:ascii="Times New Roman" w:hAnsi="Times New Roman" w:cs="Times New Roman"/>
          <w:sz w:val="24"/>
          <w:szCs w:val="24"/>
        </w:rPr>
        <w:t xml:space="preserve">is </w:t>
      </w:r>
      <w:r w:rsidR="00DD4964">
        <w:rPr>
          <w:rFonts w:ascii="Times New Roman" w:hAnsi="Times New Roman" w:cs="Times New Roman"/>
          <w:sz w:val="24"/>
          <w:szCs w:val="24"/>
        </w:rPr>
        <w:t>based on available resources.</w:t>
      </w:r>
    </w:p>
    <w:p w14:paraId="453BEA0A" w14:textId="77777777" w:rsidR="00570ED8" w:rsidRDefault="00570ED8" w:rsidP="00A116EE">
      <w:pPr>
        <w:spacing w:after="0" w:line="240" w:lineRule="auto"/>
        <w:ind w:left="360"/>
        <w:rPr>
          <w:rFonts w:ascii="Times New Roman" w:hAnsi="Times New Roman" w:cs="Times New Roman"/>
          <w:sz w:val="24"/>
          <w:szCs w:val="24"/>
        </w:rPr>
      </w:pPr>
    </w:p>
    <w:p w14:paraId="268E5568" w14:textId="10843177" w:rsidR="00A55D3E" w:rsidRDefault="00EF4346"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Technical assistance starts </w:t>
      </w:r>
      <w:r w:rsidR="008B2619">
        <w:rPr>
          <w:rFonts w:ascii="Times New Roman" w:hAnsi="Times New Roman" w:cs="Times New Roman"/>
          <w:sz w:val="24"/>
          <w:szCs w:val="24"/>
        </w:rPr>
        <w:t>when</w:t>
      </w:r>
      <w:r>
        <w:rPr>
          <w:rFonts w:ascii="Times New Roman" w:hAnsi="Times New Roman" w:cs="Times New Roman"/>
          <w:sz w:val="24"/>
          <w:szCs w:val="24"/>
        </w:rPr>
        <w:t xml:space="preserve"> the Entity </w:t>
      </w:r>
      <w:r w:rsidR="008B2619">
        <w:rPr>
          <w:rFonts w:ascii="Times New Roman" w:hAnsi="Times New Roman" w:cs="Times New Roman"/>
          <w:sz w:val="24"/>
          <w:szCs w:val="24"/>
        </w:rPr>
        <w:t>considers</w:t>
      </w:r>
      <w:r>
        <w:rPr>
          <w:rFonts w:ascii="Times New Roman" w:hAnsi="Times New Roman" w:cs="Times New Roman"/>
          <w:sz w:val="24"/>
          <w:szCs w:val="24"/>
        </w:rPr>
        <w:t xml:space="preserve"> EPC for their facility. </w:t>
      </w:r>
      <w:r w:rsidR="008B2619">
        <w:rPr>
          <w:rFonts w:ascii="Times New Roman" w:hAnsi="Times New Roman" w:cs="Times New Roman"/>
          <w:sz w:val="24"/>
          <w:szCs w:val="24"/>
        </w:rPr>
        <w:t xml:space="preserve"> </w:t>
      </w:r>
      <w:r>
        <w:rPr>
          <w:rFonts w:ascii="Times New Roman" w:hAnsi="Times New Roman" w:cs="Times New Roman"/>
          <w:sz w:val="24"/>
          <w:szCs w:val="24"/>
        </w:rPr>
        <w:t>Assistance continues through</w:t>
      </w:r>
      <w:r w:rsidR="00883E2A">
        <w:rPr>
          <w:rFonts w:ascii="Times New Roman" w:hAnsi="Times New Roman" w:cs="Times New Roman"/>
          <w:sz w:val="24"/>
          <w:szCs w:val="24"/>
        </w:rPr>
        <w:t>out</w:t>
      </w:r>
      <w:r>
        <w:rPr>
          <w:rFonts w:ascii="Times New Roman" w:hAnsi="Times New Roman" w:cs="Times New Roman"/>
          <w:sz w:val="24"/>
          <w:szCs w:val="24"/>
        </w:rPr>
        <w:t xml:space="preserve"> the process until </w:t>
      </w:r>
      <w:r w:rsidR="00883E2A">
        <w:rPr>
          <w:rFonts w:ascii="Times New Roman" w:hAnsi="Times New Roman" w:cs="Times New Roman"/>
          <w:sz w:val="24"/>
          <w:szCs w:val="24"/>
        </w:rPr>
        <w:t>the project ends and th</w:t>
      </w:r>
      <w:r>
        <w:rPr>
          <w:rFonts w:ascii="Times New Roman" w:hAnsi="Times New Roman" w:cs="Times New Roman"/>
          <w:sz w:val="24"/>
          <w:szCs w:val="24"/>
        </w:rPr>
        <w:t xml:space="preserve">e last </w:t>
      </w:r>
      <w:r w:rsidR="007969ED">
        <w:rPr>
          <w:rFonts w:ascii="Times New Roman" w:hAnsi="Times New Roman" w:cs="Times New Roman"/>
          <w:sz w:val="24"/>
          <w:szCs w:val="24"/>
        </w:rPr>
        <w:t>M&amp;V</w:t>
      </w:r>
      <w:r>
        <w:rPr>
          <w:rFonts w:ascii="Times New Roman" w:hAnsi="Times New Roman" w:cs="Times New Roman"/>
          <w:sz w:val="24"/>
          <w:szCs w:val="24"/>
        </w:rPr>
        <w:t xml:space="preserve"> report</w:t>
      </w:r>
      <w:r w:rsidR="00883E2A">
        <w:rPr>
          <w:rFonts w:ascii="Times New Roman" w:hAnsi="Times New Roman" w:cs="Times New Roman"/>
          <w:sz w:val="24"/>
          <w:szCs w:val="24"/>
        </w:rPr>
        <w:t xml:space="preserve"> is received</w:t>
      </w:r>
      <w:r>
        <w:rPr>
          <w:rFonts w:ascii="Times New Roman" w:hAnsi="Times New Roman" w:cs="Times New Roman"/>
          <w:sz w:val="24"/>
          <w:szCs w:val="24"/>
        </w:rPr>
        <w:t>.</w:t>
      </w:r>
      <w:r w:rsidR="001C7412">
        <w:rPr>
          <w:rFonts w:ascii="Times New Roman" w:hAnsi="Times New Roman" w:cs="Times New Roman"/>
          <w:sz w:val="24"/>
          <w:szCs w:val="24"/>
        </w:rPr>
        <w:t xml:space="preserve"> </w:t>
      </w:r>
      <w:r w:rsidR="008B2619">
        <w:rPr>
          <w:rFonts w:ascii="Times New Roman" w:hAnsi="Times New Roman" w:cs="Times New Roman"/>
          <w:sz w:val="24"/>
          <w:szCs w:val="24"/>
        </w:rPr>
        <w:t xml:space="preserve"> DEQ</w:t>
      </w:r>
      <w:r w:rsidR="00883E2A">
        <w:rPr>
          <w:rFonts w:ascii="Times New Roman" w:hAnsi="Times New Roman" w:cs="Times New Roman"/>
          <w:sz w:val="24"/>
          <w:szCs w:val="24"/>
        </w:rPr>
        <w:t xml:space="preserve"> staff</w:t>
      </w:r>
      <w:r w:rsidR="001C7412">
        <w:rPr>
          <w:rFonts w:ascii="Times New Roman" w:hAnsi="Times New Roman" w:cs="Times New Roman"/>
          <w:sz w:val="24"/>
          <w:szCs w:val="24"/>
        </w:rPr>
        <w:t xml:space="preserve"> can assist the Entity over the phone, through email, or face</w:t>
      </w:r>
      <w:r w:rsidR="00DD4964">
        <w:rPr>
          <w:rFonts w:ascii="Times New Roman" w:hAnsi="Times New Roman" w:cs="Times New Roman"/>
          <w:sz w:val="24"/>
          <w:szCs w:val="24"/>
        </w:rPr>
        <w:t>-</w:t>
      </w:r>
      <w:r w:rsidR="001C7412">
        <w:rPr>
          <w:rFonts w:ascii="Times New Roman" w:hAnsi="Times New Roman" w:cs="Times New Roman"/>
          <w:sz w:val="24"/>
          <w:szCs w:val="24"/>
        </w:rPr>
        <w:t>to</w:t>
      </w:r>
      <w:r w:rsidR="00DD4964">
        <w:rPr>
          <w:rFonts w:ascii="Times New Roman" w:hAnsi="Times New Roman" w:cs="Times New Roman"/>
          <w:sz w:val="24"/>
          <w:szCs w:val="24"/>
        </w:rPr>
        <w:t>-</w:t>
      </w:r>
      <w:r w:rsidR="001C7412">
        <w:rPr>
          <w:rFonts w:ascii="Times New Roman" w:hAnsi="Times New Roman" w:cs="Times New Roman"/>
          <w:sz w:val="24"/>
          <w:szCs w:val="24"/>
        </w:rPr>
        <w:t>face.</w:t>
      </w:r>
    </w:p>
    <w:p w14:paraId="3D6F2D1B" w14:textId="77777777" w:rsidR="00570ED8" w:rsidRDefault="00570ED8" w:rsidP="00A116EE">
      <w:pPr>
        <w:spacing w:after="0" w:line="240" w:lineRule="auto"/>
        <w:ind w:left="360"/>
        <w:rPr>
          <w:rFonts w:ascii="Times New Roman" w:hAnsi="Times New Roman" w:cs="Times New Roman"/>
          <w:sz w:val="24"/>
          <w:szCs w:val="24"/>
        </w:rPr>
      </w:pPr>
    </w:p>
    <w:p w14:paraId="6D2232BB" w14:textId="77777777" w:rsidR="00570ED8" w:rsidRDefault="00570ED8" w:rsidP="00A116EE">
      <w:pPr>
        <w:pStyle w:val="Heading2"/>
      </w:pPr>
      <w:bookmarkStart w:id="12" w:name="_Toc78899809"/>
      <w:r>
        <w:t>Process</w:t>
      </w:r>
      <w:bookmarkEnd w:id="12"/>
    </w:p>
    <w:p w14:paraId="54012C8A" w14:textId="77777777" w:rsidR="00AC0A60" w:rsidRDefault="00883E2A" w:rsidP="00A116EE">
      <w:pPr>
        <w:spacing w:after="120" w:line="240" w:lineRule="auto"/>
        <w:ind w:left="900"/>
        <w:rPr>
          <w:rFonts w:ascii="Times New Roman" w:hAnsi="Times New Roman" w:cs="Times New Roman"/>
          <w:sz w:val="24"/>
          <w:szCs w:val="24"/>
        </w:rPr>
      </w:pPr>
      <w:r>
        <w:rPr>
          <w:rFonts w:ascii="Times New Roman" w:hAnsi="Times New Roman" w:cs="Times New Roman"/>
          <w:sz w:val="24"/>
          <w:szCs w:val="24"/>
        </w:rPr>
        <w:t>DEQ</w:t>
      </w:r>
      <w:r w:rsidR="00AC0A60">
        <w:rPr>
          <w:rFonts w:ascii="Times New Roman" w:hAnsi="Times New Roman" w:cs="Times New Roman"/>
          <w:sz w:val="24"/>
          <w:szCs w:val="24"/>
        </w:rPr>
        <w:t xml:space="preserve"> has established a linear process for the EPC program that the Entity and the ESP should follow. </w:t>
      </w:r>
      <w:r>
        <w:rPr>
          <w:rFonts w:ascii="Times New Roman" w:hAnsi="Times New Roman" w:cs="Times New Roman"/>
          <w:sz w:val="24"/>
          <w:szCs w:val="24"/>
        </w:rPr>
        <w:t xml:space="preserve"> </w:t>
      </w:r>
      <w:r w:rsidR="00AC0A60">
        <w:rPr>
          <w:rFonts w:ascii="Times New Roman" w:hAnsi="Times New Roman" w:cs="Times New Roman"/>
          <w:sz w:val="24"/>
          <w:szCs w:val="24"/>
        </w:rPr>
        <w:t>A simplified step-by-step process is:</w:t>
      </w:r>
    </w:p>
    <w:p w14:paraId="4C1686AB" w14:textId="77777777" w:rsidR="00AC0A60" w:rsidRDefault="00107B3D" w:rsidP="006C24B7">
      <w:pPr>
        <w:pStyle w:val="ListParagraph"/>
        <w:numPr>
          <w:ilvl w:val="0"/>
          <w:numId w:val="13"/>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 xml:space="preserve">Project </w:t>
      </w:r>
      <w:r w:rsidR="00AC0A60">
        <w:rPr>
          <w:rFonts w:ascii="Times New Roman" w:hAnsi="Times New Roman" w:cs="Times New Roman"/>
          <w:sz w:val="24"/>
          <w:szCs w:val="24"/>
        </w:rPr>
        <w:t>Planning</w:t>
      </w:r>
    </w:p>
    <w:p w14:paraId="1739347A" w14:textId="77777777" w:rsidR="00AC0A60" w:rsidRDefault="00AC0A60" w:rsidP="006C24B7">
      <w:pPr>
        <w:pStyle w:val="ListParagraph"/>
        <w:numPr>
          <w:ilvl w:val="0"/>
          <w:numId w:val="13"/>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ESP Selection</w:t>
      </w:r>
      <w:r w:rsidR="00107B3D">
        <w:rPr>
          <w:rFonts w:ascii="Times New Roman" w:hAnsi="Times New Roman" w:cs="Times New Roman"/>
          <w:sz w:val="24"/>
          <w:szCs w:val="24"/>
        </w:rPr>
        <w:t xml:space="preserve"> (Solicitation and Selection)</w:t>
      </w:r>
    </w:p>
    <w:p w14:paraId="089EE472" w14:textId="77777777" w:rsidR="00AC0A60" w:rsidRDefault="00AC0A60" w:rsidP="006C24B7">
      <w:pPr>
        <w:pStyle w:val="ListParagraph"/>
        <w:numPr>
          <w:ilvl w:val="0"/>
          <w:numId w:val="13"/>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Investment Grade Audit</w:t>
      </w:r>
    </w:p>
    <w:p w14:paraId="52AE9EC3" w14:textId="77777777" w:rsidR="00AC0A60" w:rsidRDefault="00AC0A60" w:rsidP="006C24B7">
      <w:pPr>
        <w:pStyle w:val="ListParagraph"/>
        <w:numPr>
          <w:ilvl w:val="0"/>
          <w:numId w:val="13"/>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Energy Performance Contract</w:t>
      </w:r>
    </w:p>
    <w:p w14:paraId="100D8545" w14:textId="77777777" w:rsidR="00AC0A60" w:rsidRPr="00AC0A60" w:rsidRDefault="00AC0A60" w:rsidP="00A116EE">
      <w:pPr>
        <w:pStyle w:val="ListParagraph"/>
        <w:numPr>
          <w:ilvl w:val="0"/>
          <w:numId w:val="13"/>
        </w:numPr>
        <w:spacing w:after="0" w:line="240" w:lineRule="auto"/>
        <w:ind w:left="1620"/>
        <w:rPr>
          <w:rFonts w:ascii="Times New Roman" w:hAnsi="Times New Roman" w:cs="Times New Roman"/>
          <w:sz w:val="24"/>
          <w:szCs w:val="24"/>
        </w:rPr>
      </w:pPr>
      <w:r>
        <w:rPr>
          <w:rFonts w:ascii="Times New Roman" w:hAnsi="Times New Roman" w:cs="Times New Roman"/>
          <w:sz w:val="24"/>
          <w:szCs w:val="24"/>
        </w:rPr>
        <w:t>Measurement and Verification (Project Performance)</w:t>
      </w:r>
    </w:p>
    <w:p w14:paraId="71BE6727" w14:textId="77777777" w:rsidR="00AC0A60" w:rsidRDefault="00AC0A60" w:rsidP="00A116EE">
      <w:pPr>
        <w:spacing w:after="0" w:line="240" w:lineRule="auto"/>
        <w:ind w:left="900"/>
        <w:rPr>
          <w:rFonts w:ascii="Times New Roman" w:hAnsi="Times New Roman" w:cs="Times New Roman"/>
          <w:sz w:val="24"/>
          <w:szCs w:val="24"/>
        </w:rPr>
      </w:pPr>
    </w:p>
    <w:p w14:paraId="30884120" w14:textId="77777777" w:rsidR="00570ED8" w:rsidRDefault="00883E2A"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E</w:t>
      </w:r>
      <w:r w:rsidR="00AC0A60">
        <w:rPr>
          <w:rFonts w:ascii="Times New Roman" w:hAnsi="Times New Roman" w:cs="Times New Roman"/>
          <w:sz w:val="24"/>
          <w:szCs w:val="24"/>
        </w:rPr>
        <w:t xml:space="preserve">ach step should be completed before initiating the next step. </w:t>
      </w:r>
      <w:r>
        <w:rPr>
          <w:rFonts w:ascii="Times New Roman" w:hAnsi="Times New Roman" w:cs="Times New Roman"/>
          <w:sz w:val="24"/>
          <w:szCs w:val="24"/>
        </w:rPr>
        <w:t xml:space="preserve"> </w:t>
      </w:r>
      <w:r w:rsidR="00AC0A60">
        <w:rPr>
          <w:rFonts w:ascii="Times New Roman" w:hAnsi="Times New Roman" w:cs="Times New Roman"/>
          <w:sz w:val="24"/>
          <w:szCs w:val="24"/>
        </w:rPr>
        <w:t>Within each step are other tasks, but the completion of each task is not required before proceeding to the next task.</w:t>
      </w:r>
      <w:r w:rsidR="00107B3D">
        <w:rPr>
          <w:rFonts w:ascii="Times New Roman" w:hAnsi="Times New Roman" w:cs="Times New Roman"/>
          <w:sz w:val="24"/>
          <w:szCs w:val="24"/>
        </w:rPr>
        <w:t xml:space="preserve"> </w:t>
      </w:r>
      <w:r>
        <w:rPr>
          <w:rFonts w:ascii="Times New Roman" w:hAnsi="Times New Roman" w:cs="Times New Roman"/>
          <w:sz w:val="24"/>
          <w:szCs w:val="24"/>
        </w:rPr>
        <w:t xml:space="preserve"> </w:t>
      </w:r>
      <w:r w:rsidR="00107B3D">
        <w:rPr>
          <w:rFonts w:ascii="Times New Roman" w:hAnsi="Times New Roman" w:cs="Times New Roman"/>
          <w:sz w:val="24"/>
          <w:szCs w:val="24"/>
        </w:rPr>
        <w:t xml:space="preserve">Each </w:t>
      </w:r>
      <w:r w:rsidR="0075660A">
        <w:rPr>
          <w:rFonts w:ascii="Times New Roman" w:hAnsi="Times New Roman" w:cs="Times New Roman"/>
          <w:sz w:val="24"/>
          <w:szCs w:val="24"/>
        </w:rPr>
        <w:t xml:space="preserve">of these </w:t>
      </w:r>
      <w:r w:rsidR="00107B3D">
        <w:rPr>
          <w:rFonts w:ascii="Times New Roman" w:hAnsi="Times New Roman" w:cs="Times New Roman"/>
          <w:sz w:val="24"/>
          <w:szCs w:val="24"/>
        </w:rPr>
        <w:t>step</w:t>
      </w:r>
      <w:r w:rsidR="0075660A">
        <w:rPr>
          <w:rFonts w:ascii="Times New Roman" w:hAnsi="Times New Roman" w:cs="Times New Roman"/>
          <w:sz w:val="24"/>
          <w:szCs w:val="24"/>
        </w:rPr>
        <w:t>s</w:t>
      </w:r>
      <w:r w:rsidR="00107B3D">
        <w:rPr>
          <w:rFonts w:ascii="Times New Roman" w:hAnsi="Times New Roman" w:cs="Times New Roman"/>
          <w:sz w:val="24"/>
          <w:szCs w:val="24"/>
        </w:rPr>
        <w:t xml:space="preserve"> is presented further in separate Best Practices.</w:t>
      </w:r>
    </w:p>
    <w:p w14:paraId="76372923" w14:textId="77777777" w:rsidR="00570ED8" w:rsidRDefault="00570ED8" w:rsidP="00A116EE">
      <w:pPr>
        <w:spacing w:after="0" w:line="240" w:lineRule="auto"/>
        <w:ind w:left="900"/>
        <w:rPr>
          <w:rFonts w:ascii="Times New Roman" w:hAnsi="Times New Roman" w:cs="Times New Roman"/>
          <w:sz w:val="24"/>
          <w:szCs w:val="24"/>
        </w:rPr>
      </w:pPr>
    </w:p>
    <w:p w14:paraId="3D320C9D" w14:textId="77777777" w:rsidR="00570ED8" w:rsidRDefault="00570ED8" w:rsidP="00A116EE">
      <w:pPr>
        <w:pStyle w:val="Heading2"/>
      </w:pPr>
      <w:bookmarkStart w:id="13" w:name="_Toc78899810"/>
      <w:r>
        <w:t>Documents</w:t>
      </w:r>
      <w:bookmarkEnd w:id="13"/>
    </w:p>
    <w:p w14:paraId="441AC843" w14:textId="11750AF8" w:rsidR="00570ED8" w:rsidRDefault="00267D41" w:rsidP="00A116EE">
      <w:pPr>
        <w:spacing w:after="120" w:line="240" w:lineRule="auto"/>
        <w:ind w:left="900"/>
        <w:rPr>
          <w:rFonts w:ascii="Times New Roman" w:hAnsi="Times New Roman" w:cs="Times New Roman"/>
          <w:sz w:val="24"/>
          <w:szCs w:val="24"/>
        </w:rPr>
      </w:pPr>
      <w:r>
        <w:rPr>
          <w:rFonts w:ascii="Times New Roman" w:hAnsi="Times New Roman" w:cs="Times New Roman"/>
          <w:sz w:val="24"/>
          <w:szCs w:val="24"/>
        </w:rPr>
        <w:t>DEQ</w:t>
      </w:r>
      <w:r w:rsidR="00107B3D">
        <w:rPr>
          <w:rFonts w:ascii="Times New Roman" w:hAnsi="Times New Roman" w:cs="Times New Roman"/>
          <w:sz w:val="24"/>
          <w:szCs w:val="24"/>
        </w:rPr>
        <w:t xml:space="preserve"> has developed model documents and templates that should be used throughout the EPC process. </w:t>
      </w:r>
      <w:r w:rsidR="00883E2A">
        <w:rPr>
          <w:rFonts w:ascii="Times New Roman" w:hAnsi="Times New Roman" w:cs="Times New Roman"/>
          <w:sz w:val="24"/>
          <w:szCs w:val="24"/>
        </w:rPr>
        <w:t xml:space="preserve"> </w:t>
      </w:r>
      <w:r w:rsidR="00107B3D">
        <w:rPr>
          <w:rFonts w:ascii="Times New Roman" w:hAnsi="Times New Roman" w:cs="Times New Roman"/>
          <w:sz w:val="24"/>
          <w:szCs w:val="24"/>
        </w:rPr>
        <w:t>D</w:t>
      </w:r>
      <w:r>
        <w:rPr>
          <w:rFonts w:ascii="Times New Roman" w:hAnsi="Times New Roman" w:cs="Times New Roman"/>
          <w:sz w:val="24"/>
          <w:szCs w:val="24"/>
        </w:rPr>
        <w:t>EQ</w:t>
      </w:r>
      <w:r w:rsidR="00107B3D">
        <w:rPr>
          <w:rFonts w:ascii="Times New Roman" w:hAnsi="Times New Roman" w:cs="Times New Roman"/>
          <w:sz w:val="24"/>
          <w:szCs w:val="24"/>
        </w:rPr>
        <w:t xml:space="preserve"> </w:t>
      </w:r>
      <w:r w:rsidR="00026124">
        <w:rPr>
          <w:rFonts w:ascii="Times New Roman" w:hAnsi="Times New Roman" w:cs="Times New Roman"/>
          <w:sz w:val="24"/>
          <w:szCs w:val="24"/>
        </w:rPr>
        <w:t>recommends</w:t>
      </w:r>
      <w:r w:rsidR="008160C9">
        <w:rPr>
          <w:rFonts w:ascii="Times New Roman" w:hAnsi="Times New Roman" w:cs="Times New Roman"/>
          <w:sz w:val="24"/>
          <w:szCs w:val="24"/>
        </w:rPr>
        <w:t xml:space="preserve"> </w:t>
      </w:r>
      <w:r w:rsidR="00107B3D">
        <w:rPr>
          <w:rFonts w:ascii="Times New Roman" w:hAnsi="Times New Roman" w:cs="Times New Roman"/>
          <w:sz w:val="24"/>
          <w:szCs w:val="24"/>
        </w:rPr>
        <w:t xml:space="preserve">the use of </w:t>
      </w:r>
      <w:r w:rsidR="0023059D">
        <w:rPr>
          <w:rFonts w:ascii="Times New Roman" w:hAnsi="Times New Roman" w:cs="Times New Roman"/>
          <w:sz w:val="24"/>
          <w:szCs w:val="24"/>
        </w:rPr>
        <w:t xml:space="preserve">these </w:t>
      </w:r>
      <w:r w:rsidR="00107B3D">
        <w:rPr>
          <w:rFonts w:ascii="Times New Roman" w:hAnsi="Times New Roman" w:cs="Times New Roman"/>
          <w:sz w:val="24"/>
          <w:szCs w:val="24"/>
        </w:rPr>
        <w:t>documents b</w:t>
      </w:r>
      <w:r w:rsidR="00B51DE2">
        <w:rPr>
          <w:rFonts w:ascii="Times New Roman" w:hAnsi="Times New Roman" w:cs="Times New Roman"/>
          <w:sz w:val="24"/>
          <w:szCs w:val="24"/>
        </w:rPr>
        <w:t>etween</w:t>
      </w:r>
      <w:r w:rsidR="00107B3D">
        <w:rPr>
          <w:rFonts w:ascii="Times New Roman" w:hAnsi="Times New Roman" w:cs="Times New Roman"/>
          <w:sz w:val="24"/>
          <w:szCs w:val="24"/>
        </w:rPr>
        <w:t xml:space="preserve"> the Entity and the ESP. </w:t>
      </w:r>
      <w:r w:rsidR="00883E2A">
        <w:rPr>
          <w:rFonts w:ascii="Times New Roman" w:hAnsi="Times New Roman" w:cs="Times New Roman"/>
          <w:sz w:val="24"/>
          <w:szCs w:val="24"/>
        </w:rPr>
        <w:t xml:space="preserve"> </w:t>
      </w:r>
      <w:r w:rsidR="00247F9A">
        <w:rPr>
          <w:rFonts w:ascii="Times New Roman" w:hAnsi="Times New Roman" w:cs="Times New Roman"/>
          <w:sz w:val="24"/>
          <w:szCs w:val="24"/>
        </w:rPr>
        <w:t>T</w:t>
      </w:r>
      <w:r w:rsidR="00107B3D">
        <w:rPr>
          <w:rFonts w:ascii="Times New Roman" w:hAnsi="Times New Roman" w:cs="Times New Roman"/>
          <w:sz w:val="24"/>
          <w:szCs w:val="24"/>
        </w:rPr>
        <w:t>he Entity</w:t>
      </w:r>
      <w:r w:rsidR="00247F9A">
        <w:rPr>
          <w:rFonts w:ascii="Times New Roman" w:hAnsi="Times New Roman" w:cs="Times New Roman"/>
          <w:sz w:val="24"/>
          <w:szCs w:val="24"/>
        </w:rPr>
        <w:t xml:space="preserve"> initiates the following documents</w:t>
      </w:r>
      <w:r w:rsidR="00107B3D">
        <w:rPr>
          <w:rFonts w:ascii="Times New Roman" w:hAnsi="Times New Roman" w:cs="Times New Roman"/>
          <w:sz w:val="24"/>
          <w:szCs w:val="24"/>
        </w:rPr>
        <w:t>:</w:t>
      </w:r>
    </w:p>
    <w:p w14:paraId="52819B63" w14:textId="77777777" w:rsidR="00107B3D" w:rsidRDefault="00107B3D" w:rsidP="006C24B7">
      <w:pPr>
        <w:pStyle w:val="ListParagraph"/>
        <w:numPr>
          <w:ilvl w:val="0"/>
          <w:numId w:val="14"/>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Request for Proposal</w:t>
      </w:r>
      <w:r w:rsidR="006F63B1">
        <w:rPr>
          <w:rFonts w:ascii="Times New Roman" w:hAnsi="Times New Roman" w:cs="Times New Roman"/>
          <w:sz w:val="24"/>
          <w:szCs w:val="24"/>
        </w:rPr>
        <w:t xml:space="preserve"> (RFP)</w:t>
      </w:r>
    </w:p>
    <w:p w14:paraId="51331821" w14:textId="77777777" w:rsidR="00107B3D" w:rsidRDefault="00107B3D" w:rsidP="006C24B7">
      <w:pPr>
        <w:pStyle w:val="ListParagraph"/>
        <w:numPr>
          <w:ilvl w:val="0"/>
          <w:numId w:val="14"/>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Investment Grade Audit</w:t>
      </w:r>
      <w:r w:rsidR="006F63B1">
        <w:rPr>
          <w:rFonts w:ascii="Times New Roman" w:hAnsi="Times New Roman" w:cs="Times New Roman"/>
          <w:sz w:val="24"/>
          <w:szCs w:val="24"/>
        </w:rPr>
        <w:t xml:space="preserve"> Contract Template (IGA)</w:t>
      </w:r>
    </w:p>
    <w:p w14:paraId="30318ACC" w14:textId="77777777" w:rsidR="00107B3D" w:rsidRDefault="00107B3D" w:rsidP="00B51DE2">
      <w:pPr>
        <w:pStyle w:val="ListParagraph"/>
        <w:numPr>
          <w:ilvl w:val="0"/>
          <w:numId w:val="14"/>
        </w:numPr>
        <w:spacing w:after="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Energy Performance Contract</w:t>
      </w:r>
      <w:r w:rsidR="006F63B1">
        <w:rPr>
          <w:rFonts w:ascii="Times New Roman" w:hAnsi="Times New Roman" w:cs="Times New Roman"/>
          <w:sz w:val="24"/>
          <w:szCs w:val="24"/>
        </w:rPr>
        <w:t xml:space="preserve"> Template (EPC)</w:t>
      </w:r>
    </w:p>
    <w:p w14:paraId="77A681A8" w14:textId="77777777" w:rsidR="00570ED8" w:rsidRDefault="00570ED8" w:rsidP="00A116EE">
      <w:pPr>
        <w:spacing w:after="0" w:line="240" w:lineRule="auto"/>
        <w:ind w:left="900"/>
        <w:rPr>
          <w:rFonts w:ascii="Times New Roman" w:hAnsi="Times New Roman" w:cs="Times New Roman"/>
          <w:sz w:val="24"/>
          <w:szCs w:val="24"/>
        </w:rPr>
      </w:pPr>
    </w:p>
    <w:p w14:paraId="49C90A29" w14:textId="77777777" w:rsidR="00247F9A" w:rsidRDefault="006F63B1" w:rsidP="00B51DE2">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The IGA and EPC </w:t>
      </w:r>
      <w:r w:rsidR="00247F9A">
        <w:rPr>
          <w:rFonts w:ascii="Times New Roman" w:hAnsi="Times New Roman" w:cs="Times New Roman"/>
          <w:sz w:val="24"/>
          <w:szCs w:val="24"/>
        </w:rPr>
        <w:t xml:space="preserve">contracts </w:t>
      </w:r>
      <w:r>
        <w:rPr>
          <w:rFonts w:ascii="Times New Roman" w:hAnsi="Times New Roman" w:cs="Times New Roman"/>
          <w:sz w:val="24"/>
          <w:szCs w:val="24"/>
        </w:rPr>
        <w:t xml:space="preserve">are negotiated by the Entity and the ESP. </w:t>
      </w:r>
      <w:r w:rsidR="00883E2A">
        <w:rPr>
          <w:rFonts w:ascii="Times New Roman" w:hAnsi="Times New Roman" w:cs="Times New Roman"/>
          <w:sz w:val="24"/>
          <w:szCs w:val="24"/>
        </w:rPr>
        <w:t xml:space="preserve"> </w:t>
      </w:r>
      <w:r w:rsidR="00247F9A">
        <w:rPr>
          <w:rFonts w:ascii="Times New Roman" w:hAnsi="Times New Roman" w:cs="Times New Roman"/>
          <w:sz w:val="24"/>
          <w:szCs w:val="24"/>
        </w:rPr>
        <w:t xml:space="preserve">The EPC </w:t>
      </w:r>
      <w:r w:rsidR="00AD0668">
        <w:rPr>
          <w:rFonts w:ascii="Times New Roman" w:hAnsi="Times New Roman" w:cs="Times New Roman"/>
          <w:sz w:val="24"/>
          <w:szCs w:val="24"/>
        </w:rPr>
        <w:t>includes schedules that are developed by the ESP and included in the contract.</w:t>
      </w:r>
    </w:p>
    <w:p w14:paraId="409791C0" w14:textId="77777777" w:rsidR="00247F9A" w:rsidRDefault="00247F9A" w:rsidP="00B51DE2">
      <w:pPr>
        <w:spacing w:after="0" w:line="240" w:lineRule="auto"/>
        <w:ind w:left="900"/>
        <w:rPr>
          <w:rFonts w:ascii="Times New Roman" w:hAnsi="Times New Roman" w:cs="Times New Roman"/>
          <w:sz w:val="24"/>
          <w:szCs w:val="24"/>
        </w:rPr>
      </w:pPr>
    </w:p>
    <w:p w14:paraId="11BF37D6" w14:textId="6991D51A" w:rsidR="001C7412" w:rsidRPr="00B51DE2" w:rsidRDefault="004D4084" w:rsidP="00B51DE2">
      <w:pPr>
        <w:spacing w:after="0" w:line="240" w:lineRule="auto"/>
        <w:ind w:left="90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Often the ESP will use its own contract template, which may omit some of the recommendations, requirements, and protections offered by the program documents.  Some ESP documents may also contain clauses that conflict with Montana statute.  </w:t>
      </w:r>
      <w:r w:rsidR="00A116EE">
        <w:rPr>
          <w:rFonts w:ascii="Times New Roman" w:hAnsi="Times New Roman" w:cs="Times New Roman"/>
          <w:sz w:val="24"/>
          <w:szCs w:val="24"/>
        </w:rPr>
        <w:t>T</w:t>
      </w:r>
      <w:r w:rsidR="006F63B1">
        <w:rPr>
          <w:rFonts w:ascii="Times New Roman" w:hAnsi="Times New Roman" w:cs="Times New Roman"/>
          <w:sz w:val="24"/>
          <w:szCs w:val="24"/>
        </w:rPr>
        <w:t xml:space="preserve">he Entity should be fully aware of issues that may arise if documents deviate from the recommended outlines provided by </w:t>
      </w:r>
      <w:r w:rsidR="00883E2A">
        <w:rPr>
          <w:rFonts w:ascii="Times New Roman" w:hAnsi="Times New Roman" w:cs="Times New Roman"/>
          <w:sz w:val="24"/>
          <w:szCs w:val="24"/>
        </w:rPr>
        <w:t>DEQ</w:t>
      </w:r>
      <w:r w:rsidR="006F63B1">
        <w:rPr>
          <w:rFonts w:ascii="Times New Roman" w:hAnsi="Times New Roman" w:cs="Times New Roman"/>
          <w:sz w:val="24"/>
          <w:szCs w:val="24"/>
        </w:rPr>
        <w:t xml:space="preserve">. </w:t>
      </w:r>
      <w:r w:rsidR="00883E2A">
        <w:rPr>
          <w:rFonts w:ascii="Times New Roman" w:hAnsi="Times New Roman" w:cs="Times New Roman"/>
          <w:sz w:val="24"/>
          <w:szCs w:val="24"/>
        </w:rPr>
        <w:t xml:space="preserve"> </w:t>
      </w:r>
      <w:r w:rsidR="00B11069">
        <w:rPr>
          <w:rFonts w:ascii="Times New Roman" w:hAnsi="Times New Roman" w:cs="Times New Roman"/>
          <w:sz w:val="24"/>
          <w:szCs w:val="24"/>
        </w:rPr>
        <w:t xml:space="preserve">Issues may arise from defining project scope in the RFP (see </w:t>
      </w:r>
      <w:r w:rsidR="00573C51" w:rsidRPr="00550919">
        <w:rPr>
          <w:rFonts w:ascii="Times New Roman" w:hAnsi="Times New Roman" w:cs="Times New Roman"/>
          <w:b/>
          <w:sz w:val="24"/>
          <w:szCs w:val="24"/>
        </w:rPr>
        <w:t xml:space="preserve">Best </w:t>
      </w:r>
      <w:r w:rsidR="00B11069" w:rsidRPr="00550919">
        <w:rPr>
          <w:rFonts w:ascii="Times New Roman" w:hAnsi="Times New Roman" w:cs="Times New Roman"/>
          <w:b/>
          <w:sz w:val="24"/>
          <w:szCs w:val="24"/>
        </w:rPr>
        <w:t>Practices 4</w:t>
      </w:r>
      <w:r w:rsidR="00B11069">
        <w:rPr>
          <w:rFonts w:ascii="Times New Roman" w:hAnsi="Times New Roman" w:cs="Times New Roman"/>
          <w:sz w:val="24"/>
          <w:szCs w:val="24"/>
        </w:rPr>
        <w:t xml:space="preserve"> and </w:t>
      </w:r>
      <w:r w:rsidR="00B11069" w:rsidRPr="00550919">
        <w:rPr>
          <w:rFonts w:ascii="Times New Roman" w:hAnsi="Times New Roman" w:cs="Times New Roman"/>
          <w:b/>
          <w:sz w:val="24"/>
          <w:szCs w:val="24"/>
        </w:rPr>
        <w:t>5</w:t>
      </w:r>
      <w:r w:rsidR="00B11069">
        <w:rPr>
          <w:rFonts w:ascii="Times New Roman" w:hAnsi="Times New Roman" w:cs="Times New Roman"/>
          <w:sz w:val="24"/>
          <w:szCs w:val="24"/>
        </w:rPr>
        <w:t>), quality and adherence to economic requirements in the IGA (</w:t>
      </w:r>
      <w:r w:rsidR="00573C51" w:rsidRPr="00550919">
        <w:rPr>
          <w:rFonts w:ascii="Times New Roman" w:hAnsi="Times New Roman" w:cs="Times New Roman"/>
          <w:b/>
          <w:sz w:val="24"/>
          <w:szCs w:val="24"/>
        </w:rPr>
        <w:t xml:space="preserve">Best </w:t>
      </w:r>
      <w:r w:rsidR="00B11069" w:rsidRPr="00550919">
        <w:rPr>
          <w:rFonts w:ascii="Times New Roman" w:hAnsi="Times New Roman" w:cs="Times New Roman"/>
          <w:b/>
          <w:sz w:val="24"/>
          <w:szCs w:val="24"/>
        </w:rPr>
        <w:t>Practice 6</w:t>
      </w:r>
      <w:r>
        <w:rPr>
          <w:rFonts w:ascii="Times New Roman" w:hAnsi="Times New Roman" w:cs="Times New Roman"/>
          <w:sz w:val="24"/>
          <w:szCs w:val="24"/>
        </w:rPr>
        <w:t>) and</w:t>
      </w:r>
      <w:r w:rsidR="00B11069">
        <w:rPr>
          <w:rFonts w:ascii="Times New Roman" w:hAnsi="Times New Roman" w:cs="Times New Roman"/>
          <w:sz w:val="24"/>
          <w:szCs w:val="24"/>
        </w:rPr>
        <w:t xml:space="preserve"> guarantees and responsibilities in the </w:t>
      </w:r>
      <w:r w:rsidR="00B11069">
        <w:rPr>
          <w:rFonts w:ascii="Times New Roman" w:hAnsi="Times New Roman" w:cs="Times New Roman"/>
          <w:sz w:val="24"/>
          <w:szCs w:val="24"/>
        </w:rPr>
        <w:lastRenderedPageBreak/>
        <w:t>EPC</w:t>
      </w:r>
      <w:r w:rsidR="00550919">
        <w:rPr>
          <w:rFonts w:ascii="Times New Roman" w:hAnsi="Times New Roman" w:cs="Times New Roman"/>
          <w:sz w:val="24"/>
          <w:szCs w:val="24"/>
        </w:rPr>
        <w:t xml:space="preserve"> (</w:t>
      </w:r>
      <w:r w:rsidR="00550919" w:rsidRPr="00550919">
        <w:rPr>
          <w:rFonts w:ascii="Times New Roman" w:hAnsi="Times New Roman" w:cs="Times New Roman"/>
          <w:b/>
          <w:sz w:val="24"/>
          <w:szCs w:val="24"/>
        </w:rPr>
        <w:t>Best Practice 8</w:t>
      </w:r>
      <w:r w:rsidR="00550919">
        <w:rPr>
          <w:rFonts w:ascii="Times New Roman" w:hAnsi="Times New Roman" w:cs="Times New Roman"/>
          <w:sz w:val="24"/>
          <w:szCs w:val="24"/>
        </w:rPr>
        <w:t>)</w:t>
      </w:r>
      <w:r w:rsidR="00B11069">
        <w:rPr>
          <w:rFonts w:ascii="Times New Roman" w:hAnsi="Times New Roman" w:cs="Times New Roman"/>
          <w:sz w:val="24"/>
          <w:szCs w:val="24"/>
        </w:rPr>
        <w:t xml:space="preserve">.  </w:t>
      </w:r>
      <w:r w:rsidR="001C7412">
        <w:rPr>
          <w:rFonts w:ascii="Times New Roman" w:hAnsi="Times New Roman" w:cs="Times New Roman"/>
          <w:sz w:val="24"/>
          <w:szCs w:val="24"/>
        </w:rPr>
        <w:t xml:space="preserve">All </w:t>
      </w:r>
      <w:r w:rsidR="0023059D">
        <w:rPr>
          <w:rFonts w:ascii="Times New Roman" w:hAnsi="Times New Roman" w:cs="Times New Roman"/>
          <w:sz w:val="24"/>
          <w:szCs w:val="24"/>
        </w:rPr>
        <w:t xml:space="preserve">model </w:t>
      </w:r>
      <w:r w:rsidR="001C7412">
        <w:rPr>
          <w:rFonts w:ascii="Times New Roman" w:hAnsi="Times New Roman" w:cs="Times New Roman"/>
          <w:sz w:val="24"/>
          <w:szCs w:val="24"/>
        </w:rPr>
        <w:t xml:space="preserve">documents are available on </w:t>
      </w:r>
      <w:r w:rsidR="00883E2A">
        <w:rPr>
          <w:rFonts w:ascii="Times New Roman" w:hAnsi="Times New Roman" w:cs="Times New Roman"/>
          <w:sz w:val="24"/>
          <w:szCs w:val="24"/>
        </w:rPr>
        <w:t>DEQ</w:t>
      </w:r>
      <w:r w:rsidR="001C7412">
        <w:rPr>
          <w:rFonts w:ascii="Times New Roman" w:hAnsi="Times New Roman" w:cs="Times New Roman"/>
          <w:sz w:val="24"/>
          <w:szCs w:val="24"/>
        </w:rPr>
        <w:t xml:space="preserve">’s website at </w:t>
      </w:r>
      <w:hyperlink r:id="rId14" w:history="1">
        <w:r w:rsidRPr="000C524E">
          <w:rPr>
            <w:rStyle w:val="Hyperlink"/>
            <w:rFonts w:ascii="Times New Roman" w:hAnsi="Times New Roman" w:cs="Times New Roman"/>
            <w:sz w:val="24"/>
            <w:szCs w:val="24"/>
          </w:rPr>
          <w:t>https://deq.mt.gov/energy/Programs/epc</w:t>
        </w:r>
      </w:hyperlink>
      <w:r>
        <w:rPr>
          <w:rFonts w:ascii="Times New Roman" w:hAnsi="Times New Roman" w:cs="Times New Roman"/>
          <w:sz w:val="24"/>
          <w:szCs w:val="24"/>
        </w:rPr>
        <w:t xml:space="preserve"> </w:t>
      </w:r>
      <w:r w:rsidR="00495AF4" w:rsidRPr="00233C9D">
        <w:rPr>
          <w:rFonts w:ascii="Times New Roman" w:hAnsi="Times New Roman" w:cs="Times New Roman"/>
          <w:sz w:val="24"/>
          <w:szCs w:val="24"/>
        </w:rPr>
        <w:t>.</w:t>
      </w:r>
    </w:p>
    <w:p w14:paraId="6FCDD259" w14:textId="77777777" w:rsidR="001C7412" w:rsidRDefault="001C7412" w:rsidP="00A116EE">
      <w:pPr>
        <w:spacing w:after="0" w:line="240" w:lineRule="auto"/>
        <w:ind w:left="900"/>
        <w:rPr>
          <w:rFonts w:ascii="Times New Roman" w:hAnsi="Times New Roman" w:cs="Times New Roman"/>
          <w:sz w:val="24"/>
          <w:szCs w:val="24"/>
        </w:rPr>
      </w:pPr>
    </w:p>
    <w:p w14:paraId="460B96B8" w14:textId="77777777" w:rsidR="001C7412" w:rsidRDefault="001C7412" w:rsidP="00A116EE">
      <w:pPr>
        <w:pStyle w:val="Heading2"/>
      </w:pPr>
      <w:bookmarkStart w:id="14" w:name="_Toc78899811"/>
      <w:r>
        <w:t>Reports</w:t>
      </w:r>
      <w:bookmarkEnd w:id="14"/>
    </w:p>
    <w:p w14:paraId="45A1EA62" w14:textId="4F82F813" w:rsidR="001C7412" w:rsidRDefault="006F63B1" w:rsidP="00A116EE">
      <w:pPr>
        <w:spacing w:after="120" w:line="240" w:lineRule="auto"/>
        <w:ind w:left="900"/>
        <w:rPr>
          <w:rFonts w:ascii="Times New Roman" w:hAnsi="Times New Roman" w:cs="Times New Roman"/>
          <w:sz w:val="24"/>
          <w:szCs w:val="24"/>
        </w:rPr>
      </w:pPr>
      <w:r>
        <w:rPr>
          <w:rFonts w:ascii="Times New Roman" w:hAnsi="Times New Roman" w:cs="Times New Roman"/>
          <w:sz w:val="24"/>
          <w:szCs w:val="24"/>
        </w:rPr>
        <w:t>The ESP is required to provide reports at various stages of the EPC process.</w:t>
      </w:r>
      <w:r w:rsidR="00A90895">
        <w:rPr>
          <w:rFonts w:ascii="Times New Roman" w:hAnsi="Times New Roman" w:cs="Times New Roman"/>
          <w:sz w:val="24"/>
          <w:szCs w:val="24"/>
        </w:rPr>
        <w:t xml:space="preserve"> </w:t>
      </w:r>
      <w:r>
        <w:rPr>
          <w:rFonts w:ascii="Times New Roman" w:hAnsi="Times New Roman" w:cs="Times New Roman"/>
          <w:sz w:val="24"/>
          <w:szCs w:val="24"/>
        </w:rPr>
        <w:t xml:space="preserve"> </w:t>
      </w:r>
      <w:r w:rsidR="00267D41">
        <w:rPr>
          <w:rFonts w:ascii="Times New Roman" w:hAnsi="Times New Roman" w:cs="Times New Roman"/>
          <w:sz w:val="24"/>
          <w:szCs w:val="24"/>
        </w:rPr>
        <w:t>DEQ</w:t>
      </w:r>
      <w:r>
        <w:rPr>
          <w:rFonts w:ascii="Times New Roman" w:hAnsi="Times New Roman" w:cs="Times New Roman"/>
          <w:sz w:val="24"/>
          <w:szCs w:val="24"/>
        </w:rPr>
        <w:t xml:space="preserve"> </w:t>
      </w:r>
      <w:r w:rsidR="0023059D">
        <w:rPr>
          <w:rFonts w:ascii="Times New Roman" w:hAnsi="Times New Roman" w:cs="Times New Roman"/>
          <w:sz w:val="24"/>
          <w:szCs w:val="24"/>
        </w:rPr>
        <w:t xml:space="preserve">will always (as resources allow) </w:t>
      </w:r>
      <w:r>
        <w:rPr>
          <w:rFonts w:ascii="Times New Roman" w:hAnsi="Times New Roman" w:cs="Times New Roman"/>
          <w:sz w:val="24"/>
          <w:szCs w:val="24"/>
        </w:rPr>
        <w:t xml:space="preserve">review some of the reports, while other reports are reviewed </w:t>
      </w:r>
      <w:r w:rsidR="0023059D">
        <w:rPr>
          <w:rFonts w:ascii="Times New Roman" w:hAnsi="Times New Roman" w:cs="Times New Roman"/>
          <w:sz w:val="24"/>
          <w:szCs w:val="24"/>
        </w:rPr>
        <w:t xml:space="preserve">when </w:t>
      </w:r>
      <w:r>
        <w:rPr>
          <w:rFonts w:ascii="Times New Roman" w:hAnsi="Times New Roman" w:cs="Times New Roman"/>
          <w:sz w:val="24"/>
          <w:szCs w:val="24"/>
        </w:rPr>
        <w:t>request</w:t>
      </w:r>
      <w:r w:rsidR="00B521D5">
        <w:rPr>
          <w:rFonts w:ascii="Times New Roman" w:hAnsi="Times New Roman" w:cs="Times New Roman"/>
          <w:sz w:val="24"/>
          <w:szCs w:val="24"/>
        </w:rPr>
        <w:t>ed</w:t>
      </w:r>
      <w:r>
        <w:rPr>
          <w:rFonts w:ascii="Times New Roman" w:hAnsi="Times New Roman" w:cs="Times New Roman"/>
          <w:sz w:val="24"/>
          <w:szCs w:val="24"/>
        </w:rPr>
        <w:t xml:space="preserve">. </w:t>
      </w:r>
      <w:r w:rsidR="00A90895">
        <w:rPr>
          <w:rFonts w:ascii="Times New Roman" w:hAnsi="Times New Roman" w:cs="Times New Roman"/>
          <w:sz w:val="24"/>
          <w:szCs w:val="24"/>
        </w:rPr>
        <w:t xml:space="preserve"> </w:t>
      </w:r>
      <w:r>
        <w:rPr>
          <w:rFonts w:ascii="Times New Roman" w:hAnsi="Times New Roman" w:cs="Times New Roman"/>
          <w:sz w:val="24"/>
          <w:szCs w:val="24"/>
        </w:rPr>
        <w:t>These reports include:</w:t>
      </w:r>
    </w:p>
    <w:p w14:paraId="6FA98DC3" w14:textId="2E4C3065" w:rsidR="006F63B1" w:rsidRDefault="006F63B1" w:rsidP="006C24B7">
      <w:pPr>
        <w:pStyle w:val="ListParagraph"/>
        <w:numPr>
          <w:ilvl w:val="0"/>
          <w:numId w:val="15"/>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Investment Grade Audit Report (</w:t>
      </w:r>
      <w:r w:rsidR="00F10580">
        <w:rPr>
          <w:rFonts w:ascii="Times New Roman" w:hAnsi="Times New Roman" w:cs="Times New Roman"/>
          <w:sz w:val="24"/>
          <w:szCs w:val="24"/>
        </w:rPr>
        <w:t xml:space="preserve">Entity; DEQ </w:t>
      </w:r>
      <w:r w:rsidR="0023059D">
        <w:rPr>
          <w:rFonts w:ascii="Times New Roman" w:hAnsi="Times New Roman" w:cs="Times New Roman"/>
          <w:sz w:val="24"/>
          <w:szCs w:val="24"/>
        </w:rPr>
        <w:t xml:space="preserve">review </w:t>
      </w:r>
      <w:r w:rsidR="00F10580">
        <w:rPr>
          <w:rFonts w:ascii="Times New Roman" w:hAnsi="Times New Roman" w:cs="Times New Roman"/>
          <w:sz w:val="24"/>
          <w:szCs w:val="24"/>
        </w:rPr>
        <w:t>by</w:t>
      </w:r>
      <w:r w:rsidR="0023059D">
        <w:rPr>
          <w:rFonts w:ascii="Times New Roman" w:hAnsi="Times New Roman" w:cs="Times New Roman"/>
          <w:sz w:val="24"/>
          <w:szCs w:val="24"/>
        </w:rPr>
        <w:t xml:space="preserve"> request</w:t>
      </w:r>
      <w:r>
        <w:rPr>
          <w:rFonts w:ascii="Times New Roman" w:hAnsi="Times New Roman" w:cs="Times New Roman"/>
          <w:sz w:val="24"/>
          <w:szCs w:val="24"/>
        </w:rPr>
        <w:t>)</w:t>
      </w:r>
    </w:p>
    <w:p w14:paraId="56B05BB6" w14:textId="601B16DC" w:rsidR="006F63B1" w:rsidRDefault="00EF2675" w:rsidP="006C24B7">
      <w:pPr>
        <w:pStyle w:val="ListParagraph"/>
        <w:numPr>
          <w:ilvl w:val="0"/>
          <w:numId w:val="15"/>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EPC Project Proposal Summary (required</w:t>
      </w:r>
      <w:r w:rsidR="00AD0668">
        <w:rPr>
          <w:rFonts w:ascii="Times New Roman" w:hAnsi="Times New Roman" w:cs="Times New Roman"/>
          <w:sz w:val="24"/>
          <w:szCs w:val="24"/>
        </w:rPr>
        <w:t xml:space="preserve"> </w:t>
      </w:r>
      <w:r w:rsidR="00F10580">
        <w:rPr>
          <w:rFonts w:ascii="Times New Roman" w:hAnsi="Times New Roman" w:cs="Times New Roman"/>
          <w:sz w:val="24"/>
          <w:szCs w:val="24"/>
        </w:rPr>
        <w:t xml:space="preserve">by </w:t>
      </w:r>
      <w:r w:rsidR="00AD0668">
        <w:rPr>
          <w:rFonts w:ascii="Times New Roman" w:hAnsi="Times New Roman" w:cs="Times New Roman"/>
          <w:sz w:val="24"/>
          <w:szCs w:val="24"/>
        </w:rPr>
        <w:t>DEQ</w:t>
      </w:r>
      <w:r>
        <w:rPr>
          <w:rFonts w:ascii="Times New Roman" w:hAnsi="Times New Roman" w:cs="Times New Roman"/>
          <w:sz w:val="24"/>
          <w:szCs w:val="24"/>
        </w:rPr>
        <w:t>)</w:t>
      </w:r>
    </w:p>
    <w:p w14:paraId="46BB4848" w14:textId="79CDB086" w:rsidR="00EF2675" w:rsidRDefault="00EF2675" w:rsidP="006C24B7">
      <w:pPr>
        <w:pStyle w:val="ListParagraph"/>
        <w:numPr>
          <w:ilvl w:val="0"/>
          <w:numId w:val="15"/>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EPC Post-Installation Report (</w:t>
      </w:r>
      <w:r w:rsidR="00F10580">
        <w:rPr>
          <w:rFonts w:ascii="Times New Roman" w:hAnsi="Times New Roman" w:cs="Times New Roman"/>
          <w:sz w:val="24"/>
          <w:szCs w:val="24"/>
        </w:rPr>
        <w:t xml:space="preserve">Entity; DEQ </w:t>
      </w:r>
      <w:r w:rsidR="0023059D">
        <w:rPr>
          <w:rFonts w:ascii="Times New Roman" w:hAnsi="Times New Roman" w:cs="Times New Roman"/>
          <w:sz w:val="24"/>
          <w:szCs w:val="24"/>
        </w:rPr>
        <w:t xml:space="preserve">review </w:t>
      </w:r>
      <w:r w:rsidR="00F10580">
        <w:rPr>
          <w:rFonts w:ascii="Times New Roman" w:hAnsi="Times New Roman" w:cs="Times New Roman"/>
          <w:sz w:val="24"/>
          <w:szCs w:val="24"/>
        </w:rPr>
        <w:t>by</w:t>
      </w:r>
      <w:r w:rsidR="0023059D">
        <w:rPr>
          <w:rFonts w:ascii="Times New Roman" w:hAnsi="Times New Roman" w:cs="Times New Roman"/>
          <w:sz w:val="24"/>
          <w:szCs w:val="24"/>
        </w:rPr>
        <w:t xml:space="preserve"> request</w:t>
      </w:r>
      <w:r>
        <w:rPr>
          <w:rFonts w:ascii="Times New Roman" w:hAnsi="Times New Roman" w:cs="Times New Roman"/>
          <w:sz w:val="24"/>
          <w:szCs w:val="24"/>
        </w:rPr>
        <w:t>)</w:t>
      </w:r>
    </w:p>
    <w:p w14:paraId="19D0D2F7" w14:textId="7F5CD1A4" w:rsidR="00EF2675" w:rsidRDefault="00EF2675" w:rsidP="006C24B7">
      <w:pPr>
        <w:pStyle w:val="ListParagraph"/>
        <w:numPr>
          <w:ilvl w:val="0"/>
          <w:numId w:val="15"/>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EPC Commissioning Report (</w:t>
      </w:r>
      <w:r w:rsidR="00F10580">
        <w:rPr>
          <w:rFonts w:ascii="Times New Roman" w:hAnsi="Times New Roman" w:cs="Times New Roman"/>
          <w:sz w:val="24"/>
          <w:szCs w:val="24"/>
        </w:rPr>
        <w:t xml:space="preserve">Entity; DEQ </w:t>
      </w:r>
      <w:r w:rsidR="0023059D">
        <w:rPr>
          <w:rFonts w:ascii="Times New Roman" w:hAnsi="Times New Roman" w:cs="Times New Roman"/>
          <w:sz w:val="24"/>
          <w:szCs w:val="24"/>
        </w:rPr>
        <w:t xml:space="preserve">review </w:t>
      </w:r>
      <w:r w:rsidR="00F10580">
        <w:rPr>
          <w:rFonts w:ascii="Times New Roman" w:hAnsi="Times New Roman" w:cs="Times New Roman"/>
          <w:sz w:val="24"/>
          <w:szCs w:val="24"/>
        </w:rPr>
        <w:t>by</w:t>
      </w:r>
      <w:r w:rsidR="0023059D">
        <w:rPr>
          <w:rFonts w:ascii="Times New Roman" w:hAnsi="Times New Roman" w:cs="Times New Roman"/>
          <w:sz w:val="24"/>
          <w:szCs w:val="24"/>
        </w:rPr>
        <w:t xml:space="preserve"> request</w:t>
      </w:r>
      <w:r>
        <w:rPr>
          <w:rFonts w:ascii="Times New Roman" w:hAnsi="Times New Roman" w:cs="Times New Roman"/>
          <w:sz w:val="24"/>
          <w:szCs w:val="24"/>
        </w:rPr>
        <w:t>)</w:t>
      </w:r>
    </w:p>
    <w:p w14:paraId="7B3A1B47" w14:textId="2302EA6A" w:rsidR="00EF2675" w:rsidRDefault="00EF2675" w:rsidP="006C24B7">
      <w:pPr>
        <w:pStyle w:val="ListParagraph"/>
        <w:numPr>
          <w:ilvl w:val="0"/>
          <w:numId w:val="15"/>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EPC Project Summary Report (required</w:t>
      </w:r>
      <w:r w:rsidR="00AD0668">
        <w:rPr>
          <w:rFonts w:ascii="Times New Roman" w:hAnsi="Times New Roman" w:cs="Times New Roman"/>
          <w:sz w:val="24"/>
          <w:szCs w:val="24"/>
        </w:rPr>
        <w:t xml:space="preserve"> </w:t>
      </w:r>
      <w:r w:rsidR="00F10580">
        <w:rPr>
          <w:rFonts w:ascii="Times New Roman" w:hAnsi="Times New Roman" w:cs="Times New Roman"/>
          <w:sz w:val="24"/>
          <w:szCs w:val="24"/>
        </w:rPr>
        <w:t xml:space="preserve">by </w:t>
      </w:r>
      <w:r w:rsidR="00AD0668">
        <w:rPr>
          <w:rFonts w:ascii="Times New Roman" w:hAnsi="Times New Roman" w:cs="Times New Roman"/>
          <w:sz w:val="24"/>
          <w:szCs w:val="24"/>
        </w:rPr>
        <w:t>DEQ</w:t>
      </w:r>
      <w:r>
        <w:rPr>
          <w:rFonts w:ascii="Times New Roman" w:hAnsi="Times New Roman" w:cs="Times New Roman"/>
          <w:sz w:val="24"/>
          <w:szCs w:val="24"/>
        </w:rPr>
        <w:t>)</w:t>
      </w:r>
    </w:p>
    <w:p w14:paraId="7F3572EB" w14:textId="17F40508" w:rsidR="00EF2675" w:rsidRPr="006F63B1" w:rsidRDefault="00EF2675" w:rsidP="00A116EE">
      <w:pPr>
        <w:pStyle w:val="ListParagraph"/>
        <w:numPr>
          <w:ilvl w:val="0"/>
          <w:numId w:val="15"/>
        </w:numPr>
        <w:spacing w:after="0" w:line="240" w:lineRule="auto"/>
        <w:ind w:left="1620"/>
        <w:rPr>
          <w:rFonts w:ascii="Times New Roman" w:hAnsi="Times New Roman" w:cs="Times New Roman"/>
          <w:sz w:val="24"/>
          <w:szCs w:val="24"/>
        </w:rPr>
      </w:pPr>
      <w:r>
        <w:rPr>
          <w:rFonts w:ascii="Times New Roman" w:hAnsi="Times New Roman" w:cs="Times New Roman"/>
          <w:sz w:val="24"/>
          <w:szCs w:val="24"/>
        </w:rPr>
        <w:t>Annual M&amp;V Report (required</w:t>
      </w:r>
      <w:r w:rsidR="00AD0668">
        <w:rPr>
          <w:rFonts w:ascii="Times New Roman" w:hAnsi="Times New Roman" w:cs="Times New Roman"/>
          <w:sz w:val="24"/>
          <w:szCs w:val="24"/>
        </w:rPr>
        <w:t xml:space="preserve"> DEQ and Entity</w:t>
      </w:r>
      <w:r>
        <w:rPr>
          <w:rFonts w:ascii="Times New Roman" w:hAnsi="Times New Roman" w:cs="Times New Roman"/>
          <w:sz w:val="24"/>
          <w:szCs w:val="24"/>
        </w:rPr>
        <w:t>)</w:t>
      </w:r>
    </w:p>
    <w:p w14:paraId="40869297" w14:textId="77777777" w:rsidR="001C7412" w:rsidRPr="001C7412" w:rsidRDefault="001C7412" w:rsidP="00A116EE">
      <w:pPr>
        <w:spacing w:after="0" w:line="240" w:lineRule="auto"/>
        <w:ind w:left="900"/>
        <w:rPr>
          <w:rFonts w:ascii="Times New Roman" w:hAnsi="Times New Roman" w:cs="Times New Roman"/>
          <w:sz w:val="24"/>
          <w:szCs w:val="24"/>
        </w:rPr>
      </w:pPr>
    </w:p>
    <w:p w14:paraId="05B27005" w14:textId="77777777" w:rsidR="00570ED8" w:rsidRDefault="00570ED8" w:rsidP="00A116EE">
      <w:pPr>
        <w:pStyle w:val="Heading2"/>
      </w:pPr>
      <w:bookmarkStart w:id="15" w:name="_Toc78899812"/>
      <w:r>
        <w:t>Reviews</w:t>
      </w:r>
      <w:bookmarkEnd w:id="15"/>
    </w:p>
    <w:p w14:paraId="29801608" w14:textId="77777777" w:rsidR="00570ED8" w:rsidRDefault="00EF2675"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The Entity may ask </w:t>
      </w:r>
      <w:r w:rsidR="00267D41">
        <w:rPr>
          <w:rFonts w:ascii="Times New Roman" w:hAnsi="Times New Roman" w:cs="Times New Roman"/>
          <w:sz w:val="24"/>
          <w:szCs w:val="24"/>
        </w:rPr>
        <w:t>DEQ</w:t>
      </w:r>
      <w:r>
        <w:rPr>
          <w:rFonts w:ascii="Times New Roman" w:hAnsi="Times New Roman" w:cs="Times New Roman"/>
          <w:sz w:val="24"/>
          <w:szCs w:val="24"/>
        </w:rPr>
        <w:t xml:space="preserve"> to review any </w:t>
      </w:r>
      <w:r w:rsidR="00AD0668">
        <w:rPr>
          <w:rFonts w:ascii="Times New Roman" w:hAnsi="Times New Roman" w:cs="Times New Roman"/>
          <w:sz w:val="24"/>
          <w:szCs w:val="24"/>
        </w:rPr>
        <w:t xml:space="preserve">EPC program </w:t>
      </w:r>
      <w:r>
        <w:rPr>
          <w:rFonts w:ascii="Times New Roman" w:hAnsi="Times New Roman" w:cs="Times New Roman"/>
          <w:sz w:val="24"/>
          <w:szCs w:val="24"/>
        </w:rPr>
        <w:t xml:space="preserve">document. </w:t>
      </w:r>
      <w:r w:rsidR="00A90895">
        <w:rPr>
          <w:rFonts w:ascii="Times New Roman" w:hAnsi="Times New Roman" w:cs="Times New Roman"/>
          <w:sz w:val="24"/>
          <w:szCs w:val="24"/>
        </w:rPr>
        <w:t xml:space="preserve"> </w:t>
      </w:r>
      <w:r w:rsidR="00C94CE9">
        <w:rPr>
          <w:rFonts w:ascii="Times New Roman" w:hAnsi="Times New Roman" w:cs="Times New Roman"/>
          <w:sz w:val="24"/>
          <w:szCs w:val="24"/>
        </w:rPr>
        <w:t xml:space="preserve">Any review by </w:t>
      </w:r>
      <w:r w:rsidR="00267D41">
        <w:rPr>
          <w:rFonts w:ascii="Times New Roman" w:hAnsi="Times New Roman" w:cs="Times New Roman"/>
          <w:sz w:val="24"/>
          <w:szCs w:val="24"/>
        </w:rPr>
        <w:t>DEQ</w:t>
      </w:r>
      <w:r w:rsidR="00C94CE9">
        <w:rPr>
          <w:rFonts w:ascii="Times New Roman" w:hAnsi="Times New Roman" w:cs="Times New Roman"/>
          <w:sz w:val="24"/>
          <w:szCs w:val="24"/>
        </w:rPr>
        <w:t xml:space="preserve"> will include communication with the Entity and the ESP</w:t>
      </w:r>
      <w:r w:rsidR="00792942">
        <w:rPr>
          <w:rFonts w:ascii="Times New Roman" w:hAnsi="Times New Roman" w:cs="Times New Roman"/>
          <w:sz w:val="24"/>
          <w:szCs w:val="24"/>
        </w:rPr>
        <w:t xml:space="preserve"> as appropriate</w:t>
      </w:r>
      <w:r w:rsidR="00C94CE9">
        <w:rPr>
          <w:rFonts w:ascii="Times New Roman" w:hAnsi="Times New Roman" w:cs="Times New Roman"/>
          <w:sz w:val="24"/>
          <w:szCs w:val="24"/>
        </w:rPr>
        <w:t>.</w:t>
      </w:r>
    </w:p>
    <w:p w14:paraId="31D9FCCF" w14:textId="77777777" w:rsidR="00570ED8" w:rsidRDefault="00570ED8" w:rsidP="00A116EE">
      <w:pPr>
        <w:spacing w:after="0" w:line="240" w:lineRule="auto"/>
        <w:ind w:left="900"/>
        <w:rPr>
          <w:rFonts w:ascii="Times New Roman" w:hAnsi="Times New Roman" w:cs="Times New Roman"/>
          <w:sz w:val="24"/>
          <w:szCs w:val="24"/>
        </w:rPr>
      </w:pPr>
    </w:p>
    <w:p w14:paraId="12C46B1E" w14:textId="77777777" w:rsidR="00671B50" w:rsidRDefault="00671B50">
      <w:pPr>
        <w:rPr>
          <w:rFonts w:ascii="Times New Roman" w:eastAsiaTheme="majorEastAsia" w:hAnsi="Times New Roman" w:cs="Times New Roman"/>
          <w:b/>
          <w:sz w:val="28"/>
          <w:szCs w:val="32"/>
        </w:rPr>
      </w:pPr>
      <w:r>
        <w:br w:type="page"/>
      </w:r>
    </w:p>
    <w:p w14:paraId="144E102E" w14:textId="77777777" w:rsidR="0075170C" w:rsidRPr="001E399C" w:rsidRDefault="00D237FB" w:rsidP="00A116EE">
      <w:pPr>
        <w:pStyle w:val="Heading1"/>
      </w:pPr>
      <w:bookmarkStart w:id="16" w:name="_Toc78899813"/>
      <w:r w:rsidRPr="001E399C">
        <w:lastRenderedPageBreak/>
        <w:t>P</w:t>
      </w:r>
      <w:r w:rsidR="006C24B7">
        <w:t>roject Planning</w:t>
      </w:r>
      <w:bookmarkEnd w:id="16"/>
      <w:r w:rsidR="0075170C" w:rsidRPr="001E399C">
        <w:t xml:space="preserve"> </w:t>
      </w:r>
    </w:p>
    <w:p w14:paraId="11CF639F" w14:textId="19107457" w:rsidR="00D237FB" w:rsidRPr="001E399C" w:rsidRDefault="001B4D16" w:rsidP="00A116EE">
      <w:pPr>
        <w:pStyle w:val="Default"/>
        <w:ind w:left="360"/>
        <w:rPr>
          <w:rFonts w:ascii="Times New Roman" w:hAnsi="Times New Roman" w:cs="Times New Roman"/>
        </w:rPr>
      </w:pPr>
      <w:r w:rsidRPr="001E399C">
        <w:rPr>
          <w:rFonts w:ascii="Times New Roman" w:hAnsi="Times New Roman" w:cs="Times New Roman"/>
        </w:rPr>
        <w:t xml:space="preserve">Energy performance contracting is not for </w:t>
      </w:r>
      <w:r w:rsidR="0023059D">
        <w:rPr>
          <w:rFonts w:ascii="Times New Roman" w:hAnsi="Times New Roman" w:cs="Times New Roman"/>
        </w:rPr>
        <w:t>every Entity</w:t>
      </w:r>
      <w:r w:rsidR="0023059D" w:rsidRPr="001E399C">
        <w:rPr>
          <w:rFonts w:ascii="Times New Roman" w:hAnsi="Times New Roman" w:cs="Times New Roman"/>
        </w:rPr>
        <w:t xml:space="preserve"> </w:t>
      </w:r>
      <w:r w:rsidRPr="001E399C">
        <w:rPr>
          <w:rFonts w:ascii="Times New Roman" w:hAnsi="Times New Roman" w:cs="Times New Roman"/>
        </w:rPr>
        <w:t xml:space="preserve">or </w:t>
      </w:r>
      <w:r w:rsidR="00C213B9">
        <w:rPr>
          <w:rFonts w:ascii="Times New Roman" w:hAnsi="Times New Roman" w:cs="Times New Roman"/>
        </w:rPr>
        <w:t xml:space="preserve">for </w:t>
      </w:r>
      <w:r w:rsidRPr="001E399C">
        <w:rPr>
          <w:rFonts w:ascii="Times New Roman" w:hAnsi="Times New Roman" w:cs="Times New Roman"/>
        </w:rPr>
        <w:t>every project.</w:t>
      </w:r>
      <w:r w:rsidR="00A90895">
        <w:rPr>
          <w:rFonts w:ascii="Times New Roman" w:hAnsi="Times New Roman" w:cs="Times New Roman"/>
        </w:rPr>
        <w:t xml:space="preserve"> </w:t>
      </w:r>
      <w:r w:rsidRPr="001E399C">
        <w:rPr>
          <w:rFonts w:ascii="Times New Roman" w:hAnsi="Times New Roman" w:cs="Times New Roman"/>
        </w:rPr>
        <w:t xml:space="preserve"> </w:t>
      </w:r>
      <w:r w:rsidR="00D237FB" w:rsidRPr="001E399C">
        <w:rPr>
          <w:rFonts w:ascii="Times New Roman" w:hAnsi="Times New Roman" w:cs="Times New Roman"/>
        </w:rPr>
        <w:t xml:space="preserve">When considering </w:t>
      </w:r>
      <w:r w:rsidR="00C213B9">
        <w:rPr>
          <w:rFonts w:ascii="Times New Roman" w:hAnsi="Times New Roman" w:cs="Times New Roman"/>
        </w:rPr>
        <w:t>EPC</w:t>
      </w:r>
      <w:r w:rsidR="00D237FB" w:rsidRPr="001E399C">
        <w:rPr>
          <w:rFonts w:ascii="Times New Roman" w:hAnsi="Times New Roman" w:cs="Times New Roman"/>
        </w:rPr>
        <w:t xml:space="preserve">, the </w:t>
      </w:r>
      <w:r w:rsidR="00776AC5">
        <w:rPr>
          <w:rFonts w:ascii="Times New Roman" w:hAnsi="Times New Roman" w:cs="Times New Roman"/>
        </w:rPr>
        <w:t>E</w:t>
      </w:r>
      <w:r w:rsidR="00D237FB" w:rsidRPr="001E399C">
        <w:rPr>
          <w:rFonts w:ascii="Times New Roman" w:hAnsi="Times New Roman" w:cs="Times New Roman"/>
        </w:rPr>
        <w:t xml:space="preserve">ntity </w:t>
      </w:r>
      <w:r w:rsidR="00C213B9">
        <w:rPr>
          <w:rFonts w:ascii="Times New Roman" w:hAnsi="Times New Roman" w:cs="Times New Roman"/>
        </w:rPr>
        <w:t xml:space="preserve">should </w:t>
      </w:r>
      <w:r w:rsidR="00D237FB" w:rsidRPr="001E399C">
        <w:rPr>
          <w:rFonts w:ascii="Times New Roman" w:hAnsi="Times New Roman" w:cs="Times New Roman"/>
        </w:rPr>
        <w:t xml:space="preserve">gather as much information as </w:t>
      </w:r>
      <w:r w:rsidR="00C213B9">
        <w:rPr>
          <w:rFonts w:ascii="Times New Roman" w:hAnsi="Times New Roman" w:cs="Times New Roman"/>
        </w:rPr>
        <w:t>necessary</w:t>
      </w:r>
      <w:r w:rsidR="00D237FB" w:rsidRPr="001E399C">
        <w:rPr>
          <w:rFonts w:ascii="Times New Roman" w:hAnsi="Times New Roman" w:cs="Times New Roman"/>
        </w:rPr>
        <w:t xml:space="preserve"> to determine if </w:t>
      </w:r>
      <w:r w:rsidR="00C213B9">
        <w:rPr>
          <w:rFonts w:ascii="Times New Roman" w:hAnsi="Times New Roman" w:cs="Times New Roman"/>
        </w:rPr>
        <w:t>EPC</w:t>
      </w:r>
      <w:r w:rsidR="00D237FB" w:rsidRPr="001E399C">
        <w:rPr>
          <w:rFonts w:ascii="Times New Roman" w:hAnsi="Times New Roman" w:cs="Times New Roman"/>
        </w:rPr>
        <w:t xml:space="preserve"> is appropriate. </w:t>
      </w:r>
      <w:r w:rsidR="00A90895">
        <w:rPr>
          <w:rFonts w:ascii="Times New Roman" w:hAnsi="Times New Roman" w:cs="Times New Roman"/>
        </w:rPr>
        <w:t xml:space="preserve"> DEQ</w:t>
      </w:r>
      <w:r w:rsidR="008B5771" w:rsidRPr="001E399C">
        <w:rPr>
          <w:rFonts w:ascii="Times New Roman" w:hAnsi="Times New Roman" w:cs="Times New Roman"/>
        </w:rPr>
        <w:t xml:space="preserve"> has developed several resources </w:t>
      </w:r>
      <w:r w:rsidR="0069135A" w:rsidRPr="001E399C">
        <w:rPr>
          <w:rFonts w:ascii="Times New Roman" w:hAnsi="Times New Roman" w:cs="Times New Roman"/>
        </w:rPr>
        <w:t xml:space="preserve">to assist the </w:t>
      </w:r>
      <w:r w:rsidR="00776AC5">
        <w:rPr>
          <w:rFonts w:ascii="Times New Roman" w:hAnsi="Times New Roman" w:cs="Times New Roman"/>
        </w:rPr>
        <w:t>E</w:t>
      </w:r>
      <w:r w:rsidR="0069135A" w:rsidRPr="001E399C">
        <w:rPr>
          <w:rFonts w:ascii="Times New Roman" w:hAnsi="Times New Roman" w:cs="Times New Roman"/>
        </w:rPr>
        <w:t>ntity</w:t>
      </w:r>
      <w:r w:rsidR="00B077C9">
        <w:rPr>
          <w:rFonts w:ascii="Times New Roman" w:hAnsi="Times New Roman" w:cs="Times New Roman"/>
        </w:rPr>
        <w:t xml:space="preserve"> with this task</w:t>
      </w:r>
      <w:r w:rsidR="0069135A" w:rsidRPr="001E399C">
        <w:rPr>
          <w:rFonts w:ascii="Times New Roman" w:hAnsi="Times New Roman" w:cs="Times New Roman"/>
        </w:rPr>
        <w:t xml:space="preserve">. </w:t>
      </w:r>
      <w:r w:rsidR="00A90895">
        <w:rPr>
          <w:rFonts w:ascii="Times New Roman" w:hAnsi="Times New Roman" w:cs="Times New Roman"/>
        </w:rPr>
        <w:t xml:space="preserve"> DEQ</w:t>
      </w:r>
      <w:r w:rsidR="0069135A" w:rsidRPr="001E399C">
        <w:rPr>
          <w:rFonts w:ascii="Times New Roman" w:hAnsi="Times New Roman" w:cs="Times New Roman"/>
        </w:rPr>
        <w:t xml:space="preserve"> is available to </w:t>
      </w:r>
      <w:r w:rsidR="00A90895">
        <w:rPr>
          <w:rFonts w:ascii="Times New Roman" w:hAnsi="Times New Roman" w:cs="Times New Roman"/>
        </w:rPr>
        <w:t>guide</w:t>
      </w:r>
      <w:r w:rsidR="0069135A" w:rsidRPr="001E399C">
        <w:rPr>
          <w:rFonts w:ascii="Times New Roman" w:hAnsi="Times New Roman" w:cs="Times New Roman"/>
        </w:rPr>
        <w:t xml:space="preserve"> the </w:t>
      </w:r>
      <w:r w:rsidR="00776AC5">
        <w:rPr>
          <w:rFonts w:ascii="Times New Roman" w:hAnsi="Times New Roman" w:cs="Times New Roman"/>
        </w:rPr>
        <w:t>E</w:t>
      </w:r>
      <w:r w:rsidR="0069135A" w:rsidRPr="001E399C">
        <w:rPr>
          <w:rFonts w:ascii="Times New Roman" w:hAnsi="Times New Roman" w:cs="Times New Roman"/>
        </w:rPr>
        <w:t xml:space="preserve">ntity throughout the </w:t>
      </w:r>
      <w:r w:rsidR="00B077C9">
        <w:rPr>
          <w:rFonts w:ascii="Times New Roman" w:hAnsi="Times New Roman" w:cs="Times New Roman"/>
        </w:rPr>
        <w:t>EPC</w:t>
      </w:r>
      <w:r w:rsidR="0069135A" w:rsidRPr="001E399C">
        <w:rPr>
          <w:rFonts w:ascii="Times New Roman" w:hAnsi="Times New Roman" w:cs="Times New Roman"/>
        </w:rPr>
        <w:t xml:space="preserve"> process.</w:t>
      </w:r>
    </w:p>
    <w:p w14:paraId="5C2D72FF" w14:textId="77777777" w:rsidR="004F5AE0" w:rsidRPr="001E399C" w:rsidRDefault="004F5AE0" w:rsidP="00A116EE">
      <w:pPr>
        <w:pStyle w:val="Default"/>
        <w:ind w:left="360"/>
        <w:rPr>
          <w:rFonts w:ascii="Times New Roman" w:hAnsi="Times New Roman" w:cs="Times New Roman"/>
        </w:rPr>
      </w:pPr>
    </w:p>
    <w:p w14:paraId="56A18F3B" w14:textId="77777777" w:rsidR="004F5AE0" w:rsidRPr="001E399C" w:rsidRDefault="004F5AE0" w:rsidP="00A116EE">
      <w:pPr>
        <w:pStyle w:val="Heading2"/>
      </w:pPr>
      <w:bookmarkStart w:id="17" w:name="_Toc78899814"/>
      <w:r w:rsidRPr="001E399C">
        <w:t>Know Your Facilities</w:t>
      </w:r>
      <w:bookmarkEnd w:id="17"/>
    </w:p>
    <w:p w14:paraId="0F00A82C" w14:textId="77777777" w:rsidR="004F5AE0" w:rsidRPr="001E399C" w:rsidRDefault="00C7396F" w:rsidP="00BE3ECD">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As with any </w:t>
      </w:r>
      <w:r w:rsidR="00D37081" w:rsidRPr="001E399C">
        <w:rPr>
          <w:rFonts w:ascii="Times New Roman" w:hAnsi="Times New Roman" w:cs="Times New Roman"/>
          <w:sz w:val="24"/>
          <w:szCs w:val="24"/>
        </w:rPr>
        <w:t>decision-making</w:t>
      </w:r>
      <w:r w:rsidRPr="001E399C">
        <w:rPr>
          <w:rFonts w:ascii="Times New Roman" w:hAnsi="Times New Roman" w:cs="Times New Roman"/>
          <w:sz w:val="24"/>
          <w:szCs w:val="24"/>
        </w:rPr>
        <w:t xml:space="preserve"> process or project, the more information one has the better.</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 </w:t>
      </w:r>
      <w:r w:rsidR="00D37081" w:rsidRPr="001E399C">
        <w:rPr>
          <w:rFonts w:ascii="Times New Roman" w:hAnsi="Times New Roman" w:cs="Times New Roman"/>
          <w:sz w:val="24"/>
          <w:szCs w:val="24"/>
        </w:rPr>
        <w:t xml:space="preserve">The following information </w:t>
      </w:r>
      <w:r w:rsidR="00A13157">
        <w:rPr>
          <w:rFonts w:ascii="Times New Roman" w:hAnsi="Times New Roman" w:cs="Times New Roman"/>
          <w:sz w:val="24"/>
          <w:szCs w:val="24"/>
        </w:rPr>
        <w:t>should</w:t>
      </w:r>
      <w:r w:rsidR="00D37081" w:rsidRPr="001E399C">
        <w:rPr>
          <w:rFonts w:ascii="Times New Roman" w:hAnsi="Times New Roman" w:cs="Times New Roman"/>
          <w:sz w:val="24"/>
          <w:szCs w:val="24"/>
        </w:rPr>
        <w:t xml:space="preserve"> be </w:t>
      </w:r>
      <w:r w:rsidR="005E614E">
        <w:rPr>
          <w:rFonts w:ascii="Times New Roman" w:hAnsi="Times New Roman" w:cs="Times New Roman"/>
          <w:sz w:val="24"/>
          <w:szCs w:val="24"/>
        </w:rPr>
        <w:t>gathered when considering EPC</w:t>
      </w:r>
      <w:r w:rsidR="00D37081" w:rsidRPr="001E399C">
        <w:rPr>
          <w:rFonts w:ascii="Times New Roman" w:hAnsi="Times New Roman" w:cs="Times New Roman"/>
          <w:sz w:val="24"/>
          <w:szCs w:val="24"/>
        </w:rPr>
        <w:t>:</w:t>
      </w:r>
    </w:p>
    <w:p w14:paraId="27405C61" w14:textId="41E79716" w:rsidR="00DA33ED" w:rsidRDefault="00D37081" w:rsidP="005E614E">
      <w:pPr>
        <w:pStyle w:val="ListParagraph"/>
        <w:numPr>
          <w:ilvl w:val="0"/>
          <w:numId w:val="4"/>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 xml:space="preserve">Facilities – buildings and other energy and water infrastructure that are owned by the </w:t>
      </w:r>
      <w:r w:rsidR="00776AC5">
        <w:rPr>
          <w:rFonts w:ascii="Times New Roman" w:hAnsi="Times New Roman" w:cs="Times New Roman"/>
          <w:sz w:val="24"/>
          <w:szCs w:val="24"/>
        </w:rPr>
        <w:t>E</w:t>
      </w:r>
      <w:r w:rsidRPr="001E399C">
        <w:rPr>
          <w:rFonts w:ascii="Times New Roman" w:hAnsi="Times New Roman" w:cs="Times New Roman"/>
          <w:sz w:val="24"/>
          <w:szCs w:val="24"/>
        </w:rPr>
        <w:t>ntity.</w:t>
      </w:r>
      <w:r w:rsidR="00A90895">
        <w:rPr>
          <w:rFonts w:ascii="Times New Roman" w:hAnsi="Times New Roman" w:cs="Times New Roman"/>
          <w:sz w:val="24"/>
          <w:szCs w:val="24"/>
        </w:rPr>
        <w:t xml:space="preserve"> </w:t>
      </w:r>
      <w:r w:rsidR="006157F8" w:rsidRPr="001E399C">
        <w:rPr>
          <w:rFonts w:ascii="Times New Roman" w:hAnsi="Times New Roman" w:cs="Times New Roman"/>
          <w:sz w:val="24"/>
          <w:szCs w:val="24"/>
        </w:rPr>
        <w:t xml:space="preserve"> </w:t>
      </w:r>
      <w:r w:rsidR="008677CE" w:rsidRPr="001E399C">
        <w:rPr>
          <w:rFonts w:ascii="Times New Roman" w:hAnsi="Times New Roman" w:cs="Times New Roman"/>
          <w:sz w:val="24"/>
          <w:szCs w:val="24"/>
        </w:rPr>
        <w:t xml:space="preserve">Leased property may be considered but would </w:t>
      </w:r>
      <w:r w:rsidR="00233C9D">
        <w:rPr>
          <w:rFonts w:ascii="Times New Roman" w:hAnsi="Times New Roman" w:cs="Times New Roman"/>
          <w:sz w:val="24"/>
          <w:szCs w:val="24"/>
        </w:rPr>
        <w:t>require</w:t>
      </w:r>
      <w:r w:rsidR="008677CE" w:rsidRPr="001E399C">
        <w:rPr>
          <w:rFonts w:ascii="Times New Roman" w:hAnsi="Times New Roman" w:cs="Times New Roman"/>
          <w:sz w:val="24"/>
          <w:szCs w:val="24"/>
        </w:rPr>
        <w:t xml:space="preserve"> coordination with the lessor.</w:t>
      </w:r>
      <w:r w:rsidR="00A90895">
        <w:rPr>
          <w:rFonts w:ascii="Times New Roman" w:hAnsi="Times New Roman" w:cs="Times New Roman"/>
          <w:sz w:val="24"/>
          <w:szCs w:val="24"/>
        </w:rPr>
        <w:t xml:space="preserve"> </w:t>
      </w:r>
      <w:r w:rsidR="008677CE" w:rsidRPr="001E399C">
        <w:rPr>
          <w:rFonts w:ascii="Times New Roman" w:hAnsi="Times New Roman" w:cs="Times New Roman"/>
          <w:sz w:val="24"/>
          <w:szCs w:val="24"/>
        </w:rPr>
        <w:t xml:space="preserve"> </w:t>
      </w:r>
      <w:r w:rsidR="006157F8" w:rsidRPr="001E399C">
        <w:rPr>
          <w:rFonts w:ascii="Times New Roman" w:hAnsi="Times New Roman" w:cs="Times New Roman"/>
          <w:sz w:val="24"/>
          <w:szCs w:val="24"/>
        </w:rPr>
        <w:t>Data should include</w:t>
      </w:r>
      <w:r w:rsidR="00DA33ED">
        <w:rPr>
          <w:rFonts w:ascii="Times New Roman" w:hAnsi="Times New Roman" w:cs="Times New Roman"/>
          <w:sz w:val="24"/>
          <w:szCs w:val="24"/>
        </w:rPr>
        <w:t>:</w:t>
      </w:r>
    </w:p>
    <w:p w14:paraId="6B24B826" w14:textId="77777777" w:rsidR="00DA33ED" w:rsidRDefault="00DA33ED" w:rsidP="005E614E">
      <w:pPr>
        <w:pStyle w:val="ListParagraph"/>
        <w:numPr>
          <w:ilvl w:val="1"/>
          <w:numId w:val="4"/>
        </w:numPr>
        <w:spacing w:after="6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building name and address</w:t>
      </w:r>
    </w:p>
    <w:p w14:paraId="7AB96B82" w14:textId="77777777" w:rsidR="00DA33ED" w:rsidRDefault="00DA33ED" w:rsidP="005E614E">
      <w:pPr>
        <w:pStyle w:val="ListParagraph"/>
        <w:numPr>
          <w:ilvl w:val="1"/>
          <w:numId w:val="4"/>
        </w:numPr>
        <w:spacing w:after="6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year built or approximate age of the building</w:t>
      </w:r>
    </w:p>
    <w:p w14:paraId="365E5509" w14:textId="77777777" w:rsidR="00DA33ED" w:rsidRDefault="00B077C9" w:rsidP="005E614E">
      <w:pPr>
        <w:pStyle w:val="ListParagraph"/>
        <w:numPr>
          <w:ilvl w:val="1"/>
          <w:numId w:val="4"/>
        </w:numPr>
        <w:spacing w:after="6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building area</w:t>
      </w:r>
    </w:p>
    <w:p w14:paraId="5BF10905" w14:textId="77777777" w:rsidR="00DA33ED" w:rsidRDefault="006157F8" w:rsidP="005E614E">
      <w:pPr>
        <w:pStyle w:val="ListParagraph"/>
        <w:numPr>
          <w:ilvl w:val="1"/>
          <w:numId w:val="4"/>
        </w:numPr>
        <w:spacing w:after="60" w:line="240" w:lineRule="auto"/>
        <w:ind w:left="2160"/>
        <w:contextualSpacing w:val="0"/>
        <w:rPr>
          <w:rFonts w:ascii="Times New Roman" w:hAnsi="Times New Roman" w:cs="Times New Roman"/>
          <w:sz w:val="24"/>
          <w:szCs w:val="24"/>
        </w:rPr>
      </w:pPr>
      <w:r w:rsidRPr="001E399C">
        <w:rPr>
          <w:rFonts w:ascii="Times New Roman" w:hAnsi="Times New Roman" w:cs="Times New Roman"/>
          <w:sz w:val="24"/>
          <w:szCs w:val="24"/>
        </w:rPr>
        <w:t xml:space="preserve">general </w:t>
      </w:r>
      <w:r w:rsidR="00233C9D">
        <w:rPr>
          <w:rFonts w:ascii="Times New Roman" w:hAnsi="Times New Roman" w:cs="Times New Roman"/>
          <w:sz w:val="24"/>
          <w:szCs w:val="24"/>
        </w:rPr>
        <w:t xml:space="preserve">construction </w:t>
      </w:r>
      <w:r w:rsidRPr="001E399C">
        <w:rPr>
          <w:rFonts w:ascii="Times New Roman" w:hAnsi="Times New Roman" w:cs="Times New Roman"/>
          <w:sz w:val="24"/>
          <w:szCs w:val="24"/>
        </w:rPr>
        <w:t>information (e.g</w:t>
      </w:r>
      <w:r w:rsidR="00DA33ED">
        <w:rPr>
          <w:rFonts w:ascii="Times New Roman" w:hAnsi="Times New Roman" w:cs="Times New Roman"/>
          <w:sz w:val="24"/>
          <w:szCs w:val="24"/>
        </w:rPr>
        <w:t>.</w:t>
      </w:r>
      <w:r w:rsidR="00903E62">
        <w:rPr>
          <w:rFonts w:ascii="Times New Roman" w:hAnsi="Times New Roman" w:cs="Times New Roman"/>
          <w:sz w:val="24"/>
          <w:szCs w:val="24"/>
        </w:rPr>
        <w:t>,</w:t>
      </w:r>
      <w:r w:rsidR="00DA33ED">
        <w:rPr>
          <w:rFonts w:ascii="Times New Roman" w:hAnsi="Times New Roman" w:cs="Times New Roman"/>
          <w:sz w:val="24"/>
          <w:szCs w:val="24"/>
        </w:rPr>
        <w:t xml:space="preserve"> walls, roof, windows, doors)</w:t>
      </w:r>
    </w:p>
    <w:p w14:paraId="48F3DAFC" w14:textId="77777777" w:rsidR="00DA33ED" w:rsidRDefault="006157F8" w:rsidP="005E614E">
      <w:pPr>
        <w:pStyle w:val="ListParagraph"/>
        <w:numPr>
          <w:ilvl w:val="1"/>
          <w:numId w:val="4"/>
        </w:numPr>
        <w:spacing w:after="60" w:line="240" w:lineRule="auto"/>
        <w:ind w:left="2160"/>
        <w:contextualSpacing w:val="0"/>
        <w:rPr>
          <w:rFonts w:ascii="Times New Roman" w:hAnsi="Times New Roman" w:cs="Times New Roman"/>
          <w:sz w:val="24"/>
          <w:szCs w:val="24"/>
        </w:rPr>
      </w:pPr>
      <w:r w:rsidRPr="001E399C">
        <w:rPr>
          <w:rFonts w:ascii="Times New Roman" w:hAnsi="Times New Roman" w:cs="Times New Roman"/>
          <w:sz w:val="24"/>
          <w:szCs w:val="24"/>
        </w:rPr>
        <w:t>system</w:t>
      </w:r>
      <w:r w:rsidR="00DA33ED">
        <w:rPr>
          <w:rFonts w:ascii="Times New Roman" w:hAnsi="Times New Roman" w:cs="Times New Roman"/>
          <w:sz w:val="24"/>
          <w:szCs w:val="24"/>
        </w:rPr>
        <w:t xml:space="preserve"> type</w:t>
      </w:r>
      <w:r w:rsidRPr="001E399C">
        <w:rPr>
          <w:rFonts w:ascii="Times New Roman" w:hAnsi="Times New Roman" w:cs="Times New Roman"/>
          <w:sz w:val="24"/>
          <w:szCs w:val="24"/>
        </w:rPr>
        <w:t>s (e.g.</w:t>
      </w:r>
      <w:r w:rsidR="00903E62">
        <w:rPr>
          <w:rFonts w:ascii="Times New Roman" w:hAnsi="Times New Roman" w:cs="Times New Roman"/>
          <w:sz w:val="24"/>
          <w:szCs w:val="24"/>
        </w:rPr>
        <w:t>,</w:t>
      </w:r>
      <w:r w:rsidRPr="001E399C">
        <w:rPr>
          <w:rFonts w:ascii="Times New Roman" w:hAnsi="Times New Roman" w:cs="Times New Roman"/>
          <w:sz w:val="24"/>
          <w:szCs w:val="24"/>
        </w:rPr>
        <w:t xml:space="preserve"> hea</w:t>
      </w:r>
      <w:r w:rsidR="00DA33ED">
        <w:rPr>
          <w:rFonts w:ascii="Times New Roman" w:hAnsi="Times New Roman" w:cs="Times New Roman"/>
          <w:sz w:val="24"/>
          <w:szCs w:val="24"/>
        </w:rPr>
        <w:t>ting, cooling, lighting, fans)</w:t>
      </w:r>
    </w:p>
    <w:p w14:paraId="4E24CB0A" w14:textId="2E1BD098" w:rsidR="00DA33ED" w:rsidRDefault="006157F8" w:rsidP="005E614E">
      <w:pPr>
        <w:pStyle w:val="ListParagraph"/>
        <w:numPr>
          <w:ilvl w:val="1"/>
          <w:numId w:val="4"/>
        </w:numPr>
        <w:spacing w:after="60" w:line="240" w:lineRule="auto"/>
        <w:ind w:left="2160"/>
        <w:contextualSpacing w:val="0"/>
        <w:rPr>
          <w:rFonts w:ascii="Times New Roman" w:hAnsi="Times New Roman" w:cs="Times New Roman"/>
          <w:sz w:val="24"/>
          <w:szCs w:val="24"/>
        </w:rPr>
      </w:pPr>
      <w:r w:rsidRPr="001E399C">
        <w:rPr>
          <w:rFonts w:ascii="Times New Roman" w:hAnsi="Times New Roman" w:cs="Times New Roman"/>
          <w:sz w:val="24"/>
          <w:szCs w:val="24"/>
        </w:rPr>
        <w:t xml:space="preserve">any </w:t>
      </w:r>
      <w:r w:rsidR="00233C9D">
        <w:rPr>
          <w:rFonts w:ascii="Times New Roman" w:hAnsi="Times New Roman" w:cs="Times New Roman"/>
          <w:sz w:val="24"/>
          <w:szCs w:val="24"/>
        </w:rPr>
        <w:t xml:space="preserve">additions, </w:t>
      </w:r>
      <w:r w:rsidRPr="001E399C">
        <w:rPr>
          <w:rFonts w:ascii="Times New Roman" w:hAnsi="Times New Roman" w:cs="Times New Roman"/>
          <w:sz w:val="24"/>
          <w:szCs w:val="24"/>
        </w:rPr>
        <w:t>remodels</w:t>
      </w:r>
      <w:r w:rsidR="00233C9D">
        <w:rPr>
          <w:rFonts w:ascii="Times New Roman" w:hAnsi="Times New Roman" w:cs="Times New Roman"/>
          <w:sz w:val="24"/>
          <w:szCs w:val="24"/>
        </w:rPr>
        <w:t>,</w:t>
      </w:r>
      <w:r w:rsidR="00B077C9">
        <w:rPr>
          <w:rFonts w:ascii="Times New Roman" w:hAnsi="Times New Roman" w:cs="Times New Roman"/>
          <w:sz w:val="24"/>
          <w:szCs w:val="24"/>
        </w:rPr>
        <w:t xml:space="preserve"> or </w:t>
      </w:r>
      <w:r w:rsidRPr="001E399C">
        <w:rPr>
          <w:rFonts w:ascii="Times New Roman" w:hAnsi="Times New Roman" w:cs="Times New Roman"/>
          <w:sz w:val="24"/>
          <w:szCs w:val="24"/>
        </w:rPr>
        <w:t xml:space="preserve">renovations </w:t>
      </w:r>
      <w:r w:rsidR="00B04266" w:rsidRPr="001E399C">
        <w:rPr>
          <w:rFonts w:ascii="Times New Roman" w:hAnsi="Times New Roman" w:cs="Times New Roman"/>
          <w:sz w:val="24"/>
          <w:szCs w:val="24"/>
        </w:rPr>
        <w:t>over the last 5 years</w:t>
      </w:r>
      <w:r w:rsidR="00903E62">
        <w:rPr>
          <w:rFonts w:ascii="Times New Roman" w:hAnsi="Times New Roman" w:cs="Times New Roman"/>
          <w:sz w:val="24"/>
          <w:szCs w:val="24"/>
        </w:rPr>
        <w:t>;</w:t>
      </w:r>
      <w:r w:rsidR="00B04266" w:rsidRPr="001E399C">
        <w:rPr>
          <w:rFonts w:ascii="Times New Roman" w:hAnsi="Times New Roman" w:cs="Times New Roman"/>
          <w:sz w:val="24"/>
          <w:szCs w:val="24"/>
        </w:rPr>
        <w:t xml:space="preserve"> and </w:t>
      </w:r>
    </w:p>
    <w:p w14:paraId="748E2222" w14:textId="77777777" w:rsidR="00D37081" w:rsidRPr="001E399C" w:rsidRDefault="00B04266" w:rsidP="005E614E">
      <w:pPr>
        <w:pStyle w:val="ListParagraph"/>
        <w:numPr>
          <w:ilvl w:val="1"/>
          <w:numId w:val="4"/>
        </w:numPr>
        <w:spacing w:after="60" w:line="240" w:lineRule="auto"/>
        <w:ind w:left="2160"/>
        <w:contextualSpacing w:val="0"/>
        <w:rPr>
          <w:rFonts w:ascii="Times New Roman" w:hAnsi="Times New Roman" w:cs="Times New Roman"/>
          <w:sz w:val="24"/>
          <w:szCs w:val="24"/>
        </w:rPr>
      </w:pPr>
      <w:r w:rsidRPr="001E399C">
        <w:rPr>
          <w:rFonts w:ascii="Times New Roman" w:hAnsi="Times New Roman" w:cs="Times New Roman"/>
          <w:sz w:val="24"/>
          <w:szCs w:val="24"/>
        </w:rPr>
        <w:t>any other information available related to energy and water</w:t>
      </w:r>
      <w:r w:rsidR="00B077C9">
        <w:rPr>
          <w:rFonts w:ascii="Times New Roman" w:hAnsi="Times New Roman" w:cs="Times New Roman"/>
          <w:sz w:val="24"/>
          <w:szCs w:val="24"/>
        </w:rPr>
        <w:t xml:space="preserve"> use</w:t>
      </w:r>
      <w:r w:rsidRPr="001E399C">
        <w:rPr>
          <w:rFonts w:ascii="Times New Roman" w:hAnsi="Times New Roman" w:cs="Times New Roman"/>
          <w:sz w:val="24"/>
          <w:szCs w:val="24"/>
        </w:rPr>
        <w:t>.</w:t>
      </w:r>
    </w:p>
    <w:p w14:paraId="0BC07AF3" w14:textId="3C8C0993" w:rsidR="00B04266" w:rsidRPr="001E399C" w:rsidRDefault="00B04266" w:rsidP="005E614E">
      <w:pPr>
        <w:pStyle w:val="ListParagraph"/>
        <w:numPr>
          <w:ilvl w:val="0"/>
          <w:numId w:val="4"/>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Operation – building type (e.g.</w:t>
      </w:r>
      <w:r w:rsidR="00903E62">
        <w:rPr>
          <w:rFonts w:ascii="Times New Roman" w:hAnsi="Times New Roman" w:cs="Times New Roman"/>
          <w:sz w:val="24"/>
          <w:szCs w:val="24"/>
        </w:rPr>
        <w:t>,</w:t>
      </w:r>
      <w:r w:rsidRPr="001E399C">
        <w:rPr>
          <w:rFonts w:ascii="Times New Roman" w:hAnsi="Times New Roman" w:cs="Times New Roman"/>
          <w:sz w:val="24"/>
          <w:szCs w:val="24"/>
        </w:rPr>
        <w:t xml:space="preserve"> school, office, shop)</w:t>
      </w:r>
      <w:r w:rsidR="00903E62">
        <w:rPr>
          <w:rFonts w:ascii="Times New Roman" w:hAnsi="Times New Roman" w:cs="Times New Roman"/>
          <w:sz w:val="24"/>
          <w:szCs w:val="24"/>
        </w:rPr>
        <w:t xml:space="preserve"> and</w:t>
      </w:r>
      <w:r w:rsidRPr="001E399C">
        <w:rPr>
          <w:rFonts w:ascii="Times New Roman" w:hAnsi="Times New Roman" w:cs="Times New Roman"/>
          <w:sz w:val="24"/>
          <w:szCs w:val="24"/>
        </w:rPr>
        <w:t xml:space="preserve"> building use (e.g.</w:t>
      </w:r>
      <w:r w:rsidR="00903E62">
        <w:rPr>
          <w:rFonts w:ascii="Times New Roman" w:hAnsi="Times New Roman" w:cs="Times New Roman"/>
          <w:sz w:val="24"/>
          <w:szCs w:val="24"/>
        </w:rPr>
        <w:t>,</w:t>
      </w:r>
      <w:r w:rsidRPr="001E399C">
        <w:rPr>
          <w:rFonts w:ascii="Times New Roman" w:hAnsi="Times New Roman" w:cs="Times New Roman"/>
          <w:sz w:val="24"/>
          <w:szCs w:val="24"/>
        </w:rPr>
        <w:t xml:space="preserve"> occupants, hours of </w:t>
      </w:r>
      <w:r w:rsidR="009C3D3C">
        <w:rPr>
          <w:rFonts w:ascii="Times New Roman" w:hAnsi="Times New Roman" w:cs="Times New Roman"/>
          <w:sz w:val="24"/>
          <w:szCs w:val="24"/>
        </w:rPr>
        <w:t>operation, seasonal operation)</w:t>
      </w:r>
    </w:p>
    <w:p w14:paraId="723974D8" w14:textId="015BD89C" w:rsidR="006157F8" w:rsidRPr="001E399C" w:rsidRDefault="00AF3DBB" w:rsidP="005E614E">
      <w:pPr>
        <w:pStyle w:val="ListParagraph"/>
        <w:numPr>
          <w:ilvl w:val="0"/>
          <w:numId w:val="4"/>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Utilities – energy and water use and costs as well as providers.</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 Utility data should be tabulated monthly</w:t>
      </w:r>
      <w:r w:rsidR="006157F8" w:rsidRPr="001E399C">
        <w:rPr>
          <w:rFonts w:ascii="Times New Roman" w:hAnsi="Times New Roman" w:cs="Times New Roman"/>
          <w:sz w:val="24"/>
          <w:szCs w:val="24"/>
        </w:rPr>
        <w:t xml:space="preserve"> and include units (</w:t>
      </w:r>
      <w:r w:rsidR="00903E62">
        <w:rPr>
          <w:rFonts w:ascii="Times New Roman" w:hAnsi="Times New Roman" w:cs="Times New Roman"/>
          <w:sz w:val="24"/>
          <w:szCs w:val="24"/>
        </w:rPr>
        <w:t xml:space="preserve">e.g., </w:t>
      </w:r>
      <w:r w:rsidR="006157F8" w:rsidRPr="001E399C">
        <w:rPr>
          <w:rFonts w:ascii="Times New Roman" w:hAnsi="Times New Roman" w:cs="Times New Roman"/>
          <w:sz w:val="24"/>
          <w:szCs w:val="24"/>
        </w:rPr>
        <w:t xml:space="preserve">kWh, therms, gallons), demand (kW), and other factors that may affect billing </w:t>
      </w:r>
      <w:r w:rsidR="00A13157">
        <w:rPr>
          <w:rFonts w:ascii="Times New Roman" w:hAnsi="Times New Roman" w:cs="Times New Roman"/>
          <w:sz w:val="24"/>
          <w:szCs w:val="24"/>
        </w:rPr>
        <w:t>(</w:t>
      </w:r>
      <w:r w:rsidR="00903E62">
        <w:rPr>
          <w:rFonts w:ascii="Times New Roman" w:hAnsi="Times New Roman" w:cs="Times New Roman"/>
          <w:sz w:val="24"/>
          <w:szCs w:val="24"/>
        </w:rPr>
        <w:t>e.g.,</w:t>
      </w:r>
      <w:r w:rsidR="006157F8" w:rsidRPr="001E399C">
        <w:rPr>
          <w:rFonts w:ascii="Times New Roman" w:hAnsi="Times New Roman" w:cs="Times New Roman"/>
          <w:sz w:val="24"/>
          <w:szCs w:val="24"/>
        </w:rPr>
        <w:t xml:space="preserve"> </w:t>
      </w:r>
      <w:proofErr w:type="spellStart"/>
      <w:r w:rsidR="006157F8" w:rsidRPr="001E399C">
        <w:rPr>
          <w:rFonts w:ascii="Times New Roman" w:hAnsi="Times New Roman" w:cs="Times New Roman"/>
          <w:sz w:val="24"/>
          <w:szCs w:val="24"/>
        </w:rPr>
        <w:t>kVAR</w:t>
      </w:r>
      <w:proofErr w:type="spellEnd"/>
      <w:r w:rsidR="00A13157">
        <w:rPr>
          <w:rFonts w:ascii="Times New Roman" w:hAnsi="Times New Roman" w:cs="Times New Roman"/>
          <w:sz w:val="24"/>
          <w:szCs w:val="24"/>
        </w:rPr>
        <w:t xml:space="preserve"> and MDDQ) </w:t>
      </w:r>
      <w:r w:rsidR="006157F8" w:rsidRPr="001E399C">
        <w:rPr>
          <w:rFonts w:ascii="Times New Roman" w:hAnsi="Times New Roman" w:cs="Times New Roman"/>
          <w:sz w:val="24"/>
          <w:szCs w:val="24"/>
        </w:rPr>
        <w:t xml:space="preserve">and costs for each </w:t>
      </w:r>
      <w:r w:rsidR="00DA33ED">
        <w:rPr>
          <w:rFonts w:ascii="Times New Roman" w:hAnsi="Times New Roman" w:cs="Times New Roman"/>
          <w:sz w:val="24"/>
          <w:szCs w:val="24"/>
        </w:rPr>
        <w:t>commodity</w:t>
      </w:r>
      <w:r w:rsidR="006157F8" w:rsidRPr="001E399C">
        <w:rPr>
          <w:rFonts w:ascii="Times New Roman" w:hAnsi="Times New Roman" w:cs="Times New Roman"/>
          <w:sz w:val="24"/>
          <w:szCs w:val="24"/>
        </w:rPr>
        <w:t xml:space="preserve">. </w:t>
      </w:r>
      <w:r w:rsidR="00A90895">
        <w:rPr>
          <w:rFonts w:ascii="Times New Roman" w:hAnsi="Times New Roman" w:cs="Times New Roman"/>
          <w:sz w:val="24"/>
          <w:szCs w:val="24"/>
        </w:rPr>
        <w:t xml:space="preserve"> </w:t>
      </w:r>
      <w:r w:rsidR="006A6CAD">
        <w:rPr>
          <w:rFonts w:ascii="Times New Roman" w:hAnsi="Times New Roman" w:cs="Times New Roman"/>
          <w:sz w:val="24"/>
          <w:szCs w:val="24"/>
        </w:rPr>
        <w:t>Although 12</w:t>
      </w:r>
      <w:r w:rsidR="00B077C9">
        <w:rPr>
          <w:rFonts w:ascii="Times New Roman" w:hAnsi="Times New Roman" w:cs="Times New Roman"/>
          <w:sz w:val="24"/>
          <w:szCs w:val="24"/>
        </w:rPr>
        <w:t xml:space="preserve"> </w:t>
      </w:r>
      <w:r w:rsidR="006157F8" w:rsidRPr="001E399C">
        <w:rPr>
          <w:rFonts w:ascii="Times New Roman" w:hAnsi="Times New Roman" w:cs="Times New Roman"/>
          <w:sz w:val="24"/>
          <w:szCs w:val="24"/>
        </w:rPr>
        <w:t>consecutive months of data will provide a snapshot of the use and cost</w:t>
      </w:r>
      <w:r w:rsidR="006A6CAD">
        <w:rPr>
          <w:rFonts w:ascii="Times New Roman" w:hAnsi="Times New Roman" w:cs="Times New Roman"/>
          <w:sz w:val="24"/>
          <w:szCs w:val="24"/>
        </w:rPr>
        <w:t xml:space="preserve">, </w:t>
      </w:r>
      <w:r w:rsidR="00A13157">
        <w:rPr>
          <w:rFonts w:ascii="Times New Roman" w:hAnsi="Times New Roman" w:cs="Times New Roman"/>
          <w:sz w:val="24"/>
          <w:szCs w:val="24"/>
        </w:rPr>
        <w:t>36 months</w:t>
      </w:r>
      <w:r w:rsidR="006157F8" w:rsidRPr="001E399C">
        <w:rPr>
          <w:rFonts w:ascii="Times New Roman" w:hAnsi="Times New Roman" w:cs="Times New Roman"/>
          <w:sz w:val="24"/>
          <w:szCs w:val="24"/>
        </w:rPr>
        <w:t xml:space="preserve"> is recommended</w:t>
      </w:r>
      <w:r w:rsidR="005E614E">
        <w:rPr>
          <w:rFonts w:ascii="Times New Roman" w:hAnsi="Times New Roman" w:cs="Times New Roman"/>
          <w:sz w:val="24"/>
          <w:szCs w:val="24"/>
        </w:rPr>
        <w:t>.</w:t>
      </w:r>
    </w:p>
    <w:p w14:paraId="214487FE" w14:textId="77777777" w:rsidR="00A51756" w:rsidRPr="001E399C" w:rsidRDefault="00A51756" w:rsidP="005E614E">
      <w:pPr>
        <w:pStyle w:val="ListParagraph"/>
        <w:numPr>
          <w:ilvl w:val="0"/>
          <w:numId w:val="4"/>
        </w:numPr>
        <w:spacing w:after="0" w:line="240" w:lineRule="auto"/>
        <w:ind w:left="1620"/>
        <w:rPr>
          <w:rFonts w:ascii="Times New Roman" w:hAnsi="Times New Roman" w:cs="Times New Roman"/>
          <w:sz w:val="24"/>
          <w:szCs w:val="24"/>
        </w:rPr>
      </w:pPr>
      <w:r w:rsidRPr="001E399C">
        <w:rPr>
          <w:rFonts w:ascii="Times New Roman" w:hAnsi="Times New Roman" w:cs="Times New Roman"/>
          <w:sz w:val="24"/>
          <w:szCs w:val="24"/>
        </w:rPr>
        <w:t>Use and needs – assessment of future use, needs, renovation, expansion, etc. for each facility or campus.</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 List </w:t>
      </w:r>
      <w:r w:rsidR="00A13157">
        <w:rPr>
          <w:rFonts w:ascii="Times New Roman" w:hAnsi="Times New Roman" w:cs="Times New Roman"/>
          <w:sz w:val="24"/>
          <w:szCs w:val="24"/>
        </w:rPr>
        <w:t>any known</w:t>
      </w:r>
      <w:r w:rsidRPr="001E399C">
        <w:rPr>
          <w:rFonts w:ascii="Times New Roman" w:hAnsi="Times New Roman" w:cs="Times New Roman"/>
          <w:sz w:val="24"/>
          <w:szCs w:val="24"/>
        </w:rPr>
        <w:t xml:space="preserve"> deferred maintenance needs, possible expansion or demolition of facilities, </w:t>
      </w:r>
      <w:r w:rsidR="00D90866" w:rsidRPr="001E399C">
        <w:rPr>
          <w:rFonts w:ascii="Times New Roman" w:hAnsi="Times New Roman" w:cs="Times New Roman"/>
          <w:sz w:val="24"/>
          <w:szCs w:val="24"/>
        </w:rPr>
        <w:t>problem areas (e.g.</w:t>
      </w:r>
      <w:r w:rsidR="00903E62">
        <w:rPr>
          <w:rFonts w:ascii="Times New Roman" w:hAnsi="Times New Roman" w:cs="Times New Roman"/>
          <w:sz w:val="24"/>
          <w:szCs w:val="24"/>
        </w:rPr>
        <w:t>,</w:t>
      </w:r>
      <w:r w:rsidR="00D90866" w:rsidRPr="001E399C">
        <w:rPr>
          <w:rFonts w:ascii="Times New Roman" w:hAnsi="Times New Roman" w:cs="Times New Roman"/>
          <w:sz w:val="24"/>
          <w:szCs w:val="24"/>
        </w:rPr>
        <w:t xml:space="preserve"> comfort, maintenance), and other factors that </w:t>
      </w:r>
      <w:r w:rsidR="009C3D3C">
        <w:rPr>
          <w:rFonts w:ascii="Times New Roman" w:hAnsi="Times New Roman" w:cs="Times New Roman"/>
          <w:sz w:val="24"/>
          <w:szCs w:val="24"/>
        </w:rPr>
        <w:t>may affect energy or water use.</w:t>
      </w:r>
    </w:p>
    <w:p w14:paraId="5D21E91F" w14:textId="77777777" w:rsidR="0069135A" w:rsidRPr="001E399C" w:rsidRDefault="0069135A" w:rsidP="00A116EE">
      <w:pPr>
        <w:spacing w:after="0" w:line="240" w:lineRule="auto"/>
        <w:ind w:left="900"/>
        <w:rPr>
          <w:rFonts w:ascii="Times New Roman" w:hAnsi="Times New Roman" w:cs="Times New Roman"/>
          <w:sz w:val="24"/>
          <w:szCs w:val="24"/>
        </w:rPr>
      </w:pPr>
    </w:p>
    <w:p w14:paraId="78F93FE5" w14:textId="77777777" w:rsidR="00040527" w:rsidRPr="001E399C" w:rsidRDefault="00040527"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This data will be used </w:t>
      </w:r>
      <w:r w:rsidR="00B077C9">
        <w:rPr>
          <w:rFonts w:ascii="Times New Roman" w:hAnsi="Times New Roman" w:cs="Times New Roman"/>
          <w:sz w:val="24"/>
          <w:szCs w:val="24"/>
        </w:rPr>
        <w:t>to</w:t>
      </w:r>
      <w:r w:rsidRPr="001E399C">
        <w:rPr>
          <w:rFonts w:ascii="Times New Roman" w:hAnsi="Times New Roman" w:cs="Times New Roman"/>
          <w:sz w:val="24"/>
          <w:szCs w:val="24"/>
        </w:rPr>
        <w:t xml:space="preserve"> develop the request for qualifications </w:t>
      </w:r>
      <w:r w:rsidR="00B077C9">
        <w:rPr>
          <w:rFonts w:ascii="Times New Roman" w:hAnsi="Times New Roman" w:cs="Times New Roman"/>
          <w:sz w:val="24"/>
          <w:szCs w:val="24"/>
        </w:rPr>
        <w:t>and</w:t>
      </w:r>
      <w:r w:rsidRPr="001E399C">
        <w:rPr>
          <w:rFonts w:ascii="Times New Roman" w:hAnsi="Times New Roman" w:cs="Times New Roman"/>
          <w:sz w:val="24"/>
          <w:szCs w:val="24"/>
        </w:rPr>
        <w:t xml:space="preserve"> the </w:t>
      </w:r>
      <w:r w:rsidR="005E614E">
        <w:rPr>
          <w:rFonts w:ascii="Times New Roman" w:hAnsi="Times New Roman" w:cs="Times New Roman"/>
          <w:sz w:val="24"/>
          <w:szCs w:val="24"/>
        </w:rPr>
        <w:t>IGA</w:t>
      </w:r>
      <w:r w:rsidRPr="001E399C">
        <w:rPr>
          <w:rFonts w:ascii="Times New Roman" w:hAnsi="Times New Roman" w:cs="Times New Roman"/>
          <w:sz w:val="24"/>
          <w:szCs w:val="24"/>
        </w:rPr>
        <w:t xml:space="preserve"> contract.</w:t>
      </w:r>
    </w:p>
    <w:p w14:paraId="0D153B24" w14:textId="77777777" w:rsidR="00040527" w:rsidRPr="001E399C" w:rsidRDefault="00040527" w:rsidP="00A116EE">
      <w:pPr>
        <w:spacing w:after="0" w:line="240" w:lineRule="auto"/>
        <w:ind w:left="900"/>
        <w:rPr>
          <w:rFonts w:ascii="Times New Roman" w:hAnsi="Times New Roman" w:cs="Times New Roman"/>
          <w:sz w:val="24"/>
          <w:szCs w:val="24"/>
        </w:rPr>
      </w:pPr>
    </w:p>
    <w:p w14:paraId="028A8CCE" w14:textId="77777777" w:rsidR="004F5AE0" w:rsidRPr="001E399C" w:rsidRDefault="004F5AE0" w:rsidP="00A116EE">
      <w:pPr>
        <w:pStyle w:val="Heading2"/>
      </w:pPr>
      <w:bookmarkStart w:id="18" w:name="_Toc78899815"/>
      <w:r w:rsidRPr="001E399C">
        <w:t>Define Goals</w:t>
      </w:r>
      <w:bookmarkEnd w:id="18"/>
    </w:p>
    <w:p w14:paraId="18485B35" w14:textId="77777777" w:rsidR="00DA33ED" w:rsidRDefault="00FC2040" w:rsidP="005E614E">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should define its goals or expectations for EPC. </w:t>
      </w:r>
      <w:r w:rsidR="00A90895">
        <w:rPr>
          <w:rFonts w:ascii="Times New Roman" w:hAnsi="Times New Roman" w:cs="Times New Roman"/>
          <w:sz w:val="24"/>
          <w:szCs w:val="24"/>
        </w:rPr>
        <w:t xml:space="preserve"> </w:t>
      </w:r>
      <w:r w:rsidR="00F66E44">
        <w:rPr>
          <w:rFonts w:ascii="Times New Roman" w:hAnsi="Times New Roman" w:cs="Times New Roman"/>
          <w:sz w:val="24"/>
          <w:szCs w:val="24"/>
        </w:rPr>
        <w:t>Goals</w:t>
      </w:r>
      <w:r w:rsidRPr="001E399C">
        <w:rPr>
          <w:rFonts w:ascii="Times New Roman" w:hAnsi="Times New Roman" w:cs="Times New Roman"/>
          <w:sz w:val="24"/>
          <w:szCs w:val="24"/>
        </w:rPr>
        <w:t xml:space="preserve"> may </w:t>
      </w:r>
      <w:r w:rsidR="00F66E44">
        <w:rPr>
          <w:rFonts w:ascii="Times New Roman" w:hAnsi="Times New Roman" w:cs="Times New Roman"/>
          <w:sz w:val="24"/>
          <w:szCs w:val="24"/>
        </w:rPr>
        <w:t>include</w:t>
      </w:r>
      <w:r w:rsidR="00921501">
        <w:rPr>
          <w:rFonts w:ascii="Times New Roman" w:hAnsi="Times New Roman" w:cs="Times New Roman"/>
          <w:sz w:val="24"/>
          <w:szCs w:val="24"/>
        </w:rPr>
        <w:t>:</w:t>
      </w:r>
    </w:p>
    <w:p w14:paraId="2ADFC5B7" w14:textId="77777777" w:rsidR="00921501" w:rsidRDefault="00921501" w:rsidP="005E614E">
      <w:pPr>
        <w:pStyle w:val="ListParagraph"/>
        <w:numPr>
          <w:ilvl w:val="0"/>
          <w:numId w:val="21"/>
        </w:numPr>
        <w:spacing w:after="120" w:line="240" w:lineRule="auto"/>
        <w:ind w:left="1620"/>
        <w:contextualSpacing w:val="0"/>
        <w:rPr>
          <w:rFonts w:ascii="Times New Roman" w:hAnsi="Times New Roman" w:cs="Times New Roman"/>
          <w:sz w:val="24"/>
          <w:szCs w:val="24"/>
        </w:rPr>
      </w:pPr>
      <w:r>
        <w:rPr>
          <w:rFonts w:ascii="Times New Roman" w:hAnsi="Times New Roman" w:cs="Times New Roman"/>
          <w:sz w:val="24"/>
          <w:szCs w:val="24"/>
        </w:rPr>
        <w:t>Financial goals or requirements</w:t>
      </w:r>
    </w:p>
    <w:p w14:paraId="65B0D691" w14:textId="77777777" w:rsidR="00921501" w:rsidRDefault="00921501" w:rsidP="005E614E">
      <w:pPr>
        <w:pStyle w:val="ListParagraph"/>
        <w:numPr>
          <w:ilvl w:val="0"/>
          <w:numId w:val="21"/>
        </w:numPr>
        <w:spacing w:after="120" w:line="240" w:lineRule="auto"/>
        <w:ind w:left="1620"/>
        <w:contextualSpacing w:val="0"/>
        <w:rPr>
          <w:rFonts w:ascii="Times New Roman" w:hAnsi="Times New Roman" w:cs="Times New Roman"/>
          <w:sz w:val="24"/>
          <w:szCs w:val="24"/>
        </w:rPr>
      </w:pPr>
      <w:r>
        <w:rPr>
          <w:rFonts w:ascii="Times New Roman" w:hAnsi="Times New Roman" w:cs="Times New Roman"/>
          <w:sz w:val="24"/>
          <w:szCs w:val="24"/>
        </w:rPr>
        <w:t>Energy targets</w:t>
      </w:r>
    </w:p>
    <w:p w14:paraId="4C2477C1" w14:textId="77777777" w:rsidR="00921501" w:rsidRDefault="00921501" w:rsidP="005E614E">
      <w:pPr>
        <w:pStyle w:val="ListParagraph"/>
        <w:numPr>
          <w:ilvl w:val="0"/>
          <w:numId w:val="21"/>
        </w:numPr>
        <w:spacing w:after="120" w:line="240" w:lineRule="auto"/>
        <w:ind w:left="1620"/>
        <w:contextualSpacing w:val="0"/>
        <w:rPr>
          <w:rFonts w:ascii="Times New Roman" w:hAnsi="Times New Roman" w:cs="Times New Roman"/>
          <w:sz w:val="24"/>
          <w:szCs w:val="24"/>
        </w:rPr>
      </w:pPr>
      <w:r>
        <w:rPr>
          <w:rFonts w:ascii="Times New Roman" w:hAnsi="Times New Roman" w:cs="Times New Roman"/>
          <w:sz w:val="24"/>
          <w:szCs w:val="24"/>
        </w:rPr>
        <w:t>Comfort issues</w:t>
      </w:r>
    </w:p>
    <w:p w14:paraId="2E13035A" w14:textId="77777777" w:rsidR="00921501" w:rsidRDefault="00921501" w:rsidP="005E614E">
      <w:pPr>
        <w:pStyle w:val="ListParagraph"/>
        <w:numPr>
          <w:ilvl w:val="0"/>
          <w:numId w:val="21"/>
        </w:numPr>
        <w:spacing w:after="0" w:line="240" w:lineRule="auto"/>
        <w:ind w:left="1620"/>
        <w:rPr>
          <w:rFonts w:ascii="Times New Roman" w:hAnsi="Times New Roman" w:cs="Times New Roman"/>
          <w:sz w:val="24"/>
          <w:szCs w:val="24"/>
        </w:rPr>
      </w:pPr>
      <w:r>
        <w:rPr>
          <w:rFonts w:ascii="Times New Roman" w:hAnsi="Times New Roman" w:cs="Times New Roman"/>
          <w:sz w:val="24"/>
          <w:szCs w:val="24"/>
        </w:rPr>
        <w:t>Equipment u</w:t>
      </w:r>
      <w:r w:rsidR="00FC2040" w:rsidRPr="00921501">
        <w:rPr>
          <w:rFonts w:ascii="Times New Roman" w:hAnsi="Times New Roman" w:cs="Times New Roman"/>
          <w:sz w:val="24"/>
          <w:szCs w:val="24"/>
        </w:rPr>
        <w:t>pgrad</w:t>
      </w:r>
      <w:r>
        <w:rPr>
          <w:rFonts w:ascii="Times New Roman" w:hAnsi="Times New Roman" w:cs="Times New Roman"/>
          <w:sz w:val="24"/>
          <w:szCs w:val="24"/>
        </w:rPr>
        <w:t>es</w:t>
      </w:r>
      <w:r w:rsidR="00FC2040" w:rsidRPr="00921501">
        <w:rPr>
          <w:rFonts w:ascii="Times New Roman" w:hAnsi="Times New Roman" w:cs="Times New Roman"/>
          <w:sz w:val="24"/>
          <w:szCs w:val="24"/>
        </w:rPr>
        <w:t xml:space="preserve"> or replac</w:t>
      </w:r>
      <w:r>
        <w:rPr>
          <w:rFonts w:ascii="Times New Roman" w:hAnsi="Times New Roman" w:cs="Times New Roman"/>
          <w:sz w:val="24"/>
          <w:szCs w:val="24"/>
        </w:rPr>
        <w:t>ement</w:t>
      </w:r>
      <w:r w:rsidR="00FC2040" w:rsidRPr="00921501">
        <w:rPr>
          <w:rFonts w:ascii="Times New Roman" w:hAnsi="Times New Roman" w:cs="Times New Roman"/>
          <w:sz w:val="24"/>
          <w:szCs w:val="24"/>
        </w:rPr>
        <w:t xml:space="preserve"> </w:t>
      </w:r>
    </w:p>
    <w:p w14:paraId="2A745E2D" w14:textId="77777777" w:rsidR="00921501" w:rsidRPr="00921501" w:rsidRDefault="00921501" w:rsidP="00921501">
      <w:pPr>
        <w:spacing w:after="0" w:line="240" w:lineRule="auto"/>
        <w:ind w:left="900"/>
        <w:rPr>
          <w:rFonts w:ascii="Times New Roman" w:hAnsi="Times New Roman" w:cs="Times New Roman"/>
          <w:sz w:val="24"/>
          <w:szCs w:val="24"/>
        </w:rPr>
      </w:pPr>
    </w:p>
    <w:p w14:paraId="4D4DACF4" w14:textId="77777777" w:rsidR="006F0D8A" w:rsidRPr="001E399C" w:rsidRDefault="00FC2040"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921501">
        <w:rPr>
          <w:rFonts w:ascii="Times New Roman" w:hAnsi="Times New Roman" w:cs="Times New Roman"/>
          <w:sz w:val="24"/>
          <w:szCs w:val="24"/>
        </w:rPr>
        <w:t>primary</w:t>
      </w:r>
      <w:r w:rsidR="000C5604" w:rsidRPr="001E399C">
        <w:rPr>
          <w:rFonts w:ascii="Times New Roman" w:hAnsi="Times New Roman" w:cs="Times New Roman"/>
          <w:sz w:val="24"/>
          <w:szCs w:val="24"/>
        </w:rPr>
        <w:t xml:space="preserve"> goal to define</w:t>
      </w:r>
      <w:r w:rsidRPr="001E399C">
        <w:rPr>
          <w:rFonts w:ascii="Times New Roman" w:hAnsi="Times New Roman" w:cs="Times New Roman"/>
          <w:sz w:val="24"/>
          <w:szCs w:val="24"/>
        </w:rPr>
        <w:t xml:space="preserve"> is the financial goal</w:t>
      </w:r>
      <w:r w:rsidR="006F0D8A" w:rsidRPr="001E399C">
        <w:rPr>
          <w:rFonts w:ascii="Times New Roman" w:hAnsi="Times New Roman" w:cs="Times New Roman"/>
          <w:sz w:val="24"/>
          <w:szCs w:val="24"/>
        </w:rPr>
        <w:t xml:space="preserve"> or requirement</w:t>
      </w:r>
      <w:r w:rsidRPr="001E399C">
        <w:rPr>
          <w:rFonts w:ascii="Times New Roman" w:hAnsi="Times New Roman" w:cs="Times New Roman"/>
          <w:sz w:val="24"/>
          <w:szCs w:val="24"/>
        </w:rPr>
        <w:t xml:space="preserve">. </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Each </w:t>
      </w:r>
      <w:r w:rsidR="00776AC5">
        <w:rPr>
          <w:rFonts w:ascii="Times New Roman" w:hAnsi="Times New Roman" w:cs="Times New Roman"/>
          <w:sz w:val="24"/>
          <w:szCs w:val="24"/>
        </w:rPr>
        <w:t>E</w:t>
      </w:r>
      <w:r w:rsidRPr="001E399C">
        <w:rPr>
          <w:rFonts w:ascii="Times New Roman" w:hAnsi="Times New Roman" w:cs="Times New Roman"/>
          <w:sz w:val="24"/>
          <w:szCs w:val="24"/>
        </w:rPr>
        <w:t>ntity and each facility</w:t>
      </w:r>
      <w:r w:rsidR="00A13157">
        <w:rPr>
          <w:rFonts w:ascii="Times New Roman" w:hAnsi="Times New Roman" w:cs="Times New Roman"/>
          <w:sz w:val="24"/>
          <w:szCs w:val="24"/>
        </w:rPr>
        <w:t xml:space="preserve"> or building</w:t>
      </w:r>
      <w:r w:rsidR="006F0D8A" w:rsidRPr="001E399C">
        <w:rPr>
          <w:rFonts w:ascii="Times New Roman" w:hAnsi="Times New Roman" w:cs="Times New Roman"/>
          <w:sz w:val="24"/>
          <w:szCs w:val="24"/>
        </w:rPr>
        <w:t xml:space="preserve"> </w:t>
      </w:r>
      <w:r w:rsidR="00F66E44">
        <w:rPr>
          <w:rFonts w:ascii="Times New Roman" w:hAnsi="Times New Roman" w:cs="Times New Roman"/>
          <w:sz w:val="24"/>
          <w:szCs w:val="24"/>
        </w:rPr>
        <w:t>may</w:t>
      </w:r>
      <w:r w:rsidRPr="001E399C">
        <w:rPr>
          <w:rFonts w:ascii="Times New Roman" w:hAnsi="Times New Roman" w:cs="Times New Roman"/>
          <w:sz w:val="24"/>
          <w:szCs w:val="24"/>
        </w:rPr>
        <w:t xml:space="preserve"> have </w:t>
      </w:r>
      <w:r w:rsidR="006F0D8A" w:rsidRPr="001E399C">
        <w:rPr>
          <w:rFonts w:ascii="Times New Roman" w:hAnsi="Times New Roman" w:cs="Times New Roman"/>
          <w:sz w:val="24"/>
          <w:szCs w:val="24"/>
        </w:rPr>
        <w:t xml:space="preserve">different financial requirements. </w:t>
      </w:r>
      <w:r w:rsidR="00A90895">
        <w:rPr>
          <w:rFonts w:ascii="Times New Roman" w:hAnsi="Times New Roman" w:cs="Times New Roman"/>
          <w:sz w:val="24"/>
          <w:szCs w:val="24"/>
        </w:rPr>
        <w:t xml:space="preserve"> </w:t>
      </w:r>
      <w:r w:rsidR="006F0D8A" w:rsidRPr="001E399C">
        <w:rPr>
          <w:rFonts w:ascii="Times New Roman" w:hAnsi="Times New Roman" w:cs="Times New Roman"/>
          <w:sz w:val="24"/>
          <w:szCs w:val="24"/>
        </w:rPr>
        <w:t xml:space="preserve">Some </w:t>
      </w:r>
      <w:r w:rsidR="00776AC5">
        <w:rPr>
          <w:rFonts w:ascii="Times New Roman" w:hAnsi="Times New Roman" w:cs="Times New Roman"/>
          <w:sz w:val="24"/>
          <w:szCs w:val="24"/>
        </w:rPr>
        <w:t>E</w:t>
      </w:r>
      <w:r w:rsidR="006F0D8A" w:rsidRPr="001E399C">
        <w:rPr>
          <w:rFonts w:ascii="Times New Roman" w:hAnsi="Times New Roman" w:cs="Times New Roman"/>
          <w:sz w:val="24"/>
          <w:szCs w:val="24"/>
        </w:rPr>
        <w:t xml:space="preserve">ntities </w:t>
      </w:r>
      <w:r w:rsidR="006A6CAD">
        <w:rPr>
          <w:rFonts w:ascii="Times New Roman" w:hAnsi="Times New Roman" w:cs="Times New Roman"/>
          <w:sz w:val="24"/>
          <w:szCs w:val="24"/>
        </w:rPr>
        <w:t>use</w:t>
      </w:r>
      <w:r w:rsidR="006F0D8A" w:rsidRPr="001E399C">
        <w:rPr>
          <w:rFonts w:ascii="Times New Roman" w:hAnsi="Times New Roman" w:cs="Times New Roman"/>
          <w:sz w:val="24"/>
          <w:szCs w:val="24"/>
        </w:rPr>
        <w:t xml:space="preserve"> return on investment or simple payback </w:t>
      </w:r>
      <w:r w:rsidR="006A6CAD">
        <w:rPr>
          <w:rFonts w:ascii="Times New Roman" w:hAnsi="Times New Roman" w:cs="Times New Roman"/>
          <w:sz w:val="24"/>
          <w:szCs w:val="24"/>
        </w:rPr>
        <w:t>to define</w:t>
      </w:r>
      <w:r w:rsidR="006F0D8A" w:rsidRPr="001E399C">
        <w:rPr>
          <w:rFonts w:ascii="Times New Roman" w:hAnsi="Times New Roman" w:cs="Times New Roman"/>
          <w:sz w:val="24"/>
          <w:szCs w:val="24"/>
        </w:rPr>
        <w:t xml:space="preserve"> the financial requirement.</w:t>
      </w:r>
      <w:r w:rsidR="00523015">
        <w:rPr>
          <w:rFonts w:ascii="Times New Roman" w:hAnsi="Times New Roman" w:cs="Times New Roman"/>
          <w:sz w:val="24"/>
          <w:szCs w:val="24"/>
        </w:rPr>
        <w:t xml:space="preserve">  </w:t>
      </w:r>
      <w:r w:rsidR="00523015" w:rsidRPr="001E399C">
        <w:rPr>
          <w:rFonts w:ascii="Times New Roman" w:hAnsi="Times New Roman" w:cs="Times New Roman"/>
          <w:sz w:val="24"/>
          <w:szCs w:val="24"/>
        </w:rPr>
        <w:t>An EPC is limited to 20 years, the cost-weighted average useful life of the cost-saving measures, or the finan</w:t>
      </w:r>
      <w:r w:rsidR="00523015">
        <w:rPr>
          <w:rFonts w:ascii="Times New Roman" w:hAnsi="Times New Roman" w:cs="Times New Roman"/>
          <w:sz w:val="24"/>
          <w:szCs w:val="24"/>
        </w:rPr>
        <w:t>ce term, whichever is shortest.</w:t>
      </w:r>
      <w:r w:rsidR="00F66E44">
        <w:rPr>
          <w:rFonts w:ascii="Times New Roman" w:hAnsi="Times New Roman" w:cs="Times New Roman"/>
          <w:sz w:val="24"/>
          <w:szCs w:val="24"/>
        </w:rPr>
        <w:t xml:space="preserve">  </w:t>
      </w:r>
      <w:r w:rsidR="00F66E44" w:rsidRPr="001E399C">
        <w:rPr>
          <w:rFonts w:ascii="Times New Roman" w:hAnsi="Times New Roman" w:cs="Times New Roman"/>
          <w:sz w:val="24"/>
          <w:szCs w:val="24"/>
        </w:rPr>
        <w:t xml:space="preserve">The </w:t>
      </w:r>
      <w:r w:rsidR="00F66E44">
        <w:rPr>
          <w:rFonts w:ascii="Times New Roman" w:hAnsi="Times New Roman" w:cs="Times New Roman"/>
          <w:sz w:val="24"/>
          <w:szCs w:val="24"/>
        </w:rPr>
        <w:t>E</w:t>
      </w:r>
      <w:r w:rsidR="00F66E44" w:rsidRPr="001E399C">
        <w:rPr>
          <w:rFonts w:ascii="Times New Roman" w:hAnsi="Times New Roman" w:cs="Times New Roman"/>
          <w:sz w:val="24"/>
          <w:szCs w:val="24"/>
        </w:rPr>
        <w:t xml:space="preserve">ntity should </w:t>
      </w:r>
      <w:r w:rsidR="00F66E44">
        <w:rPr>
          <w:rFonts w:ascii="Times New Roman" w:hAnsi="Times New Roman" w:cs="Times New Roman"/>
          <w:sz w:val="24"/>
          <w:szCs w:val="24"/>
        </w:rPr>
        <w:t>define</w:t>
      </w:r>
      <w:r w:rsidR="00F66E44" w:rsidRPr="001E399C">
        <w:rPr>
          <w:rFonts w:ascii="Times New Roman" w:hAnsi="Times New Roman" w:cs="Times New Roman"/>
          <w:sz w:val="24"/>
          <w:szCs w:val="24"/>
        </w:rPr>
        <w:t xml:space="preserve"> its financial goal with this limit in mind</w:t>
      </w:r>
      <w:r w:rsidR="00903E62">
        <w:rPr>
          <w:rFonts w:ascii="Times New Roman" w:hAnsi="Times New Roman" w:cs="Times New Roman"/>
          <w:sz w:val="24"/>
          <w:szCs w:val="24"/>
        </w:rPr>
        <w:t>.</w:t>
      </w:r>
    </w:p>
    <w:p w14:paraId="37F0E6DB" w14:textId="77777777" w:rsidR="00740DB6" w:rsidRPr="001E399C" w:rsidRDefault="00740DB6" w:rsidP="00A116EE">
      <w:pPr>
        <w:spacing w:after="0" w:line="240" w:lineRule="auto"/>
        <w:ind w:left="900"/>
        <w:rPr>
          <w:rFonts w:ascii="Times New Roman" w:hAnsi="Times New Roman" w:cs="Times New Roman"/>
          <w:sz w:val="24"/>
          <w:szCs w:val="24"/>
        </w:rPr>
      </w:pPr>
    </w:p>
    <w:p w14:paraId="2FD52DB6" w14:textId="77777777" w:rsidR="00740DB6" w:rsidRPr="001E399C" w:rsidRDefault="00C14BCB"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When setting the financial requirement, the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should consider available capital that could be applied to the project. </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These funds may allow for a larger project, or a better return on financing, b</w:t>
      </w:r>
      <w:r w:rsidR="009C3D3C">
        <w:rPr>
          <w:rFonts w:ascii="Times New Roman" w:hAnsi="Times New Roman" w:cs="Times New Roman"/>
          <w:sz w:val="24"/>
          <w:szCs w:val="24"/>
        </w:rPr>
        <w:t>y reducing the financed amount.</w:t>
      </w:r>
    </w:p>
    <w:p w14:paraId="204763E7" w14:textId="77777777" w:rsidR="0069135A" w:rsidRPr="001E399C" w:rsidRDefault="0069135A" w:rsidP="00A116EE">
      <w:pPr>
        <w:spacing w:after="0" w:line="240" w:lineRule="auto"/>
        <w:ind w:left="900"/>
        <w:rPr>
          <w:rFonts w:ascii="Times New Roman" w:hAnsi="Times New Roman" w:cs="Times New Roman"/>
          <w:sz w:val="24"/>
          <w:szCs w:val="24"/>
        </w:rPr>
      </w:pPr>
    </w:p>
    <w:p w14:paraId="6DD06504" w14:textId="77777777" w:rsidR="00C14BCB" w:rsidRPr="001E399C" w:rsidRDefault="00C14BCB"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financial requirement </w:t>
      </w:r>
      <w:r w:rsidR="00921501">
        <w:rPr>
          <w:rFonts w:ascii="Times New Roman" w:hAnsi="Times New Roman" w:cs="Times New Roman"/>
          <w:sz w:val="24"/>
          <w:szCs w:val="24"/>
        </w:rPr>
        <w:t>may</w:t>
      </w:r>
      <w:r w:rsidRPr="001E399C">
        <w:rPr>
          <w:rFonts w:ascii="Times New Roman" w:hAnsi="Times New Roman" w:cs="Times New Roman"/>
          <w:sz w:val="24"/>
          <w:szCs w:val="24"/>
        </w:rPr>
        <w:t xml:space="preserve"> be included in the RF</w:t>
      </w:r>
      <w:r w:rsidR="000C5604" w:rsidRPr="001E399C">
        <w:rPr>
          <w:rFonts w:ascii="Times New Roman" w:hAnsi="Times New Roman" w:cs="Times New Roman"/>
          <w:sz w:val="24"/>
          <w:szCs w:val="24"/>
        </w:rPr>
        <w:t>P</w:t>
      </w:r>
      <w:r w:rsidRPr="001E399C">
        <w:rPr>
          <w:rFonts w:ascii="Times New Roman" w:hAnsi="Times New Roman" w:cs="Times New Roman"/>
          <w:sz w:val="24"/>
          <w:szCs w:val="24"/>
        </w:rPr>
        <w:t xml:space="preserve"> and</w:t>
      </w:r>
      <w:r w:rsidR="00921501">
        <w:rPr>
          <w:rFonts w:ascii="Times New Roman" w:hAnsi="Times New Roman" w:cs="Times New Roman"/>
          <w:sz w:val="24"/>
          <w:szCs w:val="24"/>
        </w:rPr>
        <w:t xml:space="preserve"> should be included in</w:t>
      </w:r>
      <w:r w:rsidRPr="001E399C">
        <w:rPr>
          <w:rFonts w:ascii="Times New Roman" w:hAnsi="Times New Roman" w:cs="Times New Roman"/>
          <w:sz w:val="24"/>
          <w:szCs w:val="24"/>
        </w:rPr>
        <w:t xml:space="preserve"> the IGA contract.</w:t>
      </w:r>
      <w:r w:rsidR="00C9769F" w:rsidRPr="001E399C">
        <w:rPr>
          <w:rFonts w:ascii="Times New Roman" w:hAnsi="Times New Roman" w:cs="Times New Roman"/>
          <w:sz w:val="24"/>
          <w:szCs w:val="24"/>
        </w:rPr>
        <w:t xml:space="preserve"> </w:t>
      </w:r>
      <w:r w:rsidR="00A90895">
        <w:rPr>
          <w:rFonts w:ascii="Times New Roman" w:hAnsi="Times New Roman" w:cs="Times New Roman"/>
          <w:sz w:val="24"/>
          <w:szCs w:val="24"/>
        </w:rPr>
        <w:t xml:space="preserve"> </w:t>
      </w:r>
      <w:r w:rsidR="00C9769F" w:rsidRPr="001E399C">
        <w:rPr>
          <w:rFonts w:ascii="Times New Roman" w:hAnsi="Times New Roman" w:cs="Times New Roman"/>
          <w:sz w:val="24"/>
          <w:szCs w:val="24"/>
        </w:rPr>
        <w:t>This ensure</w:t>
      </w:r>
      <w:r w:rsidR="00653E1B">
        <w:rPr>
          <w:rFonts w:ascii="Times New Roman" w:hAnsi="Times New Roman" w:cs="Times New Roman"/>
          <w:sz w:val="24"/>
          <w:szCs w:val="24"/>
        </w:rPr>
        <w:t>s</w:t>
      </w:r>
      <w:r w:rsidR="00C9769F" w:rsidRPr="001E399C">
        <w:rPr>
          <w:rFonts w:ascii="Times New Roman" w:hAnsi="Times New Roman" w:cs="Times New Roman"/>
          <w:sz w:val="24"/>
          <w:szCs w:val="24"/>
        </w:rPr>
        <w:t xml:space="preserve"> that the potential project stays within the financial abilities of the </w:t>
      </w:r>
      <w:r w:rsidR="00776AC5">
        <w:rPr>
          <w:rFonts w:ascii="Times New Roman" w:hAnsi="Times New Roman" w:cs="Times New Roman"/>
          <w:sz w:val="24"/>
          <w:szCs w:val="24"/>
        </w:rPr>
        <w:t>E</w:t>
      </w:r>
      <w:r w:rsidR="00C9769F" w:rsidRPr="001E399C">
        <w:rPr>
          <w:rFonts w:ascii="Times New Roman" w:hAnsi="Times New Roman" w:cs="Times New Roman"/>
          <w:sz w:val="24"/>
          <w:szCs w:val="24"/>
        </w:rPr>
        <w:t>ntity.</w:t>
      </w:r>
    </w:p>
    <w:p w14:paraId="6EC02AF5" w14:textId="77777777" w:rsidR="000C5604" w:rsidRPr="001E399C" w:rsidRDefault="000C5604" w:rsidP="00A116EE">
      <w:pPr>
        <w:spacing w:after="0" w:line="240" w:lineRule="auto"/>
        <w:ind w:left="900"/>
        <w:rPr>
          <w:rFonts w:ascii="Times New Roman" w:hAnsi="Times New Roman" w:cs="Times New Roman"/>
          <w:sz w:val="24"/>
          <w:szCs w:val="24"/>
        </w:rPr>
      </w:pPr>
    </w:p>
    <w:p w14:paraId="5D3CF768" w14:textId="77777777" w:rsidR="000C5604" w:rsidRPr="001E399C" w:rsidRDefault="000C5604"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Goals may also include cost-saving measures. </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Pr="001E399C">
        <w:rPr>
          <w:rFonts w:ascii="Times New Roman" w:hAnsi="Times New Roman" w:cs="Times New Roman"/>
          <w:sz w:val="24"/>
          <w:szCs w:val="24"/>
        </w:rPr>
        <w:t>ntity may have some specific needs that they want address</w:t>
      </w:r>
      <w:r w:rsidR="00653E1B">
        <w:rPr>
          <w:rFonts w:ascii="Times New Roman" w:hAnsi="Times New Roman" w:cs="Times New Roman"/>
          <w:sz w:val="24"/>
          <w:szCs w:val="24"/>
        </w:rPr>
        <w:t>ed</w:t>
      </w:r>
      <w:r w:rsidRPr="001E399C">
        <w:rPr>
          <w:rFonts w:ascii="Times New Roman" w:hAnsi="Times New Roman" w:cs="Times New Roman"/>
          <w:sz w:val="24"/>
          <w:szCs w:val="24"/>
        </w:rPr>
        <w:t>.</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 The</w:t>
      </w:r>
      <w:r w:rsidR="00653E1B">
        <w:rPr>
          <w:rFonts w:ascii="Times New Roman" w:hAnsi="Times New Roman" w:cs="Times New Roman"/>
          <w:sz w:val="24"/>
          <w:szCs w:val="24"/>
        </w:rPr>
        <w:t>se</w:t>
      </w:r>
      <w:r w:rsidRPr="001E399C">
        <w:rPr>
          <w:rFonts w:ascii="Times New Roman" w:hAnsi="Times New Roman" w:cs="Times New Roman"/>
          <w:sz w:val="24"/>
          <w:szCs w:val="24"/>
        </w:rPr>
        <w:t xml:space="preserve"> cost-saving measures may be included in the RFP, but the </w:t>
      </w:r>
      <w:r w:rsidR="00776AC5">
        <w:rPr>
          <w:rFonts w:ascii="Times New Roman" w:hAnsi="Times New Roman" w:cs="Times New Roman"/>
          <w:sz w:val="24"/>
          <w:szCs w:val="24"/>
        </w:rPr>
        <w:t>E</w:t>
      </w:r>
      <w:r w:rsidRPr="001E399C">
        <w:rPr>
          <w:rFonts w:ascii="Times New Roman" w:hAnsi="Times New Roman" w:cs="Times New Roman"/>
          <w:sz w:val="24"/>
          <w:szCs w:val="24"/>
        </w:rPr>
        <w:t>ntity should not limit the project scope to this list.</w:t>
      </w:r>
    </w:p>
    <w:p w14:paraId="06EC3B1C" w14:textId="77777777" w:rsidR="008677CE" w:rsidRPr="001E399C" w:rsidRDefault="008677CE" w:rsidP="00A116EE">
      <w:pPr>
        <w:spacing w:after="0" w:line="240" w:lineRule="auto"/>
        <w:ind w:left="900"/>
        <w:rPr>
          <w:rFonts w:ascii="Times New Roman" w:hAnsi="Times New Roman" w:cs="Times New Roman"/>
          <w:sz w:val="24"/>
          <w:szCs w:val="24"/>
        </w:rPr>
      </w:pPr>
    </w:p>
    <w:p w14:paraId="2FA44AFC" w14:textId="77777777" w:rsidR="004F5AE0" w:rsidRPr="001E399C" w:rsidRDefault="004F5AE0" w:rsidP="00A116EE">
      <w:pPr>
        <w:pStyle w:val="Heading2"/>
      </w:pPr>
      <w:bookmarkStart w:id="19" w:name="_Toc78899816"/>
      <w:r w:rsidRPr="001E399C">
        <w:t>Explore Financing</w:t>
      </w:r>
      <w:bookmarkEnd w:id="19"/>
    </w:p>
    <w:p w14:paraId="4CDD66A9" w14:textId="77777777" w:rsidR="004F5AE0" w:rsidRDefault="00A419D5"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When energy performance contracting started, the ESP provided financing with no upfront costs for the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w:t>
      </w:r>
      <w:r w:rsidR="00A90895">
        <w:rPr>
          <w:rFonts w:ascii="Times New Roman" w:hAnsi="Times New Roman" w:cs="Times New Roman"/>
          <w:sz w:val="24"/>
          <w:szCs w:val="24"/>
        </w:rPr>
        <w:t xml:space="preserve"> </w:t>
      </w:r>
      <w:r w:rsidR="00653E1B" w:rsidRPr="001E399C">
        <w:rPr>
          <w:rFonts w:ascii="Times New Roman" w:hAnsi="Times New Roman" w:cs="Times New Roman"/>
          <w:sz w:val="24"/>
          <w:szCs w:val="24"/>
        </w:rPr>
        <w:t>Most of</w:t>
      </w:r>
      <w:r w:rsidR="00653E1B">
        <w:rPr>
          <w:rFonts w:ascii="Times New Roman" w:hAnsi="Times New Roman" w:cs="Times New Roman"/>
          <w:sz w:val="24"/>
          <w:szCs w:val="24"/>
        </w:rPr>
        <w:t xml:space="preserve"> the </w:t>
      </w:r>
      <w:r w:rsidRPr="001E399C">
        <w:rPr>
          <w:rFonts w:ascii="Times New Roman" w:hAnsi="Times New Roman" w:cs="Times New Roman"/>
          <w:sz w:val="24"/>
          <w:szCs w:val="24"/>
        </w:rPr>
        <w:t>savings we</w:t>
      </w:r>
      <w:r w:rsidR="00653E1B">
        <w:rPr>
          <w:rFonts w:ascii="Times New Roman" w:hAnsi="Times New Roman" w:cs="Times New Roman"/>
          <w:sz w:val="24"/>
          <w:szCs w:val="24"/>
        </w:rPr>
        <w:t>nt to</w:t>
      </w:r>
      <w:r w:rsidRPr="001E399C">
        <w:rPr>
          <w:rFonts w:ascii="Times New Roman" w:hAnsi="Times New Roman" w:cs="Times New Roman"/>
          <w:sz w:val="24"/>
          <w:szCs w:val="24"/>
        </w:rPr>
        <w:t xml:space="preserve"> the ESP </w:t>
      </w:r>
      <w:r w:rsidR="007C3582" w:rsidRPr="001E399C">
        <w:rPr>
          <w:rFonts w:ascii="Times New Roman" w:hAnsi="Times New Roman" w:cs="Times New Roman"/>
          <w:sz w:val="24"/>
          <w:szCs w:val="24"/>
        </w:rPr>
        <w:t xml:space="preserve">to pay for the </w:t>
      </w:r>
      <w:r w:rsidR="00653E1B">
        <w:rPr>
          <w:rFonts w:ascii="Times New Roman" w:hAnsi="Times New Roman" w:cs="Times New Roman"/>
          <w:sz w:val="24"/>
          <w:szCs w:val="24"/>
        </w:rPr>
        <w:t>project</w:t>
      </w:r>
      <w:r w:rsidR="007C3582" w:rsidRPr="001E399C">
        <w:rPr>
          <w:rFonts w:ascii="Times New Roman" w:hAnsi="Times New Roman" w:cs="Times New Roman"/>
          <w:sz w:val="24"/>
          <w:szCs w:val="24"/>
        </w:rPr>
        <w:t>.</w:t>
      </w:r>
      <w:r w:rsidR="00A90895">
        <w:rPr>
          <w:rFonts w:ascii="Times New Roman" w:hAnsi="Times New Roman" w:cs="Times New Roman"/>
          <w:sz w:val="24"/>
          <w:szCs w:val="24"/>
        </w:rPr>
        <w:t xml:space="preserve"> </w:t>
      </w:r>
      <w:r w:rsidR="007C3582" w:rsidRPr="001E399C">
        <w:rPr>
          <w:rFonts w:ascii="Times New Roman" w:hAnsi="Times New Roman" w:cs="Times New Roman"/>
          <w:sz w:val="24"/>
          <w:szCs w:val="24"/>
        </w:rPr>
        <w:t xml:space="preserve"> Although some ESPs still offer this financing, most EPC projects are paid for through </w:t>
      </w:r>
      <w:r w:rsidR="00653E1B">
        <w:rPr>
          <w:rFonts w:ascii="Times New Roman" w:hAnsi="Times New Roman" w:cs="Times New Roman"/>
          <w:sz w:val="24"/>
          <w:szCs w:val="24"/>
        </w:rPr>
        <w:t xml:space="preserve">Entity </w:t>
      </w:r>
      <w:r w:rsidR="007C3582" w:rsidRPr="001E399C">
        <w:rPr>
          <w:rFonts w:ascii="Times New Roman" w:hAnsi="Times New Roman" w:cs="Times New Roman"/>
          <w:sz w:val="24"/>
          <w:szCs w:val="24"/>
        </w:rPr>
        <w:t>fund</w:t>
      </w:r>
      <w:r w:rsidR="00653E1B">
        <w:rPr>
          <w:rFonts w:ascii="Times New Roman" w:hAnsi="Times New Roman" w:cs="Times New Roman"/>
          <w:sz w:val="24"/>
          <w:szCs w:val="24"/>
        </w:rPr>
        <w:t>s</w:t>
      </w:r>
      <w:r w:rsidR="007C3582" w:rsidRPr="001E399C">
        <w:rPr>
          <w:rFonts w:ascii="Times New Roman" w:hAnsi="Times New Roman" w:cs="Times New Roman"/>
          <w:sz w:val="24"/>
          <w:szCs w:val="24"/>
        </w:rPr>
        <w:t xml:space="preserve"> and financing. </w:t>
      </w:r>
      <w:r w:rsidR="00A90895">
        <w:rPr>
          <w:rFonts w:ascii="Times New Roman" w:hAnsi="Times New Roman" w:cs="Times New Roman"/>
          <w:sz w:val="24"/>
          <w:szCs w:val="24"/>
        </w:rPr>
        <w:t xml:space="preserve"> </w:t>
      </w:r>
      <w:r w:rsidR="007C3582" w:rsidRPr="001E399C">
        <w:rPr>
          <w:rFonts w:ascii="Times New Roman" w:hAnsi="Times New Roman" w:cs="Times New Roman"/>
          <w:sz w:val="24"/>
          <w:szCs w:val="24"/>
        </w:rPr>
        <w:t xml:space="preserve">The </w:t>
      </w:r>
      <w:r w:rsidR="00653E1B">
        <w:rPr>
          <w:rFonts w:ascii="Times New Roman" w:hAnsi="Times New Roman" w:cs="Times New Roman"/>
          <w:sz w:val="24"/>
          <w:szCs w:val="24"/>
        </w:rPr>
        <w:t xml:space="preserve">Entity keeps the </w:t>
      </w:r>
      <w:r w:rsidR="007C3582" w:rsidRPr="001E399C">
        <w:rPr>
          <w:rFonts w:ascii="Times New Roman" w:hAnsi="Times New Roman" w:cs="Times New Roman"/>
          <w:sz w:val="24"/>
          <w:szCs w:val="24"/>
        </w:rPr>
        <w:t>guaranteed cost savings to repay financing and potentially restore funds invested in the project.</w:t>
      </w:r>
    </w:p>
    <w:p w14:paraId="64B83550" w14:textId="77777777" w:rsidR="007B28EE" w:rsidRDefault="007B28EE" w:rsidP="00A116EE">
      <w:pPr>
        <w:spacing w:after="0" w:line="240" w:lineRule="auto"/>
        <w:ind w:left="900"/>
        <w:rPr>
          <w:rFonts w:ascii="Times New Roman" w:hAnsi="Times New Roman" w:cs="Times New Roman"/>
          <w:sz w:val="24"/>
          <w:szCs w:val="24"/>
        </w:rPr>
      </w:pPr>
    </w:p>
    <w:p w14:paraId="09E228B0" w14:textId="67799497" w:rsidR="007B28EE" w:rsidRPr="001E399C" w:rsidRDefault="007B28EE"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The Entity should explore all funding and financing options. </w:t>
      </w:r>
      <w:r w:rsidR="00A90895">
        <w:rPr>
          <w:rFonts w:ascii="Times New Roman" w:hAnsi="Times New Roman" w:cs="Times New Roman"/>
          <w:sz w:val="24"/>
          <w:szCs w:val="24"/>
        </w:rPr>
        <w:t xml:space="preserve"> </w:t>
      </w:r>
      <w:r w:rsidR="00C94461">
        <w:rPr>
          <w:rFonts w:ascii="Times New Roman" w:hAnsi="Times New Roman" w:cs="Times New Roman"/>
          <w:sz w:val="24"/>
          <w:szCs w:val="24"/>
        </w:rPr>
        <w:t>Refer to</w:t>
      </w:r>
      <w:r w:rsidR="00B11069">
        <w:rPr>
          <w:rFonts w:ascii="Times New Roman" w:hAnsi="Times New Roman" w:cs="Times New Roman"/>
          <w:sz w:val="24"/>
          <w:szCs w:val="24"/>
        </w:rPr>
        <w:t xml:space="preserve"> </w:t>
      </w:r>
      <w:r w:rsidR="00573C51" w:rsidRPr="00550919">
        <w:rPr>
          <w:rFonts w:ascii="Times New Roman" w:hAnsi="Times New Roman" w:cs="Times New Roman"/>
          <w:b/>
          <w:sz w:val="24"/>
          <w:szCs w:val="24"/>
        </w:rPr>
        <w:t xml:space="preserve">Best </w:t>
      </w:r>
      <w:r w:rsidR="00B11069" w:rsidRPr="00550919">
        <w:rPr>
          <w:rFonts w:ascii="Times New Roman" w:hAnsi="Times New Roman" w:cs="Times New Roman"/>
          <w:b/>
          <w:sz w:val="24"/>
          <w:szCs w:val="24"/>
        </w:rPr>
        <w:t>Practice</w:t>
      </w:r>
      <w:r w:rsidR="00C94461">
        <w:rPr>
          <w:rFonts w:ascii="Times New Roman" w:hAnsi="Times New Roman" w:cs="Times New Roman"/>
          <w:sz w:val="24"/>
          <w:szCs w:val="24"/>
        </w:rPr>
        <w:t xml:space="preserve"> </w:t>
      </w:r>
      <w:r w:rsidR="00C94461">
        <w:rPr>
          <w:rFonts w:ascii="Times New Roman" w:hAnsi="Times New Roman" w:cs="Times New Roman"/>
          <w:b/>
          <w:sz w:val="24"/>
          <w:szCs w:val="24"/>
        </w:rPr>
        <w:t>11 F</w:t>
      </w:r>
      <w:r w:rsidRPr="00921501">
        <w:rPr>
          <w:rFonts w:ascii="Times New Roman" w:hAnsi="Times New Roman" w:cs="Times New Roman"/>
          <w:b/>
          <w:sz w:val="24"/>
          <w:szCs w:val="24"/>
        </w:rPr>
        <w:t>unding and Financing</w:t>
      </w:r>
      <w:r>
        <w:rPr>
          <w:rFonts w:ascii="Times New Roman" w:hAnsi="Times New Roman" w:cs="Times New Roman"/>
          <w:sz w:val="24"/>
          <w:szCs w:val="24"/>
        </w:rPr>
        <w:t xml:space="preserve"> for more information.</w:t>
      </w:r>
    </w:p>
    <w:p w14:paraId="443FAD9F" w14:textId="77777777" w:rsidR="0069135A" w:rsidRPr="001E399C" w:rsidRDefault="0069135A" w:rsidP="00A116EE">
      <w:pPr>
        <w:spacing w:after="0" w:line="240" w:lineRule="auto"/>
        <w:ind w:left="900"/>
        <w:rPr>
          <w:rFonts w:ascii="Times New Roman" w:hAnsi="Times New Roman" w:cs="Times New Roman"/>
          <w:sz w:val="24"/>
          <w:szCs w:val="24"/>
        </w:rPr>
      </w:pPr>
    </w:p>
    <w:p w14:paraId="59F483C1" w14:textId="77777777" w:rsidR="004F5AE0" w:rsidRPr="001E399C" w:rsidRDefault="004F5AE0" w:rsidP="00A116EE">
      <w:pPr>
        <w:pStyle w:val="Heading2"/>
      </w:pPr>
      <w:bookmarkStart w:id="20" w:name="_Toc78899817"/>
      <w:r w:rsidRPr="001E399C">
        <w:t>Define Scope</w:t>
      </w:r>
      <w:bookmarkEnd w:id="20"/>
    </w:p>
    <w:p w14:paraId="146F5889" w14:textId="77777777" w:rsidR="009E5A91" w:rsidRDefault="00C14BCB"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After reviewing the facility information, goals, and financing, the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w:t>
      </w:r>
      <w:r w:rsidR="00653E1B">
        <w:rPr>
          <w:rFonts w:ascii="Times New Roman" w:hAnsi="Times New Roman" w:cs="Times New Roman"/>
          <w:sz w:val="24"/>
          <w:szCs w:val="24"/>
        </w:rPr>
        <w:t>d</w:t>
      </w:r>
      <w:r w:rsidRPr="001E399C">
        <w:rPr>
          <w:rFonts w:ascii="Times New Roman" w:hAnsi="Times New Roman" w:cs="Times New Roman"/>
          <w:sz w:val="24"/>
          <w:szCs w:val="24"/>
        </w:rPr>
        <w:t>efine</w:t>
      </w:r>
      <w:r w:rsidR="00653E1B">
        <w:rPr>
          <w:rFonts w:ascii="Times New Roman" w:hAnsi="Times New Roman" w:cs="Times New Roman"/>
          <w:sz w:val="24"/>
          <w:szCs w:val="24"/>
        </w:rPr>
        <w:t>s</w:t>
      </w:r>
      <w:r w:rsidRPr="001E399C">
        <w:rPr>
          <w:rFonts w:ascii="Times New Roman" w:hAnsi="Times New Roman" w:cs="Times New Roman"/>
          <w:sz w:val="24"/>
          <w:szCs w:val="24"/>
        </w:rPr>
        <w:t xml:space="preserve"> the </w:t>
      </w:r>
      <w:r w:rsidR="007B28EE">
        <w:rPr>
          <w:rFonts w:ascii="Times New Roman" w:hAnsi="Times New Roman" w:cs="Times New Roman"/>
          <w:sz w:val="24"/>
          <w:szCs w:val="24"/>
        </w:rPr>
        <w:t xml:space="preserve">potential </w:t>
      </w:r>
      <w:r w:rsidRPr="001E399C">
        <w:rPr>
          <w:rFonts w:ascii="Times New Roman" w:hAnsi="Times New Roman" w:cs="Times New Roman"/>
          <w:sz w:val="24"/>
          <w:szCs w:val="24"/>
        </w:rPr>
        <w:t xml:space="preserve">scope for </w:t>
      </w:r>
      <w:r w:rsidR="007B28EE">
        <w:rPr>
          <w:rFonts w:ascii="Times New Roman" w:hAnsi="Times New Roman" w:cs="Times New Roman"/>
          <w:sz w:val="24"/>
          <w:szCs w:val="24"/>
        </w:rPr>
        <w:t>an EPC</w:t>
      </w:r>
      <w:r w:rsidRPr="001E399C">
        <w:rPr>
          <w:rFonts w:ascii="Times New Roman" w:hAnsi="Times New Roman" w:cs="Times New Roman"/>
          <w:sz w:val="24"/>
          <w:szCs w:val="24"/>
        </w:rPr>
        <w:t>.</w:t>
      </w:r>
      <w:r w:rsidR="008677CE" w:rsidRPr="001E399C">
        <w:rPr>
          <w:rFonts w:ascii="Times New Roman" w:hAnsi="Times New Roman" w:cs="Times New Roman"/>
          <w:sz w:val="24"/>
          <w:szCs w:val="24"/>
        </w:rPr>
        <w:t xml:space="preserve"> </w:t>
      </w:r>
      <w:r w:rsidR="00A90895">
        <w:rPr>
          <w:rFonts w:ascii="Times New Roman" w:hAnsi="Times New Roman" w:cs="Times New Roman"/>
          <w:sz w:val="24"/>
          <w:szCs w:val="24"/>
        </w:rPr>
        <w:t xml:space="preserve"> </w:t>
      </w:r>
      <w:r w:rsidR="008677CE" w:rsidRPr="001E399C">
        <w:rPr>
          <w:rFonts w:ascii="Times New Roman" w:hAnsi="Times New Roman" w:cs="Times New Roman"/>
          <w:sz w:val="24"/>
          <w:szCs w:val="24"/>
        </w:rPr>
        <w:t>The scope is the list of facilities that could be included in the EPC.</w:t>
      </w:r>
    </w:p>
    <w:p w14:paraId="0EA435F2" w14:textId="77777777" w:rsidR="009E5A91" w:rsidRDefault="009E5A91" w:rsidP="00A116EE">
      <w:pPr>
        <w:spacing w:after="0" w:line="240" w:lineRule="auto"/>
        <w:ind w:left="900"/>
        <w:rPr>
          <w:rFonts w:ascii="Times New Roman" w:hAnsi="Times New Roman" w:cs="Times New Roman"/>
          <w:sz w:val="24"/>
          <w:szCs w:val="24"/>
        </w:rPr>
      </w:pPr>
    </w:p>
    <w:p w14:paraId="4CB644E7" w14:textId="726D558B" w:rsidR="004F5AE0" w:rsidRDefault="008677CE"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When the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has more than one facility, two or more lists may be developed. </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The first list would include all candidate facilities that the </w:t>
      </w:r>
      <w:r w:rsidR="00776AC5">
        <w:rPr>
          <w:rFonts w:ascii="Times New Roman" w:hAnsi="Times New Roman" w:cs="Times New Roman"/>
          <w:sz w:val="24"/>
          <w:szCs w:val="24"/>
        </w:rPr>
        <w:t>E</w:t>
      </w:r>
      <w:r w:rsidRPr="001E399C">
        <w:rPr>
          <w:rFonts w:ascii="Times New Roman" w:hAnsi="Times New Roman" w:cs="Times New Roman"/>
          <w:sz w:val="24"/>
          <w:szCs w:val="24"/>
        </w:rPr>
        <w:t>ntity would consider for EPC.</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 This list could be </w:t>
      </w:r>
      <w:r w:rsidR="00D47EFC">
        <w:rPr>
          <w:rFonts w:ascii="Times New Roman" w:hAnsi="Times New Roman" w:cs="Times New Roman"/>
          <w:sz w:val="24"/>
          <w:szCs w:val="24"/>
        </w:rPr>
        <w:t>developed</w:t>
      </w:r>
      <w:r w:rsidRPr="001E399C">
        <w:rPr>
          <w:rFonts w:ascii="Times New Roman" w:hAnsi="Times New Roman" w:cs="Times New Roman"/>
          <w:sz w:val="24"/>
          <w:szCs w:val="24"/>
        </w:rPr>
        <w:t xml:space="preserve"> based on facility needs or opportunities for cost savings.</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 The second list would be a subset of the first. </w:t>
      </w:r>
      <w:r w:rsidR="00A90895">
        <w:rPr>
          <w:rFonts w:ascii="Times New Roman" w:hAnsi="Times New Roman" w:cs="Times New Roman"/>
          <w:sz w:val="24"/>
          <w:szCs w:val="24"/>
        </w:rPr>
        <w:t xml:space="preserve"> </w:t>
      </w:r>
      <w:r w:rsidRPr="001E399C">
        <w:rPr>
          <w:rFonts w:ascii="Times New Roman" w:hAnsi="Times New Roman" w:cs="Times New Roman"/>
          <w:sz w:val="24"/>
          <w:szCs w:val="24"/>
        </w:rPr>
        <w:t xml:space="preserve">This list could be based on </w:t>
      </w:r>
      <w:r w:rsidR="00D47EFC">
        <w:rPr>
          <w:rFonts w:ascii="Times New Roman" w:hAnsi="Times New Roman" w:cs="Times New Roman"/>
          <w:sz w:val="24"/>
          <w:szCs w:val="24"/>
        </w:rPr>
        <w:t>the specific needs of the Entity, such as facility type, location, available ca</w:t>
      </w:r>
      <w:r w:rsidRPr="001E399C">
        <w:rPr>
          <w:rFonts w:ascii="Times New Roman" w:hAnsi="Times New Roman" w:cs="Times New Roman"/>
          <w:sz w:val="24"/>
          <w:szCs w:val="24"/>
        </w:rPr>
        <w:t>p</w:t>
      </w:r>
      <w:r w:rsidR="00D47EFC">
        <w:rPr>
          <w:rFonts w:ascii="Times New Roman" w:hAnsi="Times New Roman" w:cs="Times New Roman"/>
          <w:sz w:val="24"/>
          <w:szCs w:val="24"/>
        </w:rPr>
        <w:t>ital and potential financing, deferred maintenance issues</w:t>
      </w:r>
      <w:r w:rsidRPr="001E399C">
        <w:rPr>
          <w:rFonts w:ascii="Times New Roman" w:hAnsi="Times New Roman" w:cs="Times New Roman"/>
          <w:sz w:val="24"/>
          <w:szCs w:val="24"/>
        </w:rPr>
        <w:t xml:space="preserve">, or other </w:t>
      </w:r>
      <w:r w:rsidR="00A51756" w:rsidRPr="001E399C">
        <w:rPr>
          <w:rFonts w:ascii="Times New Roman" w:hAnsi="Times New Roman" w:cs="Times New Roman"/>
          <w:sz w:val="24"/>
          <w:szCs w:val="24"/>
        </w:rPr>
        <w:t xml:space="preserve">factors specific to the </w:t>
      </w:r>
      <w:r w:rsidR="00776AC5">
        <w:rPr>
          <w:rFonts w:ascii="Times New Roman" w:hAnsi="Times New Roman" w:cs="Times New Roman"/>
          <w:sz w:val="24"/>
          <w:szCs w:val="24"/>
        </w:rPr>
        <w:t>E</w:t>
      </w:r>
      <w:r w:rsidR="00A51756" w:rsidRPr="001E399C">
        <w:rPr>
          <w:rFonts w:ascii="Times New Roman" w:hAnsi="Times New Roman" w:cs="Times New Roman"/>
          <w:sz w:val="24"/>
          <w:szCs w:val="24"/>
        </w:rPr>
        <w:t>ntity.</w:t>
      </w:r>
      <w:r w:rsidR="00A90895">
        <w:rPr>
          <w:rFonts w:ascii="Times New Roman" w:hAnsi="Times New Roman" w:cs="Times New Roman"/>
          <w:sz w:val="24"/>
          <w:szCs w:val="24"/>
        </w:rPr>
        <w:t xml:space="preserve"> </w:t>
      </w:r>
      <w:r w:rsidR="00A51756" w:rsidRPr="001E399C">
        <w:rPr>
          <w:rFonts w:ascii="Times New Roman" w:hAnsi="Times New Roman" w:cs="Times New Roman"/>
          <w:sz w:val="24"/>
          <w:szCs w:val="24"/>
        </w:rPr>
        <w:t xml:space="preserve"> Additional lists could be generated in a similar manner, depending on the </w:t>
      </w:r>
      <w:r w:rsidR="00C9769F" w:rsidRPr="001E399C">
        <w:rPr>
          <w:rFonts w:ascii="Times New Roman" w:hAnsi="Times New Roman" w:cs="Times New Roman"/>
          <w:sz w:val="24"/>
          <w:szCs w:val="24"/>
        </w:rPr>
        <w:t>number, type</w:t>
      </w:r>
      <w:r w:rsidR="007969ED">
        <w:rPr>
          <w:rFonts w:ascii="Times New Roman" w:hAnsi="Times New Roman" w:cs="Times New Roman"/>
          <w:sz w:val="24"/>
          <w:szCs w:val="24"/>
        </w:rPr>
        <w:t>,</w:t>
      </w:r>
      <w:r w:rsidR="00C9769F" w:rsidRPr="001E399C">
        <w:rPr>
          <w:rFonts w:ascii="Times New Roman" w:hAnsi="Times New Roman" w:cs="Times New Roman"/>
          <w:sz w:val="24"/>
          <w:szCs w:val="24"/>
        </w:rPr>
        <w:t xml:space="preserve"> and location of facilities for the </w:t>
      </w:r>
      <w:r w:rsidR="00776AC5">
        <w:rPr>
          <w:rFonts w:ascii="Times New Roman" w:hAnsi="Times New Roman" w:cs="Times New Roman"/>
          <w:sz w:val="24"/>
          <w:szCs w:val="24"/>
        </w:rPr>
        <w:t>E</w:t>
      </w:r>
      <w:r w:rsidR="00A51756" w:rsidRPr="001E399C">
        <w:rPr>
          <w:rFonts w:ascii="Times New Roman" w:hAnsi="Times New Roman" w:cs="Times New Roman"/>
          <w:sz w:val="24"/>
          <w:szCs w:val="24"/>
        </w:rPr>
        <w:t>ntity.</w:t>
      </w:r>
    </w:p>
    <w:p w14:paraId="59B0D0BD" w14:textId="378C95A0" w:rsidR="00320AD6" w:rsidRDefault="00320AD6" w:rsidP="00A116EE">
      <w:pPr>
        <w:spacing w:after="0" w:line="240" w:lineRule="auto"/>
        <w:ind w:left="900"/>
        <w:rPr>
          <w:rFonts w:ascii="Times New Roman" w:hAnsi="Times New Roman" w:cs="Times New Roman"/>
          <w:sz w:val="24"/>
          <w:szCs w:val="24"/>
        </w:rPr>
      </w:pPr>
    </w:p>
    <w:p w14:paraId="2754E861" w14:textId="35CFE62D" w:rsidR="00320AD6" w:rsidRPr="001E399C" w:rsidRDefault="00320AD6"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If a facility is not identified in the original RFP, it may not be added later without issuing a new RFP.</w:t>
      </w:r>
    </w:p>
    <w:p w14:paraId="077E3068" w14:textId="77777777" w:rsidR="00A51756" w:rsidRPr="001E399C" w:rsidRDefault="00A51756" w:rsidP="00A116EE">
      <w:pPr>
        <w:spacing w:after="0" w:line="240" w:lineRule="auto"/>
        <w:ind w:left="900"/>
        <w:rPr>
          <w:rFonts w:ascii="Times New Roman" w:hAnsi="Times New Roman" w:cs="Times New Roman"/>
          <w:sz w:val="24"/>
          <w:szCs w:val="24"/>
        </w:rPr>
      </w:pPr>
    </w:p>
    <w:p w14:paraId="0F13BB22" w14:textId="77777777" w:rsidR="002F468E" w:rsidRPr="001E399C" w:rsidRDefault="00BE457D" w:rsidP="00A116EE">
      <w:pPr>
        <w:pStyle w:val="Heading2"/>
      </w:pPr>
      <w:bookmarkStart w:id="21" w:name="_Toc78899818"/>
      <w:r w:rsidRPr="001E399C">
        <w:t>Project Planning Summary</w:t>
      </w:r>
      <w:bookmarkEnd w:id="21"/>
    </w:p>
    <w:p w14:paraId="02FEC76B" w14:textId="6DEBA635" w:rsidR="00BE457D" w:rsidRPr="001E399C" w:rsidRDefault="00B04266"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Energy performance contracting is most frequently used with larger facilities, although some ESPs will provide services for smaller facilities. </w:t>
      </w:r>
      <w:r w:rsidR="00A90895">
        <w:rPr>
          <w:rFonts w:ascii="Times New Roman" w:hAnsi="Times New Roman" w:cs="Times New Roman"/>
          <w:sz w:val="24"/>
          <w:szCs w:val="24"/>
        </w:rPr>
        <w:t xml:space="preserve"> </w:t>
      </w:r>
      <w:r w:rsidR="001B4D16" w:rsidRPr="001E399C">
        <w:rPr>
          <w:rFonts w:ascii="Times New Roman" w:hAnsi="Times New Roman" w:cs="Times New Roman"/>
          <w:sz w:val="24"/>
          <w:szCs w:val="24"/>
        </w:rPr>
        <w:t xml:space="preserve">Few projects </w:t>
      </w:r>
      <w:r w:rsidR="00C942F6">
        <w:rPr>
          <w:rFonts w:ascii="Times New Roman" w:hAnsi="Times New Roman" w:cs="Times New Roman"/>
          <w:sz w:val="24"/>
          <w:szCs w:val="24"/>
        </w:rPr>
        <w:t xml:space="preserve">under $150,000 </w:t>
      </w:r>
      <w:r w:rsidR="001B4D16" w:rsidRPr="001E399C">
        <w:rPr>
          <w:rFonts w:ascii="Times New Roman" w:hAnsi="Times New Roman" w:cs="Times New Roman"/>
          <w:sz w:val="24"/>
          <w:szCs w:val="24"/>
        </w:rPr>
        <w:t xml:space="preserve">will be considered. </w:t>
      </w:r>
      <w:r w:rsidR="00A90895">
        <w:rPr>
          <w:rFonts w:ascii="Times New Roman" w:hAnsi="Times New Roman" w:cs="Times New Roman"/>
          <w:sz w:val="24"/>
          <w:szCs w:val="24"/>
        </w:rPr>
        <w:t xml:space="preserve"> </w:t>
      </w:r>
      <w:r w:rsidR="001B4D16" w:rsidRPr="001E399C">
        <w:rPr>
          <w:rFonts w:ascii="Times New Roman" w:hAnsi="Times New Roman" w:cs="Times New Roman"/>
          <w:sz w:val="24"/>
          <w:szCs w:val="24"/>
        </w:rPr>
        <w:t xml:space="preserve">The typical savings for an EPC is 15-25% of the existing utility cost. </w:t>
      </w:r>
      <w:r w:rsidR="00A90895">
        <w:rPr>
          <w:rFonts w:ascii="Times New Roman" w:hAnsi="Times New Roman" w:cs="Times New Roman"/>
          <w:sz w:val="24"/>
          <w:szCs w:val="24"/>
        </w:rPr>
        <w:t xml:space="preserve"> </w:t>
      </w:r>
      <w:r w:rsidR="00C9769F" w:rsidRPr="001E399C">
        <w:rPr>
          <w:rFonts w:ascii="Times New Roman" w:hAnsi="Times New Roman" w:cs="Times New Roman"/>
          <w:sz w:val="24"/>
          <w:szCs w:val="24"/>
        </w:rPr>
        <w:t>This means that</w:t>
      </w:r>
      <w:r w:rsidR="000E2532">
        <w:rPr>
          <w:rFonts w:ascii="Times New Roman" w:hAnsi="Times New Roman" w:cs="Times New Roman"/>
          <w:sz w:val="24"/>
          <w:szCs w:val="24"/>
        </w:rPr>
        <w:t>, for the $150,000 project,</w:t>
      </w:r>
      <w:r w:rsidR="00C9769F" w:rsidRPr="001E399C">
        <w:rPr>
          <w:rFonts w:ascii="Times New Roman" w:hAnsi="Times New Roman" w:cs="Times New Roman"/>
          <w:sz w:val="24"/>
          <w:szCs w:val="24"/>
        </w:rPr>
        <w:t xml:space="preserve"> </w:t>
      </w:r>
      <w:r w:rsidR="00AD38D9" w:rsidRPr="001E399C">
        <w:rPr>
          <w:rFonts w:ascii="Times New Roman" w:hAnsi="Times New Roman" w:cs="Times New Roman"/>
          <w:sz w:val="24"/>
          <w:szCs w:val="24"/>
        </w:rPr>
        <w:t xml:space="preserve">utility costs should be at least $40,000 annually ($20,000 if sufficient capital funds exist) </w:t>
      </w:r>
      <w:r w:rsidR="00C942F6" w:rsidRPr="001E399C">
        <w:rPr>
          <w:rFonts w:ascii="Times New Roman" w:hAnsi="Times New Roman" w:cs="Times New Roman"/>
          <w:sz w:val="24"/>
          <w:szCs w:val="24"/>
        </w:rPr>
        <w:t>to</w:t>
      </w:r>
      <w:r w:rsidR="00AD38D9" w:rsidRPr="001E399C">
        <w:rPr>
          <w:rFonts w:ascii="Times New Roman" w:hAnsi="Times New Roman" w:cs="Times New Roman"/>
          <w:sz w:val="24"/>
          <w:szCs w:val="24"/>
        </w:rPr>
        <w:t xml:space="preserve"> consider EPC as an option. </w:t>
      </w:r>
      <w:r w:rsidR="00A90895">
        <w:rPr>
          <w:rFonts w:ascii="Times New Roman" w:hAnsi="Times New Roman" w:cs="Times New Roman"/>
          <w:sz w:val="24"/>
          <w:szCs w:val="24"/>
        </w:rPr>
        <w:t xml:space="preserve"> </w:t>
      </w:r>
      <w:r w:rsidR="00BE3ECD">
        <w:rPr>
          <w:rFonts w:ascii="Times New Roman" w:hAnsi="Times New Roman" w:cs="Times New Roman"/>
          <w:sz w:val="24"/>
          <w:szCs w:val="24"/>
        </w:rPr>
        <w:t>For more information, review the publication on the DEQ website:</w:t>
      </w:r>
      <w:r w:rsidR="00A90895">
        <w:rPr>
          <w:rFonts w:ascii="Times New Roman" w:hAnsi="Times New Roman" w:cs="Times New Roman"/>
          <w:sz w:val="24"/>
          <w:szCs w:val="24"/>
        </w:rPr>
        <w:t xml:space="preserve"> </w:t>
      </w:r>
      <w:hyperlink r:id="rId15" w:history="1">
        <w:r w:rsidR="00821BFA" w:rsidRPr="000C524E">
          <w:rPr>
            <w:rStyle w:val="Hyperlink"/>
            <w:rFonts w:ascii="Times New Roman" w:hAnsi="Times New Roman" w:cs="Times New Roman"/>
            <w:sz w:val="24"/>
            <w:szCs w:val="24"/>
          </w:rPr>
          <w:t>http://deq.mt.gov/Files/112/Energy/Energy%20Performance%20Contracting/Documents/EPC_RIGHT_FOR_ME.pdf</w:t>
        </w:r>
      </w:hyperlink>
      <w:r w:rsidR="00FC32B9" w:rsidRPr="00FC32B9">
        <w:t>.</w:t>
      </w:r>
    </w:p>
    <w:p w14:paraId="033512F7" w14:textId="77777777" w:rsidR="000E251D" w:rsidRDefault="000E251D" w:rsidP="00A116EE">
      <w:pPr>
        <w:spacing w:after="0" w:line="240" w:lineRule="auto"/>
        <w:ind w:left="900"/>
        <w:rPr>
          <w:rFonts w:ascii="Times New Roman" w:hAnsi="Times New Roman" w:cs="Times New Roman"/>
          <w:sz w:val="24"/>
          <w:szCs w:val="24"/>
        </w:rPr>
      </w:pPr>
    </w:p>
    <w:p w14:paraId="26253EF6" w14:textId="6E3166A9" w:rsidR="0069135A" w:rsidRPr="001E399C" w:rsidRDefault="00040527"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If</w:t>
      </w:r>
      <w:r w:rsidR="00FC2040" w:rsidRPr="001E399C">
        <w:rPr>
          <w:rFonts w:ascii="Times New Roman" w:hAnsi="Times New Roman" w:cs="Times New Roman"/>
          <w:sz w:val="24"/>
          <w:szCs w:val="24"/>
        </w:rPr>
        <w:t xml:space="preserve"> the potential benefit </w:t>
      </w:r>
      <w:r w:rsidR="0017133C">
        <w:rPr>
          <w:rFonts w:ascii="Times New Roman" w:hAnsi="Times New Roman" w:cs="Times New Roman"/>
          <w:sz w:val="24"/>
          <w:szCs w:val="24"/>
        </w:rPr>
        <w:t>of an</w:t>
      </w:r>
      <w:r w:rsidR="0017133C" w:rsidRPr="001E399C">
        <w:rPr>
          <w:rFonts w:ascii="Times New Roman" w:hAnsi="Times New Roman" w:cs="Times New Roman"/>
          <w:sz w:val="24"/>
          <w:szCs w:val="24"/>
        </w:rPr>
        <w:t xml:space="preserve"> </w:t>
      </w:r>
      <w:r w:rsidRPr="001E399C">
        <w:rPr>
          <w:rFonts w:ascii="Times New Roman" w:hAnsi="Times New Roman" w:cs="Times New Roman"/>
          <w:sz w:val="24"/>
          <w:szCs w:val="24"/>
        </w:rPr>
        <w:t xml:space="preserve">EPC </w:t>
      </w:r>
      <w:r w:rsidR="0017133C">
        <w:rPr>
          <w:rFonts w:ascii="Times New Roman" w:hAnsi="Times New Roman" w:cs="Times New Roman"/>
          <w:sz w:val="24"/>
          <w:szCs w:val="24"/>
        </w:rPr>
        <w:t>is not sufficient</w:t>
      </w:r>
      <w:r w:rsidRPr="001E399C">
        <w:rPr>
          <w:rFonts w:ascii="Times New Roman" w:hAnsi="Times New Roman" w:cs="Times New Roman"/>
          <w:sz w:val="24"/>
          <w:szCs w:val="24"/>
        </w:rPr>
        <w:t>,</w:t>
      </w:r>
      <w:r w:rsidR="0017133C">
        <w:rPr>
          <w:rFonts w:ascii="Times New Roman" w:hAnsi="Times New Roman" w:cs="Times New Roman"/>
          <w:sz w:val="24"/>
          <w:szCs w:val="24"/>
        </w:rPr>
        <w:t xml:space="preserve"> an Entity could</w:t>
      </w:r>
      <w:r w:rsidRPr="001E399C">
        <w:rPr>
          <w:rFonts w:ascii="Times New Roman" w:hAnsi="Times New Roman" w:cs="Times New Roman"/>
          <w:sz w:val="24"/>
          <w:szCs w:val="24"/>
        </w:rPr>
        <w:t xml:space="preserve"> consider working with another </w:t>
      </w:r>
      <w:r w:rsidR="007B28EE">
        <w:rPr>
          <w:rFonts w:ascii="Times New Roman" w:hAnsi="Times New Roman" w:cs="Times New Roman"/>
          <w:sz w:val="24"/>
          <w:szCs w:val="24"/>
        </w:rPr>
        <w:t xml:space="preserve">nearby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w:t>
      </w:r>
      <w:r w:rsidR="00FC2040" w:rsidRPr="001E399C">
        <w:rPr>
          <w:rFonts w:ascii="Times New Roman" w:hAnsi="Times New Roman" w:cs="Times New Roman"/>
          <w:sz w:val="24"/>
          <w:szCs w:val="24"/>
        </w:rPr>
        <w:t>to i</w:t>
      </w:r>
      <w:r w:rsidR="000E251D">
        <w:rPr>
          <w:rFonts w:ascii="Times New Roman" w:hAnsi="Times New Roman" w:cs="Times New Roman"/>
          <w:sz w:val="24"/>
          <w:szCs w:val="24"/>
        </w:rPr>
        <w:t>mprove</w:t>
      </w:r>
      <w:r w:rsidR="00FC2040" w:rsidRPr="001E399C">
        <w:rPr>
          <w:rFonts w:ascii="Times New Roman" w:hAnsi="Times New Roman" w:cs="Times New Roman"/>
          <w:sz w:val="24"/>
          <w:szCs w:val="24"/>
        </w:rPr>
        <w:t xml:space="preserve"> the possibility for EPC. </w:t>
      </w:r>
      <w:r w:rsidR="00A90895">
        <w:rPr>
          <w:rFonts w:ascii="Times New Roman" w:hAnsi="Times New Roman" w:cs="Times New Roman"/>
          <w:sz w:val="24"/>
          <w:szCs w:val="24"/>
        </w:rPr>
        <w:t xml:space="preserve"> </w:t>
      </w:r>
      <w:r w:rsidR="0017133C">
        <w:rPr>
          <w:rFonts w:ascii="Times New Roman" w:hAnsi="Times New Roman" w:cs="Times New Roman"/>
          <w:sz w:val="24"/>
          <w:szCs w:val="24"/>
        </w:rPr>
        <w:t>If the potential benefit of an induvial EPC is not sufficient and an Entity is unable to partner with another Entity</w:t>
      </w:r>
      <w:r w:rsidR="00FC2040" w:rsidRPr="001E399C">
        <w:rPr>
          <w:rFonts w:ascii="Times New Roman" w:hAnsi="Times New Roman" w:cs="Times New Roman"/>
          <w:sz w:val="24"/>
          <w:szCs w:val="24"/>
        </w:rPr>
        <w:t>,</w:t>
      </w:r>
      <w:r w:rsidR="0017133C">
        <w:rPr>
          <w:rFonts w:ascii="Times New Roman" w:hAnsi="Times New Roman" w:cs="Times New Roman"/>
          <w:sz w:val="24"/>
          <w:szCs w:val="24"/>
        </w:rPr>
        <w:t xml:space="preserve"> they should </w:t>
      </w:r>
      <w:r w:rsidR="00FC2040" w:rsidRPr="001E399C">
        <w:rPr>
          <w:rFonts w:ascii="Times New Roman" w:hAnsi="Times New Roman" w:cs="Times New Roman"/>
          <w:sz w:val="24"/>
          <w:szCs w:val="24"/>
        </w:rPr>
        <w:t>seek other options for improvements.</w:t>
      </w:r>
    </w:p>
    <w:p w14:paraId="7DED3ACD" w14:textId="77777777" w:rsidR="00FC2040" w:rsidRPr="001E399C" w:rsidRDefault="00FC2040" w:rsidP="00A116EE">
      <w:pPr>
        <w:spacing w:after="0" w:line="240" w:lineRule="auto"/>
        <w:ind w:left="900"/>
        <w:rPr>
          <w:rFonts w:ascii="Times New Roman" w:hAnsi="Times New Roman" w:cs="Times New Roman"/>
          <w:sz w:val="24"/>
          <w:szCs w:val="24"/>
        </w:rPr>
      </w:pPr>
    </w:p>
    <w:p w14:paraId="10F5C210" w14:textId="77777777" w:rsidR="00BE3ECD" w:rsidRDefault="00040527" w:rsidP="00BE3ECD">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If the decision is made to proceed, the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should </w:t>
      </w:r>
      <w:r w:rsidR="007B28EE">
        <w:rPr>
          <w:rFonts w:ascii="Times New Roman" w:hAnsi="Times New Roman" w:cs="Times New Roman"/>
          <w:sz w:val="24"/>
          <w:szCs w:val="24"/>
        </w:rPr>
        <w:t>assign</w:t>
      </w:r>
      <w:r w:rsidRPr="001E399C">
        <w:rPr>
          <w:rFonts w:ascii="Times New Roman" w:hAnsi="Times New Roman" w:cs="Times New Roman"/>
          <w:sz w:val="24"/>
          <w:szCs w:val="24"/>
        </w:rPr>
        <w:t xml:space="preserve"> key personnel for the project</w:t>
      </w:r>
      <w:r w:rsidR="00BE3ECD">
        <w:rPr>
          <w:rFonts w:ascii="Times New Roman" w:hAnsi="Times New Roman" w:cs="Times New Roman"/>
          <w:sz w:val="24"/>
          <w:szCs w:val="24"/>
        </w:rPr>
        <w:t>, including:</w:t>
      </w:r>
    </w:p>
    <w:p w14:paraId="3F228F64" w14:textId="77777777" w:rsidR="00BE3ECD" w:rsidRDefault="00040527" w:rsidP="005E614E">
      <w:pPr>
        <w:pStyle w:val="ListParagraph"/>
        <w:numPr>
          <w:ilvl w:val="0"/>
          <w:numId w:val="22"/>
        </w:numPr>
        <w:spacing w:after="120" w:line="240" w:lineRule="auto"/>
        <w:ind w:left="1620"/>
        <w:contextualSpacing w:val="0"/>
        <w:rPr>
          <w:rFonts w:ascii="Times New Roman" w:hAnsi="Times New Roman" w:cs="Times New Roman"/>
          <w:sz w:val="24"/>
          <w:szCs w:val="24"/>
        </w:rPr>
      </w:pPr>
      <w:r w:rsidRPr="00BE3ECD">
        <w:rPr>
          <w:rFonts w:ascii="Times New Roman" w:hAnsi="Times New Roman" w:cs="Times New Roman"/>
          <w:sz w:val="24"/>
          <w:szCs w:val="24"/>
        </w:rPr>
        <w:t>facilities (operations and assistance</w:t>
      </w:r>
      <w:r w:rsidR="000E251D" w:rsidRPr="00BE3ECD">
        <w:rPr>
          <w:rFonts w:ascii="Times New Roman" w:hAnsi="Times New Roman" w:cs="Times New Roman"/>
          <w:sz w:val="24"/>
          <w:szCs w:val="24"/>
        </w:rPr>
        <w:t xml:space="preserve"> to the ESP</w:t>
      </w:r>
      <w:r w:rsidRPr="00BE3ECD">
        <w:rPr>
          <w:rFonts w:ascii="Times New Roman" w:hAnsi="Times New Roman" w:cs="Times New Roman"/>
          <w:sz w:val="24"/>
          <w:szCs w:val="24"/>
        </w:rPr>
        <w:t xml:space="preserve">), </w:t>
      </w:r>
    </w:p>
    <w:p w14:paraId="2BE3D648" w14:textId="77777777" w:rsidR="00BE3ECD" w:rsidRDefault="00040527" w:rsidP="005E614E">
      <w:pPr>
        <w:pStyle w:val="ListParagraph"/>
        <w:numPr>
          <w:ilvl w:val="0"/>
          <w:numId w:val="22"/>
        </w:numPr>
        <w:spacing w:after="120" w:line="240" w:lineRule="auto"/>
        <w:ind w:left="1620"/>
        <w:contextualSpacing w:val="0"/>
        <w:rPr>
          <w:rFonts w:ascii="Times New Roman" w:hAnsi="Times New Roman" w:cs="Times New Roman"/>
          <w:sz w:val="24"/>
          <w:szCs w:val="24"/>
        </w:rPr>
      </w:pPr>
      <w:r w:rsidRPr="00BE3ECD">
        <w:rPr>
          <w:rFonts w:ascii="Times New Roman" w:hAnsi="Times New Roman" w:cs="Times New Roman"/>
          <w:sz w:val="24"/>
          <w:szCs w:val="24"/>
        </w:rPr>
        <w:t xml:space="preserve">management (overall project coordination and management), </w:t>
      </w:r>
    </w:p>
    <w:p w14:paraId="5EA051A9" w14:textId="1339840B" w:rsidR="00BE3ECD" w:rsidRDefault="00040527" w:rsidP="005E614E">
      <w:pPr>
        <w:pStyle w:val="ListParagraph"/>
        <w:numPr>
          <w:ilvl w:val="0"/>
          <w:numId w:val="22"/>
        </w:numPr>
        <w:spacing w:after="120" w:line="240" w:lineRule="auto"/>
        <w:ind w:left="1620"/>
        <w:contextualSpacing w:val="0"/>
        <w:rPr>
          <w:rFonts w:ascii="Times New Roman" w:hAnsi="Times New Roman" w:cs="Times New Roman"/>
          <w:sz w:val="24"/>
          <w:szCs w:val="24"/>
        </w:rPr>
      </w:pPr>
      <w:r w:rsidRPr="00BE3ECD">
        <w:rPr>
          <w:rFonts w:ascii="Times New Roman" w:hAnsi="Times New Roman" w:cs="Times New Roman"/>
          <w:sz w:val="24"/>
          <w:szCs w:val="24"/>
        </w:rPr>
        <w:t>finance (budgeting and financing)</w:t>
      </w:r>
      <w:r w:rsidR="0017133C">
        <w:rPr>
          <w:rFonts w:ascii="Times New Roman" w:hAnsi="Times New Roman" w:cs="Times New Roman"/>
          <w:sz w:val="24"/>
          <w:szCs w:val="24"/>
        </w:rPr>
        <w:t>;</w:t>
      </w:r>
      <w:r w:rsidRPr="00BE3ECD">
        <w:rPr>
          <w:rFonts w:ascii="Times New Roman" w:hAnsi="Times New Roman" w:cs="Times New Roman"/>
          <w:sz w:val="24"/>
          <w:szCs w:val="24"/>
        </w:rPr>
        <w:t xml:space="preserve"> and </w:t>
      </w:r>
    </w:p>
    <w:p w14:paraId="4769A180" w14:textId="77777777" w:rsidR="001B4D16" w:rsidRPr="00BE3ECD" w:rsidRDefault="00040527" w:rsidP="005E614E">
      <w:pPr>
        <w:pStyle w:val="ListParagraph"/>
        <w:numPr>
          <w:ilvl w:val="0"/>
          <w:numId w:val="22"/>
        </w:numPr>
        <w:spacing w:after="0" w:line="240" w:lineRule="auto"/>
        <w:ind w:left="1620"/>
        <w:contextualSpacing w:val="0"/>
        <w:rPr>
          <w:rFonts w:ascii="Times New Roman" w:hAnsi="Times New Roman" w:cs="Times New Roman"/>
          <w:sz w:val="24"/>
          <w:szCs w:val="24"/>
        </w:rPr>
      </w:pPr>
      <w:r w:rsidRPr="00BE3ECD">
        <w:rPr>
          <w:rFonts w:ascii="Times New Roman" w:hAnsi="Times New Roman" w:cs="Times New Roman"/>
          <w:sz w:val="24"/>
          <w:szCs w:val="24"/>
        </w:rPr>
        <w:t>legal (contracting).</w:t>
      </w:r>
    </w:p>
    <w:p w14:paraId="3A6594ED" w14:textId="77777777" w:rsidR="001022BD" w:rsidRPr="001E399C" w:rsidRDefault="001022BD" w:rsidP="00A116EE">
      <w:pPr>
        <w:spacing w:after="0" w:line="240" w:lineRule="auto"/>
        <w:ind w:left="900"/>
        <w:rPr>
          <w:rFonts w:ascii="Times New Roman" w:hAnsi="Times New Roman" w:cs="Times New Roman"/>
          <w:sz w:val="24"/>
          <w:szCs w:val="24"/>
        </w:rPr>
      </w:pPr>
    </w:p>
    <w:p w14:paraId="660F1160" w14:textId="77777777" w:rsidR="00671B50" w:rsidRDefault="00671B50">
      <w:pPr>
        <w:rPr>
          <w:rFonts w:ascii="Times New Roman" w:eastAsiaTheme="majorEastAsia" w:hAnsi="Times New Roman" w:cs="Times New Roman"/>
          <w:b/>
          <w:sz w:val="28"/>
          <w:szCs w:val="32"/>
        </w:rPr>
      </w:pPr>
      <w:r>
        <w:br w:type="page"/>
      </w:r>
    </w:p>
    <w:p w14:paraId="6B1A8270" w14:textId="77777777" w:rsidR="004F5AE0" w:rsidRPr="001E399C" w:rsidRDefault="004F5AE0" w:rsidP="00A116EE">
      <w:pPr>
        <w:pStyle w:val="Heading1"/>
      </w:pPr>
      <w:bookmarkStart w:id="22" w:name="_Toc78899819"/>
      <w:r w:rsidRPr="001E399C">
        <w:lastRenderedPageBreak/>
        <w:t>S</w:t>
      </w:r>
      <w:r w:rsidR="006C24B7">
        <w:t>olicitation and Selection</w:t>
      </w:r>
      <w:bookmarkEnd w:id="22"/>
    </w:p>
    <w:p w14:paraId="730AF879" w14:textId="77777777" w:rsidR="004F5AE0" w:rsidRPr="001E399C" w:rsidRDefault="009E5A91"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w:t>
      </w:r>
      <w:r w:rsidR="00667B4D" w:rsidRPr="001E399C">
        <w:rPr>
          <w:rFonts w:ascii="Times New Roman" w:hAnsi="Times New Roman" w:cs="Times New Roman"/>
          <w:sz w:val="24"/>
          <w:szCs w:val="24"/>
        </w:rPr>
        <w:t xml:space="preserve">he </w:t>
      </w:r>
      <w:r w:rsidR="00776AC5">
        <w:rPr>
          <w:rFonts w:ascii="Times New Roman" w:hAnsi="Times New Roman" w:cs="Times New Roman"/>
          <w:sz w:val="24"/>
          <w:szCs w:val="24"/>
        </w:rPr>
        <w:t>E</w:t>
      </w:r>
      <w:r w:rsidR="00667B4D" w:rsidRPr="001E399C">
        <w:rPr>
          <w:rFonts w:ascii="Times New Roman" w:hAnsi="Times New Roman" w:cs="Times New Roman"/>
          <w:sz w:val="24"/>
          <w:szCs w:val="24"/>
        </w:rPr>
        <w:t>ntity</w:t>
      </w:r>
      <w:r>
        <w:rPr>
          <w:rFonts w:ascii="Times New Roman" w:hAnsi="Times New Roman" w:cs="Times New Roman"/>
          <w:sz w:val="24"/>
          <w:szCs w:val="24"/>
        </w:rPr>
        <w:t xml:space="preserve"> is required</w:t>
      </w:r>
      <w:r w:rsidR="00667B4D" w:rsidRPr="001E399C">
        <w:rPr>
          <w:rFonts w:ascii="Times New Roman" w:hAnsi="Times New Roman" w:cs="Times New Roman"/>
          <w:sz w:val="24"/>
          <w:szCs w:val="24"/>
        </w:rPr>
        <w:t xml:space="preserve"> to solicit pr</w:t>
      </w:r>
      <w:r>
        <w:rPr>
          <w:rFonts w:ascii="Times New Roman" w:hAnsi="Times New Roman" w:cs="Times New Roman"/>
          <w:sz w:val="24"/>
          <w:szCs w:val="24"/>
        </w:rPr>
        <w:t>oposals from at least three qualified providers</w:t>
      </w:r>
      <w:r w:rsidR="009C3D3C">
        <w:rPr>
          <w:rFonts w:ascii="Times New Roman" w:hAnsi="Times New Roman" w:cs="Times New Roman"/>
          <w:sz w:val="24"/>
          <w:szCs w:val="24"/>
        </w:rPr>
        <w:t>.</w:t>
      </w:r>
    </w:p>
    <w:p w14:paraId="06EB287B" w14:textId="77777777" w:rsidR="00BE457D" w:rsidRPr="001E399C" w:rsidRDefault="00BE457D" w:rsidP="00A116EE">
      <w:pPr>
        <w:spacing w:after="0" w:line="240" w:lineRule="auto"/>
        <w:rPr>
          <w:rFonts w:ascii="Times New Roman" w:hAnsi="Times New Roman" w:cs="Times New Roman"/>
          <w:sz w:val="24"/>
          <w:szCs w:val="24"/>
        </w:rPr>
      </w:pPr>
    </w:p>
    <w:p w14:paraId="067CA72B" w14:textId="77777777" w:rsidR="00BE457D" w:rsidRPr="001E399C" w:rsidRDefault="00BE457D" w:rsidP="00A116EE">
      <w:pPr>
        <w:pStyle w:val="Heading2"/>
      </w:pPr>
      <w:bookmarkStart w:id="23" w:name="_Toc78899820"/>
      <w:r w:rsidRPr="001E399C">
        <w:t>Owner’s Representative</w:t>
      </w:r>
      <w:bookmarkEnd w:id="23"/>
    </w:p>
    <w:p w14:paraId="7725BDBD" w14:textId="37AF5F8D" w:rsidR="009E5A91" w:rsidRDefault="00667B4D" w:rsidP="009E5A91">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Most </w:t>
      </w:r>
      <w:r w:rsidR="006571CC">
        <w:rPr>
          <w:rFonts w:ascii="Times New Roman" w:hAnsi="Times New Roman" w:cs="Times New Roman"/>
          <w:sz w:val="24"/>
          <w:szCs w:val="24"/>
        </w:rPr>
        <w:t>E</w:t>
      </w:r>
      <w:r w:rsidRPr="001E399C">
        <w:rPr>
          <w:rFonts w:ascii="Times New Roman" w:hAnsi="Times New Roman" w:cs="Times New Roman"/>
          <w:sz w:val="24"/>
          <w:szCs w:val="24"/>
        </w:rPr>
        <w:t xml:space="preserve">ntities do not have experienced staff </w:t>
      </w:r>
      <w:r w:rsidR="005E614E">
        <w:rPr>
          <w:rFonts w:ascii="Times New Roman" w:hAnsi="Times New Roman" w:cs="Times New Roman"/>
          <w:sz w:val="24"/>
          <w:szCs w:val="24"/>
        </w:rPr>
        <w:t>or resource</w:t>
      </w:r>
      <w:r w:rsidR="000E2532">
        <w:rPr>
          <w:rFonts w:ascii="Times New Roman" w:hAnsi="Times New Roman" w:cs="Times New Roman"/>
          <w:sz w:val="24"/>
          <w:szCs w:val="24"/>
        </w:rPr>
        <w:t>s</w:t>
      </w:r>
      <w:r w:rsidR="005E614E">
        <w:rPr>
          <w:rFonts w:ascii="Times New Roman" w:hAnsi="Times New Roman" w:cs="Times New Roman"/>
          <w:sz w:val="24"/>
          <w:szCs w:val="24"/>
        </w:rPr>
        <w:t xml:space="preserve"> </w:t>
      </w:r>
      <w:r w:rsidR="0034269C">
        <w:rPr>
          <w:rFonts w:ascii="Times New Roman" w:hAnsi="Times New Roman" w:cs="Times New Roman"/>
          <w:sz w:val="24"/>
          <w:szCs w:val="24"/>
        </w:rPr>
        <w:t>available</w:t>
      </w:r>
      <w:r w:rsidR="0034269C" w:rsidRPr="001E399C">
        <w:rPr>
          <w:rFonts w:ascii="Times New Roman" w:hAnsi="Times New Roman" w:cs="Times New Roman"/>
          <w:sz w:val="24"/>
          <w:szCs w:val="24"/>
        </w:rPr>
        <w:t xml:space="preserve"> </w:t>
      </w:r>
      <w:r w:rsidR="0034269C">
        <w:rPr>
          <w:rFonts w:ascii="Times New Roman" w:hAnsi="Times New Roman" w:cs="Times New Roman"/>
          <w:sz w:val="24"/>
          <w:szCs w:val="24"/>
        </w:rPr>
        <w:t xml:space="preserve">to </w:t>
      </w:r>
      <w:r w:rsidR="004A3330">
        <w:rPr>
          <w:rFonts w:ascii="Times New Roman" w:hAnsi="Times New Roman" w:cs="Times New Roman"/>
          <w:sz w:val="24"/>
          <w:szCs w:val="24"/>
        </w:rPr>
        <w:t xml:space="preserve">manage </w:t>
      </w:r>
      <w:r w:rsidR="0034269C">
        <w:rPr>
          <w:rFonts w:ascii="Times New Roman" w:hAnsi="Times New Roman" w:cs="Times New Roman"/>
          <w:sz w:val="24"/>
          <w:szCs w:val="24"/>
        </w:rPr>
        <w:t>an</w:t>
      </w:r>
      <w:r w:rsidRPr="001E399C">
        <w:rPr>
          <w:rFonts w:ascii="Times New Roman" w:hAnsi="Times New Roman" w:cs="Times New Roman"/>
          <w:sz w:val="24"/>
          <w:szCs w:val="24"/>
        </w:rPr>
        <w:t xml:space="preserve"> EPC project. </w:t>
      </w:r>
      <w:r w:rsidR="00A90895">
        <w:rPr>
          <w:rFonts w:ascii="Times New Roman" w:hAnsi="Times New Roman" w:cs="Times New Roman"/>
          <w:sz w:val="24"/>
          <w:szCs w:val="24"/>
        </w:rPr>
        <w:t xml:space="preserve"> DEQ</w:t>
      </w:r>
      <w:r w:rsidRPr="001E399C">
        <w:rPr>
          <w:rFonts w:ascii="Times New Roman" w:hAnsi="Times New Roman" w:cs="Times New Roman"/>
          <w:sz w:val="24"/>
          <w:szCs w:val="24"/>
        </w:rPr>
        <w:t xml:space="preserve"> has online and technical resources to help the </w:t>
      </w:r>
      <w:r w:rsidR="00776AC5">
        <w:rPr>
          <w:rFonts w:ascii="Times New Roman" w:hAnsi="Times New Roman" w:cs="Times New Roman"/>
          <w:sz w:val="24"/>
          <w:szCs w:val="24"/>
        </w:rPr>
        <w:t>E</w:t>
      </w:r>
      <w:r w:rsidRPr="001E399C">
        <w:rPr>
          <w:rFonts w:ascii="Times New Roman" w:hAnsi="Times New Roman" w:cs="Times New Roman"/>
          <w:sz w:val="24"/>
          <w:szCs w:val="24"/>
        </w:rPr>
        <w:t>ntity</w:t>
      </w:r>
      <w:r w:rsidR="00D8798C">
        <w:rPr>
          <w:rFonts w:ascii="Times New Roman" w:hAnsi="Times New Roman" w:cs="Times New Roman"/>
          <w:sz w:val="24"/>
          <w:szCs w:val="24"/>
        </w:rPr>
        <w:t>, but not the staffing resources for all aspects of EPC</w:t>
      </w:r>
      <w:r w:rsidR="0010550F" w:rsidRPr="001E399C">
        <w:rPr>
          <w:rFonts w:ascii="Times New Roman" w:hAnsi="Times New Roman" w:cs="Times New Roman"/>
          <w:sz w:val="24"/>
          <w:szCs w:val="24"/>
        </w:rPr>
        <w:t xml:space="preserve">. </w:t>
      </w:r>
      <w:r w:rsidR="00A90895">
        <w:rPr>
          <w:rFonts w:ascii="Times New Roman" w:hAnsi="Times New Roman" w:cs="Times New Roman"/>
          <w:sz w:val="24"/>
          <w:szCs w:val="24"/>
        </w:rPr>
        <w:t xml:space="preserve"> </w:t>
      </w:r>
      <w:r w:rsidR="0010550F" w:rsidRPr="001E399C">
        <w:rPr>
          <w:rFonts w:ascii="Times New Roman" w:hAnsi="Times New Roman" w:cs="Times New Roman"/>
          <w:sz w:val="24"/>
          <w:szCs w:val="24"/>
        </w:rPr>
        <w:t>For larger projects (e.g</w:t>
      </w:r>
      <w:r w:rsidRPr="001E399C">
        <w:rPr>
          <w:rFonts w:ascii="Times New Roman" w:hAnsi="Times New Roman" w:cs="Times New Roman"/>
          <w:sz w:val="24"/>
          <w:szCs w:val="24"/>
        </w:rPr>
        <w:t>.</w:t>
      </w:r>
      <w:r w:rsidR="0034269C">
        <w:rPr>
          <w:rFonts w:ascii="Times New Roman" w:hAnsi="Times New Roman" w:cs="Times New Roman"/>
          <w:sz w:val="24"/>
          <w:szCs w:val="24"/>
        </w:rPr>
        <w:t>,</w:t>
      </w:r>
      <w:r w:rsidRPr="001E399C">
        <w:rPr>
          <w:rFonts w:ascii="Times New Roman" w:hAnsi="Times New Roman" w:cs="Times New Roman"/>
          <w:sz w:val="24"/>
          <w:szCs w:val="24"/>
        </w:rPr>
        <w:t xml:space="preserve"> over $2</w:t>
      </w:r>
      <w:r w:rsidR="009E5A91">
        <w:rPr>
          <w:rFonts w:ascii="Times New Roman" w:hAnsi="Times New Roman" w:cs="Times New Roman"/>
          <w:sz w:val="24"/>
          <w:szCs w:val="24"/>
        </w:rPr>
        <w:t xml:space="preserve"> </w:t>
      </w:r>
      <w:r w:rsidRPr="001E399C">
        <w:rPr>
          <w:rFonts w:ascii="Times New Roman" w:hAnsi="Times New Roman" w:cs="Times New Roman"/>
          <w:sz w:val="24"/>
          <w:szCs w:val="24"/>
        </w:rPr>
        <w:t xml:space="preserve">million), the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w:t>
      </w:r>
      <w:r w:rsidR="00FC32B9">
        <w:rPr>
          <w:rFonts w:ascii="Times New Roman" w:hAnsi="Times New Roman" w:cs="Times New Roman"/>
          <w:sz w:val="24"/>
          <w:szCs w:val="24"/>
        </w:rPr>
        <w:t xml:space="preserve">may </w:t>
      </w:r>
      <w:r w:rsidRPr="001E399C">
        <w:rPr>
          <w:rFonts w:ascii="Times New Roman" w:hAnsi="Times New Roman" w:cs="Times New Roman"/>
          <w:sz w:val="24"/>
          <w:szCs w:val="24"/>
        </w:rPr>
        <w:t xml:space="preserve">engage the services of an owner’s representative that is experienced in </w:t>
      </w:r>
      <w:r w:rsidR="0010550F" w:rsidRPr="001E399C">
        <w:rPr>
          <w:rFonts w:ascii="Times New Roman" w:hAnsi="Times New Roman" w:cs="Times New Roman"/>
          <w:sz w:val="24"/>
          <w:szCs w:val="24"/>
        </w:rPr>
        <w:t xml:space="preserve">all phases of </w:t>
      </w:r>
      <w:r w:rsidR="009E5A91">
        <w:rPr>
          <w:rFonts w:ascii="Times New Roman" w:hAnsi="Times New Roman" w:cs="Times New Roman"/>
          <w:sz w:val="24"/>
          <w:szCs w:val="24"/>
        </w:rPr>
        <w:t>EPC</w:t>
      </w:r>
      <w:r w:rsidR="0010550F" w:rsidRPr="001E399C">
        <w:rPr>
          <w:rFonts w:ascii="Times New Roman" w:hAnsi="Times New Roman" w:cs="Times New Roman"/>
          <w:sz w:val="24"/>
          <w:szCs w:val="24"/>
        </w:rPr>
        <w:t xml:space="preserve">. </w:t>
      </w:r>
      <w:r w:rsidR="00A90895">
        <w:rPr>
          <w:rFonts w:ascii="Times New Roman" w:hAnsi="Times New Roman" w:cs="Times New Roman"/>
          <w:sz w:val="24"/>
          <w:szCs w:val="24"/>
        </w:rPr>
        <w:t xml:space="preserve"> </w:t>
      </w:r>
      <w:r w:rsidR="0065737D">
        <w:rPr>
          <w:rFonts w:ascii="Times New Roman" w:hAnsi="Times New Roman" w:cs="Times New Roman"/>
          <w:sz w:val="24"/>
          <w:szCs w:val="24"/>
        </w:rPr>
        <w:t>Services provided by the</w:t>
      </w:r>
      <w:r w:rsidR="00AD38D9" w:rsidRPr="001E399C">
        <w:rPr>
          <w:rFonts w:ascii="Times New Roman" w:hAnsi="Times New Roman" w:cs="Times New Roman"/>
          <w:sz w:val="24"/>
          <w:szCs w:val="24"/>
        </w:rPr>
        <w:t xml:space="preserve"> owner’s representative </w:t>
      </w:r>
      <w:r w:rsidR="009E5A91">
        <w:rPr>
          <w:rFonts w:ascii="Times New Roman" w:hAnsi="Times New Roman" w:cs="Times New Roman"/>
          <w:sz w:val="24"/>
          <w:szCs w:val="24"/>
        </w:rPr>
        <w:t xml:space="preserve">may </w:t>
      </w:r>
      <w:r w:rsidR="0065737D">
        <w:rPr>
          <w:rFonts w:ascii="Times New Roman" w:hAnsi="Times New Roman" w:cs="Times New Roman"/>
          <w:sz w:val="24"/>
          <w:szCs w:val="24"/>
        </w:rPr>
        <w:t>include</w:t>
      </w:r>
      <w:r w:rsidR="009E5A91">
        <w:rPr>
          <w:rFonts w:ascii="Times New Roman" w:hAnsi="Times New Roman" w:cs="Times New Roman"/>
          <w:sz w:val="24"/>
          <w:szCs w:val="24"/>
        </w:rPr>
        <w:t>:</w:t>
      </w:r>
    </w:p>
    <w:p w14:paraId="7DECE06F" w14:textId="152CC7CC" w:rsidR="009E5A91" w:rsidRDefault="009E5A91" w:rsidP="00600649">
      <w:pPr>
        <w:pStyle w:val="ListParagraph"/>
        <w:numPr>
          <w:ilvl w:val="0"/>
          <w:numId w:val="17"/>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review proposals</w:t>
      </w:r>
    </w:p>
    <w:p w14:paraId="036B0E5F" w14:textId="77777777" w:rsidR="009E5A91" w:rsidRDefault="00AD38D9" w:rsidP="00600649">
      <w:pPr>
        <w:pStyle w:val="ListParagraph"/>
        <w:numPr>
          <w:ilvl w:val="0"/>
          <w:numId w:val="17"/>
        </w:numPr>
        <w:spacing w:after="120" w:line="240" w:lineRule="auto"/>
        <w:contextualSpacing w:val="0"/>
        <w:rPr>
          <w:rFonts w:ascii="Times New Roman" w:hAnsi="Times New Roman" w:cs="Times New Roman"/>
          <w:sz w:val="24"/>
          <w:szCs w:val="24"/>
        </w:rPr>
      </w:pPr>
      <w:r w:rsidRPr="009E5A91">
        <w:rPr>
          <w:rFonts w:ascii="Times New Roman" w:hAnsi="Times New Roman" w:cs="Times New Roman"/>
          <w:sz w:val="24"/>
          <w:szCs w:val="24"/>
        </w:rPr>
        <w:t>h</w:t>
      </w:r>
      <w:r w:rsidR="009E5A91">
        <w:rPr>
          <w:rFonts w:ascii="Times New Roman" w:hAnsi="Times New Roman" w:cs="Times New Roman"/>
          <w:sz w:val="24"/>
          <w:szCs w:val="24"/>
        </w:rPr>
        <w:t xml:space="preserve">elp </w:t>
      </w:r>
      <w:r w:rsidR="0065737D">
        <w:rPr>
          <w:rFonts w:ascii="Times New Roman" w:hAnsi="Times New Roman" w:cs="Times New Roman"/>
          <w:sz w:val="24"/>
          <w:szCs w:val="24"/>
        </w:rPr>
        <w:t>negotiate</w:t>
      </w:r>
      <w:r w:rsidR="009E5A91">
        <w:rPr>
          <w:rFonts w:ascii="Times New Roman" w:hAnsi="Times New Roman" w:cs="Times New Roman"/>
          <w:sz w:val="24"/>
          <w:szCs w:val="24"/>
        </w:rPr>
        <w:t xml:space="preserve"> contracts</w:t>
      </w:r>
    </w:p>
    <w:p w14:paraId="3D12F25B" w14:textId="77777777" w:rsidR="009E5A91" w:rsidRDefault="00AD38D9" w:rsidP="00600649">
      <w:pPr>
        <w:pStyle w:val="ListParagraph"/>
        <w:numPr>
          <w:ilvl w:val="0"/>
          <w:numId w:val="17"/>
        </w:numPr>
        <w:spacing w:after="120" w:line="240" w:lineRule="auto"/>
        <w:contextualSpacing w:val="0"/>
        <w:rPr>
          <w:rFonts w:ascii="Times New Roman" w:hAnsi="Times New Roman" w:cs="Times New Roman"/>
          <w:sz w:val="24"/>
          <w:szCs w:val="24"/>
        </w:rPr>
      </w:pPr>
      <w:r w:rsidRPr="009E5A91">
        <w:rPr>
          <w:rFonts w:ascii="Times New Roman" w:hAnsi="Times New Roman" w:cs="Times New Roman"/>
          <w:sz w:val="24"/>
          <w:szCs w:val="24"/>
        </w:rPr>
        <w:t xml:space="preserve">review the IGA report, </w:t>
      </w:r>
      <w:r w:rsidR="009E5A91" w:rsidRPr="009E5A91">
        <w:rPr>
          <w:rFonts w:ascii="Times New Roman" w:hAnsi="Times New Roman" w:cs="Times New Roman"/>
          <w:sz w:val="24"/>
          <w:szCs w:val="24"/>
        </w:rPr>
        <w:t>E</w:t>
      </w:r>
      <w:r w:rsidRPr="009E5A91">
        <w:rPr>
          <w:rFonts w:ascii="Times New Roman" w:hAnsi="Times New Roman" w:cs="Times New Roman"/>
          <w:sz w:val="24"/>
          <w:szCs w:val="24"/>
        </w:rPr>
        <w:t>PC contract</w:t>
      </w:r>
      <w:r w:rsidR="009E5A91" w:rsidRPr="009E5A91">
        <w:rPr>
          <w:rFonts w:ascii="Times New Roman" w:hAnsi="Times New Roman" w:cs="Times New Roman"/>
          <w:sz w:val="24"/>
          <w:szCs w:val="24"/>
        </w:rPr>
        <w:t>,</w:t>
      </w:r>
      <w:r w:rsidR="009E5A91">
        <w:rPr>
          <w:rFonts w:ascii="Times New Roman" w:hAnsi="Times New Roman" w:cs="Times New Roman"/>
          <w:sz w:val="24"/>
          <w:szCs w:val="24"/>
        </w:rPr>
        <w:t xml:space="preserve"> and M&amp;V plan</w:t>
      </w:r>
    </w:p>
    <w:p w14:paraId="1AE86E78" w14:textId="77777777" w:rsidR="009E5A91" w:rsidRDefault="0065737D" w:rsidP="00600649">
      <w:pPr>
        <w:pStyle w:val="ListParagraph"/>
        <w:numPr>
          <w:ilvl w:val="0"/>
          <w:numId w:val="17"/>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manage project </w:t>
      </w:r>
      <w:r w:rsidR="009E5A91">
        <w:rPr>
          <w:rFonts w:ascii="Times New Roman" w:hAnsi="Times New Roman" w:cs="Times New Roman"/>
          <w:sz w:val="24"/>
          <w:szCs w:val="24"/>
        </w:rPr>
        <w:t>implementation</w:t>
      </w:r>
    </w:p>
    <w:p w14:paraId="61E2AA2A" w14:textId="77777777" w:rsidR="009E5A91" w:rsidRDefault="00AD38D9" w:rsidP="00600649">
      <w:pPr>
        <w:pStyle w:val="ListParagraph"/>
        <w:numPr>
          <w:ilvl w:val="0"/>
          <w:numId w:val="17"/>
        </w:numPr>
        <w:spacing w:after="120" w:line="240" w:lineRule="auto"/>
        <w:contextualSpacing w:val="0"/>
        <w:rPr>
          <w:rFonts w:ascii="Times New Roman" w:hAnsi="Times New Roman" w:cs="Times New Roman"/>
          <w:sz w:val="24"/>
          <w:szCs w:val="24"/>
        </w:rPr>
      </w:pPr>
      <w:r w:rsidRPr="009E5A91">
        <w:rPr>
          <w:rFonts w:ascii="Times New Roman" w:hAnsi="Times New Roman" w:cs="Times New Roman"/>
          <w:sz w:val="24"/>
          <w:szCs w:val="24"/>
        </w:rPr>
        <w:t>wi</w:t>
      </w:r>
      <w:r w:rsidR="009E5A91">
        <w:rPr>
          <w:rFonts w:ascii="Times New Roman" w:hAnsi="Times New Roman" w:cs="Times New Roman"/>
          <w:sz w:val="24"/>
          <w:szCs w:val="24"/>
        </w:rPr>
        <w:t>tness commissioning activities</w:t>
      </w:r>
    </w:p>
    <w:p w14:paraId="4FA6EC6B" w14:textId="77777777" w:rsidR="009E5A91" w:rsidRDefault="009E5A91" w:rsidP="00600649">
      <w:pPr>
        <w:pStyle w:val="ListParagraph"/>
        <w:numPr>
          <w:ilvl w:val="0"/>
          <w:numId w:val="17"/>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review M&amp;V reports</w:t>
      </w:r>
    </w:p>
    <w:p w14:paraId="51C89292" w14:textId="77777777" w:rsidR="009E5A91" w:rsidRDefault="00273F90" w:rsidP="00600649">
      <w:pPr>
        <w:pStyle w:val="ListParagraph"/>
        <w:numPr>
          <w:ilvl w:val="0"/>
          <w:numId w:val="1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help negotiate shortfalls</w:t>
      </w:r>
    </w:p>
    <w:p w14:paraId="16ABD2BE" w14:textId="77777777" w:rsidR="009E5A91" w:rsidRDefault="009E5A91" w:rsidP="009E5A91">
      <w:pPr>
        <w:pStyle w:val="ListParagraph"/>
        <w:spacing w:after="0" w:line="240" w:lineRule="auto"/>
        <w:ind w:left="900"/>
        <w:rPr>
          <w:rFonts w:ascii="Times New Roman" w:hAnsi="Times New Roman" w:cs="Times New Roman"/>
          <w:sz w:val="24"/>
          <w:szCs w:val="24"/>
        </w:rPr>
      </w:pPr>
    </w:p>
    <w:p w14:paraId="58C0857C" w14:textId="6C9BF1C5" w:rsidR="00040527" w:rsidRPr="009E5A91" w:rsidRDefault="00AD38D9" w:rsidP="009E5A91">
      <w:pPr>
        <w:pStyle w:val="ListParagraph"/>
        <w:spacing w:after="0" w:line="240" w:lineRule="auto"/>
        <w:ind w:left="900"/>
        <w:rPr>
          <w:rFonts w:ascii="Times New Roman" w:hAnsi="Times New Roman" w:cs="Times New Roman"/>
          <w:sz w:val="24"/>
          <w:szCs w:val="24"/>
        </w:rPr>
      </w:pPr>
      <w:r w:rsidRPr="009E5A91">
        <w:rPr>
          <w:rFonts w:ascii="Times New Roman" w:hAnsi="Times New Roman" w:cs="Times New Roman"/>
          <w:sz w:val="24"/>
          <w:szCs w:val="24"/>
        </w:rPr>
        <w:t xml:space="preserve">Services depend on the qualifications of the representative and the needs of the </w:t>
      </w:r>
      <w:r w:rsidR="00776AC5" w:rsidRPr="009E5A91">
        <w:rPr>
          <w:rFonts w:ascii="Times New Roman" w:hAnsi="Times New Roman" w:cs="Times New Roman"/>
          <w:sz w:val="24"/>
          <w:szCs w:val="24"/>
        </w:rPr>
        <w:t>E</w:t>
      </w:r>
      <w:r w:rsidRPr="009E5A91">
        <w:rPr>
          <w:rFonts w:ascii="Times New Roman" w:hAnsi="Times New Roman" w:cs="Times New Roman"/>
          <w:sz w:val="24"/>
          <w:szCs w:val="24"/>
        </w:rPr>
        <w:t xml:space="preserve">ntity. </w:t>
      </w:r>
      <w:r w:rsidR="009C3D3C" w:rsidRPr="009E5A91">
        <w:rPr>
          <w:rFonts w:ascii="Times New Roman" w:hAnsi="Times New Roman" w:cs="Times New Roman"/>
          <w:sz w:val="24"/>
          <w:szCs w:val="24"/>
        </w:rPr>
        <w:t xml:space="preserve"> </w:t>
      </w:r>
      <w:r w:rsidR="0010550F" w:rsidRPr="009E5A91">
        <w:rPr>
          <w:rFonts w:ascii="Times New Roman" w:hAnsi="Times New Roman" w:cs="Times New Roman"/>
          <w:sz w:val="24"/>
          <w:szCs w:val="24"/>
        </w:rPr>
        <w:t xml:space="preserve">The cost of the representative </w:t>
      </w:r>
      <w:r w:rsidR="00600649">
        <w:rPr>
          <w:rFonts w:ascii="Times New Roman" w:hAnsi="Times New Roman" w:cs="Times New Roman"/>
          <w:sz w:val="24"/>
          <w:szCs w:val="24"/>
        </w:rPr>
        <w:t>may</w:t>
      </w:r>
      <w:r w:rsidR="0010550F" w:rsidRPr="009E5A91">
        <w:rPr>
          <w:rFonts w:ascii="Times New Roman" w:hAnsi="Times New Roman" w:cs="Times New Roman"/>
          <w:sz w:val="24"/>
          <w:szCs w:val="24"/>
        </w:rPr>
        <w:t xml:space="preserve"> be paid directly by the </w:t>
      </w:r>
      <w:r w:rsidR="00776AC5" w:rsidRPr="009E5A91">
        <w:rPr>
          <w:rFonts w:ascii="Times New Roman" w:hAnsi="Times New Roman" w:cs="Times New Roman"/>
          <w:sz w:val="24"/>
          <w:szCs w:val="24"/>
        </w:rPr>
        <w:t>E</w:t>
      </w:r>
      <w:r w:rsidR="0010550F" w:rsidRPr="009E5A91">
        <w:rPr>
          <w:rFonts w:ascii="Times New Roman" w:hAnsi="Times New Roman" w:cs="Times New Roman"/>
          <w:sz w:val="24"/>
          <w:szCs w:val="24"/>
        </w:rPr>
        <w:t>ntity or financed as part of the EPC.</w:t>
      </w:r>
    </w:p>
    <w:p w14:paraId="6CCDC44E" w14:textId="77777777" w:rsidR="00667B4D" w:rsidRPr="001E399C" w:rsidRDefault="00667B4D" w:rsidP="00A116EE">
      <w:pPr>
        <w:spacing w:after="0" w:line="240" w:lineRule="auto"/>
        <w:ind w:left="900"/>
        <w:rPr>
          <w:rFonts w:ascii="Times New Roman" w:hAnsi="Times New Roman" w:cs="Times New Roman"/>
          <w:sz w:val="24"/>
          <w:szCs w:val="24"/>
        </w:rPr>
      </w:pPr>
    </w:p>
    <w:p w14:paraId="2CF0D182" w14:textId="77777777" w:rsidR="00BE457D" w:rsidRPr="001E399C" w:rsidRDefault="00BE457D" w:rsidP="00A116EE">
      <w:pPr>
        <w:pStyle w:val="Heading2"/>
      </w:pPr>
      <w:bookmarkStart w:id="24" w:name="_Toc78899821"/>
      <w:r w:rsidRPr="001E399C">
        <w:t>Request for Proposal</w:t>
      </w:r>
      <w:bookmarkEnd w:id="24"/>
    </w:p>
    <w:p w14:paraId="2DA234BB" w14:textId="7090882D" w:rsidR="00BE457D" w:rsidRPr="001E399C" w:rsidRDefault="00295911"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DEQ</w:t>
      </w:r>
      <w:r w:rsidRPr="001E399C">
        <w:rPr>
          <w:rFonts w:ascii="Times New Roman" w:hAnsi="Times New Roman" w:cs="Times New Roman"/>
          <w:sz w:val="24"/>
          <w:szCs w:val="24"/>
        </w:rPr>
        <w:t xml:space="preserve"> has </w:t>
      </w:r>
      <w:r>
        <w:rPr>
          <w:rFonts w:ascii="Times New Roman" w:hAnsi="Times New Roman" w:cs="Times New Roman"/>
          <w:sz w:val="24"/>
          <w:szCs w:val="24"/>
        </w:rPr>
        <w:t>developed</w:t>
      </w:r>
      <w:r w:rsidRPr="001E399C">
        <w:rPr>
          <w:rFonts w:ascii="Times New Roman" w:hAnsi="Times New Roman" w:cs="Times New Roman"/>
          <w:sz w:val="24"/>
          <w:szCs w:val="24"/>
        </w:rPr>
        <w:t xml:space="preserve"> a model </w:t>
      </w:r>
      <w:r>
        <w:rPr>
          <w:rFonts w:ascii="Times New Roman" w:hAnsi="Times New Roman" w:cs="Times New Roman"/>
          <w:sz w:val="24"/>
          <w:szCs w:val="24"/>
        </w:rPr>
        <w:t xml:space="preserve">RFP </w:t>
      </w:r>
      <w:r w:rsidRPr="001E399C">
        <w:rPr>
          <w:rFonts w:ascii="Times New Roman" w:hAnsi="Times New Roman" w:cs="Times New Roman"/>
          <w:sz w:val="24"/>
          <w:szCs w:val="24"/>
        </w:rPr>
        <w:t>document.</w:t>
      </w:r>
      <w:r>
        <w:rPr>
          <w:rFonts w:ascii="Times New Roman" w:hAnsi="Times New Roman" w:cs="Times New Roman"/>
          <w:sz w:val="24"/>
          <w:szCs w:val="24"/>
        </w:rPr>
        <w:t xml:space="preserve"> </w:t>
      </w:r>
      <w:r w:rsidRPr="001E399C">
        <w:rPr>
          <w:rFonts w:ascii="Times New Roman" w:hAnsi="Times New Roman" w:cs="Times New Roman"/>
          <w:sz w:val="24"/>
          <w:szCs w:val="24"/>
        </w:rPr>
        <w:t xml:space="preserve"> </w:t>
      </w:r>
      <w:r w:rsidR="0010550F"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0010550F" w:rsidRPr="001E399C">
        <w:rPr>
          <w:rFonts w:ascii="Times New Roman" w:hAnsi="Times New Roman" w:cs="Times New Roman"/>
          <w:sz w:val="24"/>
          <w:szCs w:val="24"/>
        </w:rPr>
        <w:t xml:space="preserve">ntity develops the </w:t>
      </w:r>
      <w:r w:rsidR="00D739B9">
        <w:rPr>
          <w:rFonts w:ascii="Times New Roman" w:hAnsi="Times New Roman" w:cs="Times New Roman"/>
          <w:sz w:val="24"/>
          <w:szCs w:val="24"/>
        </w:rPr>
        <w:t>RFP</w:t>
      </w:r>
      <w:r w:rsidR="0010550F" w:rsidRPr="001E399C">
        <w:rPr>
          <w:rFonts w:ascii="Times New Roman" w:hAnsi="Times New Roman" w:cs="Times New Roman"/>
          <w:sz w:val="24"/>
          <w:szCs w:val="24"/>
        </w:rPr>
        <w:t xml:space="preserve"> </w:t>
      </w:r>
      <w:r w:rsidR="00D8798C">
        <w:rPr>
          <w:rFonts w:ascii="Times New Roman" w:hAnsi="Times New Roman" w:cs="Times New Roman"/>
          <w:sz w:val="24"/>
          <w:szCs w:val="24"/>
        </w:rPr>
        <w:t>using</w:t>
      </w:r>
      <w:r w:rsidR="0010550F" w:rsidRPr="001E399C">
        <w:rPr>
          <w:rFonts w:ascii="Times New Roman" w:hAnsi="Times New Roman" w:cs="Times New Roman"/>
          <w:sz w:val="24"/>
          <w:szCs w:val="24"/>
        </w:rPr>
        <w:t xml:space="preserve"> the information gathered through project planning</w:t>
      </w:r>
      <w:r>
        <w:rPr>
          <w:rFonts w:ascii="Times New Roman" w:hAnsi="Times New Roman" w:cs="Times New Roman"/>
          <w:sz w:val="24"/>
          <w:szCs w:val="24"/>
        </w:rPr>
        <w:t xml:space="preserve"> and</w:t>
      </w:r>
      <w:r w:rsidR="0010550F" w:rsidRPr="001E399C">
        <w:rPr>
          <w:rFonts w:ascii="Times New Roman" w:hAnsi="Times New Roman" w:cs="Times New Roman"/>
          <w:sz w:val="24"/>
          <w:szCs w:val="24"/>
        </w:rPr>
        <w:t xml:space="preserve"> inserts specific information from planning to complete the content of the RFP. </w:t>
      </w:r>
      <w:r w:rsidR="009C3D3C">
        <w:rPr>
          <w:rFonts w:ascii="Times New Roman" w:hAnsi="Times New Roman" w:cs="Times New Roman"/>
          <w:sz w:val="24"/>
          <w:szCs w:val="24"/>
        </w:rPr>
        <w:t xml:space="preserve"> </w:t>
      </w:r>
      <w:r w:rsidR="0010550F"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0010550F" w:rsidRPr="001E399C">
        <w:rPr>
          <w:rFonts w:ascii="Times New Roman" w:hAnsi="Times New Roman" w:cs="Times New Roman"/>
          <w:sz w:val="24"/>
          <w:szCs w:val="24"/>
        </w:rPr>
        <w:t xml:space="preserve">ntity should </w:t>
      </w:r>
      <w:r w:rsidR="00D739B9">
        <w:rPr>
          <w:rFonts w:ascii="Times New Roman" w:hAnsi="Times New Roman" w:cs="Times New Roman"/>
          <w:sz w:val="24"/>
          <w:szCs w:val="24"/>
        </w:rPr>
        <w:t>have</w:t>
      </w:r>
      <w:r w:rsidR="0010550F" w:rsidRPr="001E399C">
        <w:rPr>
          <w:rFonts w:ascii="Times New Roman" w:hAnsi="Times New Roman" w:cs="Times New Roman"/>
          <w:sz w:val="24"/>
          <w:szCs w:val="24"/>
        </w:rPr>
        <w:t xml:space="preserve"> their legal team review</w:t>
      </w:r>
      <w:r w:rsidR="00D739B9">
        <w:rPr>
          <w:rFonts w:ascii="Times New Roman" w:hAnsi="Times New Roman" w:cs="Times New Roman"/>
          <w:sz w:val="24"/>
          <w:szCs w:val="24"/>
        </w:rPr>
        <w:t xml:space="preserve"> the RFP</w:t>
      </w:r>
      <w:r w:rsidR="0010550F" w:rsidRPr="001E399C">
        <w:rPr>
          <w:rFonts w:ascii="Times New Roman" w:hAnsi="Times New Roman" w:cs="Times New Roman"/>
          <w:sz w:val="24"/>
          <w:szCs w:val="24"/>
        </w:rPr>
        <w:t>.</w:t>
      </w:r>
      <w:r w:rsidR="00355EF7">
        <w:rPr>
          <w:rFonts w:ascii="Times New Roman" w:hAnsi="Times New Roman" w:cs="Times New Roman"/>
          <w:sz w:val="24"/>
          <w:szCs w:val="24"/>
        </w:rPr>
        <w:t xml:space="preserve">  The </w:t>
      </w:r>
      <w:r>
        <w:rPr>
          <w:rFonts w:ascii="Times New Roman" w:hAnsi="Times New Roman" w:cs="Times New Roman"/>
          <w:sz w:val="24"/>
          <w:szCs w:val="24"/>
        </w:rPr>
        <w:t xml:space="preserve">model </w:t>
      </w:r>
      <w:r w:rsidR="00355EF7">
        <w:rPr>
          <w:rFonts w:ascii="Times New Roman" w:hAnsi="Times New Roman" w:cs="Times New Roman"/>
          <w:sz w:val="24"/>
          <w:szCs w:val="24"/>
        </w:rPr>
        <w:t xml:space="preserve">RFP </w:t>
      </w:r>
      <w:r>
        <w:rPr>
          <w:rFonts w:ascii="Times New Roman" w:hAnsi="Times New Roman" w:cs="Times New Roman"/>
          <w:sz w:val="24"/>
          <w:szCs w:val="24"/>
        </w:rPr>
        <w:t xml:space="preserve">document (i.e., template) </w:t>
      </w:r>
      <w:r w:rsidR="00355EF7">
        <w:rPr>
          <w:rFonts w:ascii="Times New Roman" w:hAnsi="Times New Roman" w:cs="Times New Roman"/>
          <w:sz w:val="24"/>
          <w:szCs w:val="24"/>
        </w:rPr>
        <w:t xml:space="preserve">is on the DEQ website at: </w:t>
      </w:r>
      <w:hyperlink r:id="rId16" w:history="1">
        <w:r w:rsidR="00821BFA" w:rsidRPr="000C524E">
          <w:rPr>
            <w:rStyle w:val="Hyperlink"/>
            <w:rFonts w:ascii="Times New Roman" w:hAnsi="Times New Roman" w:cs="Times New Roman"/>
            <w:sz w:val="24"/>
            <w:szCs w:val="24"/>
          </w:rPr>
          <w:t>https://deq.mt.gov/energy/Programs/epc</w:t>
        </w:r>
      </w:hyperlink>
      <w:r w:rsidR="00821BFA">
        <w:rPr>
          <w:rFonts w:ascii="Times New Roman" w:hAnsi="Times New Roman" w:cs="Times New Roman"/>
          <w:sz w:val="24"/>
          <w:szCs w:val="24"/>
        </w:rPr>
        <w:t>.</w:t>
      </w:r>
    </w:p>
    <w:p w14:paraId="42CDAEDE" w14:textId="77777777" w:rsidR="001562AA" w:rsidRPr="001E399C" w:rsidRDefault="001562AA" w:rsidP="00A116EE">
      <w:pPr>
        <w:spacing w:after="0" w:line="240" w:lineRule="auto"/>
        <w:ind w:left="900"/>
        <w:rPr>
          <w:rFonts w:ascii="Times New Roman" w:hAnsi="Times New Roman" w:cs="Times New Roman"/>
          <w:sz w:val="24"/>
          <w:szCs w:val="24"/>
        </w:rPr>
      </w:pPr>
    </w:p>
    <w:p w14:paraId="67BA58AE" w14:textId="77777777" w:rsidR="00D8798C" w:rsidRDefault="00D8798C"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P</w:t>
      </w:r>
      <w:r w:rsidRPr="001E399C">
        <w:rPr>
          <w:rFonts w:ascii="Times New Roman" w:hAnsi="Times New Roman" w:cs="Times New Roman"/>
          <w:sz w:val="24"/>
          <w:szCs w:val="24"/>
        </w:rPr>
        <w:t>roject scope</w:t>
      </w:r>
      <w:r>
        <w:rPr>
          <w:rFonts w:ascii="Times New Roman" w:hAnsi="Times New Roman" w:cs="Times New Roman"/>
          <w:sz w:val="24"/>
          <w:szCs w:val="24"/>
        </w:rPr>
        <w:t xml:space="preserve"> is a</w:t>
      </w:r>
      <w:r w:rsidR="001562AA" w:rsidRPr="001E399C">
        <w:rPr>
          <w:rFonts w:ascii="Times New Roman" w:hAnsi="Times New Roman" w:cs="Times New Roman"/>
          <w:sz w:val="24"/>
          <w:szCs w:val="24"/>
        </w:rPr>
        <w:t xml:space="preserve"> k</w:t>
      </w:r>
      <w:r w:rsidR="00AA6C81" w:rsidRPr="001E399C">
        <w:rPr>
          <w:rFonts w:ascii="Times New Roman" w:hAnsi="Times New Roman" w:cs="Times New Roman"/>
          <w:sz w:val="24"/>
          <w:szCs w:val="24"/>
        </w:rPr>
        <w:t>ey factor</w:t>
      </w:r>
      <w:r>
        <w:rPr>
          <w:rFonts w:ascii="Times New Roman" w:hAnsi="Times New Roman" w:cs="Times New Roman"/>
          <w:sz w:val="24"/>
          <w:szCs w:val="24"/>
        </w:rPr>
        <w:t xml:space="preserve"> </w:t>
      </w:r>
      <w:r w:rsidR="00AA6C81" w:rsidRPr="001E399C">
        <w:rPr>
          <w:rFonts w:ascii="Times New Roman" w:hAnsi="Times New Roman" w:cs="Times New Roman"/>
          <w:sz w:val="24"/>
          <w:szCs w:val="24"/>
        </w:rPr>
        <w:t xml:space="preserve">to </w:t>
      </w:r>
      <w:r w:rsidR="001562AA" w:rsidRPr="001E399C">
        <w:rPr>
          <w:rFonts w:ascii="Times New Roman" w:hAnsi="Times New Roman" w:cs="Times New Roman"/>
          <w:sz w:val="24"/>
          <w:szCs w:val="24"/>
        </w:rPr>
        <w:t>define</w:t>
      </w:r>
      <w:r w:rsidR="00AA6C81" w:rsidRPr="001E399C">
        <w:rPr>
          <w:rFonts w:ascii="Times New Roman" w:hAnsi="Times New Roman" w:cs="Times New Roman"/>
          <w:sz w:val="24"/>
          <w:szCs w:val="24"/>
        </w:rPr>
        <w:t xml:space="preserve"> in the </w:t>
      </w:r>
      <w:r w:rsidR="001562AA" w:rsidRPr="001E399C">
        <w:rPr>
          <w:rFonts w:ascii="Times New Roman" w:hAnsi="Times New Roman" w:cs="Times New Roman"/>
          <w:sz w:val="24"/>
          <w:szCs w:val="24"/>
        </w:rPr>
        <w:t xml:space="preserve">RFP. </w:t>
      </w:r>
      <w:r w:rsidR="009C3D3C">
        <w:rPr>
          <w:rFonts w:ascii="Times New Roman" w:hAnsi="Times New Roman" w:cs="Times New Roman"/>
          <w:sz w:val="24"/>
          <w:szCs w:val="24"/>
        </w:rPr>
        <w:t xml:space="preserve"> </w:t>
      </w:r>
      <w:r w:rsidR="001562AA" w:rsidRPr="001E399C">
        <w:rPr>
          <w:rFonts w:ascii="Times New Roman" w:hAnsi="Times New Roman" w:cs="Times New Roman"/>
          <w:sz w:val="24"/>
          <w:szCs w:val="24"/>
        </w:rPr>
        <w:t>The RFP should identify the facilities</w:t>
      </w:r>
      <w:r>
        <w:rPr>
          <w:rFonts w:ascii="Times New Roman" w:hAnsi="Times New Roman" w:cs="Times New Roman"/>
          <w:sz w:val="24"/>
          <w:szCs w:val="24"/>
        </w:rPr>
        <w:t xml:space="preserve"> and</w:t>
      </w:r>
      <w:r w:rsidR="002549E3" w:rsidRPr="001E399C">
        <w:rPr>
          <w:rFonts w:ascii="Times New Roman" w:hAnsi="Times New Roman" w:cs="Times New Roman"/>
          <w:sz w:val="24"/>
          <w:szCs w:val="24"/>
        </w:rPr>
        <w:t xml:space="preserve"> limit</w:t>
      </w:r>
      <w:r>
        <w:rPr>
          <w:rFonts w:ascii="Times New Roman" w:hAnsi="Times New Roman" w:cs="Times New Roman"/>
          <w:sz w:val="24"/>
          <w:szCs w:val="24"/>
        </w:rPr>
        <w:t xml:space="preserve"> </w:t>
      </w:r>
      <w:r w:rsidR="00D739B9">
        <w:rPr>
          <w:rFonts w:ascii="Times New Roman" w:hAnsi="Times New Roman" w:cs="Times New Roman"/>
          <w:sz w:val="24"/>
          <w:szCs w:val="24"/>
        </w:rPr>
        <w:t>r</w:t>
      </w:r>
      <w:r w:rsidR="002549E3" w:rsidRPr="001E399C">
        <w:rPr>
          <w:rFonts w:ascii="Times New Roman" w:hAnsi="Times New Roman" w:cs="Times New Roman"/>
          <w:sz w:val="24"/>
          <w:szCs w:val="24"/>
        </w:rPr>
        <w:t>eference</w:t>
      </w:r>
      <w:r w:rsidR="00D739B9">
        <w:rPr>
          <w:rFonts w:ascii="Times New Roman" w:hAnsi="Times New Roman" w:cs="Times New Roman"/>
          <w:sz w:val="24"/>
          <w:szCs w:val="24"/>
        </w:rPr>
        <w:t>s</w:t>
      </w:r>
      <w:r w:rsidR="002549E3" w:rsidRPr="001E399C">
        <w:rPr>
          <w:rFonts w:ascii="Times New Roman" w:hAnsi="Times New Roman" w:cs="Times New Roman"/>
          <w:sz w:val="24"/>
          <w:szCs w:val="24"/>
        </w:rPr>
        <w:t xml:space="preserve"> to potential cost-saving measures</w:t>
      </w:r>
      <w:r w:rsidR="001562AA" w:rsidRPr="001E399C">
        <w:rPr>
          <w:rFonts w:ascii="Times New Roman" w:hAnsi="Times New Roman" w:cs="Times New Roman"/>
          <w:sz w:val="24"/>
          <w:szCs w:val="24"/>
        </w:rPr>
        <w:t xml:space="preserve">. </w:t>
      </w:r>
      <w:r w:rsidR="009C3D3C">
        <w:rPr>
          <w:rFonts w:ascii="Times New Roman" w:hAnsi="Times New Roman" w:cs="Times New Roman"/>
          <w:sz w:val="24"/>
          <w:szCs w:val="24"/>
        </w:rPr>
        <w:t xml:space="preserve"> </w:t>
      </w:r>
      <w:r w:rsidR="002549E3" w:rsidRPr="001E399C">
        <w:rPr>
          <w:rFonts w:ascii="Times New Roman" w:hAnsi="Times New Roman" w:cs="Times New Roman"/>
          <w:sz w:val="24"/>
          <w:szCs w:val="24"/>
        </w:rPr>
        <w:t>The IGA that results from this RFP should be comprehensive, examining all</w:t>
      </w:r>
      <w:r>
        <w:rPr>
          <w:rFonts w:ascii="Times New Roman" w:hAnsi="Times New Roman" w:cs="Times New Roman"/>
          <w:sz w:val="24"/>
          <w:szCs w:val="24"/>
        </w:rPr>
        <w:t xml:space="preserve"> feasible cost-saving measures.</w:t>
      </w:r>
    </w:p>
    <w:p w14:paraId="72E909D6" w14:textId="77777777" w:rsidR="00D8798C" w:rsidRDefault="00D8798C" w:rsidP="00A116EE">
      <w:pPr>
        <w:spacing w:after="0" w:line="240" w:lineRule="auto"/>
        <w:ind w:left="900"/>
        <w:rPr>
          <w:rFonts w:ascii="Times New Roman" w:hAnsi="Times New Roman" w:cs="Times New Roman"/>
          <w:sz w:val="24"/>
          <w:szCs w:val="24"/>
        </w:rPr>
      </w:pPr>
    </w:p>
    <w:p w14:paraId="712B55E5" w14:textId="6B422F0A" w:rsidR="00600649" w:rsidRDefault="00163228"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The Entity should d</w:t>
      </w:r>
      <w:r w:rsidR="00600649">
        <w:rPr>
          <w:rFonts w:ascii="Times New Roman" w:hAnsi="Times New Roman" w:cs="Times New Roman"/>
          <w:sz w:val="24"/>
          <w:szCs w:val="24"/>
        </w:rPr>
        <w:t>efine the scope based on the work done in Project Planning</w:t>
      </w:r>
      <w:r>
        <w:rPr>
          <w:rFonts w:ascii="Times New Roman" w:hAnsi="Times New Roman" w:cs="Times New Roman"/>
          <w:sz w:val="24"/>
          <w:szCs w:val="24"/>
        </w:rPr>
        <w:t xml:space="preserve"> and aim</w:t>
      </w:r>
      <w:r w:rsidR="00600649">
        <w:rPr>
          <w:rFonts w:ascii="Times New Roman" w:hAnsi="Times New Roman" w:cs="Times New Roman"/>
          <w:sz w:val="24"/>
          <w:szCs w:val="24"/>
        </w:rPr>
        <w:t xml:space="preserve"> to keep the overall scope broad</w:t>
      </w:r>
      <w:r w:rsidR="00AC177F">
        <w:rPr>
          <w:rFonts w:ascii="Times New Roman" w:hAnsi="Times New Roman" w:cs="Times New Roman"/>
          <w:sz w:val="24"/>
          <w:szCs w:val="24"/>
        </w:rPr>
        <w:t>, as in all facilities</w:t>
      </w:r>
      <w:r w:rsidR="00600649">
        <w:rPr>
          <w:rFonts w:ascii="Times New Roman" w:hAnsi="Times New Roman" w:cs="Times New Roman"/>
          <w:sz w:val="24"/>
          <w:szCs w:val="24"/>
        </w:rPr>
        <w:t>.  Then identify the facilities to include in the initial phase.</w:t>
      </w:r>
      <w:r w:rsidR="00AC177F">
        <w:rPr>
          <w:rFonts w:ascii="Times New Roman" w:hAnsi="Times New Roman" w:cs="Times New Roman"/>
          <w:sz w:val="24"/>
          <w:szCs w:val="24"/>
        </w:rPr>
        <w:t xml:space="preserve">  </w:t>
      </w:r>
      <w:r w:rsidR="00175D8F">
        <w:rPr>
          <w:rFonts w:ascii="Times New Roman" w:hAnsi="Times New Roman" w:cs="Times New Roman"/>
          <w:sz w:val="24"/>
          <w:szCs w:val="24"/>
        </w:rPr>
        <w:t xml:space="preserve">If a facility is not identified in the original RFP, it may not be added later without issuing a new RFP.  </w:t>
      </w:r>
      <w:r w:rsidR="00AC177F">
        <w:rPr>
          <w:rFonts w:ascii="Times New Roman" w:hAnsi="Times New Roman" w:cs="Times New Roman"/>
          <w:sz w:val="24"/>
          <w:szCs w:val="24"/>
        </w:rPr>
        <w:t>An ESP is more likely interested in larger projects with long-term relationships than smaller projects.</w:t>
      </w:r>
    </w:p>
    <w:p w14:paraId="268B1579" w14:textId="77777777" w:rsidR="00600649" w:rsidRDefault="00600649" w:rsidP="00A116EE">
      <w:pPr>
        <w:spacing w:after="0" w:line="240" w:lineRule="auto"/>
        <w:ind w:left="900"/>
        <w:rPr>
          <w:rFonts w:ascii="Times New Roman" w:hAnsi="Times New Roman" w:cs="Times New Roman"/>
          <w:sz w:val="24"/>
          <w:szCs w:val="24"/>
        </w:rPr>
      </w:pPr>
    </w:p>
    <w:p w14:paraId="40C3905C" w14:textId="7A9BB209" w:rsidR="00EE4CF3" w:rsidRPr="001E399C" w:rsidRDefault="00BB59ED"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RFP </w:t>
      </w:r>
      <w:r w:rsidR="005D4518">
        <w:rPr>
          <w:rFonts w:ascii="Times New Roman" w:hAnsi="Times New Roman" w:cs="Times New Roman"/>
          <w:sz w:val="24"/>
          <w:szCs w:val="24"/>
        </w:rPr>
        <w:t xml:space="preserve">should </w:t>
      </w:r>
      <w:r w:rsidRPr="001E399C">
        <w:rPr>
          <w:rFonts w:ascii="Times New Roman" w:hAnsi="Times New Roman" w:cs="Times New Roman"/>
          <w:sz w:val="24"/>
          <w:szCs w:val="24"/>
        </w:rPr>
        <w:t>include the financial or economic requirements for the potential project as determined</w:t>
      </w:r>
      <w:r w:rsidR="002549E3" w:rsidRPr="001E399C">
        <w:rPr>
          <w:rFonts w:ascii="Times New Roman" w:hAnsi="Times New Roman" w:cs="Times New Roman"/>
          <w:sz w:val="24"/>
          <w:szCs w:val="24"/>
        </w:rPr>
        <w:t xml:space="preserve"> </w:t>
      </w:r>
      <w:r w:rsidRPr="001E399C">
        <w:rPr>
          <w:rFonts w:ascii="Times New Roman" w:hAnsi="Times New Roman" w:cs="Times New Roman"/>
          <w:sz w:val="24"/>
          <w:szCs w:val="24"/>
        </w:rPr>
        <w:t>in the planning phase.</w:t>
      </w:r>
    </w:p>
    <w:p w14:paraId="2985E540" w14:textId="77777777" w:rsidR="00EE4CF3" w:rsidRPr="001E399C" w:rsidRDefault="00EE4CF3" w:rsidP="00A116EE">
      <w:pPr>
        <w:spacing w:after="0" w:line="240" w:lineRule="auto"/>
        <w:ind w:left="900"/>
        <w:rPr>
          <w:rFonts w:ascii="Times New Roman" w:hAnsi="Times New Roman" w:cs="Times New Roman"/>
          <w:sz w:val="24"/>
          <w:szCs w:val="24"/>
        </w:rPr>
      </w:pPr>
    </w:p>
    <w:p w14:paraId="10B89B33" w14:textId="77777777" w:rsidR="00AA6C81" w:rsidRPr="001E399C" w:rsidRDefault="00EE4CF3"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lastRenderedPageBreak/>
        <w:t>The RFP should reference any pre-proposal meetings or walk-throughs of the facility and whether these are mandatory.</w:t>
      </w:r>
    </w:p>
    <w:p w14:paraId="1526A9EE" w14:textId="77777777" w:rsidR="00EE4CF3" w:rsidRPr="001E399C" w:rsidRDefault="00EE4CF3" w:rsidP="00A116EE">
      <w:pPr>
        <w:spacing w:after="0" w:line="240" w:lineRule="auto"/>
        <w:ind w:left="900"/>
        <w:rPr>
          <w:rFonts w:ascii="Times New Roman" w:hAnsi="Times New Roman" w:cs="Times New Roman"/>
          <w:sz w:val="24"/>
          <w:szCs w:val="24"/>
        </w:rPr>
      </w:pPr>
    </w:p>
    <w:p w14:paraId="0751BDFF" w14:textId="77777777" w:rsidR="00EE4CF3" w:rsidRPr="001E399C" w:rsidRDefault="00EE4CF3"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RFP may refer to a two-step process in which a short list is developed. </w:t>
      </w:r>
      <w:r w:rsidR="009C3D3C">
        <w:rPr>
          <w:rFonts w:ascii="Times New Roman" w:hAnsi="Times New Roman" w:cs="Times New Roman"/>
          <w:sz w:val="24"/>
          <w:szCs w:val="24"/>
        </w:rPr>
        <w:t xml:space="preserve"> </w:t>
      </w:r>
      <w:r w:rsidR="00D739B9">
        <w:rPr>
          <w:rFonts w:ascii="Times New Roman" w:hAnsi="Times New Roman" w:cs="Times New Roman"/>
          <w:sz w:val="24"/>
          <w:szCs w:val="24"/>
        </w:rPr>
        <w:t>A</w:t>
      </w:r>
      <w:r w:rsidRPr="001E399C">
        <w:rPr>
          <w:rFonts w:ascii="Times New Roman" w:hAnsi="Times New Roman" w:cs="Times New Roman"/>
          <w:sz w:val="24"/>
          <w:szCs w:val="24"/>
        </w:rPr>
        <w:t xml:space="preserve"> short</w:t>
      </w:r>
      <w:r w:rsidR="00A75541">
        <w:rPr>
          <w:rFonts w:ascii="Times New Roman" w:hAnsi="Times New Roman" w:cs="Times New Roman"/>
          <w:sz w:val="24"/>
          <w:szCs w:val="24"/>
        </w:rPr>
        <w:t>-</w:t>
      </w:r>
      <w:r w:rsidRPr="001E399C">
        <w:rPr>
          <w:rFonts w:ascii="Times New Roman" w:hAnsi="Times New Roman" w:cs="Times New Roman"/>
          <w:sz w:val="24"/>
          <w:szCs w:val="24"/>
        </w:rPr>
        <w:t>list</w:t>
      </w:r>
      <w:r w:rsidR="00A75541">
        <w:rPr>
          <w:rFonts w:ascii="Times New Roman" w:hAnsi="Times New Roman" w:cs="Times New Roman"/>
          <w:sz w:val="24"/>
          <w:szCs w:val="24"/>
        </w:rPr>
        <w:t>ed ESP</w:t>
      </w:r>
      <w:r w:rsidRPr="001E399C">
        <w:rPr>
          <w:rFonts w:ascii="Times New Roman" w:hAnsi="Times New Roman" w:cs="Times New Roman"/>
          <w:sz w:val="24"/>
          <w:szCs w:val="24"/>
        </w:rPr>
        <w:t xml:space="preserve"> may be </w:t>
      </w:r>
      <w:r w:rsidR="00A75541">
        <w:rPr>
          <w:rFonts w:ascii="Times New Roman" w:hAnsi="Times New Roman" w:cs="Times New Roman"/>
          <w:sz w:val="24"/>
          <w:szCs w:val="24"/>
        </w:rPr>
        <w:t>asked</w:t>
      </w:r>
      <w:r w:rsidRPr="001E399C">
        <w:rPr>
          <w:rFonts w:ascii="Times New Roman" w:hAnsi="Times New Roman" w:cs="Times New Roman"/>
          <w:sz w:val="24"/>
          <w:szCs w:val="24"/>
        </w:rPr>
        <w:t xml:space="preserve"> to conduct a preliminary assessment provid</w:t>
      </w:r>
      <w:r w:rsidR="00A75541">
        <w:rPr>
          <w:rFonts w:ascii="Times New Roman" w:hAnsi="Times New Roman" w:cs="Times New Roman"/>
          <w:sz w:val="24"/>
          <w:szCs w:val="24"/>
        </w:rPr>
        <w:t>ing</w:t>
      </w:r>
      <w:r w:rsidRPr="001E399C">
        <w:rPr>
          <w:rFonts w:ascii="Times New Roman" w:hAnsi="Times New Roman" w:cs="Times New Roman"/>
          <w:sz w:val="24"/>
          <w:szCs w:val="24"/>
        </w:rPr>
        <w:t xml:space="preserve"> a</w:t>
      </w:r>
      <w:r w:rsidR="00A75541">
        <w:rPr>
          <w:rFonts w:ascii="Times New Roman" w:hAnsi="Times New Roman" w:cs="Times New Roman"/>
          <w:sz w:val="24"/>
          <w:szCs w:val="24"/>
        </w:rPr>
        <w:t>n</w:t>
      </w:r>
      <w:r w:rsidRPr="001E399C">
        <w:rPr>
          <w:rFonts w:ascii="Times New Roman" w:hAnsi="Times New Roman" w:cs="Times New Roman"/>
          <w:sz w:val="24"/>
          <w:szCs w:val="24"/>
        </w:rPr>
        <w:t xml:space="preserve"> </w:t>
      </w:r>
      <w:r w:rsidR="00A75541">
        <w:rPr>
          <w:rFonts w:ascii="Times New Roman" w:hAnsi="Times New Roman" w:cs="Times New Roman"/>
          <w:sz w:val="24"/>
          <w:szCs w:val="24"/>
        </w:rPr>
        <w:t>overview</w:t>
      </w:r>
      <w:r w:rsidRPr="001E399C">
        <w:rPr>
          <w:rFonts w:ascii="Times New Roman" w:hAnsi="Times New Roman" w:cs="Times New Roman"/>
          <w:sz w:val="24"/>
          <w:szCs w:val="24"/>
        </w:rPr>
        <w:t xml:space="preserve"> of the </w:t>
      </w:r>
      <w:r w:rsidR="00A75541">
        <w:rPr>
          <w:rFonts w:ascii="Times New Roman" w:hAnsi="Times New Roman" w:cs="Times New Roman"/>
          <w:sz w:val="24"/>
          <w:szCs w:val="24"/>
        </w:rPr>
        <w:t xml:space="preserve">potential </w:t>
      </w:r>
      <w:r w:rsidRPr="001E399C">
        <w:rPr>
          <w:rFonts w:ascii="Times New Roman" w:hAnsi="Times New Roman" w:cs="Times New Roman"/>
          <w:sz w:val="24"/>
          <w:szCs w:val="24"/>
        </w:rPr>
        <w:t>benefits based on a walk-through</w:t>
      </w:r>
      <w:r w:rsidR="00AC3561">
        <w:rPr>
          <w:rFonts w:ascii="Times New Roman" w:hAnsi="Times New Roman" w:cs="Times New Roman"/>
          <w:sz w:val="24"/>
          <w:szCs w:val="24"/>
        </w:rPr>
        <w:t>,</w:t>
      </w:r>
      <w:r w:rsidRPr="001E399C">
        <w:rPr>
          <w:rFonts w:ascii="Times New Roman" w:hAnsi="Times New Roman" w:cs="Times New Roman"/>
          <w:sz w:val="24"/>
          <w:szCs w:val="24"/>
        </w:rPr>
        <w:t xml:space="preserve"> review of utility bills</w:t>
      </w:r>
      <w:r w:rsidR="00AC3561">
        <w:rPr>
          <w:rFonts w:ascii="Times New Roman" w:hAnsi="Times New Roman" w:cs="Times New Roman"/>
          <w:sz w:val="24"/>
          <w:szCs w:val="24"/>
        </w:rPr>
        <w:t>,</w:t>
      </w:r>
      <w:r w:rsidRPr="001E399C">
        <w:rPr>
          <w:rFonts w:ascii="Times New Roman" w:hAnsi="Times New Roman" w:cs="Times New Roman"/>
          <w:sz w:val="24"/>
          <w:szCs w:val="24"/>
        </w:rPr>
        <w:t xml:space="preserve"> and other available information. </w:t>
      </w:r>
      <w:r w:rsidR="009C3D3C">
        <w:rPr>
          <w:rFonts w:ascii="Times New Roman" w:hAnsi="Times New Roman" w:cs="Times New Roman"/>
          <w:sz w:val="24"/>
          <w:szCs w:val="24"/>
        </w:rPr>
        <w:t xml:space="preserve"> </w:t>
      </w:r>
      <w:r w:rsidRPr="001E399C">
        <w:rPr>
          <w:rFonts w:ascii="Times New Roman" w:hAnsi="Times New Roman" w:cs="Times New Roman"/>
          <w:sz w:val="24"/>
          <w:szCs w:val="24"/>
        </w:rPr>
        <w:t xml:space="preserve">This assessment is not intended to cover all potential cost-saving measures, nor does it determine the cost or savings of the measures. </w:t>
      </w:r>
      <w:r w:rsidR="009C3D3C">
        <w:rPr>
          <w:rFonts w:ascii="Times New Roman" w:hAnsi="Times New Roman" w:cs="Times New Roman"/>
          <w:sz w:val="24"/>
          <w:szCs w:val="24"/>
        </w:rPr>
        <w:t xml:space="preserve"> </w:t>
      </w:r>
      <w:r w:rsidR="00932645" w:rsidRPr="001E399C">
        <w:rPr>
          <w:rFonts w:ascii="Times New Roman" w:hAnsi="Times New Roman" w:cs="Times New Roman"/>
          <w:sz w:val="24"/>
          <w:szCs w:val="24"/>
        </w:rPr>
        <w:t xml:space="preserve">The main purpose is to provide some differentiation between ESPs, </w:t>
      </w:r>
      <w:r w:rsidR="00AC3561">
        <w:rPr>
          <w:rFonts w:ascii="Times New Roman" w:hAnsi="Times New Roman" w:cs="Times New Roman"/>
          <w:sz w:val="24"/>
          <w:szCs w:val="24"/>
        </w:rPr>
        <w:t xml:space="preserve">to </w:t>
      </w:r>
      <w:r w:rsidR="00932645" w:rsidRPr="001E399C">
        <w:rPr>
          <w:rFonts w:ascii="Times New Roman" w:hAnsi="Times New Roman" w:cs="Times New Roman"/>
          <w:sz w:val="24"/>
          <w:szCs w:val="24"/>
        </w:rPr>
        <w:t xml:space="preserve">provide the </w:t>
      </w:r>
      <w:r w:rsidR="00776AC5">
        <w:rPr>
          <w:rFonts w:ascii="Times New Roman" w:hAnsi="Times New Roman" w:cs="Times New Roman"/>
          <w:sz w:val="24"/>
          <w:szCs w:val="24"/>
        </w:rPr>
        <w:t>E</w:t>
      </w:r>
      <w:r w:rsidR="00932645" w:rsidRPr="001E399C">
        <w:rPr>
          <w:rFonts w:ascii="Times New Roman" w:hAnsi="Times New Roman" w:cs="Times New Roman"/>
          <w:sz w:val="24"/>
          <w:szCs w:val="24"/>
        </w:rPr>
        <w:t xml:space="preserve">ntity with </w:t>
      </w:r>
      <w:r w:rsidR="00AC3561">
        <w:rPr>
          <w:rFonts w:ascii="Times New Roman" w:hAnsi="Times New Roman" w:cs="Times New Roman"/>
          <w:sz w:val="24"/>
          <w:szCs w:val="24"/>
        </w:rPr>
        <w:t>potential cost-saving measures</w:t>
      </w:r>
      <w:r w:rsidR="00932645" w:rsidRPr="001E399C">
        <w:rPr>
          <w:rFonts w:ascii="Times New Roman" w:hAnsi="Times New Roman" w:cs="Times New Roman"/>
          <w:sz w:val="24"/>
          <w:szCs w:val="24"/>
        </w:rPr>
        <w:t xml:space="preserve">, and to </w:t>
      </w:r>
      <w:r w:rsidR="00AC177F">
        <w:rPr>
          <w:rFonts w:ascii="Times New Roman" w:hAnsi="Times New Roman" w:cs="Times New Roman"/>
          <w:sz w:val="24"/>
          <w:szCs w:val="24"/>
        </w:rPr>
        <w:t>confirm that</w:t>
      </w:r>
      <w:r w:rsidR="00932645" w:rsidRPr="001E399C">
        <w:rPr>
          <w:rFonts w:ascii="Times New Roman" w:hAnsi="Times New Roman" w:cs="Times New Roman"/>
          <w:sz w:val="24"/>
          <w:szCs w:val="24"/>
        </w:rPr>
        <w:t xml:space="preserve"> EPC is appropriate.</w:t>
      </w:r>
    </w:p>
    <w:p w14:paraId="65F28B65" w14:textId="77777777" w:rsidR="001562AA" w:rsidRPr="001E399C" w:rsidRDefault="001562AA" w:rsidP="00A116EE">
      <w:pPr>
        <w:spacing w:after="0" w:line="240" w:lineRule="auto"/>
        <w:ind w:left="900"/>
        <w:rPr>
          <w:rFonts w:ascii="Times New Roman" w:hAnsi="Times New Roman" w:cs="Times New Roman"/>
          <w:sz w:val="24"/>
          <w:szCs w:val="24"/>
        </w:rPr>
      </w:pPr>
    </w:p>
    <w:p w14:paraId="24DA7E88" w14:textId="77777777" w:rsidR="00E17F6E" w:rsidRPr="001E399C" w:rsidRDefault="00E17F6E"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The RFP does not request a bid</w:t>
      </w:r>
      <w:r w:rsidR="00AC3561">
        <w:rPr>
          <w:rFonts w:ascii="Times New Roman" w:hAnsi="Times New Roman" w:cs="Times New Roman"/>
          <w:sz w:val="24"/>
          <w:szCs w:val="24"/>
        </w:rPr>
        <w:t xml:space="preserve"> or price</w:t>
      </w:r>
      <w:r w:rsidRPr="001E399C">
        <w:rPr>
          <w:rFonts w:ascii="Times New Roman" w:hAnsi="Times New Roman" w:cs="Times New Roman"/>
          <w:sz w:val="24"/>
          <w:szCs w:val="24"/>
        </w:rPr>
        <w:t xml:space="preserve"> since the actual project is not fully defined at this point.</w:t>
      </w:r>
      <w:r w:rsidR="009C3D3C">
        <w:rPr>
          <w:rFonts w:ascii="Times New Roman" w:hAnsi="Times New Roman" w:cs="Times New Roman"/>
          <w:sz w:val="24"/>
          <w:szCs w:val="24"/>
        </w:rPr>
        <w:t xml:space="preserve"> </w:t>
      </w:r>
      <w:r w:rsidRPr="001E399C">
        <w:rPr>
          <w:rFonts w:ascii="Times New Roman" w:hAnsi="Times New Roman" w:cs="Times New Roman"/>
          <w:sz w:val="24"/>
          <w:szCs w:val="24"/>
        </w:rPr>
        <w:t xml:space="preserve"> In</w:t>
      </w:r>
      <w:r w:rsidR="00AC3561">
        <w:rPr>
          <w:rFonts w:ascii="Times New Roman" w:hAnsi="Times New Roman" w:cs="Times New Roman"/>
          <w:sz w:val="24"/>
          <w:szCs w:val="24"/>
        </w:rPr>
        <w:t>stead</w:t>
      </w:r>
      <w:r w:rsidRPr="001E399C">
        <w:rPr>
          <w:rFonts w:ascii="Times New Roman" w:hAnsi="Times New Roman" w:cs="Times New Roman"/>
          <w:sz w:val="24"/>
          <w:szCs w:val="24"/>
        </w:rPr>
        <w:t xml:space="preserve"> of a bid, the RFP should include the cost and pricing tool (or similar form) as provided by </w:t>
      </w:r>
      <w:r w:rsidR="009C3D3C">
        <w:rPr>
          <w:rFonts w:ascii="Times New Roman" w:hAnsi="Times New Roman" w:cs="Times New Roman"/>
          <w:sz w:val="24"/>
          <w:szCs w:val="24"/>
        </w:rPr>
        <w:t>DEQ</w:t>
      </w:r>
      <w:r w:rsidRPr="001E399C">
        <w:rPr>
          <w:rFonts w:ascii="Times New Roman" w:hAnsi="Times New Roman" w:cs="Times New Roman"/>
          <w:sz w:val="24"/>
          <w:szCs w:val="24"/>
        </w:rPr>
        <w:t xml:space="preserve">. </w:t>
      </w:r>
      <w:r w:rsidR="009C3D3C">
        <w:rPr>
          <w:rFonts w:ascii="Times New Roman" w:hAnsi="Times New Roman" w:cs="Times New Roman"/>
          <w:sz w:val="24"/>
          <w:szCs w:val="24"/>
        </w:rPr>
        <w:t xml:space="preserve"> </w:t>
      </w:r>
      <w:r w:rsidRPr="001E399C">
        <w:rPr>
          <w:rFonts w:ascii="Times New Roman" w:hAnsi="Times New Roman" w:cs="Times New Roman"/>
          <w:sz w:val="24"/>
          <w:szCs w:val="24"/>
        </w:rPr>
        <w:t xml:space="preserve">This provides </w:t>
      </w:r>
      <w:r w:rsidR="00AC3561">
        <w:rPr>
          <w:rFonts w:ascii="Times New Roman" w:hAnsi="Times New Roman" w:cs="Times New Roman"/>
          <w:sz w:val="24"/>
          <w:szCs w:val="24"/>
        </w:rPr>
        <w:t>the Entity with a</w:t>
      </w:r>
      <w:r w:rsidRPr="001E399C">
        <w:rPr>
          <w:rFonts w:ascii="Times New Roman" w:hAnsi="Times New Roman" w:cs="Times New Roman"/>
          <w:sz w:val="24"/>
          <w:szCs w:val="24"/>
        </w:rPr>
        <w:t xml:space="preserve"> </w:t>
      </w:r>
      <w:r w:rsidR="00AC3561">
        <w:rPr>
          <w:rFonts w:ascii="Times New Roman" w:hAnsi="Times New Roman" w:cs="Times New Roman"/>
          <w:sz w:val="24"/>
          <w:szCs w:val="24"/>
        </w:rPr>
        <w:t>means</w:t>
      </w:r>
      <w:r w:rsidRPr="001E399C">
        <w:rPr>
          <w:rFonts w:ascii="Times New Roman" w:hAnsi="Times New Roman" w:cs="Times New Roman"/>
          <w:sz w:val="24"/>
          <w:szCs w:val="24"/>
        </w:rPr>
        <w:t xml:space="preserve"> </w:t>
      </w:r>
      <w:r w:rsidR="00B73DD0">
        <w:rPr>
          <w:rFonts w:ascii="Times New Roman" w:hAnsi="Times New Roman" w:cs="Times New Roman"/>
          <w:sz w:val="24"/>
          <w:szCs w:val="24"/>
        </w:rPr>
        <w:t>to compare</w:t>
      </w:r>
      <w:r w:rsidRPr="001E399C">
        <w:rPr>
          <w:rFonts w:ascii="Times New Roman" w:hAnsi="Times New Roman" w:cs="Times New Roman"/>
          <w:sz w:val="24"/>
          <w:szCs w:val="24"/>
        </w:rPr>
        <w:t xml:space="preserve"> pricing strategies </w:t>
      </w:r>
      <w:r w:rsidR="00B73DD0">
        <w:rPr>
          <w:rFonts w:ascii="Times New Roman" w:hAnsi="Times New Roman" w:cs="Times New Roman"/>
          <w:sz w:val="24"/>
          <w:szCs w:val="24"/>
        </w:rPr>
        <w:t>o</w:t>
      </w:r>
      <w:r w:rsidRPr="001E399C">
        <w:rPr>
          <w:rFonts w:ascii="Times New Roman" w:hAnsi="Times New Roman" w:cs="Times New Roman"/>
          <w:sz w:val="24"/>
          <w:szCs w:val="24"/>
        </w:rPr>
        <w:t>f competing proposals.</w:t>
      </w:r>
      <w:r w:rsidR="004A58A1" w:rsidRPr="001E399C">
        <w:rPr>
          <w:rFonts w:ascii="Times New Roman" w:hAnsi="Times New Roman" w:cs="Times New Roman"/>
          <w:sz w:val="24"/>
          <w:szCs w:val="24"/>
        </w:rPr>
        <w:t xml:space="preserve"> </w:t>
      </w:r>
      <w:r w:rsidR="009C3D3C">
        <w:rPr>
          <w:rFonts w:ascii="Times New Roman" w:hAnsi="Times New Roman" w:cs="Times New Roman"/>
          <w:sz w:val="24"/>
          <w:szCs w:val="24"/>
        </w:rPr>
        <w:t xml:space="preserve"> DEQ</w:t>
      </w:r>
      <w:r w:rsidR="004A58A1" w:rsidRPr="001E399C">
        <w:rPr>
          <w:rFonts w:ascii="Times New Roman" w:hAnsi="Times New Roman" w:cs="Times New Roman"/>
          <w:sz w:val="24"/>
          <w:szCs w:val="24"/>
        </w:rPr>
        <w:t xml:space="preserve"> recommends that this pricing strategy remain consistent throughout the EPC process.</w:t>
      </w:r>
    </w:p>
    <w:p w14:paraId="6D34DCE7" w14:textId="77777777" w:rsidR="00E17F6E" w:rsidRPr="001E399C" w:rsidRDefault="00E17F6E" w:rsidP="00A116EE">
      <w:pPr>
        <w:spacing w:after="0" w:line="240" w:lineRule="auto"/>
        <w:ind w:left="900"/>
        <w:rPr>
          <w:rFonts w:ascii="Times New Roman" w:hAnsi="Times New Roman" w:cs="Times New Roman"/>
          <w:sz w:val="24"/>
          <w:szCs w:val="24"/>
        </w:rPr>
      </w:pPr>
    </w:p>
    <w:p w14:paraId="200B7E49" w14:textId="194DB40B" w:rsidR="00E17F6E" w:rsidRPr="001E399C" w:rsidRDefault="00E17F6E"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Pr="001E399C">
        <w:rPr>
          <w:rFonts w:ascii="Times New Roman" w:hAnsi="Times New Roman" w:cs="Times New Roman"/>
          <w:sz w:val="24"/>
          <w:szCs w:val="24"/>
        </w:rPr>
        <w:t>ntity may issue public notice of the RFP</w:t>
      </w:r>
      <w:r w:rsidR="004A58A1" w:rsidRPr="001E399C">
        <w:rPr>
          <w:rFonts w:ascii="Times New Roman" w:hAnsi="Times New Roman" w:cs="Times New Roman"/>
          <w:sz w:val="24"/>
          <w:szCs w:val="24"/>
        </w:rPr>
        <w:t xml:space="preserve"> through</w:t>
      </w:r>
      <w:r w:rsidR="00AC3561">
        <w:rPr>
          <w:rFonts w:ascii="Times New Roman" w:hAnsi="Times New Roman" w:cs="Times New Roman"/>
          <w:sz w:val="24"/>
          <w:szCs w:val="24"/>
        </w:rPr>
        <w:t xml:space="preserve"> </w:t>
      </w:r>
      <w:r w:rsidR="004A58A1" w:rsidRPr="001E399C">
        <w:rPr>
          <w:rFonts w:ascii="Times New Roman" w:hAnsi="Times New Roman" w:cs="Times New Roman"/>
          <w:sz w:val="24"/>
          <w:szCs w:val="24"/>
        </w:rPr>
        <w:t xml:space="preserve">normal advertising for construction or service projects. </w:t>
      </w:r>
      <w:r w:rsidR="009C3D3C">
        <w:rPr>
          <w:rFonts w:ascii="Times New Roman" w:hAnsi="Times New Roman" w:cs="Times New Roman"/>
          <w:sz w:val="24"/>
          <w:szCs w:val="24"/>
        </w:rPr>
        <w:t xml:space="preserve"> </w:t>
      </w:r>
      <w:r w:rsidR="00AC177F">
        <w:rPr>
          <w:rFonts w:ascii="Times New Roman" w:hAnsi="Times New Roman" w:cs="Times New Roman"/>
          <w:sz w:val="24"/>
          <w:szCs w:val="24"/>
        </w:rPr>
        <w:t xml:space="preserve">To provide more competition, </w:t>
      </w:r>
      <w:r w:rsidR="009C3D3C">
        <w:rPr>
          <w:rFonts w:ascii="Times New Roman" w:hAnsi="Times New Roman" w:cs="Times New Roman"/>
          <w:sz w:val="24"/>
          <w:szCs w:val="24"/>
        </w:rPr>
        <w:t>DEQ</w:t>
      </w:r>
      <w:r w:rsidR="004A58A1" w:rsidRPr="001E399C">
        <w:rPr>
          <w:rFonts w:ascii="Times New Roman" w:hAnsi="Times New Roman" w:cs="Times New Roman"/>
          <w:sz w:val="24"/>
          <w:szCs w:val="24"/>
        </w:rPr>
        <w:t xml:space="preserve"> encourages the </w:t>
      </w:r>
      <w:r w:rsidR="00776AC5">
        <w:rPr>
          <w:rFonts w:ascii="Times New Roman" w:hAnsi="Times New Roman" w:cs="Times New Roman"/>
          <w:sz w:val="24"/>
          <w:szCs w:val="24"/>
        </w:rPr>
        <w:t>E</w:t>
      </w:r>
      <w:r w:rsidR="004A58A1" w:rsidRPr="001E399C">
        <w:rPr>
          <w:rFonts w:ascii="Times New Roman" w:hAnsi="Times New Roman" w:cs="Times New Roman"/>
          <w:sz w:val="24"/>
          <w:szCs w:val="24"/>
        </w:rPr>
        <w:t xml:space="preserve">ntity to solicit proposals from </w:t>
      </w:r>
      <w:r w:rsidR="00AC177F">
        <w:rPr>
          <w:rFonts w:ascii="Times New Roman" w:hAnsi="Times New Roman" w:cs="Times New Roman"/>
          <w:sz w:val="24"/>
          <w:szCs w:val="24"/>
        </w:rPr>
        <w:t>all</w:t>
      </w:r>
      <w:r w:rsidR="004A58A1" w:rsidRPr="001E399C">
        <w:rPr>
          <w:rFonts w:ascii="Times New Roman" w:hAnsi="Times New Roman" w:cs="Times New Roman"/>
          <w:sz w:val="24"/>
          <w:szCs w:val="24"/>
        </w:rPr>
        <w:t xml:space="preserve"> ESPs</w:t>
      </w:r>
      <w:r w:rsidR="00163228">
        <w:rPr>
          <w:rFonts w:ascii="Times New Roman" w:hAnsi="Times New Roman" w:cs="Times New Roman"/>
          <w:sz w:val="24"/>
          <w:szCs w:val="24"/>
        </w:rPr>
        <w:t xml:space="preserve"> on the qualified list</w:t>
      </w:r>
      <w:r w:rsidR="004A58A1" w:rsidRPr="001E399C">
        <w:rPr>
          <w:rFonts w:ascii="Times New Roman" w:hAnsi="Times New Roman" w:cs="Times New Roman"/>
          <w:sz w:val="24"/>
          <w:szCs w:val="24"/>
        </w:rPr>
        <w:t>.</w:t>
      </w:r>
    </w:p>
    <w:p w14:paraId="73F86D70" w14:textId="77777777" w:rsidR="004A58A1" w:rsidRPr="001E399C" w:rsidRDefault="004A58A1" w:rsidP="00A116EE">
      <w:pPr>
        <w:spacing w:after="0" w:line="240" w:lineRule="auto"/>
        <w:ind w:left="900"/>
        <w:rPr>
          <w:rFonts w:ascii="Times New Roman" w:hAnsi="Times New Roman" w:cs="Times New Roman"/>
          <w:sz w:val="24"/>
          <w:szCs w:val="24"/>
        </w:rPr>
      </w:pPr>
    </w:p>
    <w:p w14:paraId="1C8B675D" w14:textId="77777777" w:rsidR="00BE457D" w:rsidRPr="001E399C" w:rsidRDefault="00BE457D" w:rsidP="00A116EE">
      <w:pPr>
        <w:pStyle w:val="Heading2"/>
      </w:pPr>
      <w:bookmarkStart w:id="25" w:name="_Toc78899822"/>
      <w:r w:rsidRPr="001E399C">
        <w:t>Selection</w:t>
      </w:r>
      <w:bookmarkEnd w:id="25"/>
    </w:p>
    <w:p w14:paraId="2B091010" w14:textId="77777777" w:rsidR="00BE457D" w:rsidRPr="001E399C" w:rsidRDefault="00776AC5"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The E</w:t>
      </w:r>
      <w:r w:rsidR="00110904" w:rsidRPr="001E399C">
        <w:rPr>
          <w:rFonts w:ascii="Times New Roman" w:hAnsi="Times New Roman" w:cs="Times New Roman"/>
          <w:sz w:val="24"/>
          <w:szCs w:val="24"/>
        </w:rPr>
        <w:t xml:space="preserve">ntity </w:t>
      </w:r>
      <w:r w:rsidR="00AC177F">
        <w:rPr>
          <w:rFonts w:ascii="Times New Roman" w:hAnsi="Times New Roman" w:cs="Times New Roman"/>
          <w:sz w:val="24"/>
          <w:szCs w:val="24"/>
        </w:rPr>
        <w:t xml:space="preserve">assembles a team to </w:t>
      </w:r>
      <w:r w:rsidR="00110904" w:rsidRPr="001E399C">
        <w:rPr>
          <w:rFonts w:ascii="Times New Roman" w:hAnsi="Times New Roman" w:cs="Times New Roman"/>
          <w:sz w:val="24"/>
          <w:szCs w:val="24"/>
        </w:rPr>
        <w:t>evaluate proposals from the ESPs.</w:t>
      </w:r>
      <w:r w:rsidR="00730424" w:rsidRPr="001E399C">
        <w:rPr>
          <w:rFonts w:ascii="Times New Roman" w:hAnsi="Times New Roman" w:cs="Times New Roman"/>
          <w:sz w:val="24"/>
          <w:szCs w:val="24"/>
        </w:rPr>
        <w:t xml:space="preserve"> </w:t>
      </w:r>
      <w:r w:rsidR="009C3D3C">
        <w:rPr>
          <w:rFonts w:ascii="Times New Roman" w:hAnsi="Times New Roman" w:cs="Times New Roman"/>
          <w:sz w:val="24"/>
          <w:szCs w:val="24"/>
        </w:rPr>
        <w:t xml:space="preserve"> </w:t>
      </w:r>
      <w:r w:rsidR="00355EF7" w:rsidRPr="001E399C">
        <w:rPr>
          <w:rFonts w:ascii="Times New Roman" w:hAnsi="Times New Roman" w:cs="Times New Roman"/>
          <w:sz w:val="24"/>
          <w:szCs w:val="24"/>
        </w:rPr>
        <w:t xml:space="preserve">This team may establish a short list </w:t>
      </w:r>
      <w:r w:rsidR="00355EF7">
        <w:rPr>
          <w:rFonts w:ascii="Times New Roman" w:hAnsi="Times New Roman" w:cs="Times New Roman"/>
          <w:sz w:val="24"/>
          <w:szCs w:val="24"/>
        </w:rPr>
        <w:t>to</w:t>
      </w:r>
      <w:r w:rsidR="00355EF7" w:rsidRPr="001E399C">
        <w:rPr>
          <w:rFonts w:ascii="Times New Roman" w:hAnsi="Times New Roman" w:cs="Times New Roman"/>
          <w:sz w:val="24"/>
          <w:szCs w:val="24"/>
        </w:rPr>
        <w:t xml:space="preserve"> interview. </w:t>
      </w:r>
      <w:r w:rsidR="00355EF7">
        <w:rPr>
          <w:rFonts w:ascii="Times New Roman" w:hAnsi="Times New Roman" w:cs="Times New Roman"/>
          <w:sz w:val="24"/>
          <w:szCs w:val="24"/>
        </w:rPr>
        <w:t xml:space="preserve"> Following the interviews, the team</w:t>
      </w:r>
      <w:r w:rsidR="00730424" w:rsidRPr="001E399C">
        <w:rPr>
          <w:rFonts w:ascii="Times New Roman" w:hAnsi="Times New Roman" w:cs="Times New Roman"/>
          <w:sz w:val="24"/>
          <w:szCs w:val="24"/>
        </w:rPr>
        <w:t xml:space="preserve"> may submit</w:t>
      </w:r>
      <w:r w:rsidR="00355EF7">
        <w:rPr>
          <w:rFonts w:ascii="Times New Roman" w:hAnsi="Times New Roman" w:cs="Times New Roman"/>
          <w:sz w:val="24"/>
          <w:szCs w:val="24"/>
        </w:rPr>
        <w:t xml:space="preserve"> recommendations</w:t>
      </w:r>
      <w:r w:rsidR="00730424" w:rsidRPr="001E399C">
        <w:rPr>
          <w:rFonts w:ascii="Times New Roman" w:hAnsi="Times New Roman" w:cs="Times New Roman"/>
          <w:sz w:val="24"/>
          <w:szCs w:val="24"/>
        </w:rPr>
        <w:t xml:space="preserve"> to management, or select the most qualified ESP.</w:t>
      </w:r>
    </w:p>
    <w:p w14:paraId="15B9EEE9" w14:textId="77777777" w:rsidR="00730424" w:rsidRPr="001E399C" w:rsidRDefault="00730424" w:rsidP="00A116EE">
      <w:pPr>
        <w:spacing w:after="0" w:line="240" w:lineRule="auto"/>
        <w:ind w:left="900"/>
        <w:rPr>
          <w:rFonts w:ascii="Times New Roman" w:hAnsi="Times New Roman" w:cs="Times New Roman"/>
          <w:sz w:val="24"/>
          <w:szCs w:val="24"/>
        </w:rPr>
      </w:pPr>
    </w:p>
    <w:p w14:paraId="190F23DC" w14:textId="77777777" w:rsidR="008245FE" w:rsidRPr="001E399C" w:rsidRDefault="00730424"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Negotiations begin with the ESP selected as most qualified. </w:t>
      </w:r>
      <w:r w:rsidR="009C3D3C">
        <w:rPr>
          <w:rFonts w:ascii="Times New Roman" w:hAnsi="Times New Roman" w:cs="Times New Roman"/>
          <w:sz w:val="24"/>
          <w:szCs w:val="24"/>
        </w:rPr>
        <w:t xml:space="preserve"> </w:t>
      </w:r>
      <w:r w:rsidR="008245FE" w:rsidRPr="001E399C">
        <w:rPr>
          <w:rFonts w:ascii="Times New Roman" w:hAnsi="Times New Roman" w:cs="Times New Roman"/>
          <w:sz w:val="24"/>
          <w:szCs w:val="24"/>
        </w:rPr>
        <w:t xml:space="preserve">These negotiations should focus on services provided to conduct the investment grade audit and may include general provisions for services rendered through the EPC. </w:t>
      </w:r>
      <w:r w:rsidR="009C3D3C">
        <w:rPr>
          <w:rFonts w:ascii="Times New Roman" w:hAnsi="Times New Roman" w:cs="Times New Roman"/>
          <w:sz w:val="24"/>
          <w:szCs w:val="24"/>
        </w:rPr>
        <w:t xml:space="preserve"> </w:t>
      </w:r>
      <w:r w:rsidRPr="001E399C">
        <w:rPr>
          <w:rFonts w:ascii="Times New Roman" w:hAnsi="Times New Roman" w:cs="Times New Roman"/>
          <w:sz w:val="24"/>
          <w:szCs w:val="24"/>
        </w:rPr>
        <w:t>If negotiations cannot be completed to the acceptance of both parties, then negotiations should cease and negotiations begin with the next most qualified ESP.</w:t>
      </w:r>
    </w:p>
    <w:p w14:paraId="74DF5FC6" w14:textId="77777777" w:rsidR="008245FE" w:rsidRPr="001E399C" w:rsidRDefault="008245FE" w:rsidP="00A116EE">
      <w:pPr>
        <w:spacing w:after="0" w:line="240" w:lineRule="auto"/>
        <w:ind w:left="900"/>
        <w:rPr>
          <w:rFonts w:ascii="Times New Roman" w:hAnsi="Times New Roman" w:cs="Times New Roman"/>
          <w:sz w:val="24"/>
          <w:szCs w:val="24"/>
        </w:rPr>
      </w:pPr>
    </w:p>
    <w:p w14:paraId="386A1941" w14:textId="77777777" w:rsidR="00730424" w:rsidRPr="001E399C" w:rsidRDefault="008245FE"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Pr="001E399C">
        <w:rPr>
          <w:rFonts w:ascii="Times New Roman" w:hAnsi="Times New Roman" w:cs="Times New Roman"/>
          <w:sz w:val="24"/>
          <w:szCs w:val="24"/>
        </w:rPr>
        <w:t>ntity may terminate</w:t>
      </w:r>
      <w:r w:rsidR="00730424" w:rsidRPr="001E399C">
        <w:rPr>
          <w:rFonts w:ascii="Times New Roman" w:hAnsi="Times New Roman" w:cs="Times New Roman"/>
          <w:sz w:val="24"/>
          <w:szCs w:val="24"/>
        </w:rPr>
        <w:t xml:space="preserve"> </w:t>
      </w:r>
      <w:r w:rsidRPr="001E399C">
        <w:rPr>
          <w:rFonts w:ascii="Times New Roman" w:hAnsi="Times New Roman" w:cs="Times New Roman"/>
          <w:sz w:val="24"/>
          <w:szCs w:val="24"/>
        </w:rPr>
        <w:t>the selection process at any time.</w:t>
      </w:r>
      <w:r w:rsidR="009C3D3C">
        <w:rPr>
          <w:rFonts w:ascii="Times New Roman" w:hAnsi="Times New Roman" w:cs="Times New Roman"/>
          <w:sz w:val="24"/>
          <w:szCs w:val="24"/>
        </w:rPr>
        <w:t xml:space="preserve"> </w:t>
      </w:r>
      <w:r w:rsidRPr="001E399C">
        <w:rPr>
          <w:rFonts w:ascii="Times New Roman" w:hAnsi="Times New Roman" w:cs="Times New Roman"/>
          <w:sz w:val="24"/>
          <w:szCs w:val="24"/>
        </w:rPr>
        <w:t xml:space="preserve"> Options include issuing a new RFP or considering alternative methods to address the possible work.</w:t>
      </w:r>
    </w:p>
    <w:p w14:paraId="5957A2DC" w14:textId="77777777" w:rsidR="00040527" w:rsidRPr="001E399C" w:rsidRDefault="00040527" w:rsidP="00A116EE">
      <w:pPr>
        <w:spacing w:after="0" w:line="240" w:lineRule="auto"/>
        <w:ind w:left="900"/>
        <w:rPr>
          <w:rFonts w:ascii="Times New Roman" w:hAnsi="Times New Roman" w:cs="Times New Roman"/>
          <w:sz w:val="24"/>
          <w:szCs w:val="24"/>
        </w:rPr>
      </w:pPr>
    </w:p>
    <w:p w14:paraId="120FC05F" w14:textId="77777777" w:rsidR="00671B50" w:rsidRDefault="00671B50">
      <w:pPr>
        <w:rPr>
          <w:rFonts w:ascii="Times New Roman" w:eastAsiaTheme="majorEastAsia" w:hAnsi="Times New Roman" w:cs="Times New Roman"/>
          <w:b/>
          <w:sz w:val="28"/>
          <w:szCs w:val="32"/>
        </w:rPr>
      </w:pPr>
      <w:r>
        <w:br w:type="page"/>
      </w:r>
    </w:p>
    <w:p w14:paraId="0153A5F4" w14:textId="77777777" w:rsidR="00BE457D" w:rsidRPr="001E399C" w:rsidRDefault="00BE457D" w:rsidP="00A116EE">
      <w:pPr>
        <w:pStyle w:val="Heading1"/>
      </w:pPr>
      <w:bookmarkStart w:id="26" w:name="_Toc78899823"/>
      <w:r w:rsidRPr="001E399C">
        <w:lastRenderedPageBreak/>
        <w:t>I</w:t>
      </w:r>
      <w:r w:rsidR="006C24B7">
        <w:t>nvestment Grade Audit</w:t>
      </w:r>
      <w:bookmarkEnd w:id="26"/>
    </w:p>
    <w:p w14:paraId="01121FEA" w14:textId="6A42C4F9" w:rsidR="000F1E4A" w:rsidRDefault="008245FE" w:rsidP="00A116EE">
      <w:pPr>
        <w:spacing w:after="0" w:line="240" w:lineRule="auto"/>
        <w:ind w:left="360"/>
        <w:rPr>
          <w:rFonts w:ascii="Times New Roman" w:hAnsi="Times New Roman" w:cs="Times New Roman"/>
          <w:sz w:val="24"/>
          <w:szCs w:val="24"/>
        </w:rPr>
      </w:pPr>
      <w:r w:rsidRPr="00B73DD0">
        <w:rPr>
          <w:rFonts w:ascii="Times New Roman" w:hAnsi="Times New Roman" w:cs="Times New Roman"/>
          <w:sz w:val="24"/>
          <w:szCs w:val="24"/>
        </w:rPr>
        <w:t xml:space="preserve">The IGA is </w:t>
      </w:r>
      <w:r w:rsidR="00355EF7">
        <w:rPr>
          <w:rFonts w:ascii="Times New Roman" w:hAnsi="Times New Roman" w:cs="Times New Roman"/>
          <w:sz w:val="24"/>
          <w:szCs w:val="24"/>
        </w:rPr>
        <w:t>a</w:t>
      </w:r>
      <w:r w:rsidRPr="00B73DD0">
        <w:rPr>
          <w:rFonts w:ascii="Times New Roman" w:hAnsi="Times New Roman" w:cs="Times New Roman"/>
          <w:sz w:val="24"/>
          <w:szCs w:val="24"/>
        </w:rPr>
        <w:t xml:space="preserve"> primary document for the EPC process</w:t>
      </w:r>
      <w:r w:rsidR="00A435EE" w:rsidRPr="00B73DD0">
        <w:rPr>
          <w:rFonts w:ascii="Times New Roman" w:hAnsi="Times New Roman" w:cs="Times New Roman"/>
          <w:sz w:val="24"/>
          <w:szCs w:val="24"/>
        </w:rPr>
        <w:t xml:space="preserve">.  </w:t>
      </w:r>
      <w:r w:rsidR="009C3D3C" w:rsidRPr="00B73DD0">
        <w:rPr>
          <w:rFonts w:ascii="Times New Roman" w:hAnsi="Times New Roman" w:cs="Times New Roman"/>
          <w:sz w:val="24"/>
          <w:szCs w:val="24"/>
        </w:rPr>
        <w:t>DEQ</w:t>
      </w:r>
      <w:r w:rsidRPr="00B73DD0">
        <w:rPr>
          <w:rFonts w:ascii="Times New Roman" w:hAnsi="Times New Roman" w:cs="Times New Roman"/>
          <w:sz w:val="24"/>
          <w:szCs w:val="24"/>
        </w:rPr>
        <w:t xml:space="preserve"> has provided an IGA contract template t</w:t>
      </w:r>
      <w:r w:rsidR="00B73DD0">
        <w:rPr>
          <w:rFonts w:ascii="Times New Roman" w:hAnsi="Times New Roman" w:cs="Times New Roman"/>
          <w:sz w:val="24"/>
          <w:szCs w:val="24"/>
        </w:rPr>
        <w:t>o</w:t>
      </w:r>
      <w:r w:rsidRPr="00B73DD0">
        <w:rPr>
          <w:rFonts w:ascii="Times New Roman" w:hAnsi="Times New Roman" w:cs="Times New Roman"/>
          <w:sz w:val="24"/>
          <w:szCs w:val="24"/>
        </w:rPr>
        <w:t xml:space="preserve"> use</w:t>
      </w:r>
      <w:r w:rsidR="00A435EE" w:rsidRPr="00B73DD0">
        <w:rPr>
          <w:rFonts w:ascii="Times New Roman" w:hAnsi="Times New Roman" w:cs="Times New Roman"/>
          <w:sz w:val="24"/>
          <w:szCs w:val="24"/>
        </w:rPr>
        <w:t xml:space="preserve"> located at </w:t>
      </w:r>
      <w:hyperlink r:id="rId17" w:history="1">
        <w:r w:rsidR="00821BFA" w:rsidRPr="000C524E">
          <w:rPr>
            <w:rStyle w:val="Hyperlink"/>
            <w:rFonts w:ascii="Times New Roman" w:hAnsi="Times New Roman" w:cs="Times New Roman"/>
            <w:sz w:val="24"/>
            <w:szCs w:val="24"/>
          </w:rPr>
          <w:t>https://deq.mt.gov/energy/Programs/epc</w:t>
        </w:r>
      </w:hyperlink>
      <w:r w:rsidR="00A435EE" w:rsidRPr="00B73DD0">
        <w:rPr>
          <w:rFonts w:ascii="Times New Roman" w:hAnsi="Times New Roman" w:cs="Times New Roman"/>
          <w:sz w:val="24"/>
          <w:szCs w:val="24"/>
        </w:rPr>
        <w:t xml:space="preserve">. </w:t>
      </w:r>
      <w:r w:rsidRPr="00B73DD0">
        <w:rPr>
          <w:rFonts w:ascii="Times New Roman" w:hAnsi="Times New Roman" w:cs="Times New Roman"/>
          <w:sz w:val="24"/>
          <w:szCs w:val="24"/>
        </w:rPr>
        <w:t xml:space="preserve"> </w:t>
      </w:r>
      <w:r w:rsidR="00A435EE">
        <w:rPr>
          <w:rFonts w:ascii="Times New Roman" w:hAnsi="Times New Roman" w:cs="Times New Roman"/>
          <w:sz w:val="24"/>
          <w:szCs w:val="24"/>
        </w:rPr>
        <w:t>T</w:t>
      </w:r>
      <w:r w:rsidR="0038636A" w:rsidRPr="001E399C">
        <w:rPr>
          <w:rFonts w:ascii="Times New Roman" w:hAnsi="Times New Roman" w:cs="Times New Roman"/>
          <w:sz w:val="24"/>
          <w:szCs w:val="24"/>
        </w:rPr>
        <w:t xml:space="preserve">he template </w:t>
      </w:r>
      <w:r w:rsidR="001F15C5">
        <w:rPr>
          <w:rFonts w:ascii="Times New Roman" w:hAnsi="Times New Roman" w:cs="Times New Roman"/>
          <w:sz w:val="24"/>
          <w:szCs w:val="24"/>
        </w:rPr>
        <w:t>h</w:t>
      </w:r>
      <w:r w:rsidR="0038636A" w:rsidRPr="001E399C">
        <w:rPr>
          <w:rFonts w:ascii="Times New Roman" w:hAnsi="Times New Roman" w:cs="Times New Roman"/>
          <w:sz w:val="24"/>
          <w:szCs w:val="24"/>
        </w:rPr>
        <w:t>as provisions that define the expectations, actions, responsibilities</w:t>
      </w:r>
      <w:r w:rsidR="00A435EE">
        <w:rPr>
          <w:rFonts w:ascii="Times New Roman" w:hAnsi="Times New Roman" w:cs="Times New Roman"/>
          <w:sz w:val="24"/>
          <w:szCs w:val="24"/>
        </w:rPr>
        <w:t>,</w:t>
      </w:r>
      <w:r w:rsidR="0038636A" w:rsidRPr="001E399C">
        <w:rPr>
          <w:rFonts w:ascii="Times New Roman" w:hAnsi="Times New Roman" w:cs="Times New Roman"/>
          <w:sz w:val="24"/>
          <w:szCs w:val="24"/>
        </w:rPr>
        <w:t xml:space="preserve"> and protections of each party.</w:t>
      </w:r>
    </w:p>
    <w:p w14:paraId="2F5F162C" w14:textId="77777777" w:rsidR="00355EF7" w:rsidRDefault="00355EF7" w:rsidP="00A116EE">
      <w:pPr>
        <w:spacing w:after="0" w:line="240" w:lineRule="auto"/>
        <w:ind w:left="360"/>
        <w:rPr>
          <w:rFonts w:ascii="Times New Roman" w:hAnsi="Times New Roman" w:cs="Times New Roman"/>
          <w:sz w:val="24"/>
          <w:szCs w:val="24"/>
        </w:rPr>
      </w:pPr>
    </w:p>
    <w:p w14:paraId="6DE263DE" w14:textId="15B11C1C" w:rsidR="00355EF7" w:rsidRPr="001E399C" w:rsidRDefault="00317997" w:rsidP="0031799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Entity should initiate the IGA using the </w:t>
      </w:r>
      <w:r w:rsidR="00B57665">
        <w:rPr>
          <w:rFonts w:ascii="Times New Roman" w:hAnsi="Times New Roman" w:cs="Times New Roman"/>
          <w:sz w:val="24"/>
          <w:szCs w:val="24"/>
        </w:rPr>
        <w:t xml:space="preserve">contract </w:t>
      </w:r>
      <w:r>
        <w:rPr>
          <w:rFonts w:ascii="Times New Roman" w:hAnsi="Times New Roman" w:cs="Times New Roman"/>
          <w:sz w:val="24"/>
          <w:szCs w:val="24"/>
        </w:rPr>
        <w:t xml:space="preserve">template.  </w:t>
      </w:r>
      <w:r w:rsidR="00355EF7">
        <w:rPr>
          <w:rFonts w:ascii="Times New Roman" w:hAnsi="Times New Roman" w:cs="Times New Roman"/>
          <w:sz w:val="24"/>
          <w:szCs w:val="24"/>
        </w:rPr>
        <w:t xml:space="preserve">If the ESP provides the contract, the Entity is encouraged to </w:t>
      </w:r>
      <w:r w:rsidR="00503DC5">
        <w:rPr>
          <w:rFonts w:ascii="Times New Roman" w:hAnsi="Times New Roman" w:cs="Times New Roman"/>
          <w:sz w:val="24"/>
          <w:szCs w:val="24"/>
        </w:rPr>
        <w:t>compare</w:t>
      </w:r>
      <w:r w:rsidR="00355EF7">
        <w:rPr>
          <w:rFonts w:ascii="Times New Roman" w:hAnsi="Times New Roman" w:cs="Times New Roman"/>
          <w:sz w:val="24"/>
          <w:szCs w:val="24"/>
        </w:rPr>
        <w:t xml:space="preserve"> </w:t>
      </w:r>
      <w:r w:rsidR="00503DC5">
        <w:rPr>
          <w:rFonts w:ascii="Times New Roman" w:hAnsi="Times New Roman" w:cs="Times New Roman"/>
          <w:sz w:val="24"/>
          <w:szCs w:val="24"/>
        </w:rPr>
        <w:t>the contract with the template.  Be sure to understand the elements of the contract and the scope of work.</w:t>
      </w:r>
    </w:p>
    <w:p w14:paraId="211E30F3" w14:textId="77777777" w:rsidR="000F1E4A" w:rsidRDefault="000F1E4A" w:rsidP="00A116EE">
      <w:pPr>
        <w:spacing w:after="0" w:line="240" w:lineRule="auto"/>
        <w:ind w:left="360"/>
        <w:rPr>
          <w:rFonts w:ascii="Times New Roman" w:hAnsi="Times New Roman" w:cs="Times New Roman"/>
          <w:sz w:val="24"/>
          <w:szCs w:val="24"/>
        </w:rPr>
      </w:pPr>
    </w:p>
    <w:p w14:paraId="1E48AEB9" w14:textId="12A21B79" w:rsidR="00503DC5" w:rsidRDefault="00503DC5"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The </w:t>
      </w:r>
      <w:r>
        <w:rPr>
          <w:rFonts w:ascii="Times New Roman" w:hAnsi="Times New Roman" w:cs="Times New Roman"/>
          <w:sz w:val="24"/>
          <w:szCs w:val="24"/>
        </w:rPr>
        <w:t>E</w:t>
      </w:r>
      <w:r w:rsidRPr="001E399C">
        <w:rPr>
          <w:rFonts w:ascii="Times New Roman" w:hAnsi="Times New Roman" w:cs="Times New Roman"/>
          <w:sz w:val="24"/>
          <w:szCs w:val="24"/>
        </w:rPr>
        <w:t>ntity should provide the contract to their legal team prior to signing the contract.</w:t>
      </w:r>
      <w:r w:rsidR="001F15C5">
        <w:rPr>
          <w:rFonts w:ascii="Times New Roman" w:hAnsi="Times New Roman" w:cs="Times New Roman"/>
          <w:sz w:val="24"/>
          <w:szCs w:val="24"/>
        </w:rPr>
        <w:t xml:space="preserve">  DEQ staff are available to help the Entity with the </w:t>
      </w:r>
      <w:r w:rsidR="0091553F">
        <w:rPr>
          <w:rFonts w:ascii="Times New Roman" w:hAnsi="Times New Roman" w:cs="Times New Roman"/>
          <w:sz w:val="24"/>
          <w:szCs w:val="24"/>
        </w:rPr>
        <w:t xml:space="preserve">technical aspects of the </w:t>
      </w:r>
      <w:r w:rsidR="001F15C5">
        <w:rPr>
          <w:rFonts w:ascii="Times New Roman" w:hAnsi="Times New Roman" w:cs="Times New Roman"/>
          <w:sz w:val="24"/>
          <w:szCs w:val="24"/>
        </w:rPr>
        <w:t>contract.</w:t>
      </w:r>
    </w:p>
    <w:p w14:paraId="6563BDE1" w14:textId="77777777" w:rsidR="00503DC5" w:rsidRPr="001E399C" w:rsidRDefault="00503DC5" w:rsidP="00A116EE">
      <w:pPr>
        <w:spacing w:after="0" w:line="240" w:lineRule="auto"/>
        <w:ind w:left="360"/>
        <w:rPr>
          <w:rFonts w:ascii="Times New Roman" w:hAnsi="Times New Roman" w:cs="Times New Roman"/>
          <w:sz w:val="24"/>
          <w:szCs w:val="24"/>
        </w:rPr>
      </w:pPr>
    </w:p>
    <w:p w14:paraId="3E78564D" w14:textId="1B8F176B" w:rsidR="007F4CFC" w:rsidRPr="001E399C" w:rsidRDefault="001F15C5"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w:t>
      </w:r>
      <w:r w:rsidR="007F4CFC" w:rsidRPr="001E399C">
        <w:rPr>
          <w:rFonts w:ascii="Times New Roman" w:hAnsi="Times New Roman" w:cs="Times New Roman"/>
          <w:sz w:val="24"/>
          <w:szCs w:val="24"/>
        </w:rPr>
        <w:t xml:space="preserve">he </w:t>
      </w:r>
      <w:r w:rsidR="0091553F">
        <w:rPr>
          <w:rFonts w:ascii="Times New Roman" w:hAnsi="Times New Roman" w:cs="Times New Roman"/>
          <w:sz w:val="24"/>
          <w:szCs w:val="24"/>
        </w:rPr>
        <w:t xml:space="preserve">IGA </w:t>
      </w:r>
      <w:r w:rsidR="007F4CFC" w:rsidRPr="001E399C">
        <w:rPr>
          <w:rFonts w:ascii="Times New Roman" w:hAnsi="Times New Roman" w:cs="Times New Roman"/>
          <w:sz w:val="24"/>
          <w:szCs w:val="24"/>
        </w:rPr>
        <w:t xml:space="preserve">contract template </w:t>
      </w:r>
      <w:r>
        <w:rPr>
          <w:rFonts w:ascii="Times New Roman" w:hAnsi="Times New Roman" w:cs="Times New Roman"/>
          <w:sz w:val="24"/>
          <w:szCs w:val="24"/>
        </w:rPr>
        <w:t>includes some highlighted text to modify for</w:t>
      </w:r>
      <w:r w:rsidR="007F4CFC" w:rsidRPr="001E399C">
        <w:rPr>
          <w:rFonts w:ascii="Times New Roman" w:hAnsi="Times New Roman" w:cs="Times New Roman"/>
          <w:sz w:val="24"/>
          <w:szCs w:val="24"/>
        </w:rPr>
        <w:t xml:space="preserve"> the </w:t>
      </w:r>
      <w:r>
        <w:rPr>
          <w:rFonts w:ascii="Times New Roman" w:hAnsi="Times New Roman" w:cs="Times New Roman"/>
          <w:sz w:val="24"/>
          <w:szCs w:val="24"/>
        </w:rPr>
        <w:t xml:space="preserve">specific </w:t>
      </w:r>
      <w:r w:rsidR="007F4CFC" w:rsidRPr="001E399C">
        <w:rPr>
          <w:rFonts w:ascii="Times New Roman" w:hAnsi="Times New Roman" w:cs="Times New Roman"/>
          <w:sz w:val="24"/>
          <w:szCs w:val="24"/>
        </w:rPr>
        <w:t xml:space="preserve">project and </w:t>
      </w:r>
      <w:r w:rsidR="00776AC5">
        <w:rPr>
          <w:rFonts w:ascii="Times New Roman" w:hAnsi="Times New Roman" w:cs="Times New Roman"/>
          <w:sz w:val="24"/>
          <w:szCs w:val="24"/>
        </w:rPr>
        <w:t>E</w:t>
      </w:r>
      <w:r w:rsidR="007F4CFC" w:rsidRPr="001E399C">
        <w:rPr>
          <w:rFonts w:ascii="Times New Roman" w:hAnsi="Times New Roman" w:cs="Times New Roman"/>
          <w:sz w:val="24"/>
          <w:szCs w:val="24"/>
        </w:rPr>
        <w:t>ntity.</w:t>
      </w:r>
      <w:r w:rsidR="009C3D3C">
        <w:rPr>
          <w:rFonts w:ascii="Times New Roman" w:hAnsi="Times New Roman" w:cs="Times New Roman"/>
          <w:sz w:val="24"/>
          <w:szCs w:val="24"/>
        </w:rPr>
        <w:t xml:space="preserve"> </w:t>
      </w:r>
      <w:r w:rsidR="007F4CFC" w:rsidRPr="001E399C">
        <w:rPr>
          <w:rFonts w:ascii="Times New Roman" w:hAnsi="Times New Roman" w:cs="Times New Roman"/>
          <w:sz w:val="24"/>
          <w:szCs w:val="24"/>
        </w:rPr>
        <w:t xml:space="preserve"> Several articles of the contract are presented </w:t>
      </w:r>
      <w:r>
        <w:rPr>
          <w:rFonts w:ascii="Times New Roman" w:hAnsi="Times New Roman" w:cs="Times New Roman"/>
          <w:sz w:val="24"/>
          <w:szCs w:val="24"/>
        </w:rPr>
        <w:t xml:space="preserve">to </w:t>
      </w:r>
      <w:r w:rsidR="007F4CFC" w:rsidRPr="001E399C">
        <w:rPr>
          <w:rFonts w:ascii="Times New Roman" w:hAnsi="Times New Roman" w:cs="Times New Roman"/>
          <w:sz w:val="24"/>
          <w:szCs w:val="24"/>
        </w:rPr>
        <w:t xml:space="preserve">draw attention to specific issues that </w:t>
      </w:r>
      <w:r>
        <w:rPr>
          <w:rFonts w:ascii="Times New Roman" w:hAnsi="Times New Roman" w:cs="Times New Roman"/>
          <w:sz w:val="24"/>
          <w:szCs w:val="24"/>
        </w:rPr>
        <w:t>may</w:t>
      </w:r>
      <w:r w:rsidR="007F4CFC" w:rsidRPr="001E399C">
        <w:rPr>
          <w:rFonts w:ascii="Times New Roman" w:hAnsi="Times New Roman" w:cs="Times New Roman"/>
          <w:sz w:val="24"/>
          <w:szCs w:val="24"/>
        </w:rPr>
        <w:t xml:space="preserve"> affect the success of an EPC project.</w:t>
      </w:r>
    </w:p>
    <w:p w14:paraId="2993A197" w14:textId="77777777" w:rsidR="00101272" w:rsidRPr="001E399C" w:rsidRDefault="00101272" w:rsidP="00A116EE">
      <w:pPr>
        <w:spacing w:after="0" w:line="240" w:lineRule="auto"/>
        <w:ind w:left="360"/>
        <w:rPr>
          <w:rFonts w:ascii="Times New Roman" w:hAnsi="Times New Roman" w:cs="Times New Roman"/>
          <w:sz w:val="24"/>
          <w:szCs w:val="24"/>
        </w:rPr>
      </w:pPr>
    </w:p>
    <w:p w14:paraId="1FAADAA0" w14:textId="77777777" w:rsidR="00BE457D" w:rsidRPr="00883656" w:rsidRDefault="00703D99" w:rsidP="00A116EE">
      <w:pPr>
        <w:pStyle w:val="Heading2"/>
      </w:pPr>
      <w:bookmarkStart w:id="27" w:name="_Toc78899824"/>
      <w:r w:rsidRPr="00883656">
        <w:t>Contract Amount</w:t>
      </w:r>
      <w:bookmarkEnd w:id="27"/>
      <w:r w:rsidR="0038636A" w:rsidRPr="00883656">
        <w:t xml:space="preserve"> </w:t>
      </w:r>
    </w:p>
    <w:p w14:paraId="7891EB83" w14:textId="6284AE95" w:rsidR="00604791" w:rsidRDefault="007B28EE"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The contract amount is negotiated between the ESP and the Entity. </w:t>
      </w:r>
      <w:r w:rsidR="009C3D3C">
        <w:rPr>
          <w:rFonts w:ascii="Times New Roman" w:hAnsi="Times New Roman" w:cs="Times New Roman"/>
          <w:sz w:val="24"/>
          <w:szCs w:val="24"/>
        </w:rPr>
        <w:t xml:space="preserve"> </w:t>
      </w:r>
      <w:r w:rsidR="00703D99" w:rsidRPr="001E399C">
        <w:rPr>
          <w:rFonts w:ascii="Times New Roman" w:hAnsi="Times New Roman" w:cs="Times New Roman"/>
          <w:sz w:val="24"/>
          <w:szCs w:val="24"/>
        </w:rPr>
        <w:t xml:space="preserve">The contract amount is the maximum amount that the ESP may charge for the audit based on the Scope of Work. </w:t>
      </w:r>
      <w:r w:rsidR="009C3D3C">
        <w:rPr>
          <w:rFonts w:ascii="Times New Roman" w:hAnsi="Times New Roman" w:cs="Times New Roman"/>
          <w:sz w:val="24"/>
          <w:szCs w:val="24"/>
        </w:rPr>
        <w:t xml:space="preserve"> </w:t>
      </w:r>
      <w:r w:rsidR="0094559E" w:rsidRPr="001E399C">
        <w:rPr>
          <w:rFonts w:ascii="Times New Roman" w:hAnsi="Times New Roman" w:cs="Times New Roman"/>
          <w:sz w:val="24"/>
          <w:szCs w:val="24"/>
        </w:rPr>
        <w:t xml:space="preserve">This amount may be reduced </w:t>
      </w:r>
      <w:r w:rsidR="004A3330">
        <w:rPr>
          <w:rFonts w:ascii="Times New Roman" w:hAnsi="Times New Roman" w:cs="Times New Roman"/>
          <w:sz w:val="24"/>
          <w:szCs w:val="24"/>
        </w:rPr>
        <w:t>if the ESP does not audit or evaluate a facility that was included in the scope of work</w:t>
      </w:r>
      <w:r w:rsidR="0094559E" w:rsidRPr="001E399C">
        <w:rPr>
          <w:rFonts w:ascii="Times New Roman" w:hAnsi="Times New Roman" w:cs="Times New Roman"/>
          <w:sz w:val="24"/>
          <w:szCs w:val="24"/>
        </w:rPr>
        <w:t>.</w:t>
      </w:r>
    </w:p>
    <w:p w14:paraId="1104F40F" w14:textId="77777777" w:rsidR="00604791" w:rsidRDefault="00604791" w:rsidP="00A116EE">
      <w:pPr>
        <w:spacing w:after="0" w:line="240" w:lineRule="auto"/>
        <w:ind w:left="900"/>
        <w:rPr>
          <w:rFonts w:ascii="Times New Roman" w:hAnsi="Times New Roman" w:cs="Times New Roman"/>
          <w:sz w:val="24"/>
          <w:szCs w:val="24"/>
        </w:rPr>
      </w:pPr>
    </w:p>
    <w:p w14:paraId="0613937B" w14:textId="77777777" w:rsidR="00101272" w:rsidRPr="001E399C" w:rsidRDefault="00604791"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Article 4 of the contract template provides information on payments to the ESP.</w:t>
      </w:r>
      <w:r>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94559E" w:rsidRPr="001E399C">
        <w:rPr>
          <w:rFonts w:ascii="Times New Roman" w:hAnsi="Times New Roman" w:cs="Times New Roman"/>
          <w:sz w:val="24"/>
          <w:szCs w:val="24"/>
        </w:rPr>
        <w:t>The</w:t>
      </w:r>
      <w:r w:rsidR="00101272" w:rsidRPr="001E399C">
        <w:rPr>
          <w:rFonts w:ascii="Times New Roman" w:hAnsi="Times New Roman" w:cs="Times New Roman"/>
          <w:sz w:val="24"/>
          <w:szCs w:val="24"/>
        </w:rPr>
        <w:t xml:space="preserve"> second paragraph includes </w:t>
      </w:r>
      <w:r w:rsidR="0094559E" w:rsidRPr="001E399C">
        <w:rPr>
          <w:rFonts w:ascii="Times New Roman" w:hAnsi="Times New Roman" w:cs="Times New Roman"/>
          <w:sz w:val="24"/>
          <w:szCs w:val="24"/>
        </w:rPr>
        <w:t>a clause allow</w:t>
      </w:r>
      <w:r w:rsidR="00CF4FA1">
        <w:rPr>
          <w:rFonts w:ascii="Times New Roman" w:hAnsi="Times New Roman" w:cs="Times New Roman"/>
          <w:sz w:val="24"/>
          <w:szCs w:val="24"/>
        </w:rPr>
        <w:t>ing</w:t>
      </w:r>
      <w:r w:rsidR="0094559E" w:rsidRPr="001E399C">
        <w:rPr>
          <w:rFonts w:ascii="Times New Roman" w:hAnsi="Times New Roman" w:cs="Times New Roman"/>
          <w:sz w:val="24"/>
          <w:szCs w:val="24"/>
        </w:rPr>
        <w:t xml:space="preserve"> the contract to be terminated if the ESP cannot meet the Entity’s financial or economic requirement.</w:t>
      </w:r>
      <w:r>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94559E" w:rsidRPr="001E399C">
        <w:rPr>
          <w:rFonts w:ascii="Times New Roman" w:hAnsi="Times New Roman" w:cs="Times New Roman"/>
          <w:sz w:val="24"/>
          <w:szCs w:val="24"/>
        </w:rPr>
        <w:t>The third paragraph relates to the payment for the IGA, whether directly to the ESP or inc</w:t>
      </w:r>
      <w:r w:rsidR="00495AF4">
        <w:rPr>
          <w:rFonts w:ascii="Times New Roman" w:hAnsi="Times New Roman" w:cs="Times New Roman"/>
          <w:sz w:val="24"/>
          <w:szCs w:val="24"/>
        </w:rPr>
        <w:t>luded</w:t>
      </w:r>
      <w:r w:rsidR="0094559E" w:rsidRPr="001E399C">
        <w:rPr>
          <w:rFonts w:ascii="Times New Roman" w:hAnsi="Times New Roman" w:cs="Times New Roman"/>
          <w:sz w:val="24"/>
          <w:szCs w:val="24"/>
        </w:rPr>
        <w:t xml:space="preserve"> in the financing of the EPC.</w:t>
      </w:r>
      <w:r>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94559E" w:rsidRPr="001E399C">
        <w:rPr>
          <w:rFonts w:ascii="Times New Roman" w:hAnsi="Times New Roman" w:cs="Times New Roman"/>
          <w:sz w:val="24"/>
          <w:szCs w:val="24"/>
        </w:rPr>
        <w:t xml:space="preserve">The fourth paragraph establishes that all drawings and documents relative to the </w:t>
      </w:r>
      <w:r w:rsidR="00776AC5">
        <w:rPr>
          <w:rFonts w:ascii="Times New Roman" w:hAnsi="Times New Roman" w:cs="Times New Roman"/>
          <w:sz w:val="24"/>
          <w:szCs w:val="24"/>
        </w:rPr>
        <w:t>E</w:t>
      </w:r>
      <w:r w:rsidR="0094559E" w:rsidRPr="001E399C">
        <w:rPr>
          <w:rFonts w:ascii="Times New Roman" w:hAnsi="Times New Roman" w:cs="Times New Roman"/>
          <w:sz w:val="24"/>
          <w:szCs w:val="24"/>
        </w:rPr>
        <w:t xml:space="preserve">ntity’s project created </w:t>
      </w:r>
      <w:r w:rsidR="00FD425B" w:rsidRPr="001E399C">
        <w:rPr>
          <w:rFonts w:ascii="Times New Roman" w:hAnsi="Times New Roman" w:cs="Times New Roman"/>
          <w:sz w:val="24"/>
          <w:szCs w:val="24"/>
        </w:rPr>
        <w:t>during</w:t>
      </w:r>
      <w:r w:rsidR="0094559E" w:rsidRPr="001E399C">
        <w:rPr>
          <w:rFonts w:ascii="Times New Roman" w:hAnsi="Times New Roman" w:cs="Times New Roman"/>
          <w:sz w:val="24"/>
          <w:szCs w:val="24"/>
        </w:rPr>
        <w:t xml:space="preserve"> the IGA </w:t>
      </w:r>
      <w:r w:rsidR="00FD425B" w:rsidRPr="001E399C">
        <w:rPr>
          <w:rFonts w:ascii="Times New Roman" w:hAnsi="Times New Roman" w:cs="Times New Roman"/>
          <w:sz w:val="24"/>
          <w:szCs w:val="24"/>
        </w:rPr>
        <w:t xml:space="preserve">period </w:t>
      </w:r>
      <w:r w:rsidR="0094559E" w:rsidRPr="001E399C">
        <w:rPr>
          <w:rFonts w:ascii="Times New Roman" w:hAnsi="Times New Roman" w:cs="Times New Roman"/>
          <w:sz w:val="24"/>
          <w:szCs w:val="24"/>
        </w:rPr>
        <w:t xml:space="preserve">are the property of the </w:t>
      </w:r>
      <w:r w:rsidR="00776AC5">
        <w:rPr>
          <w:rFonts w:ascii="Times New Roman" w:hAnsi="Times New Roman" w:cs="Times New Roman"/>
          <w:sz w:val="24"/>
          <w:szCs w:val="24"/>
        </w:rPr>
        <w:t>E</w:t>
      </w:r>
      <w:r w:rsidR="0094559E" w:rsidRPr="001E399C">
        <w:rPr>
          <w:rFonts w:ascii="Times New Roman" w:hAnsi="Times New Roman" w:cs="Times New Roman"/>
          <w:sz w:val="24"/>
          <w:szCs w:val="24"/>
        </w:rPr>
        <w:t>ntity.</w:t>
      </w:r>
    </w:p>
    <w:p w14:paraId="380D99B8" w14:textId="77777777" w:rsidR="00101272" w:rsidRPr="001E399C" w:rsidRDefault="00101272" w:rsidP="00A116EE">
      <w:pPr>
        <w:spacing w:after="0" w:line="240" w:lineRule="auto"/>
        <w:ind w:left="900"/>
        <w:rPr>
          <w:rFonts w:ascii="Times New Roman" w:hAnsi="Times New Roman" w:cs="Times New Roman"/>
          <w:sz w:val="24"/>
          <w:szCs w:val="24"/>
        </w:rPr>
      </w:pPr>
    </w:p>
    <w:p w14:paraId="7CCEFEFB" w14:textId="77777777" w:rsidR="00040527" w:rsidRPr="001E399C" w:rsidRDefault="00961777"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T</w:t>
      </w:r>
      <w:r w:rsidR="000255A8" w:rsidRPr="001E399C">
        <w:rPr>
          <w:rFonts w:ascii="Times New Roman" w:hAnsi="Times New Roman" w:cs="Times New Roman"/>
          <w:sz w:val="24"/>
          <w:szCs w:val="24"/>
        </w:rPr>
        <w:t xml:space="preserve">he ESP may only bill for work identified in the contract. </w:t>
      </w:r>
      <w:r w:rsidR="004A655E">
        <w:rPr>
          <w:rFonts w:ascii="Times New Roman" w:hAnsi="Times New Roman" w:cs="Times New Roman"/>
          <w:sz w:val="24"/>
          <w:szCs w:val="24"/>
        </w:rPr>
        <w:t xml:space="preserve"> </w:t>
      </w:r>
      <w:r w:rsidR="000255A8" w:rsidRPr="001E399C">
        <w:rPr>
          <w:rFonts w:ascii="Times New Roman" w:hAnsi="Times New Roman" w:cs="Times New Roman"/>
          <w:sz w:val="24"/>
          <w:szCs w:val="24"/>
        </w:rPr>
        <w:t xml:space="preserve">Expenses prior to signing the contract or after the </w:t>
      </w:r>
      <w:r w:rsidR="00495AF4">
        <w:rPr>
          <w:rFonts w:ascii="Times New Roman" w:hAnsi="Times New Roman" w:cs="Times New Roman"/>
          <w:sz w:val="24"/>
          <w:szCs w:val="24"/>
        </w:rPr>
        <w:t>IGA</w:t>
      </w:r>
      <w:r w:rsidR="000255A8" w:rsidRPr="001E399C">
        <w:rPr>
          <w:rFonts w:ascii="Times New Roman" w:hAnsi="Times New Roman" w:cs="Times New Roman"/>
          <w:sz w:val="24"/>
          <w:szCs w:val="24"/>
        </w:rPr>
        <w:t xml:space="preserve"> is completed </w:t>
      </w:r>
      <w:r w:rsidR="0003101B" w:rsidRPr="001E399C">
        <w:rPr>
          <w:rFonts w:ascii="Times New Roman" w:hAnsi="Times New Roman" w:cs="Times New Roman"/>
          <w:sz w:val="24"/>
          <w:szCs w:val="24"/>
        </w:rPr>
        <w:t xml:space="preserve">may not be billed to the </w:t>
      </w:r>
      <w:r w:rsidR="00776AC5">
        <w:rPr>
          <w:rFonts w:ascii="Times New Roman" w:hAnsi="Times New Roman" w:cs="Times New Roman"/>
          <w:sz w:val="24"/>
          <w:szCs w:val="24"/>
        </w:rPr>
        <w:t>E</w:t>
      </w:r>
      <w:r w:rsidR="0003101B" w:rsidRPr="001E399C">
        <w:rPr>
          <w:rFonts w:ascii="Times New Roman" w:hAnsi="Times New Roman" w:cs="Times New Roman"/>
          <w:sz w:val="24"/>
          <w:szCs w:val="24"/>
        </w:rPr>
        <w:t>ntity</w:t>
      </w:r>
      <w:r w:rsidR="001E399C">
        <w:rPr>
          <w:rFonts w:ascii="Times New Roman" w:hAnsi="Times New Roman" w:cs="Times New Roman"/>
          <w:sz w:val="24"/>
          <w:szCs w:val="24"/>
        </w:rPr>
        <w:t>.</w:t>
      </w:r>
    </w:p>
    <w:p w14:paraId="2C18ECE7" w14:textId="77777777" w:rsidR="000255A8" w:rsidRPr="001E399C" w:rsidRDefault="000255A8" w:rsidP="00A116EE">
      <w:pPr>
        <w:spacing w:after="0" w:line="240" w:lineRule="auto"/>
        <w:ind w:left="900"/>
        <w:rPr>
          <w:rFonts w:ascii="Times New Roman" w:hAnsi="Times New Roman" w:cs="Times New Roman"/>
          <w:sz w:val="24"/>
          <w:szCs w:val="24"/>
        </w:rPr>
      </w:pPr>
    </w:p>
    <w:p w14:paraId="53452E5C" w14:textId="77777777" w:rsidR="000255A8" w:rsidRPr="001E399C" w:rsidRDefault="000255A8" w:rsidP="00A116EE">
      <w:pPr>
        <w:pStyle w:val="Heading2"/>
      </w:pPr>
      <w:bookmarkStart w:id="28" w:name="_Toc78899825"/>
      <w:r w:rsidRPr="001E399C">
        <w:t>Scope of Work</w:t>
      </w:r>
      <w:bookmarkEnd w:id="28"/>
    </w:p>
    <w:p w14:paraId="20107476" w14:textId="77777777" w:rsidR="00703D99" w:rsidRPr="001E399C" w:rsidRDefault="00101272"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Scope of Work </w:t>
      </w:r>
      <w:r w:rsidR="00FE5B6B">
        <w:rPr>
          <w:rFonts w:ascii="Times New Roman" w:hAnsi="Times New Roman" w:cs="Times New Roman"/>
          <w:sz w:val="24"/>
          <w:szCs w:val="24"/>
        </w:rPr>
        <w:t>(</w:t>
      </w:r>
      <w:r w:rsidRPr="001E399C">
        <w:rPr>
          <w:rFonts w:ascii="Times New Roman" w:hAnsi="Times New Roman" w:cs="Times New Roman"/>
          <w:sz w:val="24"/>
          <w:szCs w:val="24"/>
        </w:rPr>
        <w:t>Attachment A of the contract template</w:t>
      </w:r>
      <w:r w:rsidR="00FE5B6B">
        <w:rPr>
          <w:rFonts w:ascii="Times New Roman" w:hAnsi="Times New Roman" w:cs="Times New Roman"/>
          <w:sz w:val="24"/>
          <w:szCs w:val="24"/>
        </w:rPr>
        <w:t>)</w:t>
      </w:r>
      <w:r w:rsidRPr="001E399C">
        <w:rPr>
          <w:rFonts w:ascii="Times New Roman" w:hAnsi="Times New Roman" w:cs="Times New Roman"/>
          <w:sz w:val="24"/>
          <w:szCs w:val="24"/>
        </w:rPr>
        <w:t xml:space="preserve"> defines the </w:t>
      </w:r>
      <w:r w:rsidR="00FE5B6B">
        <w:rPr>
          <w:rFonts w:ascii="Times New Roman" w:hAnsi="Times New Roman" w:cs="Times New Roman"/>
          <w:sz w:val="24"/>
          <w:szCs w:val="24"/>
        </w:rPr>
        <w:t>p</w:t>
      </w:r>
      <w:r w:rsidRPr="001E399C">
        <w:rPr>
          <w:rFonts w:ascii="Times New Roman" w:hAnsi="Times New Roman" w:cs="Times New Roman"/>
          <w:sz w:val="24"/>
          <w:szCs w:val="24"/>
        </w:rPr>
        <w:t xml:space="preserve">rocess for the IGA and the </w:t>
      </w:r>
      <w:r w:rsidR="00FE5B6B">
        <w:rPr>
          <w:rFonts w:ascii="Times New Roman" w:hAnsi="Times New Roman" w:cs="Times New Roman"/>
          <w:sz w:val="24"/>
          <w:szCs w:val="24"/>
        </w:rPr>
        <w:t xml:space="preserve">requirements of the </w:t>
      </w:r>
      <w:r w:rsidRPr="001E399C">
        <w:rPr>
          <w:rFonts w:ascii="Times New Roman" w:hAnsi="Times New Roman" w:cs="Times New Roman"/>
          <w:sz w:val="24"/>
          <w:szCs w:val="24"/>
        </w:rPr>
        <w:t>subsequent report.</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 </w:t>
      </w:r>
      <w:r w:rsidR="006453AA" w:rsidRPr="001E399C">
        <w:rPr>
          <w:rFonts w:ascii="Times New Roman" w:hAnsi="Times New Roman" w:cs="Times New Roman"/>
          <w:sz w:val="24"/>
          <w:szCs w:val="24"/>
        </w:rPr>
        <w:t xml:space="preserve">Details may be negotiated with the ESP, but </w:t>
      </w:r>
      <w:r w:rsidR="0051553E" w:rsidRPr="001E399C">
        <w:rPr>
          <w:rFonts w:ascii="Times New Roman" w:hAnsi="Times New Roman" w:cs="Times New Roman"/>
          <w:sz w:val="24"/>
          <w:szCs w:val="24"/>
        </w:rPr>
        <w:t>most</w:t>
      </w:r>
      <w:r w:rsidR="006453AA" w:rsidRPr="001E399C">
        <w:rPr>
          <w:rFonts w:ascii="Times New Roman" w:hAnsi="Times New Roman" w:cs="Times New Roman"/>
          <w:sz w:val="24"/>
          <w:szCs w:val="24"/>
        </w:rPr>
        <w:t xml:space="preserve"> of the content should remain in the contract to ensure a quality product.</w:t>
      </w:r>
    </w:p>
    <w:p w14:paraId="3250A211" w14:textId="77777777" w:rsidR="006453AA" w:rsidRPr="001E399C" w:rsidRDefault="006453AA" w:rsidP="00A116EE">
      <w:pPr>
        <w:spacing w:after="0" w:line="240" w:lineRule="auto"/>
        <w:ind w:left="900"/>
        <w:rPr>
          <w:rFonts w:ascii="Times New Roman" w:hAnsi="Times New Roman" w:cs="Times New Roman"/>
          <w:sz w:val="24"/>
          <w:szCs w:val="24"/>
        </w:rPr>
      </w:pPr>
    </w:p>
    <w:p w14:paraId="5A663FCA" w14:textId="3596F70C" w:rsidR="006453AA" w:rsidRPr="001E399C" w:rsidRDefault="006453AA"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economic criteria of the project should be defined.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The </w:t>
      </w:r>
      <w:r w:rsidR="007E1EEB">
        <w:rPr>
          <w:rFonts w:ascii="Times New Roman" w:hAnsi="Times New Roman" w:cs="Times New Roman"/>
          <w:sz w:val="24"/>
          <w:szCs w:val="24"/>
        </w:rPr>
        <w:t>criteria</w:t>
      </w:r>
      <w:r w:rsidRPr="001E399C">
        <w:rPr>
          <w:rFonts w:ascii="Times New Roman" w:hAnsi="Times New Roman" w:cs="Times New Roman"/>
          <w:sz w:val="24"/>
          <w:szCs w:val="24"/>
        </w:rPr>
        <w:t xml:space="preserve"> w</w:t>
      </w:r>
      <w:r w:rsidR="0079409E">
        <w:rPr>
          <w:rFonts w:ascii="Times New Roman" w:hAnsi="Times New Roman" w:cs="Times New Roman"/>
          <w:sz w:val="24"/>
          <w:szCs w:val="24"/>
        </w:rPr>
        <w:t>ere</w:t>
      </w:r>
      <w:r w:rsidRPr="001E399C">
        <w:rPr>
          <w:rFonts w:ascii="Times New Roman" w:hAnsi="Times New Roman" w:cs="Times New Roman"/>
          <w:sz w:val="24"/>
          <w:szCs w:val="24"/>
        </w:rPr>
        <w:t xml:space="preserve"> </w:t>
      </w:r>
      <w:r w:rsidR="00C91C77">
        <w:rPr>
          <w:rFonts w:ascii="Times New Roman" w:hAnsi="Times New Roman" w:cs="Times New Roman"/>
          <w:sz w:val="24"/>
          <w:szCs w:val="24"/>
        </w:rPr>
        <w:t>defin</w:t>
      </w:r>
      <w:r w:rsidRPr="001E399C">
        <w:rPr>
          <w:rFonts w:ascii="Times New Roman" w:hAnsi="Times New Roman" w:cs="Times New Roman"/>
          <w:sz w:val="24"/>
          <w:szCs w:val="24"/>
        </w:rPr>
        <w:t xml:space="preserve">ed during the planning stage but may be refined </w:t>
      </w:r>
      <w:r w:rsidR="00FE5B6B">
        <w:rPr>
          <w:rFonts w:ascii="Times New Roman" w:hAnsi="Times New Roman" w:cs="Times New Roman"/>
          <w:sz w:val="24"/>
          <w:szCs w:val="24"/>
        </w:rPr>
        <w:t>in</w:t>
      </w:r>
      <w:r w:rsidRPr="001E399C">
        <w:rPr>
          <w:rFonts w:ascii="Times New Roman" w:hAnsi="Times New Roman" w:cs="Times New Roman"/>
          <w:sz w:val="24"/>
          <w:szCs w:val="24"/>
        </w:rPr>
        <w:t xml:space="preserve"> the IGA contract negotiations.</w:t>
      </w:r>
    </w:p>
    <w:p w14:paraId="1FAA0B84" w14:textId="77777777" w:rsidR="006453AA" w:rsidRPr="001E399C" w:rsidRDefault="006453AA" w:rsidP="00A116EE">
      <w:pPr>
        <w:spacing w:after="0" w:line="240" w:lineRule="auto"/>
        <w:ind w:left="900"/>
        <w:rPr>
          <w:rFonts w:ascii="Times New Roman" w:hAnsi="Times New Roman" w:cs="Times New Roman"/>
          <w:sz w:val="24"/>
          <w:szCs w:val="24"/>
        </w:rPr>
      </w:pPr>
    </w:p>
    <w:p w14:paraId="59888657" w14:textId="77777777" w:rsidR="006453AA" w:rsidRPr="001E399C" w:rsidRDefault="006453AA"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Section 2, Process, should include the steps </w:t>
      </w:r>
      <w:r w:rsidR="00FE5B6B">
        <w:rPr>
          <w:rFonts w:ascii="Times New Roman" w:hAnsi="Times New Roman" w:cs="Times New Roman"/>
          <w:sz w:val="24"/>
          <w:szCs w:val="24"/>
        </w:rPr>
        <w:t xml:space="preserve">listed </w:t>
      </w:r>
      <w:r w:rsidRPr="001E399C">
        <w:rPr>
          <w:rFonts w:ascii="Times New Roman" w:hAnsi="Times New Roman" w:cs="Times New Roman"/>
          <w:sz w:val="24"/>
          <w:szCs w:val="24"/>
        </w:rPr>
        <w:t xml:space="preserve">in this section.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This provides an avenue of communication throughout the IGA process.</w:t>
      </w:r>
    </w:p>
    <w:p w14:paraId="6596AB11" w14:textId="77777777" w:rsidR="00C63DA8" w:rsidRPr="001E399C" w:rsidRDefault="00C63DA8" w:rsidP="00A116EE">
      <w:pPr>
        <w:spacing w:after="0" w:line="240" w:lineRule="auto"/>
        <w:ind w:left="900"/>
        <w:rPr>
          <w:rFonts w:ascii="Times New Roman" w:hAnsi="Times New Roman" w:cs="Times New Roman"/>
          <w:sz w:val="24"/>
          <w:szCs w:val="24"/>
        </w:rPr>
      </w:pPr>
    </w:p>
    <w:p w14:paraId="602DA7DB" w14:textId="77777777" w:rsidR="00C63DA8" w:rsidRPr="001E399C" w:rsidRDefault="00C63DA8"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lastRenderedPageBreak/>
        <w:t>Section 3 reiterates some of the statute requirements for EPC and includes some</w:t>
      </w:r>
      <w:r w:rsidR="00FE5B6B">
        <w:rPr>
          <w:rFonts w:ascii="Times New Roman" w:hAnsi="Times New Roman" w:cs="Times New Roman"/>
          <w:sz w:val="24"/>
          <w:szCs w:val="24"/>
        </w:rPr>
        <w:t xml:space="preserve"> </w:t>
      </w:r>
      <w:r w:rsidRPr="001E399C">
        <w:rPr>
          <w:rFonts w:ascii="Times New Roman" w:hAnsi="Times New Roman" w:cs="Times New Roman"/>
          <w:sz w:val="24"/>
          <w:szCs w:val="24"/>
        </w:rPr>
        <w:t xml:space="preserve">guidelines developed by </w:t>
      </w:r>
      <w:r w:rsidR="009C3D3C">
        <w:rPr>
          <w:rFonts w:ascii="Times New Roman" w:hAnsi="Times New Roman" w:cs="Times New Roman"/>
          <w:sz w:val="24"/>
          <w:szCs w:val="24"/>
        </w:rPr>
        <w:t>DEQ</w:t>
      </w:r>
      <w:r w:rsidRPr="001E399C">
        <w:rPr>
          <w:rFonts w:ascii="Times New Roman" w:hAnsi="Times New Roman" w:cs="Times New Roman"/>
          <w:sz w:val="24"/>
          <w:szCs w:val="24"/>
        </w:rPr>
        <w:t>.</w:t>
      </w:r>
    </w:p>
    <w:p w14:paraId="528D5FFD" w14:textId="77777777" w:rsidR="00C63DA8" w:rsidRPr="001E399C" w:rsidRDefault="00C63DA8" w:rsidP="00A116EE">
      <w:pPr>
        <w:spacing w:after="0" w:line="240" w:lineRule="auto"/>
        <w:ind w:left="900"/>
        <w:rPr>
          <w:rFonts w:ascii="Times New Roman" w:hAnsi="Times New Roman" w:cs="Times New Roman"/>
          <w:sz w:val="24"/>
          <w:szCs w:val="24"/>
        </w:rPr>
      </w:pPr>
    </w:p>
    <w:p w14:paraId="14A8482D" w14:textId="77777777" w:rsidR="00205481" w:rsidRPr="001E399C" w:rsidRDefault="00C63DA8"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Sections 4, 5, and 6 are directly related to the audit process and report.</w:t>
      </w:r>
      <w:r w:rsidR="009D2625"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9D2625" w:rsidRPr="001E399C">
        <w:rPr>
          <w:rFonts w:ascii="Times New Roman" w:hAnsi="Times New Roman" w:cs="Times New Roman"/>
          <w:sz w:val="24"/>
          <w:szCs w:val="24"/>
        </w:rPr>
        <w:t xml:space="preserve">The audit process is presented in stages to accommodate communication between the </w:t>
      </w:r>
      <w:r w:rsidR="00776AC5">
        <w:rPr>
          <w:rFonts w:ascii="Times New Roman" w:hAnsi="Times New Roman" w:cs="Times New Roman"/>
          <w:sz w:val="24"/>
          <w:szCs w:val="24"/>
        </w:rPr>
        <w:t>E</w:t>
      </w:r>
      <w:r w:rsidR="009D2625" w:rsidRPr="001E399C">
        <w:rPr>
          <w:rFonts w:ascii="Times New Roman" w:hAnsi="Times New Roman" w:cs="Times New Roman"/>
          <w:sz w:val="24"/>
          <w:szCs w:val="24"/>
        </w:rPr>
        <w:t>ntity and the ESP</w:t>
      </w:r>
      <w:r w:rsidR="00205481" w:rsidRPr="001E399C">
        <w:rPr>
          <w:rFonts w:ascii="Times New Roman" w:hAnsi="Times New Roman" w:cs="Times New Roman"/>
          <w:sz w:val="24"/>
          <w:szCs w:val="24"/>
        </w:rPr>
        <w:t xml:space="preserve"> as tasks are completed. </w:t>
      </w:r>
      <w:r w:rsidR="004A655E">
        <w:rPr>
          <w:rFonts w:ascii="Times New Roman" w:hAnsi="Times New Roman" w:cs="Times New Roman"/>
          <w:sz w:val="24"/>
          <w:szCs w:val="24"/>
        </w:rPr>
        <w:t xml:space="preserve"> </w:t>
      </w:r>
      <w:r w:rsidR="00FE5B6B">
        <w:rPr>
          <w:rFonts w:ascii="Times New Roman" w:hAnsi="Times New Roman" w:cs="Times New Roman"/>
          <w:sz w:val="24"/>
          <w:szCs w:val="24"/>
        </w:rPr>
        <w:t>E</w:t>
      </w:r>
      <w:r w:rsidR="00205481" w:rsidRPr="001E399C">
        <w:rPr>
          <w:rFonts w:ascii="Times New Roman" w:hAnsi="Times New Roman" w:cs="Times New Roman"/>
          <w:sz w:val="24"/>
          <w:szCs w:val="24"/>
        </w:rPr>
        <w:t xml:space="preserve">ither party </w:t>
      </w:r>
      <w:r w:rsidR="00FE5B6B">
        <w:rPr>
          <w:rFonts w:ascii="Times New Roman" w:hAnsi="Times New Roman" w:cs="Times New Roman"/>
          <w:sz w:val="24"/>
          <w:szCs w:val="24"/>
        </w:rPr>
        <w:t>may</w:t>
      </w:r>
      <w:r w:rsidR="00205481" w:rsidRPr="001E399C">
        <w:rPr>
          <w:rFonts w:ascii="Times New Roman" w:hAnsi="Times New Roman" w:cs="Times New Roman"/>
          <w:sz w:val="24"/>
          <w:szCs w:val="24"/>
        </w:rPr>
        <w:t xml:space="preserve"> determine if an EPC will meet the </w:t>
      </w:r>
      <w:r w:rsidR="00776AC5">
        <w:rPr>
          <w:rFonts w:ascii="Times New Roman" w:hAnsi="Times New Roman" w:cs="Times New Roman"/>
          <w:sz w:val="24"/>
          <w:szCs w:val="24"/>
        </w:rPr>
        <w:t>E</w:t>
      </w:r>
      <w:r w:rsidR="00205481" w:rsidRPr="001E399C">
        <w:rPr>
          <w:rFonts w:ascii="Times New Roman" w:hAnsi="Times New Roman" w:cs="Times New Roman"/>
          <w:sz w:val="24"/>
          <w:szCs w:val="24"/>
        </w:rPr>
        <w:t>ntity’s requirements.</w:t>
      </w:r>
    </w:p>
    <w:p w14:paraId="16E5A2F8" w14:textId="77777777" w:rsidR="00205481" w:rsidRPr="001E399C" w:rsidRDefault="00205481" w:rsidP="00A116EE">
      <w:pPr>
        <w:spacing w:after="0" w:line="240" w:lineRule="auto"/>
        <w:ind w:left="900"/>
        <w:rPr>
          <w:rFonts w:ascii="Times New Roman" w:hAnsi="Times New Roman" w:cs="Times New Roman"/>
          <w:sz w:val="24"/>
          <w:szCs w:val="24"/>
        </w:rPr>
      </w:pPr>
    </w:p>
    <w:p w14:paraId="02A9B58D" w14:textId="77777777" w:rsidR="00C63DA8" w:rsidRPr="001E399C" w:rsidRDefault="0065737D" w:rsidP="00A116EE">
      <w:pPr>
        <w:spacing w:after="0" w:line="240" w:lineRule="auto"/>
        <w:ind w:left="900"/>
        <w:rPr>
          <w:rFonts w:ascii="Times New Roman" w:hAnsi="Times New Roman" w:cs="Times New Roman"/>
          <w:sz w:val="24"/>
          <w:szCs w:val="24"/>
        </w:rPr>
      </w:pPr>
      <w:bookmarkStart w:id="29" w:name="_Hlk250658"/>
      <w:r>
        <w:rPr>
          <w:rFonts w:ascii="Times New Roman" w:hAnsi="Times New Roman" w:cs="Times New Roman"/>
          <w:sz w:val="24"/>
          <w:szCs w:val="24"/>
        </w:rPr>
        <w:t>T</w:t>
      </w:r>
      <w:r w:rsidR="00C63DA8" w:rsidRPr="001E399C">
        <w:rPr>
          <w:rFonts w:ascii="Times New Roman" w:hAnsi="Times New Roman" w:cs="Times New Roman"/>
          <w:sz w:val="24"/>
          <w:szCs w:val="24"/>
        </w:rPr>
        <w:t>he</w:t>
      </w:r>
      <w:r w:rsidR="00AF7089" w:rsidRPr="001E399C">
        <w:rPr>
          <w:rFonts w:ascii="Times New Roman" w:hAnsi="Times New Roman" w:cs="Times New Roman"/>
          <w:sz w:val="24"/>
          <w:szCs w:val="24"/>
        </w:rPr>
        <w:t xml:space="preserve"> investment grade </w:t>
      </w:r>
      <w:r w:rsidR="00C63DA8" w:rsidRPr="001E399C">
        <w:rPr>
          <w:rFonts w:ascii="Times New Roman" w:hAnsi="Times New Roman" w:cs="Times New Roman"/>
          <w:sz w:val="24"/>
          <w:szCs w:val="24"/>
        </w:rPr>
        <w:t xml:space="preserve">audit and report </w:t>
      </w:r>
      <w:r>
        <w:rPr>
          <w:rFonts w:ascii="Times New Roman" w:hAnsi="Times New Roman" w:cs="Times New Roman"/>
          <w:sz w:val="24"/>
          <w:szCs w:val="24"/>
        </w:rPr>
        <w:t>should include</w:t>
      </w:r>
      <w:r w:rsidR="00C63DA8" w:rsidRPr="001E399C">
        <w:rPr>
          <w:rFonts w:ascii="Times New Roman" w:hAnsi="Times New Roman" w:cs="Times New Roman"/>
          <w:sz w:val="24"/>
          <w:szCs w:val="24"/>
        </w:rPr>
        <w:t xml:space="preserve"> all supporting documentation.</w:t>
      </w:r>
      <w:r w:rsidR="00014AB4"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014AB4" w:rsidRPr="001E399C">
        <w:rPr>
          <w:rFonts w:ascii="Times New Roman" w:hAnsi="Times New Roman" w:cs="Times New Roman"/>
          <w:sz w:val="24"/>
          <w:szCs w:val="24"/>
        </w:rPr>
        <w:t xml:space="preserve">Often the </w:t>
      </w:r>
      <w:r w:rsidR="00776AC5">
        <w:rPr>
          <w:rFonts w:ascii="Times New Roman" w:hAnsi="Times New Roman" w:cs="Times New Roman"/>
          <w:sz w:val="24"/>
          <w:szCs w:val="24"/>
        </w:rPr>
        <w:t>E</w:t>
      </w:r>
      <w:r w:rsidR="00014AB4" w:rsidRPr="001E399C">
        <w:rPr>
          <w:rFonts w:ascii="Times New Roman" w:hAnsi="Times New Roman" w:cs="Times New Roman"/>
          <w:sz w:val="24"/>
          <w:szCs w:val="24"/>
        </w:rPr>
        <w:t xml:space="preserve">ntity is only interested in the bottom line – </w:t>
      </w:r>
      <w:r>
        <w:rPr>
          <w:rFonts w:ascii="Times New Roman" w:hAnsi="Times New Roman" w:cs="Times New Roman"/>
          <w:sz w:val="24"/>
          <w:szCs w:val="24"/>
        </w:rPr>
        <w:t>t</w:t>
      </w:r>
      <w:r w:rsidR="00014AB4" w:rsidRPr="001E399C">
        <w:rPr>
          <w:rFonts w:ascii="Times New Roman" w:hAnsi="Times New Roman" w:cs="Times New Roman"/>
          <w:sz w:val="24"/>
          <w:szCs w:val="24"/>
        </w:rPr>
        <w:t xml:space="preserve">he project cost and the guaranteed savings. </w:t>
      </w:r>
      <w:r w:rsidR="004A655E">
        <w:rPr>
          <w:rFonts w:ascii="Times New Roman" w:hAnsi="Times New Roman" w:cs="Times New Roman"/>
          <w:sz w:val="24"/>
          <w:szCs w:val="24"/>
        </w:rPr>
        <w:t xml:space="preserve"> </w:t>
      </w:r>
      <w:r>
        <w:rPr>
          <w:rFonts w:ascii="Times New Roman" w:hAnsi="Times New Roman" w:cs="Times New Roman"/>
          <w:sz w:val="24"/>
          <w:szCs w:val="24"/>
        </w:rPr>
        <w:t>Equally</w:t>
      </w:r>
      <w:r w:rsidR="00AF7089" w:rsidRPr="001E399C">
        <w:rPr>
          <w:rFonts w:ascii="Times New Roman" w:hAnsi="Times New Roman" w:cs="Times New Roman"/>
          <w:sz w:val="24"/>
          <w:szCs w:val="24"/>
        </w:rPr>
        <w:t xml:space="preserve"> important are the measurements, assumptions</w:t>
      </w:r>
      <w:r w:rsidR="00BB5BBD">
        <w:rPr>
          <w:rFonts w:ascii="Times New Roman" w:hAnsi="Times New Roman" w:cs="Times New Roman"/>
          <w:sz w:val="24"/>
          <w:szCs w:val="24"/>
        </w:rPr>
        <w:t>,</w:t>
      </w:r>
      <w:r w:rsidR="00AF7089" w:rsidRPr="001E399C">
        <w:rPr>
          <w:rFonts w:ascii="Times New Roman" w:hAnsi="Times New Roman" w:cs="Times New Roman"/>
          <w:sz w:val="24"/>
          <w:szCs w:val="24"/>
        </w:rPr>
        <w:t xml:space="preserve"> and calculations </w:t>
      </w:r>
      <w:r w:rsidR="00157079">
        <w:rPr>
          <w:rFonts w:ascii="Times New Roman" w:hAnsi="Times New Roman" w:cs="Times New Roman"/>
          <w:sz w:val="24"/>
          <w:szCs w:val="24"/>
        </w:rPr>
        <w:t>used to determine</w:t>
      </w:r>
      <w:r w:rsidR="00AF7089" w:rsidRPr="001E399C">
        <w:rPr>
          <w:rFonts w:ascii="Times New Roman" w:hAnsi="Times New Roman" w:cs="Times New Roman"/>
          <w:sz w:val="24"/>
          <w:szCs w:val="24"/>
        </w:rPr>
        <w:t xml:space="preserve"> these savings.</w:t>
      </w:r>
    </w:p>
    <w:p w14:paraId="43A69134" w14:textId="77777777" w:rsidR="00014AB4" w:rsidRPr="001E399C" w:rsidRDefault="00014AB4" w:rsidP="00A116EE">
      <w:pPr>
        <w:spacing w:after="0" w:line="240" w:lineRule="auto"/>
        <w:ind w:left="900"/>
        <w:rPr>
          <w:rFonts w:ascii="Times New Roman" w:hAnsi="Times New Roman" w:cs="Times New Roman"/>
          <w:sz w:val="24"/>
          <w:szCs w:val="24"/>
        </w:rPr>
      </w:pPr>
    </w:p>
    <w:p w14:paraId="681D4D75" w14:textId="77777777" w:rsidR="00157079" w:rsidRDefault="00014AB4" w:rsidP="00157079">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audit should be thorough with measurements of equipment, interviews with staff </w:t>
      </w:r>
      <w:r w:rsidR="00C91C77">
        <w:rPr>
          <w:rFonts w:ascii="Times New Roman" w:hAnsi="Times New Roman" w:cs="Times New Roman"/>
          <w:sz w:val="24"/>
          <w:szCs w:val="24"/>
        </w:rPr>
        <w:t>regarding</w:t>
      </w:r>
      <w:r w:rsidRPr="001E399C">
        <w:rPr>
          <w:rFonts w:ascii="Times New Roman" w:hAnsi="Times New Roman" w:cs="Times New Roman"/>
          <w:sz w:val="24"/>
          <w:szCs w:val="24"/>
        </w:rPr>
        <w:t xml:space="preserve"> operation and issues of the facility</w:t>
      </w:r>
      <w:r w:rsidR="003A3D38" w:rsidRPr="001E399C">
        <w:rPr>
          <w:rFonts w:ascii="Times New Roman" w:hAnsi="Times New Roman" w:cs="Times New Roman"/>
          <w:sz w:val="24"/>
          <w:szCs w:val="24"/>
        </w:rPr>
        <w:t xml:space="preserve">, review and reconciliation of utility data, and other factors identified in section 4. </w:t>
      </w:r>
      <w:r w:rsidR="004A655E">
        <w:rPr>
          <w:rFonts w:ascii="Times New Roman" w:hAnsi="Times New Roman" w:cs="Times New Roman"/>
          <w:sz w:val="24"/>
          <w:szCs w:val="24"/>
        </w:rPr>
        <w:t xml:space="preserve"> </w:t>
      </w:r>
      <w:r w:rsidR="003A3D38" w:rsidRPr="001E399C">
        <w:rPr>
          <w:rFonts w:ascii="Times New Roman" w:hAnsi="Times New Roman" w:cs="Times New Roman"/>
          <w:sz w:val="24"/>
          <w:szCs w:val="24"/>
        </w:rPr>
        <w:t>Energy models and calculations should be based on this information and reconciled with utility data.</w:t>
      </w:r>
      <w:r w:rsidR="00157079">
        <w:rPr>
          <w:rFonts w:ascii="Times New Roman" w:hAnsi="Times New Roman" w:cs="Times New Roman"/>
          <w:sz w:val="24"/>
          <w:szCs w:val="24"/>
        </w:rPr>
        <w:t xml:space="preserve"> </w:t>
      </w:r>
      <w:r w:rsidR="003A3D38" w:rsidRPr="001E399C">
        <w:rPr>
          <w:rFonts w:ascii="Times New Roman" w:hAnsi="Times New Roman" w:cs="Times New Roman"/>
          <w:sz w:val="24"/>
          <w:szCs w:val="24"/>
        </w:rPr>
        <w:t xml:space="preserve">The </w:t>
      </w:r>
      <w:r w:rsidR="0065737D">
        <w:rPr>
          <w:rFonts w:ascii="Times New Roman" w:hAnsi="Times New Roman" w:cs="Times New Roman"/>
          <w:sz w:val="24"/>
          <w:szCs w:val="24"/>
        </w:rPr>
        <w:t xml:space="preserve">IGA </w:t>
      </w:r>
      <w:r w:rsidR="003A3D38" w:rsidRPr="001E399C">
        <w:rPr>
          <w:rFonts w:ascii="Times New Roman" w:hAnsi="Times New Roman" w:cs="Times New Roman"/>
          <w:sz w:val="24"/>
          <w:szCs w:val="24"/>
        </w:rPr>
        <w:t>report should include</w:t>
      </w:r>
      <w:r w:rsidR="00157079">
        <w:rPr>
          <w:rFonts w:ascii="Times New Roman" w:hAnsi="Times New Roman" w:cs="Times New Roman"/>
          <w:sz w:val="24"/>
          <w:szCs w:val="24"/>
        </w:rPr>
        <w:t>:</w:t>
      </w:r>
    </w:p>
    <w:p w14:paraId="473182FB" w14:textId="77777777" w:rsidR="00157079" w:rsidRDefault="007464C3" w:rsidP="00273F90">
      <w:pPr>
        <w:pStyle w:val="ListParagraph"/>
        <w:numPr>
          <w:ilvl w:val="0"/>
          <w:numId w:val="18"/>
        </w:numPr>
        <w:spacing w:after="120" w:line="240" w:lineRule="auto"/>
        <w:contextualSpacing w:val="0"/>
        <w:rPr>
          <w:rFonts w:ascii="Times New Roman" w:hAnsi="Times New Roman" w:cs="Times New Roman"/>
          <w:sz w:val="24"/>
          <w:szCs w:val="24"/>
        </w:rPr>
      </w:pPr>
      <w:r w:rsidRPr="00157079">
        <w:rPr>
          <w:rFonts w:ascii="Times New Roman" w:hAnsi="Times New Roman" w:cs="Times New Roman"/>
          <w:sz w:val="24"/>
          <w:szCs w:val="24"/>
        </w:rPr>
        <w:t xml:space="preserve">baseline </w:t>
      </w:r>
      <w:r w:rsidR="00157079">
        <w:rPr>
          <w:rFonts w:ascii="Times New Roman" w:hAnsi="Times New Roman" w:cs="Times New Roman"/>
          <w:sz w:val="24"/>
          <w:szCs w:val="24"/>
        </w:rPr>
        <w:t>descriptions of the facility</w:t>
      </w:r>
      <w:r w:rsidR="00273F90">
        <w:rPr>
          <w:rFonts w:ascii="Times New Roman" w:hAnsi="Times New Roman" w:cs="Times New Roman"/>
          <w:sz w:val="24"/>
          <w:szCs w:val="24"/>
        </w:rPr>
        <w:t>,</w:t>
      </w:r>
    </w:p>
    <w:p w14:paraId="517AAC3A" w14:textId="77777777" w:rsidR="00157079" w:rsidRDefault="007464C3" w:rsidP="00273F90">
      <w:pPr>
        <w:pStyle w:val="ListParagraph"/>
        <w:numPr>
          <w:ilvl w:val="0"/>
          <w:numId w:val="18"/>
        </w:numPr>
        <w:spacing w:after="120" w:line="240" w:lineRule="auto"/>
        <w:contextualSpacing w:val="0"/>
        <w:rPr>
          <w:rFonts w:ascii="Times New Roman" w:hAnsi="Times New Roman" w:cs="Times New Roman"/>
          <w:sz w:val="24"/>
          <w:szCs w:val="24"/>
        </w:rPr>
      </w:pPr>
      <w:r w:rsidRPr="00157079">
        <w:rPr>
          <w:rFonts w:ascii="Times New Roman" w:hAnsi="Times New Roman" w:cs="Times New Roman"/>
          <w:sz w:val="24"/>
          <w:szCs w:val="24"/>
        </w:rPr>
        <w:t>occupancy and equipment schedules</w:t>
      </w:r>
      <w:r w:rsidR="00273F90">
        <w:rPr>
          <w:rFonts w:ascii="Times New Roman" w:hAnsi="Times New Roman" w:cs="Times New Roman"/>
          <w:sz w:val="24"/>
          <w:szCs w:val="24"/>
        </w:rPr>
        <w:t>,</w:t>
      </w:r>
    </w:p>
    <w:p w14:paraId="6A2E0D20" w14:textId="77777777" w:rsidR="00157079" w:rsidRDefault="003A3D38" w:rsidP="00273F90">
      <w:pPr>
        <w:pStyle w:val="ListParagraph"/>
        <w:numPr>
          <w:ilvl w:val="0"/>
          <w:numId w:val="18"/>
        </w:numPr>
        <w:spacing w:after="120" w:line="240" w:lineRule="auto"/>
        <w:contextualSpacing w:val="0"/>
        <w:rPr>
          <w:rFonts w:ascii="Times New Roman" w:hAnsi="Times New Roman" w:cs="Times New Roman"/>
          <w:sz w:val="24"/>
          <w:szCs w:val="24"/>
        </w:rPr>
      </w:pPr>
      <w:r w:rsidRPr="00157079">
        <w:rPr>
          <w:rFonts w:ascii="Times New Roman" w:hAnsi="Times New Roman" w:cs="Times New Roman"/>
          <w:sz w:val="24"/>
          <w:szCs w:val="24"/>
        </w:rPr>
        <w:t xml:space="preserve">systems, operation, </w:t>
      </w:r>
      <w:r w:rsidR="00157079">
        <w:rPr>
          <w:rFonts w:ascii="Times New Roman" w:hAnsi="Times New Roman" w:cs="Times New Roman"/>
          <w:sz w:val="24"/>
          <w:szCs w:val="24"/>
        </w:rPr>
        <w:t xml:space="preserve">and </w:t>
      </w:r>
      <w:r w:rsidRPr="00157079">
        <w:rPr>
          <w:rFonts w:ascii="Times New Roman" w:hAnsi="Times New Roman" w:cs="Times New Roman"/>
          <w:sz w:val="24"/>
          <w:szCs w:val="24"/>
        </w:rPr>
        <w:t>conditions</w:t>
      </w:r>
      <w:r w:rsidR="00273F90">
        <w:rPr>
          <w:rFonts w:ascii="Times New Roman" w:hAnsi="Times New Roman" w:cs="Times New Roman"/>
          <w:sz w:val="24"/>
          <w:szCs w:val="24"/>
        </w:rPr>
        <w:t>,</w:t>
      </w:r>
    </w:p>
    <w:p w14:paraId="03BA7F96" w14:textId="40C95F92" w:rsidR="00DF5ACC" w:rsidRDefault="003A3D38" w:rsidP="00273F90">
      <w:pPr>
        <w:pStyle w:val="ListParagraph"/>
        <w:numPr>
          <w:ilvl w:val="0"/>
          <w:numId w:val="18"/>
        </w:numPr>
        <w:spacing w:after="120" w:line="240" w:lineRule="auto"/>
        <w:contextualSpacing w:val="0"/>
        <w:rPr>
          <w:rFonts w:ascii="Times New Roman" w:hAnsi="Times New Roman" w:cs="Times New Roman"/>
          <w:sz w:val="24"/>
          <w:szCs w:val="24"/>
        </w:rPr>
      </w:pPr>
      <w:r w:rsidRPr="00157079">
        <w:rPr>
          <w:rFonts w:ascii="Times New Roman" w:hAnsi="Times New Roman" w:cs="Times New Roman"/>
          <w:sz w:val="24"/>
          <w:szCs w:val="24"/>
        </w:rPr>
        <w:t>deficiencies</w:t>
      </w:r>
      <w:r w:rsidR="00C91C77" w:rsidRPr="00157079">
        <w:rPr>
          <w:rFonts w:ascii="Times New Roman" w:hAnsi="Times New Roman" w:cs="Times New Roman"/>
          <w:sz w:val="24"/>
          <w:szCs w:val="24"/>
        </w:rPr>
        <w:t xml:space="preserve"> or </w:t>
      </w:r>
      <w:r w:rsidRPr="00157079">
        <w:rPr>
          <w:rFonts w:ascii="Times New Roman" w:hAnsi="Times New Roman" w:cs="Times New Roman"/>
          <w:sz w:val="24"/>
          <w:szCs w:val="24"/>
        </w:rPr>
        <w:t>inefficiencies</w:t>
      </w:r>
      <w:r w:rsidR="00273F90">
        <w:rPr>
          <w:rFonts w:ascii="Times New Roman" w:hAnsi="Times New Roman" w:cs="Times New Roman"/>
          <w:sz w:val="24"/>
          <w:szCs w:val="24"/>
        </w:rPr>
        <w:t>,</w:t>
      </w:r>
    </w:p>
    <w:p w14:paraId="24BD53BE" w14:textId="77777777" w:rsidR="00157079" w:rsidRDefault="00DF5ACC" w:rsidP="00273F90">
      <w:pPr>
        <w:pStyle w:val="ListParagraph"/>
        <w:numPr>
          <w:ilvl w:val="0"/>
          <w:numId w:val="1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monthly utility data, </w:t>
      </w:r>
      <w:r w:rsidR="00273F90">
        <w:rPr>
          <w:rFonts w:ascii="Times New Roman" w:hAnsi="Times New Roman" w:cs="Times New Roman"/>
          <w:sz w:val="24"/>
          <w:szCs w:val="24"/>
        </w:rPr>
        <w:t>and</w:t>
      </w:r>
    </w:p>
    <w:p w14:paraId="0E4266FC" w14:textId="4BED685E" w:rsidR="00157079" w:rsidRDefault="003A3D38" w:rsidP="00273F90">
      <w:pPr>
        <w:pStyle w:val="ListParagraph"/>
        <w:numPr>
          <w:ilvl w:val="0"/>
          <w:numId w:val="18"/>
        </w:numPr>
        <w:spacing w:after="0" w:line="240" w:lineRule="auto"/>
        <w:contextualSpacing w:val="0"/>
        <w:rPr>
          <w:rFonts w:ascii="Times New Roman" w:hAnsi="Times New Roman" w:cs="Times New Roman"/>
          <w:sz w:val="24"/>
          <w:szCs w:val="24"/>
        </w:rPr>
      </w:pPr>
      <w:r w:rsidRPr="00157079">
        <w:rPr>
          <w:rFonts w:ascii="Times New Roman" w:hAnsi="Times New Roman" w:cs="Times New Roman"/>
          <w:sz w:val="24"/>
          <w:szCs w:val="24"/>
        </w:rPr>
        <w:t>other factors affect</w:t>
      </w:r>
      <w:r w:rsidR="00C91C77" w:rsidRPr="00157079">
        <w:rPr>
          <w:rFonts w:ascii="Times New Roman" w:hAnsi="Times New Roman" w:cs="Times New Roman"/>
          <w:sz w:val="24"/>
          <w:szCs w:val="24"/>
        </w:rPr>
        <w:t>ing</w:t>
      </w:r>
      <w:r w:rsidRPr="00157079">
        <w:rPr>
          <w:rFonts w:ascii="Times New Roman" w:hAnsi="Times New Roman" w:cs="Times New Roman"/>
          <w:sz w:val="24"/>
          <w:szCs w:val="24"/>
        </w:rPr>
        <w:t xml:space="preserve"> </w:t>
      </w:r>
      <w:r w:rsidR="00C91C77" w:rsidRPr="00157079">
        <w:rPr>
          <w:rFonts w:ascii="Times New Roman" w:hAnsi="Times New Roman" w:cs="Times New Roman"/>
          <w:sz w:val="24"/>
          <w:szCs w:val="24"/>
        </w:rPr>
        <w:t xml:space="preserve">facility </w:t>
      </w:r>
      <w:r w:rsidRPr="00157079">
        <w:rPr>
          <w:rFonts w:ascii="Times New Roman" w:hAnsi="Times New Roman" w:cs="Times New Roman"/>
          <w:sz w:val="24"/>
          <w:szCs w:val="24"/>
        </w:rPr>
        <w:t>utilit</w:t>
      </w:r>
      <w:r w:rsidR="00C91C77" w:rsidRPr="00157079">
        <w:rPr>
          <w:rFonts w:ascii="Times New Roman" w:hAnsi="Times New Roman" w:cs="Times New Roman"/>
          <w:sz w:val="24"/>
          <w:szCs w:val="24"/>
        </w:rPr>
        <w:t>ies</w:t>
      </w:r>
      <w:r w:rsidR="00273F90">
        <w:rPr>
          <w:rFonts w:ascii="Times New Roman" w:hAnsi="Times New Roman" w:cs="Times New Roman"/>
          <w:sz w:val="24"/>
          <w:szCs w:val="24"/>
        </w:rPr>
        <w:t>.</w:t>
      </w:r>
    </w:p>
    <w:p w14:paraId="2475858D" w14:textId="77777777" w:rsidR="00157079" w:rsidRPr="00157079" w:rsidRDefault="00157079" w:rsidP="00157079">
      <w:pPr>
        <w:spacing w:after="0" w:line="240" w:lineRule="auto"/>
        <w:ind w:left="1260"/>
        <w:rPr>
          <w:rFonts w:ascii="Times New Roman" w:hAnsi="Times New Roman" w:cs="Times New Roman"/>
          <w:sz w:val="24"/>
          <w:szCs w:val="24"/>
        </w:rPr>
      </w:pPr>
    </w:p>
    <w:p w14:paraId="4B9127F2" w14:textId="77777777" w:rsidR="00DF5ACC" w:rsidRDefault="00DF5ACC" w:rsidP="00157079">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U</w:t>
      </w:r>
      <w:r w:rsidR="00C91C77" w:rsidRPr="00157079">
        <w:rPr>
          <w:rFonts w:ascii="Times New Roman" w:hAnsi="Times New Roman" w:cs="Times New Roman"/>
          <w:sz w:val="24"/>
          <w:szCs w:val="24"/>
        </w:rPr>
        <w:t>tilities</w:t>
      </w:r>
      <w:r>
        <w:rPr>
          <w:rFonts w:ascii="Times New Roman" w:hAnsi="Times New Roman" w:cs="Times New Roman"/>
          <w:sz w:val="24"/>
          <w:szCs w:val="24"/>
        </w:rPr>
        <w:t>,</w:t>
      </w:r>
      <w:r w:rsidR="003A3D38" w:rsidRPr="00157079">
        <w:rPr>
          <w:rFonts w:ascii="Times New Roman" w:hAnsi="Times New Roman" w:cs="Times New Roman"/>
          <w:sz w:val="24"/>
          <w:szCs w:val="24"/>
        </w:rPr>
        <w:t xml:space="preserve"> equipment</w:t>
      </w:r>
      <w:r>
        <w:rPr>
          <w:rFonts w:ascii="Times New Roman" w:hAnsi="Times New Roman" w:cs="Times New Roman"/>
          <w:sz w:val="24"/>
          <w:szCs w:val="24"/>
        </w:rPr>
        <w:t>,</w:t>
      </w:r>
      <w:r w:rsidR="003A3D38" w:rsidRPr="00157079">
        <w:rPr>
          <w:rFonts w:ascii="Times New Roman" w:hAnsi="Times New Roman" w:cs="Times New Roman"/>
          <w:sz w:val="24"/>
          <w:szCs w:val="24"/>
        </w:rPr>
        <w:t xml:space="preserve"> and measurements </w:t>
      </w:r>
      <w:r>
        <w:rPr>
          <w:rFonts w:ascii="Times New Roman" w:hAnsi="Times New Roman" w:cs="Times New Roman"/>
          <w:sz w:val="24"/>
          <w:szCs w:val="24"/>
        </w:rPr>
        <w:t>from</w:t>
      </w:r>
      <w:r w:rsidR="003A3D38" w:rsidRPr="00157079">
        <w:rPr>
          <w:rFonts w:ascii="Times New Roman" w:hAnsi="Times New Roman" w:cs="Times New Roman"/>
          <w:sz w:val="24"/>
          <w:szCs w:val="24"/>
        </w:rPr>
        <w:t xml:space="preserve"> the audit</w:t>
      </w:r>
      <w:r>
        <w:rPr>
          <w:rFonts w:ascii="Times New Roman" w:hAnsi="Times New Roman" w:cs="Times New Roman"/>
          <w:sz w:val="24"/>
          <w:szCs w:val="24"/>
        </w:rPr>
        <w:t xml:space="preserve"> should be summarized in tables.</w:t>
      </w:r>
    </w:p>
    <w:p w14:paraId="1AB651D2" w14:textId="77777777" w:rsidR="00DF5ACC" w:rsidRDefault="00DF5ACC" w:rsidP="00157079">
      <w:pPr>
        <w:spacing w:after="0" w:line="240" w:lineRule="auto"/>
        <w:ind w:left="900"/>
        <w:rPr>
          <w:rFonts w:ascii="Times New Roman" w:hAnsi="Times New Roman" w:cs="Times New Roman"/>
          <w:sz w:val="24"/>
          <w:szCs w:val="24"/>
        </w:rPr>
      </w:pPr>
    </w:p>
    <w:p w14:paraId="5F6DB623" w14:textId="3EEDD63F" w:rsidR="00DF5ACC" w:rsidRDefault="007464C3" w:rsidP="00157079">
      <w:pPr>
        <w:spacing w:after="0" w:line="240" w:lineRule="auto"/>
        <w:ind w:left="900"/>
        <w:rPr>
          <w:rFonts w:ascii="Times New Roman" w:hAnsi="Times New Roman" w:cs="Times New Roman"/>
          <w:sz w:val="24"/>
          <w:szCs w:val="24"/>
        </w:rPr>
      </w:pPr>
      <w:r w:rsidRPr="00157079">
        <w:rPr>
          <w:rFonts w:ascii="Times New Roman" w:hAnsi="Times New Roman" w:cs="Times New Roman"/>
          <w:sz w:val="24"/>
          <w:szCs w:val="24"/>
        </w:rPr>
        <w:t>Baseline information is used to account for any changes that may occur during the performance period</w:t>
      </w:r>
      <w:r w:rsidR="00C91C77" w:rsidRPr="00157079">
        <w:rPr>
          <w:rFonts w:ascii="Times New Roman" w:hAnsi="Times New Roman" w:cs="Times New Roman"/>
          <w:sz w:val="24"/>
          <w:szCs w:val="24"/>
        </w:rPr>
        <w:t xml:space="preserve"> and any</w:t>
      </w:r>
      <w:r w:rsidRPr="00157079">
        <w:rPr>
          <w:rFonts w:ascii="Times New Roman" w:hAnsi="Times New Roman" w:cs="Times New Roman"/>
          <w:sz w:val="24"/>
          <w:szCs w:val="24"/>
        </w:rPr>
        <w:t xml:space="preserve"> baseline adjustments. </w:t>
      </w:r>
      <w:r w:rsidR="004A655E" w:rsidRPr="00157079">
        <w:rPr>
          <w:rFonts w:ascii="Times New Roman" w:hAnsi="Times New Roman" w:cs="Times New Roman"/>
          <w:sz w:val="24"/>
          <w:szCs w:val="24"/>
        </w:rPr>
        <w:t xml:space="preserve"> </w:t>
      </w:r>
      <w:r w:rsidR="003A3D38" w:rsidRPr="00157079">
        <w:rPr>
          <w:rFonts w:ascii="Times New Roman" w:hAnsi="Times New Roman" w:cs="Times New Roman"/>
          <w:sz w:val="24"/>
          <w:szCs w:val="24"/>
        </w:rPr>
        <w:t>These items will help support the savings calculations.</w:t>
      </w:r>
    </w:p>
    <w:p w14:paraId="0EF1362F" w14:textId="77777777" w:rsidR="00DF5ACC" w:rsidRDefault="00DF5ACC" w:rsidP="00157079">
      <w:pPr>
        <w:spacing w:after="0" w:line="240" w:lineRule="auto"/>
        <w:ind w:left="900"/>
        <w:rPr>
          <w:rFonts w:ascii="Times New Roman" w:hAnsi="Times New Roman" w:cs="Times New Roman"/>
          <w:sz w:val="24"/>
          <w:szCs w:val="24"/>
        </w:rPr>
      </w:pPr>
    </w:p>
    <w:p w14:paraId="56B857E7" w14:textId="77777777" w:rsidR="003A3D38" w:rsidRPr="00157079" w:rsidRDefault="003A3D38" w:rsidP="00157079">
      <w:pPr>
        <w:spacing w:after="0" w:line="240" w:lineRule="auto"/>
        <w:ind w:left="900"/>
        <w:rPr>
          <w:rFonts w:ascii="Times New Roman" w:hAnsi="Times New Roman" w:cs="Times New Roman"/>
          <w:sz w:val="24"/>
          <w:szCs w:val="24"/>
        </w:rPr>
      </w:pPr>
      <w:r w:rsidRPr="00157079">
        <w:rPr>
          <w:rFonts w:ascii="Times New Roman" w:hAnsi="Times New Roman" w:cs="Times New Roman"/>
          <w:sz w:val="24"/>
          <w:szCs w:val="24"/>
        </w:rPr>
        <w:t>The savings calculations should be provided showing methodology and values.</w:t>
      </w:r>
      <w:r w:rsidR="004A655E" w:rsidRPr="00157079">
        <w:rPr>
          <w:rFonts w:ascii="Times New Roman" w:hAnsi="Times New Roman" w:cs="Times New Roman"/>
          <w:sz w:val="24"/>
          <w:szCs w:val="24"/>
        </w:rPr>
        <w:t xml:space="preserve"> </w:t>
      </w:r>
      <w:r w:rsidRPr="00157079">
        <w:rPr>
          <w:rFonts w:ascii="Times New Roman" w:hAnsi="Times New Roman" w:cs="Times New Roman"/>
          <w:sz w:val="24"/>
          <w:szCs w:val="24"/>
        </w:rPr>
        <w:t xml:space="preserve"> Where energy modeling is used, the input and output reports should be provided.</w:t>
      </w:r>
      <w:r w:rsidR="009D2625" w:rsidRPr="00157079">
        <w:rPr>
          <w:rFonts w:ascii="Times New Roman" w:hAnsi="Times New Roman" w:cs="Times New Roman"/>
          <w:sz w:val="24"/>
          <w:szCs w:val="24"/>
        </w:rPr>
        <w:t xml:space="preserve"> </w:t>
      </w:r>
      <w:r w:rsidR="004A655E" w:rsidRPr="00157079">
        <w:rPr>
          <w:rFonts w:ascii="Times New Roman" w:hAnsi="Times New Roman" w:cs="Times New Roman"/>
          <w:sz w:val="24"/>
          <w:szCs w:val="24"/>
        </w:rPr>
        <w:t xml:space="preserve"> </w:t>
      </w:r>
      <w:r w:rsidR="009D2625" w:rsidRPr="00157079">
        <w:rPr>
          <w:rFonts w:ascii="Times New Roman" w:hAnsi="Times New Roman" w:cs="Times New Roman"/>
          <w:sz w:val="24"/>
          <w:szCs w:val="24"/>
        </w:rPr>
        <w:t xml:space="preserve">Although the report may become rather large, the information is critical in evaluating </w:t>
      </w:r>
      <w:r w:rsidR="00FD425B" w:rsidRPr="00157079">
        <w:rPr>
          <w:rFonts w:ascii="Times New Roman" w:hAnsi="Times New Roman" w:cs="Times New Roman"/>
          <w:sz w:val="24"/>
          <w:szCs w:val="24"/>
        </w:rPr>
        <w:t>if</w:t>
      </w:r>
      <w:r w:rsidR="00DF5ACC">
        <w:rPr>
          <w:rFonts w:ascii="Times New Roman" w:hAnsi="Times New Roman" w:cs="Times New Roman"/>
          <w:sz w:val="24"/>
          <w:szCs w:val="24"/>
        </w:rPr>
        <w:t xml:space="preserve"> the project is viable.</w:t>
      </w:r>
    </w:p>
    <w:p w14:paraId="791126E9" w14:textId="77777777" w:rsidR="009D2625" w:rsidRPr="001E399C" w:rsidRDefault="009D2625" w:rsidP="00A116EE">
      <w:pPr>
        <w:spacing w:after="0" w:line="240" w:lineRule="auto"/>
        <w:ind w:left="900"/>
        <w:rPr>
          <w:rFonts w:ascii="Times New Roman" w:hAnsi="Times New Roman" w:cs="Times New Roman"/>
          <w:sz w:val="24"/>
          <w:szCs w:val="24"/>
        </w:rPr>
      </w:pPr>
    </w:p>
    <w:p w14:paraId="220EAB5D" w14:textId="77777777" w:rsidR="009D2625" w:rsidRPr="001E399C" w:rsidRDefault="009D2625"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Not only is this information necessary for the reviewer to ensure that the savings are reasonable, </w:t>
      </w:r>
      <w:proofErr w:type="gramStart"/>
      <w:r w:rsidRPr="001E399C">
        <w:rPr>
          <w:rFonts w:ascii="Times New Roman" w:hAnsi="Times New Roman" w:cs="Times New Roman"/>
          <w:sz w:val="24"/>
          <w:szCs w:val="24"/>
        </w:rPr>
        <w:t>it</w:t>
      </w:r>
      <w:proofErr w:type="gramEnd"/>
      <w:r w:rsidRPr="001E399C">
        <w:rPr>
          <w:rFonts w:ascii="Times New Roman" w:hAnsi="Times New Roman" w:cs="Times New Roman"/>
          <w:sz w:val="24"/>
          <w:szCs w:val="24"/>
        </w:rPr>
        <w:t xml:space="preserve"> also establishes some parameters for measurement and verification if the project moves on to an EPC.</w:t>
      </w:r>
    </w:p>
    <w:p w14:paraId="27D0C5DC" w14:textId="77777777" w:rsidR="006059CD" w:rsidRPr="001E399C" w:rsidRDefault="006059CD" w:rsidP="00A116EE">
      <w:pPr>
        <w:spacing w:after="0" w:line="240" w:lineRule="auto"/>
        <w:ind w:left="900"/>
        <w:rPr>
          <w:rFonts w:ascii="Times New Roman" w:hAnsi="Times New Roman" w:cs="Times New Roman"/>
          <w:sz w:val="24"/>
          <w:szCs w:val="24"/>
        </w:rPr>
      </w:pPr>
    </w:p>
    <w:bookmarkEnd w:id="29"/>
    <w:p w14:paraId="0F434FCF" w14:textId="77777777" w:rsidR="006059CD" w:rsidRPr="001E399C" w:rsidRDefault="006059CD"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Section 7 provides the process and information required for an EPC project proposal.</w:t>
      </w:r>
    </w:p>
    <w:p w14:paraId="2459653C" w14:textId="77777777" w:rsidR="00BB7746" w:rsidRPr="001E399C" w:rsidRDefault="00BB7746" w:rsidP="00A116EE">
      <w:pPr>
        <w:spacing w:after="0" w:line="240" w:lineRule="auto"/>
        <w:ind w:left="900"/>
        <w:rPr>
          <w:rFonts w:ascii="Times New Roman" w:hAnsi="Times New Roman" w:cs="Times New Roman"/>
          <w:sz w:val="24"/>
          <w:szCs w:val="24"/>
        </w:rPr>
      </w:pPr>
    </w:p>
    <w:p w14:paraId="148D68A5" w14:textId="77777777" w:rsidR="00703D99" w:rsidRPr="001E399C" w:rsidRDefault="00BB7746" w:rsidP="00A116EE">
      <w:pPr>
        <w:pStyle w:val="Heading2"/>
      </w:pPr>
      <w:bookmarkStart w:id="30" w:name="_Toc78899826"/>
      <w:r w:rsidRPr="001E399C">
        <w:lastRenderedPageBreak/>
        <w:t>Savings Calculations</w:t>
      </w:r>
      <w:bookmarkEnd w:id="30"/>
    </w:p>
    <w:p w14:paraId="0FF43E1D" w14:textId="77777777" w:rsidR="007E154E" w:rsidRDefault="00C91C77"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G</w:t>
      </w:r>
      <w:r w:rsidR="00DF0F77" w:rsidRPr="001E399C">
        <w:rPr>
          <w:rFonts w:ascii="Times New Roman" w:hAnsi="Times New Roman" w:cs="Times New Roman"/>
          <w:sz w:val="24"/>
          <w:szCs w:val="24"/>
        </w:rPr>
        <w:t xml:space="preserve">uaranteed cost savings </w:t>
      </w:r>
      <w:r>
        <w:rPr>
          <w:rFonts w:ascii="Times New Roman" w:hAnsi="Times New Roman" w:cs="Times New Roman"/>
          <w:sz w:val="24"/>
          <w:szCs w:val="24"/>
        </w:rPr>
        <w:t xml:space="preserve">are defined </w:t>
      </w:r>
      <w:r w:rsidR="00DF0F77" w:rsidRPr="001E399C">
        <w:rPr>
          <w:rFonts w:ascii="Times New Roman" w:hAnsi="Times New Roman" w:cs="Times New Roman"/>
          <w:sz w:val="24"/>
          <w:szCs w:val="24"/>
        </w:rPr>
        <w:t xml:space="preserve">as “a guaranteed annual measurable monetary reduction in utility and operation and maintenance costs for each year of a guarantee period resulting from cost-saving measures.” </w:t>
      </w:r>
      <w:r w:rsidR="004A655E">
        <w:rPr>
          <w:rFonts w:ascii="Times New Roman" w:hAnsi="Times New Roman" w:cs="Times New Roman"/>
          <w:sz w:val="24"/>
          <w:szCs w:val="24"/>
        </w:rPr>
        <w:t xml:space="preserve"> </w:t>
      </w:r>
      <w:r w:rsidR="00157079">
        <w:rPr>
          <w:rFonts w:ascii="Times New Roman" w:hAnsi="Times New Roman" w:cs="Times New Roman"/>
          <w:sz w:val="24"/>
          <w:szCs w:val="24"/>
        </w:rPr>
        <w:t>Guaranteed sa</w:t>
      </w:r>
      <w:r w:rsidR="00BB5DFD" w:rsidRPr="001E399C">
        <w:rPr>
          <w:rFonts w:ascii="Times New Roman" w:hAnsi="Times New Roman" w:cs="Times New Roman"/>
          <w:sz w:val="24"/>
          <w:szCs w:val="24"/>
        </w:rPr>
        <w:t xml:space="preserve">vings cannot be “agreed upon” or stipulated. </w:t>
      </w:r>
      <w:r w:rsidR="004A655E">
        <w:rPr>
          <w:rFonts w:ascii="Times New Roman" w:hAnsi="Times New Roman" w:cs="Times New Roman"/>
          <w:sz w:val="24"/>
          <w:szCs w:val="24"/>
        </w:rPr>
        <w:t xml:space="preserve"> </w:t>
      </w:r>
      <w:r w:rsidR="00BB5DFD" w:rsidRPr="001E399C">
        <w:rPr>
          <w:rFonts w:ascii="Times New Roman" w:hAnsi="Times New Roman" w:cs="Times New Roman"/>
          <w:sz w:val="24"/>
          <w:szCs w:val="24"/>
        </w:rPr>
        <w:t xml:space="preserve">They </w:t>
      </w:r>
      <w:r w:rsidR="007E154E">
        <w:rPr>
          <w:rFonts w:ascii="Times New Roman" w:hAnsi="Times New Roman" w:cs="Times New Roman"/>
          <w:sz w:val="24"/>
          <w:szCs w:val="24"/>
        </w:rPr>
        <w:t>must be measured if guaranteed.</w:t>
      </w:r>
    </w:p>
    <w:p w14:paraId="27FF8C8B" w14:textId="77777777" w:rsidR="007E154E" w:rsidRDefault="007E154E" w:rsidP="00A116EE">
      <w:pPr>
        <w:spacing w:after="0" w:line="240" w:lineRule="auto"/>
        <w:ind w:left="900"/>
        <w:rPr>
          <w:rFonts w:ascii="Times New Roman" w:hAnsi="Times New Roman" w:cs="Times New Roman"/>
          <w:sz w:val="24"/>
          <w:szCs w:val="24"/>
        </w:rPr>
      </w:pPr>
    </w:p>
    <w:p w14:paraId="11BF7835" w14:textId="77777777" w:rsidR="00DF0F77" w:rsidRPr="001E399C" w:rsidRDefault="007E154E"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T</w:t>
      </w:r>
      <w:r w:rsidR="00DF0F77" w:rsidRPr="001E399C">
        <w:rPr>
          <w:rFonts w:ascii="Times New Roman" w:hAnsi="Times New Roman" w:cs="Times New Roman"/>
          <w:sz w:val="24"/>
          <w:szCs w:val="24"/>
        </w:rPr>
        <w:t>he guaranteed c</w:t>
      </w:r>
      <w:r w:rsidR="00FC32B9">
        <w:rPr>
          <w:rFonts w:ascii="Times New Roman" w:hAnsi="Times New Roman" w:cs="Times New Roman"/>
          <w:sz w:val="24"/>
          <w:szCs w:val="24"/>
        </w:rPr>
        <w:t>ost savings for utilities</w:t>
      </w:r>
      <w:r w:rsidR="00DF0F77" w:rsidRPr="001E399C">
        <w:rPr>
          <w:rFonts w:ascii="Times New Roman" w:hAnsi="Times New Roman" w:cs="Times New Roman"/>
          <w:sz w:val="24"/>
          <w:szCs w:val="24"/>
        </w:rPr>
        <w:t xml:space="preserve"> must be calculated using mutually agreed on baseline utility rates in use at the time of the </w:t>
      </w:r>
      <w:r w:rsidR="00157079">
        <w:rPr>
          <w:rFonts w:ascii="Times New Roman" w:hAnsi="Times New Roman" w:cs="Times New Roman"/>
          <w:sz w:val="24"/>
          <w:szCs w:val="24"/>
        </w:rPr>
        <w:t>IGA</w:t>
      </w:r>
      <w:r w:rsidR="00DF0F77"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157079">
        <w:rPr>
          <w:rFonts w:ascii="Times New Roman" w:hAnsi="Times New Roman" w:cs="Times New Roman"/>
          <w:sz w:val="24"/>
          <w:szCs w:val="24"/>
        </w:rPr>
        <w:t>T</w:t>
      </w:r>
      <w:r w:rsidR="00DF0F77" w:rsidRPr="001E399C">
        <w:rPr>
          <w:rFonts w:ascii="Times New Roman" w:hAnsi="Times New Roman" w:cs="Times New Roman"/>
          <w:sz w:val="24"/>
          <w:szCs w:val="24"/>
        </w:rPr>
        <w:t xml:space="preserve">he guaranteed cost savings for </w:t>
      </w:r>
      <w:r w:rsidR="00157079">
        <w:rPr>
          <w:rFonts w:ascii="Times New Roman" w:hAnsi="Times New Roman" w:cs="Times New Roman"/>
          <w:sz w:val="24"/>
          <w:szCs w:val="24"/>
        </w:rPr>
        <w:t>o</w:t>
      </w:r>
      <w:r w:rsidR="00DF0F77" w:rsidRPr="001E399C">
        <w:rPr>
          <w:rFonts w:ascii="Times New Roman" w:hAnsi="Times New Roman" w:cs="Times New Roman"/>
          <w:sz w:val="24"/>
          <w:szCs w:val="24"/>
        </w:rPr>
        <w:t xml:space="preserve">peration and maintenance cost savings must be calculated using mutually agreed on baseline operation and maintenance costs at the time of </w:t>
      </w:r>
      <w:r w:rsidR="00157079">
        <w:rPr>
          <w:rFonts w:ascii="Times New Roman" w:hAnsi="Times New Roman" w:cs="Times New Roman"/>
          <w:sz w:val="24"/>
          <w:szCs w:val="24"/>
        </w:rPr>
        <w:t>the IGA</w:t>
      </w:r>
      <w:r w:rsidR="00DF0F77" w:rsidRPr="001E399C">
        <w:rPr>
          <w:rFonts w:ascii="Times New Roman" w:hAnsi="Times New Roman" w:cs="Times New Roman"/>
          <w:sz w:val="24"/>
          <w:szCs w:val="24"/>
        </w:rPr>
        <w:t>.</w:t>
      </w:r>
    </w:p>
    <w:p w14:paraId="79733635" w14:textId="77777777" w:rsidR="00DF0F77" w:rsidRPr="001E399C" w:rsidRDefault="00DF0F77" w:rsidP="00A116EE">
      <w:pPr>
        <w:spacing w:after="0" w:line="240" w:lineRule="auto"/>
        <w:ind w:left="900"/>
        <w:rPr>
          <w:rFonts w:ascii="Times New Roman" w:hAnsi="Times New Roman" w:cs="Times New Roman"/>
          <w:sz w:val="24"/>
          <w:szCs w:val="24"/>
          <w:highlight w:val="yellow"/>
        </w:rPr>
      </w:pPr>
    </w:p>
    <w:p w14:paraId="53F38EDB" w14:textId="77777777" w:rsidR="00DF0F77" w:rsidRPr="001E399C" w:rsidRDefault="00DF0F77"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Documentation of assumptions is critical for baseline development.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After </w:t>
      </w:r>
      <w:r w:rsidR="00157079">
        <w:rPr>
          <w:rFonts w:ascii="Times New Roman" w:hAnsi="Times New Roman" w:cs="Times New Roman"/>
          <w:sz w:val="24"/>
          <w:szCs w:val="24"/>
        </w:rPr>
        <w:t>a</w:t>
      </w:r>
      <w:r w:rsidRPr="001E399C">
        <w:rPr>
          <w:rFonts w:ascii="Times New Roman" w:hAnsi="Times New Roman" w:cs="Times New Roman"/>
          <w:sz w:val="24"/>
          <w:szCs w:val="24"/>
        </w:rPr>
        <w:t xml:space="preserve"> cost-saving measure has been implemented, it is impossible to go back and reevaluate the baseline.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Therefore, it is important to document and define the baseline conditions.</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 If a condition or assumption is not documented or defined, as included in the </w:t>
      </w:r>
      <w:r w:rsidR="00157079">
        <w:rPr>
          <w:rFonts w:ascii="Times New Roman" w:hAnsi="Times New Roman" w:cs="Times New Roman"/>
          <w:sz w:val="24"/>
          <w:szCs w:val="24"/>
        </w:rPr>
        <w:t>IGA</w:t>
      </w:r>
      <w:r w:rsidRPr="001E399C">
        <w:rPr>
          <w:rFonts w:ascii="Times New Roman" w:hAnsi="Times New Roman" w:cs="Times New Roman"/>
          <w:sz w:val="24"/>
          <w:szCs w:val="24"/>
        </w:rPr>
        <w:t xml:space="preserve"> report and EPC, then it cannot be </w:t>
      </w:r>
      <w:r w:rsidR="0079409E">
        <w:rPr>
          <w:rFonts w:ascii="Times New Roman" w:hAnsi="Times New Roman" w:cs="Times New Roman"/>
          <w:sz w:val="24"/>
          <w:szCs w:val="24"/>
        </w:rPr>
        <w:t>part of</w:t>
      </w:r>
      <w:r w:rsidRPr="001E399C">
        <w:rPr>
          <w:rFonts w:ascii="Times New Roman" w:hAnsi="Times New Roman" w:cs="Times New Roman"/>
          <w:sz w:val="24"/>
          <w:szCs w:val="24"/>
        </w:rPr>
        <w:t xml:space="preserve"> a savings calculation or </w:t>
      </w:r>
      <w:r w:rsidR="0079409E">
        <w:rPr>
          <w:rFonts w:ascii="Times New Roman" w:hAnsi="Times New Roman" w:cs="Times New Roman"/>
          <w:sz w:val="24"/>
          <w:szCs w:val="24"/>
        </w:rPr>
        <w:t xml:space="preserve">baseline </w:t>
      </w:r>
      <w:r w:rsidRPr="001E399C">
        <w:rPr>
          <w:rFonts w:ascii="Times New Roman" w:hAnsi="Times New Roman" w:cs="Times New Roman"/>
          <w:sz w:val="24"/>
          <w:szCs w:val="24"/>
        </w:rPr>
        <w:t>adjustment.</w:t>
      </w:r>
    </w:p>
    <w:p w14:paraId="41BC4E49" w14:textId="77777777" w:rsidR="00DF0F77" w:rsidRPr="001E399C" w:rsidRDefault="00DF0F77" w:rsidP="00A116EE">
      <w:pPr>
        <w:spacing w:after="0" w:line="240" w:lineRule="auto"/>
        <w:ind w:left="900"/>
        <w:rPr>
          <w:rFonts w:ascii="Times New Roman" w:hAnsi="Times New Roman" w:cs="Times New Roman"/>
          <w:sz w:val="24"/>
          <w:szCs w:val="24"/>
        </w:rPr>
      </w:pPr>
    </w:p>
    <w:p w14:paraId="7014217B" w14:textId="77777777" w:rsidR="00DF0F77" w:rsidRPr="001E399C" w:rsidRDefault="00DF0F77" w:rsidP="00273F90">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Estimated parameters</w:t>
      </w:r>
      <w:r w:rsidR="00157079">
        <w:rPr>
          <w:rFonts w:ascii="Times New Roman" w:hAnsi="Times New Roman" w:cs="Times New Roman"/>
          <w:sz w:val="24"/>
          <w:szCs w:val="24"/>
        </w:rPr>
        <w:t xml:space="preserve"> (</w:t>
      </w:r>
      <w:r w:rsidRPr="001E399C">
        <w:rPr>
          <w:rFonts w:ascii="Times New Roman" w:hAnsi="Times New Roman" w:cs="Times New Roman"/>
          <w:sz w:val="24"/>
          <w:szCs w:val="24"/>
        </w:rPr>
        <w:t>values</w:t>
      </w:r>
      <w:r w:rsidR="00157079">
        <w:rPr>
          <w:rFonts w:ascii="Times New Roman" w:hAnsi="Times New Roman" w:cs="Times New Roman"/>
          <w:sz w:val="24"/>
          <w:szCs w:val="24"/>
        </w:rPr>
        <w:t>)</w:t>
      </w:r>
      <w:r w:rsidRPr="001E399C">
        <w:rPr>
          <w:rFonts w:ascii="Times New Roman" w:hAnsi="Times New Roman" w:cs="Times New Roman"/>
          <w:sz w:val="24"/>
          <w:szCs w:val="24"/>
        </w:rPr>
        <w:t xml:space="preserve"> will affect savings throughout the term of the EPC.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All estimates should be based on reliable, documentable sources and should be known with a high degree of confidence.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Sources of information </w:t>
      </w:r>
      <w:r w:rsidR="00157079">
        <w:rPr>
          <w:rFonts w:ascii="Times New Roman" w:hAnsi="Times New Roman" w:cs="Times New Roman"/>
          <w:sz w:val="24"/>
          <w:szCs w:val="24"/>
        </w:rPr>
        <w:t>for such</w:t>
      </w:r>
      <w:r w:rsidRPr="001E399C">
        <w:rPr>
          <w:rFonts w:ascii="Times New Roman" w:hAnsi="Times New Roman" w:cs="Times New Roman"/>
          <w:sz w:val="24"/>
          <w:szCs w:val="24"/>
        </w:rPr>
        <w:t xml:space="preserve"> estimations include the following (in decreasing order of preference):</w:t>
      </w:r>
    </w:p>
    <w:p w14:paraId="4F555927" w14:textId="77777777" w:rsidR="00DF0F77" w:rsidRPr="001E399C" w:rsidRDefault="00DF0F77" w:rsidP="00273F90">
      <w:pPr>
        <w:pStyle w:val="ListParagraph"/>
        <w:numPr>
          <w:ilvl w:val="0"/>
          <w:numId w:val="5"/>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Models derived from measurements and monitoring</w:t>
      </w:r>
    </w:p>
    <w:p w14:paraId="184A158C" w14:textId="77777777" w:rsidR="00DF0F77" w:rsidRPr="001E399C" w:rsidRDefault="00DF0F77" w:rsidP="00273F90">
      <w:pPr>
        <w:pStyle w:val="ListParagraph"/>
        <w:numPr>
          <w:ilvl w:val="0"/>
          <w:numId w:val="5"/>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Manufacturers’ data or standard tables</w:t>
      </w:r>
    </w:p>
    <w:p w14:paraId="6D29504F" w14:textId="19C88E6B" w:rsidR="00DF0F77" w:rsidRPr="001E399C" w:rsidRDefault="00DF0F77" w:rsidP="00273F90">
      <w:pPr>
        <w:pStyle w:val="ListParagraph"/>
        <w:numPr>
          <w:ilvl w:val="0"/>
          <w:numId w:val="5"/>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Manufacturers’ curves, such as pump, fan</w:t>
      </w:r>
      <w:r w:rsidR="004619B3">
        <w:rPr>
          <w:rFonts w:ascii="Times New Roman" w:hAnsi="Times New Roman" w:cs="Times New Roman"/>
          <w:sz w:val="24"/>
          <w:szCs w:val="24"/>
        </w:rPr>
        <w:t>,</w:t>
      </w:r>
      <w:r w:rsidRPr="001E399C">
        <w:rPr>
          <w:rFonts w:ascii="Times New Roman" w:hAnsi="Times New Roman" w:cs="Times New Roman"/>
          <w:sz w:val="24"/>
          <w:szCs w:val="24"/>
        </w:rPr>
        <w:t xml:space="preserve"> and chiller performance curves</w:t>
      </w:r>
    </w:p>
    <w:p w14:paraId="64FAC63B" w14:textId="77777777" w:rsidR="00DF0F77" w:rsidRPr="001E399C" w:rsidRDefault="00DF0F77" w:rsidP="00273F90">
      <w:pPr>
        <w:pStyle w:val="ListParagraph"/>
        <w:numPr>
          <w:ilvl w:val="0"/>
          <w:numId w:val="5"/>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Industry-accepted performance curves, such as standards published by ANSI, AHRI, and ASHRAE</w:t>
      </w:r>
    </w:p>
    <w:p w14:paraId="0393B60E" w14:textId="0A906535" w:rsidR="00DF0F77" w:rsidRPr="001E399C" w:rsidRDefault="00157079" w:rsidP="00273F90">
      <w:pPr>
        <w:pStyle w:val="ListParagraph"/>
        <w:numPr>
          <w:ilvl w:val="0"/>
          <w:numId w:val="5"/>
        </w:numPr>
        <w:spacing w:after="120" w:line="240" w:lineRule="auto"/>
        <w:ind w:left="1627"/>
        <w:contextualSpacing w:val="0"/>
        <w:rPr>
          <w:rFonts w:ascii="Times New Roman" w:hAnsi="Times New Roman" w:cs="Times New Roman"/>
          <w:sz w:val="24"/>
          <w:szCs w:val="24"/>
        </w:rPr>
      </w:pPr>
      <w:r>
        <w:rPr>
          <w:rFonts w:ascii="Times New Roman" w:hAnsi="Times New Roman" w:cs="Times New Roman"/>
          <w:sz w:val="24"/>
          <w:szCs w:val="24"/>
        </w:rPr>
        <w:t>Typical meteorological year (</w:t>
      </w:r>
      <w:r w:rsidR="00DF0F77" w:rsidRPr="001E399C">
        <w:rPr>
          <w:rFonts w:ascii="Times New Roman" w:hAnsi="Times New Roman" w:cs="Times New Roman"/>
          <w:sz w:val="24"/>
          <w:szCs w:val="24"/>
        </w:rPr>
        <w:t>TMY</w:t>
      </w:r>
      <w:r>
        <w:rPr>
          <w:rFonts w:ascii="Times New Roman" w:hAnsi="Times New Roman" w:cs="Times New Roman"/>
          <w:sz w:val="24"/>
          <w:szCs w:val="24"/>
        </w:rPr>
        <w:t>)</w:t>
      </w:r>
      <w:r w:rsidR="00DF0F77" w:rsidRPr="001E399C">
        <w:rPr>
          <w:rFonts w:ascii="Times New Roman" w:hAnsi="Times New Roman" w:cs="Times New Roman"/>
          <w:sz w:val="24"/>
          <w:szCs w:val="24"/>
        </w:rPr>
        <w:t xml:space="preserve"> weather data</w:t>
      </w:r>
      <w:r w:rsidR="0014657F">
        <w:rPr>
          <w:rFonts w:ascii="Times New Roman" w:hAnsi="Times New Roman" w:cs="Times New Roman"/>
          <w:sz w:val="24"/>
          <w:szCs w:val="24"/>
        </w:rPr>
        <w:t xml:space="preserve"> appropriate for the location</w:t>
      </w:r>
    </w:p>
    <w:p w14:paraId="54BBEAC9" w14:textId="77777777" w:rsidR="00DF0F77" w:rsidRPr="001E399C" w:rsidRDefault="00DF0F77" w:rsidP="00273F90">
      <w:pPr>
        <w:pStyle w:val="ListParagraph"/>
        <w:numPr>
          <w:ilvl w:val="0"/>
          <w:numId w:val="5"/>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Observations of building or occupant behavior</w:t>
      </w:r>
    </w:p>
    <w:p w14:paraId="482B0799" w14:textId="77777777" w:rsidR="00DF0F77" w:rsidRPr="001E399C" w:rsidRDefault="00DF0F77" w:rsidP="00273F90">
      <w:pPr>
        <w:pStyle w:val="ListParagraph"/>
        <w:numPr>
          <w:ilvl w:val="0"/>
          <w:numId w:val="5"/>
        </w:numPr>
        <w:spacing w:after="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Facility operation and maintenance logs</w:t>
      </w:r>
    </w:p>
    <w:p w14:paraId="35CF459C" w14:textId="77777777" w:rsidR="00DF0F77" w:rsidRPr="001E399C" w:rsidRDefault="00DF0F77" w:rsidP="00A116EE">
      <w:pPr>
        <w:spacing w:after="0" w:line="240" w:lineRule="auto"/>
        <w:ind w:left="1260" w:hanging="360"/>
        <w:rPr>
          <w:rFonts w:ascii="Times New Roman" w:hAnsi="Times New Roman" w:cs="Times New Roman"/>
          <w:sz w:val="24"/>
          <w:szCs w:val="24"/>
        </w:rPr>
      </w:pPr>
    </w:p>
    <w:p w14:paraId="6BAE4105" w14:textId="77777777" w:rsidR="00DF0F77" w:rsidRPr="001E399C" w:rsidRDefault="00DF0F77" w:rsidP="00273F90">
      <w:pPr>
        <w:spacing w:after="120" w:line="240" w:lineRule="auto"/>
        <w:ind w:left="1260" w:hanging="360"/>
        <w:rPr>
          <w:rFonts w:ascii="Times New Roman" w:hAnsi="Times New Roman" w:cs="Times New Roman"/>
          <w:sz w:val="24"/>
          <w:szCs w:val="24"/>
        </w:rPr>
      </w:pPr>
      <w:r w:rsidRPr="001E399C">
        <w:rPr>
          <w:rFonts w:ascii="Times New Roman" w:hAnsi="Times New Roman" w:cs="Times New Roman"/>
          <w:sz w:val="24"/>
          <w:szCs w:val="24"/>
        </w:rPr>
        <w:t>Estimated parameters should not come from the following:</w:t>
      </w:r>
    </w:p>
    <w:p w14:paraId="1701445F" w14:textId="77777777" w:rsidR="00DF0F77" w:rsidRPr="001E399C" w:rsidRDefault="00DF0F77" w:rsidP="00273F90">
      <w:pPr>
        <w:pStyle w:val="ListParagraph"/>
        <w:numPr>
          <w:ilvl w:val="0"/>
          <w:numId w:val="6"/>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Undocumented assumptions or rules of thumb</w:t>
      </w:r>
    </w:p>
    <w:p w14:paraId="26A8A530" w14:textId="77777777" w:rsidR="00DF0F77" w:rsidRPr="001E399C" w:rsidRDefault="00DF0F77" w:rsidP="00273F90">
      <w:pPr>
        <w:pStyle w:val="ListParagraph"/>
        <w:numPr>
          <w:ilvl w:val="0"/>
          <w:numId w:val="6"/>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Proprietary black box algorithms or other undocumented software</w:t>
      </w:r>
    </w:p>
    <w:p w14:paraId="2ED5F084" w14:textId="77777777" w:rsidR="00DF0F77" w:rsidRPr="001E399C" w:rsidRDefault="00DF0F77" w:rsidP="00273F90">
      <w:pPr>
        <w:pStyle w:val="ListParagraph"/>
        <w:numPr>
          <w:ilvl w:val="0"/>
          <w:numId w:val="6"/>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Handshake agreements with no supporting documentation</w:t>
      </w:r>
    </w:p>
    <w:p w14:paraId="6078B5C4" w14:textId="77777777" w:rsidR="00DF0F77" w:rsidRPr="001E399C" w:rsidRDefault="00DF0F77" w:rsidP="00273F90">
      <w:pPr>
        <w:pStyle w:val="ListParagraph"/>
        <w:numPr>
          <w:ilvl w:val="0"/>
          <w:numId w:val="6"/>
        </w:numPr>
        <w:spacing w:after="12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Guesses at operating parameters</w:t>
      </w:r>
    </w:p>
    <w:p w14:paraId="11E21ACA" w14:textId="77777777" w:rsidR="00DF0F77" w:rsidRPr="001E399C" w:rsidRDefault="00DF0F77" w:rsidP="00273F90">
      <w:pPr>
        <w:pStyle w:val="ListParagraph"/>
        <w:numPr>
          <w:ilvl w:val="0"/>
          <w:numId w:val="6"/>
        </w:numPr>
        <w:spacing w:after="0" w:line="240" w:lineRule="auto"/>
        <w:ind w:left="1627"/>
        <w:contextualSpacing w:val="0"/>
        <w:rPr>
          <w:rFonts w:ascii="Times New Roman" w:hAnsi="Times New Roman" w:cs="Times New Roman"/>
          <w:sz w:val="24"/>
          <w:szCs w:val="24"/>
        </w:rPr>
      </w:pPr>
      <w:r w:rsidRPr="001E399C">
        <w:rPr>
          <w:rFonts w:ascii="Times New Roman" w:hAnsi="Times New Roman" w:cs="Times New Roman"/>
          <w:sz w:val="24"/>
          <w:szCs w:val="24"/>
        </w:rPr>
        <w:t>Equations that do not make mathematical sense or are derived from questionable data</w:t>
      </w:r>
    </w:p>
    <w:p w14:paraId="2A2A7127" w14:textId="77777777" w:rsidR="00DF0F77" w:rsidRPr="001E399C" w:rsidRDefault="00DF0F77" w:rsidP="00A116EE">
      <w:pPr>
        <w:spacing w:after="0" w:line="240" w:lineRule="auto"/>
        <w:ind w:left="900"/>
        <w:rPr>
          <w:rFonts w:ascii="Times New Roman" w:hAnsi="Times New Roman" w:cs="Times New Roman"/>
          <w:sz w:val="24"/>
          <w:szCs w:val="24"/>
        </w:rPr>
      </w:pPr>
    </w:p>
    <w:p w14:paraId="3943C0BB" w14:textId="0672AC2F" w:rsidR="00DF0F77" w:rsidRPr="001E399C" w:rsidRDefault="00DF0F77"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Estimated </w:t>
      </w:r>
      <w:r w:rsidR="00BA783C">
        <w:rPr>
          <w:rFonts w:ascii="Times New Roman" w:hAnsi="Times New Roman" w:cs="Times New Roman"/>
          <w:sz w:val="24"/>
          <w:szCs w:val="24"/>
        </w:rPr>
        <w:t>parameters</w:t>
      </w:r>
      <w:r w:rsidRPr="001E399C">
        <w:rPr>
          <w:rFonts w:ascii="Times New Roman" w:hAnsi="Times New Roman" w:cs="Times New Roman"/>
          <w:sz w:val="24"/>
          <w:szCs w:val="24"/>
        </w:rPr>
        <w:t xml:space="preserve"> </w:t>
      </w:r>
      <w:r w:rsidR="0079409E">
        <w:rPr>
          <w:rFonts w:ascii="Times New Roman" w:hAnsi="Times New Roman" w:cs="Times New Roman"/>
          <w:sz w:val="24"/>
          <w:szCs w:val="24"/>
        </w:rPr>
        <w:t>often</w:t>
      </w:r>
      <w:r w:rsidRPr="001E399C">
        <w:rPr>
          <w:rFonts w:ascii="Times New Roman" w:hAnsi="Times New Roman" w:cs="Times New Roman"/>
          <w:sz w:val="24"/>
          <w:szCs w:val="24"/>
        </w:rPr>
        <w:t xml:space="preserve"> become stipulated values in the EPC and </w:t>
      </w:r>
      <w:r w:rsidR="0079409E">
        <w:rPr>
          <w:rFonts w:ascii="Times New Roman" w:hAnsi="Times New Roman" w:cs="Times New Roman"/>
          <w:sz w:val="24"/>
          <w:szCs w:val="24"/>
        </w:rPr>
        <w:t xml:space="preserve">the </w:t>
      </w:r>
      <w:r w:rsidRPr="001E399C">
        <w:rPr>
          <w:rFonts w:ascii="Times New Roman" w:hAnsi="Times New Roman" w:cs="Times New Roman"/>
          <w:sz w:val="24"/>
          <w:szCs w:val="24"/>
        </w:rPr>
        <w:t>M&amp;V phase of the project.</w:t>
      </w:r>
      <w:r w:rsidR="004A3330">
        <w:rPr>
          <w:rFonts w:ascii="Times New Roman" w:hAnsi="Times New Roman" w:cs="Times New Roman"/>
          <w:sz w:val="24"/>
          <w:szCs w:val="24"/>
        </w:rPr>
        <w:t xml:space="preserve">  This could affect the risk for both the Entity and the ESP.</w:t>
      </w:r>
    </w:p>
    <w:p w14:paraId="77459E6C" w14:textId="77777777" w:rsidR="00B374F6" w:rsidRPr="001E399C" w:rsidRDefault="00B374F6" w:rsidP="00A116EE">
      <w:pPr>
        <w:spacing w:after="0" w:line="240" w:lineRule="auto"/>
        <w:ind w:left="900"/>
        <w:rPr>
          <w:rFonts w:ascii="Times New Roman" w:hAnsi="Times New Roman" w:cs="Times New Roman"/>
          <w:sz w:val="24"/>
          <w:szCs w:val="24"/>
        </w:rPr>
      </w:pPr>
    </w:p>
    <w:p w14:paraId="44DB82EE" w14:textId="1758764D" w:rsidR="0034182C" w:rsidRDefault="00B374F6"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savings calculations should </w:t>
      </w:r>
      <w:r w:rsidR="0079409E">
        <w:rPr>
          <w:rFonts w:ascii="Times New Roman" w:hAnsi="Times New Roman" w:cs="Times New Roman"/>
          <w:sz w:val="24"/>
          <w:szCs w:val="24"/>
        </w:rPr>
        <w:t>include</w:t>
      </w:r>
      <w:r w:rsidRPr="001E399C">
        <w:rPr>
          <w:rFonts w:ascii="Times New Roman" w:hAnsi="Times New Roman" w:cs="Times New Roman"/>
          <w:sz w:val="24"/>
          <w:szCs w:val="24"/>
        </w:rPr>
        <w:t xml:space="preserve"> methodology and values. </w:t>
      </w:r>
      <w:r w:rsidR="004A655E">
        <w:rPr>
          <w:rFonts w:ascii="Times New Roman" w:hAnsi="Times New Roman" w:cs="Times New Roman"/>
          <w:sz w:val="24"/>
          <w:szCs w:val="24"/>
        </w:rPr>
        <w:t xml:space="preserve"> </w:t>
      </w:r>
      <w:r w:rsidR="00FC32B9">
        <w:rPr>
          <w:rFonts w:ascii="Times New Roman" w:hAnsi="Times New Roman" w:cs="Times New Roman"/>
          <w:sz w:val="24"/>
          <w:szCs w:val="24"/>
        </w:rPr>
        <w:t>If</w:t>
      </w:r>
      <w:r w:rsidRPr="001E399C">
        <w:rPr>
          <w:rFonts w:ascii="Times New Roman" w:hAnsi="Times New Roman" w:cs="Times New Roman"/>
          <w:sz w:val="24"/>
          <w:szCs w:val="24"/>
        </w:rPr>
        <w:t xml:space="preserve"> energy modeling is used, the input</w:t>
      </w:r>
      <w:r w:rsidR="00550919">
        <w:rPr>
          <w:rFonts w:ascii="Times New Roman" w:hAnsi="Times New Roman" w:cs="Times New Roman"/>
          <w:sz w:val="24"/>
          <w:szCs w:val="24"/>
        </w:rPr>
        <w:t xml:space="preserve"> and output should be provided.</w:t>
      </w:r>
    </w:p>
    <w:p w14:paraId="343ABB4E" w14:textId="77777777" w:rsidR="0034182C" w:rsidRDefault="0034182C" w:rsidP="00A116EE">
      <w:pPr>
        <w:spacing w:after="0" w:line="240" w:lineRule="auto"/>
        <w:ind w:left="900"/>
        <w:rPr>
          <w:rFonts w:ascii="Times New Roman" w:hAnsi="Times New Roman" w:cs="Times New Roman"/>
          <w:sz w:val="24"/>
          <w:szCs w:val="24"/>
        </w:rPr>
      </w:pPr>
    </w:p>
    <w:p w14:paraId="4C3066D1" w14:textId="06CB6D11" w:rsidR="00B374F6" w:rsidRPr="001E399C" w:rsidRDefault="00B374F6"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Calculations should reflect monthly savings where feasible to account for seasonal operation</w:t>
      </w:r>
      <w:r w:rsidR="00F22E49">
        <w:rPr>
          <w:rFonts w:ascii="Times New Roman" w:hAnsi="Times New Roman" w:cs="Times New Roman"/>
          <w:sz w:val="24"/>
          <w:szCs w:val="24"/>
        </w:rPr>
        <w:t xml:space="preserve"> and weather patterns</w:t>
      </w:r>
      <w:r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This is especially true for schools where use during the summer months is significantly </w:t>
      </w:r>
      <w:r w:rsidR="00F22E49">
        <w:rPr>
          <w:rFonts w:ascii="Times New Roman" w:hAnsi="Times New Roman" w:cs="Times New Roman"/>
          <w:sz w:val="24"/>
          <w:szCs w:val="24"/>
        </w:rPr>
        <w:t>different</w:t>
      </w:r>
      <w:r w:rsidR="00F22E49" w:rsidRPr="001E399C">
        <w:rPr>
          <w:rFonts w:ascii="Times New Roman" w:hAnsi="Times New Roman" w:cs="Times New Roman"/>
          <w:sz w:val="24"/>
          <w:szCs w:val="24"/>
        </w:rPr>
        <w:t xml:space="preserve"> </w:t>
      </w:r>
      <w:r w:rsidRPr="001E399C">
        <w:rPr>
          <w:rFonts w:ascii="Times New Roman" w:hAnsi="Times New Roman" w:cs="Times New Roman"/>
          <w:sz w:val="24"/>
          <w:szCs w:val="24"/>
        </w:rPr>
        <w:t>than the school year.</w:t>
      </w:r>
      <w:r w:rsidR="00BB5DFD"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7E154E">
        <w:rPr>
          <w:rFonts w:ascii="Times New Roman" w:hAnsi="Times New Roman" w:cs="Times New Roman"/>
          <w:sz w:val="24"/>
          <w:szCs w:val="24"/>
        </w:rPr>
        <w:t>Schools o</w:t>
      </w:r>
      <w:r w:rsidR="00BB5DFD" w:rsidRPr="001E399C">
        <w:rPr>
          <w:rFonts w:ascii="Times New Roman" w:hAnsi="Times New Roman" w:cs="Times New Roman"/>
          <w:sz w:val="24"/>
          <w:szCs w:val="24"/>
        </w:rPr>
        <w:t xml:space="preserve">ften </w:t>
      </w:r>
      <w:r w:rsidR="007E154E">
        <w:rPr>
          <w:rFonts w:ascii="Times New Roman" w:hAnsi="Times New Roman" w:cs="Times New Roman"/>
          <w:sz w:val="24"/>
          <w:szCs w:val="24"/>
        </w:rPr>
        <w:t>have</w:t>
      </w:r>
      <w:r w:rsidR="00BB5DFD" w:rsidRPr="001E399C">
        <w:rPr>
          <w:rFonts w:ascii="Times New Roman" w:hAnsi="Times New Roman" w:cs="Times New Roman"/>
          <w:sz w:val="24"/>
          <w:szCs w:val="24"/>
        </w:rPr>
        <w:t xml:space="preserve"> projected savings (</w:t>
      </w:r>
      <w:r w:rsidR="0079409E">
        <w:rPr>
          <w:rFonts w:ascii="Times New Roman" w:hAnsi="Times New Roman" w:cs="Times New Roman"/>
          <w:sz w:val="24"/>
          <w:szCs w:val="24"/>
        </w:rPr>
        <w:t>especially</w:t>
      </w:r>
      <w:r w:rsidR="00BB5DFD" w:rsidRPr="001E399C">
        <w:rPr>
          <w:rFonts w:ascii="Times New Roman" w:hAnsi="Times New Roman" w:cs="Times New Roman"/>
          <w:sz w:val="24"/>
          <w:szCs w:val="24"/>
        </w:rPr>
        <w:t xml:space="preserve"> demand savings) exceed</w:t>
      </w:r>
      <w:r w:rsidR="007E154E">
        <w:rPr>
          <w:rFonts w:ascii="Times New Roman" w:hAnsi="Times New Roman" w:cs="Times New Roman"/>
          <w:sz w:val="24"/>
          <w:szCs w:val="24"/>
        </w:rPr>
        <w:t>ing</w:t>
      </w:r>
      <w:r w:rsidR="00BB5DFD" w:rsidRPr="001E399C">
        <w:rPr>
          <w:rFonts w:ascii="Times New Roman" w:hAnsi="Times New Roman" w:cs="Times New Roman"/>
          <w:sz w:val="24"/>
          <w:szCs w:val="24"/>
        </w:rPr>
        <w:t xml:space="preserve"> summer baseline use.</w:t>
      </w:r>
    </w:p>
    <w:p w14:paraId="77E544B4" w14:textId="77777777" w:rsidR="00B374F6" w:rsidRPr="001E399C" w:rsidRDefault="00B374F6" w:rsidP="00A116EE">
      <w:pPr>
        <w:spacing w:after="0" w:line="240" w:lineRule="auto"/>
        <w:ind w:left="900"/>
        <w:rPr>
          <w:rFonts w:ascii="Times New Roman" w:hAnsi="Times New Roman" w:cs="Times New Roman"/>
          <w:sz w:val="24"/>
          <w:szCs w:val="24"/>
        </w:rPr>
      </w:pPr>
    </w:p>
    <w:p w14:paraId="318992FF" w14:textId="38E3A2EE" w:rsidR="00BA783C" w:rsidRDefault="00B374F6"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Pr="001E399C">
        <w:rPr>
          <w:rFonts w:ascii="Times New Roman" w:hAnsi="Times New Roman" w:cs="Times New Roman"/>
          <w:sz w:val="24"/>
          <w:szCs w:val="24"/>
        </w:rPr>
        <w:t>ntity should review the schedules, control setpoints</w:t>
      </w:r>
      <w:r w:rsidR="00BB5BBD">
        <w:rPr>
          <w:rFonts w:ascii="Times New Roman" w:hAnsi="Times New Roman" w:cs="Times New Roman"/>
          <w:sz w:val="24"/>
          <w:szCs w:val="24"/>
        </w:rPr>
        <w:t>,</w:t>
      </w:r>
      <w:r w:rsidRPr="001E399C">
        <w:rPr>
          <w:rFonts w:ascii="Times New Roman" w:hAnsi="Times New Roman" w:cs="Times New Roman"/>
          <w:sz w:val="24"/>
          <w:szCs w:val="24"/>
        </w:rPr>
        <w:t xml:space="preserve"> and other factors that the ESP may include in the savings calculations.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These values should be i</w:t>
      </w:r>
      <w:r w:rsidR="001A4034">
        <w:rPr>
          <w:rFonts w:ascii="Times New Roman" w:hAnsi="Times New Roman" w:cs="Times New Roman"/>
          <w:sz w:val="24"/>
          <w:szCs w:val="24"/>
        </w:rPr>
        <w:t>dentified</w:t>
      </w:r>
      <w:r w:rsidRPr="001E399C">
        <w:rPr>
          <w:rFonts w:ascii="Times New Roman" w:hAnsi="Times New Roman" w:cs="Times New Roman"/>
          <w:sz w:val="24"/>
          <w:szCs w:val="24"/>
        </w:rPr>
        <w:t xml:space="preserve"> in the cost-saving measure and are usually listed in the EPC under standards o</w:t>
      </w:r>
      <w:r w:rsidR="00550919">
        <w:rPr>
          <w:rFonts w:ascii="Times New Roman" w:hAnsi="Times New Roman" w:cs="Times New Roman"/>
          <w:sz w:val="24"/>
          <w:szCs w:val="24"/>
        </w:rPr>
        <w:t>f comfort or a similar heading.</w:t>
      </w:r>
    </w:p>
    <w:p w14:paraId="05D8FFCE" w14:textId="77777777" w:rsidR="00BA783C" w:rsidRDefault="00BA783C" w:rsidP="00A116EE">
      <w:pPr>
        <w:spacing w:after="0" w:line="240" w:lineRule="auto"/>
        <w:ind w:left="900"/>
        <w:rPr>
          <w:rFonts w:ascii="Times New Roman" w:hAnsi="Times New Roman" w:cs="Times New Roman"/>
          <w:sz w:val="24"/>
          <w:szCs w:val="24"/>
        </w:rPr>
      </w:pPr>
    </w:p>
    <w:p w14:paraId="70DA3A08" w14:textId="77777777" w:rsidR="00B374F6" w:rsidRPr="001E399C" w:rsidRDefault="00B374F6"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For example, schools are often listed as occupied weekdays from 7 am to 3 pm and unoccupied all other hours.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After hour activities, </w:t>
      </w:r>
      <w:r w:rsidR="00772A94">
        <w:rPr>
          <w:rFonts w:ascii="Times New Roman" w:hAnsi="Times New Roman" w:cs="Times New Roman"/>
          <w:sz w:val="24"/>
          <w:szCs w:val="24"/>
        </w:rPr>
        <w:t>such as</w:t>
      </w:r>
      <w:r w:rsidRPr="001E399C">
        <w:rPr>
          <w:rFonts w:ascii="Times New Roman" w:hAnsi="Times New Roman" w:cs="Times New Roman"/>
          <w:sz w:val="24"/>
          <w:szCs w:val="24"/>
        </w:rPr>
        <w:t xml:space="preserve"> afterschool programs, gym or auditorium use, </w:t>
      </w:r>
      <w:r w:rsidR="00772A94">
        <w:rPr>
          <w:rFonts w:ascii="Times New Roman" w:hAnsi="Times New Roman" w:cs="Times New Roman"/>
          <w:sz w:val="24"/>
          <w:szCs w:val="24"/>
        </w:rPr>
        <w:t xml:space="preserve">and </w:t>
      </w:r>
      <w:r w:rsidRPr="001E399C">
        <w:rPr>
          <w:rFonts w:ascii="Times New Roman" w:hAnsi="Times New Roman" w:cs="Times New Roman"/>
          <w:sz w:val="24"/>
          <w:szCs w:val="24"/>
        </w:rPr>
        <w:t xml:space="preserve">custodial activities, are </w:t>
      </w:r>
      <w:r w:rsidR="00BA783C">
        <w:rPr>
          <w:rFonts w:ascii="Times New Roman" w:hAnsi="Times New Roman" w:cs="Times New Roman"/>
          <w:sz w:val="24"/>
          <w:szCs w:val="24"/>
        </w:rPr>
        <w:t xml:space="preserve">often </w:t>
      </w:r>
      <w:r w:rsidR="00772A94">
        <w:rPr>
          <w:rFonts w:ascii="Times New Roman" w:hAnsi="Times New Roman" w:cs="Times New Roman"/>
          <w:sz w:val="24"/>
          <w:szCs w:val="24"/>
        </w:rPr>
        <w:t>not included in the occupied hours</w:t>
      </w:r>
      <w:r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The </w:t>
      </w:r>
      <w:r w:rsidR="00772A94">
        <w:rPr>
          <w:rFonts w:ascii="Times New Roman" w:hAnsi="Times New Roman" w:cs="Times New Roman"/>
          <w:sz w:val="24"/>
          <w:szCs w:val="24"/>
        </w:rPr>
        <w:t xml:space="preserve">ESP may </w:t>
      </w:r>
      <w:r w:rsidR="00BA783C">
        <w:rPr>
          <w:rFonts w:ascii="Times New Roman" w:hAnsi="Times New Roman" w:cs="Times New Roman"/>
          <w:sz w:val="24"/>
          <w:szCs w:val="24"/>
        </w:rPr>
        <w:t xml:space="preserve">then </w:t>
      </w:r>
      <w:r w:rsidR="00772A94">
        <w:rPr>
          <w:rFonts w:ascii="Times New Roman" w:hAnsi="Times New Roman" w:cs="Times New Roman"/>
          <w:sz w:val="24"/>
          <w:szCs w:val="24"/>
        </w:rPr>
        <w:t xml:space="preserve">deduct </w:t>
      </w:r>
      <w:r w:rsidRPr="001E399C">
        <w:rPr>
          <w:rFonts w:ascii="Times New Roman" w:hAnsi="Times New Roman" w:cs="Times New Roman"/>
          <w:sz w:val="24"/>
          <w:szCs w:val="24"/>
        </w:rPr>
        <w:t>energy use related to such activities</w:t>
      </w:r>
      <w:r w:rsidR="00772A94">
        <w:rPr>
          <w:rFonts w:ascii="Times New Roman" w:hAnsi="Times New Roman" w:cs="Times New Roman"/>
          <w:sz w:val="24"/>
          <w:szCs w:val="24"/>
        </w:rPr>
        <w:t xml:space="preserve"> </w:t>
      </w:r>
      <w:r w:rsidRPr="001E399C">
        <w:rPr>
          <w:rFonts w:ascii="Times New Roman" w:hAnsi="Times New Roman" w:cs="Times New Roman"/>
          <w:sz w:val="24"/>
          <w:szCs w:val="24"/>
        </w:rPr>
        <w:t xml:space="preserve">from the guaranteed cost savings.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The EPC and </w:t>
      </w:r>
      <w:r w:rsidR="001A4034">
        <w:rPr>
          <w:rFonts w:ascii="Times New Roman" w:hAnsi="Times New Roman" w:cs="Times New Roman"/>
          <w:sz w:val="24"/>
          <w:szCs w:val="24"/>
        </w:rPr>
        <w:t xml:space="preserve">the </w:t>
      </w:r>
      <w:r w:rsidRPr="001E399C">
        <w:rPr>
          <w:rFonts w:ascii="Times New Roman" w:hAnsi="Times New Roman" w:cs="Times New Roman"/>
          <w:sz w:val="24"/>
          <w:szCs w:val="24"/>
        </w:rPr>
        <w:t>M&amp;V plan should indicate the methodology used to make the adjustments.</w:t>
      </w:r>
    </w:p>
    <w:p w14:paraId="7EF12795" w14:textId="77777777" w:rsidR="00B374F6" w:rsidRPr="001E399C" w:rsidRDefault="00B374F6" w:rsidP="00A116EE">
      <w:pPr>
        <w:spacing w:after="0" w:line="240" w:lineRule="auto"/>
        <w:ind w:left="900"/>
        <w:rPr>
          <w:rFonts w:ascii="Times New Roman" w:hAnsi="Times New Roman" w:cs="Times New Roman"/>
          <w:sz w:val="24"/>
          <w:szCs w:val="24"/>
        </w:rPr>
      </w:pPr>
    </w:p>
    <w:p w14:paraId="05FDA8DF" w14:textId="0D2C71B0" w:rsidR="005B7485" w:rsidRPr="001E399C" w:rsidRDefault="005B7485" w:rsidP="005B7485">
      <w:pPr>
        <w:pStyle w:val="Heading2"/>
      </w:pPr>
      <w:bookmarkStart w:id="31" w:name="_Toc78899827"/>
      <w:r>
        <w:t>Escalation Rates</w:t>
      </w:r>
      <w:bookmarkEnd w:id="31"/>
    </w:p>
    <w:p w14:paraId="6F44236A" w14:textId="10EF49F8" w:rsidR="005B7485" w:rsidRDefault="005B7485" w:rsidP="005B7485">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Escalation rates are often used in EPC</w:t>
      </w:r>
      <w:r w:rsidR="00765205">
        <w:rPr>
          <w:rFonts w:ascii="Times New Roman" w:hAnsi="Times New Roman" w:cs="Times New Roman"/>
          <w:sz w:val="24"/>
          <w:szCs w:val="24"/>
        </w:rPr>
        <w:t>.  These are uniform assumptions of how much a commodity will increase over the term of the contract.  Often the ESP has used an escalation rate of 3%.  DEQ encourages the use of the latest version of the Energy Escalation Rate Calculator (EERC) provided by the Applied Economics Office at the National Institute of Standards and Technology.  Two values for the escalation rate are provided – Real which does not include the general inflation rate and Nominal which includes inflation.  If escalation is to be used, we recommend the use of the Real rate in EPC.  The Nominal rate has been used but applies more to life cycle costing than to EPC.</w:t>
      </w:r>
    </w:p>
    <w:p w14:paraId="2DA3952D" w14:textId="779EB789" w:rsidR="00765205" w:rsidRDefault="00765205" w:rsidP="005B7485">
      <w:pPr>
        <w:spacing w:after="0" w:line="240" w:lineRule="auto"/>
        <w:ind w:left="900"/>
        <w:rPr>
          <w:rFonts w:ascii="Times New Roman" w:hAnsi="Times New Roman" w:cs="Times New Roman"/>
          <w:sz w:val="24"/>
          <w:szCs w:val="24"/>
        </w:rPr>
      </w:pPr>
    </w:p>
    <w:p w14:paraId="1EF3FAF5" w14:textId="41BE4931" w:rsidR="00765205" w:rsidRDefault="009D0237" w:rsidP="005B7485">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DEQ has</w:t>
      </w:r>
      <w:r w:rsidR="00765205">
        <w:rPr>
          <w:rFonts w:ascii="Times New Roman" w:hAnsi="Times New Roman" w:cs="Times New Roman"/>
          <w:sz w:val="24"/>
          <w:szCs w:val="24"/>
        </w:rPr>
        <w:t xml:space="preserve"> done some analysis of actual </w:t>
      </w:r>
      <w:r>
        <w:rPr>
          <w:rFonts w:ascii="Times New Roman" w:hAnsi="Times New Roman" w:cs="Times New Roman"/>
          <w:sz w:val="24"/>
          <w:szCs w:val="24"/>
        </w:rPr>
        <w:t xml:space="preserve">escalation rates for NorthWestern Energy from 2011-2021 and noted that the escalation rate for electricity during this </w:t>
      </w:r>
      <w:r w:rsidR="00DA7308">
        <w:rPr>
          <w:rFonts w:ascii="Times New Roman" w:hAnsi="Times New Roman" w:cs="Times New Roman"/>
          <w:sz w:val="24"/>
          <w:szCs w:val="24"/>
        </w:rPr>
        <w:t>p</w:t>
      </w:r>
      <w:r>
        <w:rPr>
          <w:rFonts w:ascii="Times New Roman" w:hAnsi="Times New Roman" w:cs="Times New Roman"/>
          <w:sz w:val="24"/>
          <w:szCs w:val="24"/>
        </w:rPr>
        <w:t>eriod is less than 0.5% and natural gas is less than 0%.</w:t>
      </w:r>
    </w:p>
    <w:p w14:paraId="75821101" w14:textId="19D356DD" w:rsidR="00DA7308" w:rsidRDefault="00DA7308" w:rsidP="005B7485">
      <w:pPr>
        <w:spacing w:after="0" w:line="240" w:lineRule="auto"/>
        <w:ind w:left="900"/>
        <w:rPr>
          <w:rFonts w:ascii="Times New Roman" w:hAnsi="Times New Roman" w:cs="Times New Roman"/>
          <w:sz w:val="24"/>
          <w:szCs w:val="24"/>
        </w:rPr>
      </w:pPr>
    </w:p>
    <w:p w14:paraId="5BB82DBB" w14:textId="68BD06E3" w:rsidR="00DA7308" w:rsidRDefault="00DA7308" w:rsidP="005B7485">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The Entity should be aware of how the use of escalation will affect their project.  In some situations, such as financing that </w:t>
      </w:r>
      <w:r w:rsidR="00EC7E84">
        <w:rPr>
          <w:rFonts w:ascii="Times New Roman" w:hAnsi="Times New Roman" w:cs="Times New Roman"/>
          <w:sz w:val="24"/>
          <w:szCs w:val="24"/>
        </w:rPr>
        <w:t xml:space="preserve">the repayment amount </w:t>
      </w:r>
      <w:r>
        <w:rPr>
          <w:rFonts w:ascii="Times New Roman" w:hAnsi="Times New Roman" w:cs="Times New Roman"/>
          <w:sz w:val="24"/>
          <w:szCs w:val="24"/>
        </w:rPr>
        <w:t>increases each year according to the guaranteed savings, the Entity will need to increase its budget to meet its repayment obligation.  A 3% escalation rate over a 15-year period results in over 50% increase in the annual repayment amount from the first year to the fifteenth year.  This also means that interest pa</w:t>
      </w:r>
      <w:r w:rsidR="00EC7E84">
        <w:rPr>
          <w:rFonts w:ascii="Times New Roman" w:hAnsi="Times New Roman" w:cs="Times New Roman"/>
          <w:sz w:val="24"/>
          <w:szCs w:val="24"/>
        </w:rPr>
        <w:t>id</w:t>
      </w:r>
      <w:r>
        <w:rPr>
          <w:rFonts w:ascii="Times New Roman" w:hAnsi="Times New Roman" w:cs="Times New Roman"/>
          <w:sz w:val="24"/>
          <w:szCs w:val="24"/>
        </w:rPr>
        <w:t xml:space="preserve"> will be higher </w:t>
      </w:r>
      <w:r w:rsidR="00EC7E84">
        <w:rPr>
          <w:rFonts w:ascii="Times New Roman" w:hAnsi="Times New Roman" w:cs="Times New Roman"/>
          <w:sz w:val="24"/>
          <w:szCs w:val="24"/>
        </w:rPr>
        <w:t>during</w:t>
      </w:r>
      <w:r>
        <w:rPr>
          <w:rFonts w:ascii="Times New Roman" w:hAnsi="Times New Roman" w:cs="Times New Roman"/>
          <w:sz w:val="24"/>
          <w:szCs w:val="24"/>
        </w:rPr>
        <w:t xml:space="preserve"> the finance term.</w:t>
      </w:r>
    </w:p>
    <w:p w14:paraId="240F8063" w14:textId="77777777" w:rsidR="005B7485" w:rsidRDefault="005B7485" w:rsidP="005B7485">
      <w:pPr>
        <w:spacing w:after="0" w:line="240" w:lineRule="auto"/>
        <w:ind w:left="900"/>
        <w:rPr>
          <w:rFonts w:ascii="Times New Roman" w:hAnsi="Times New Roman" w:cs="Times New Roman"/>
          <w:sz w:val="24"/>
          <w:szCs w:val="24"/>
        </w:rPr>
      </w:pPr>
    </w:p>
    <w:p w14:paraId="048887E1" w14:textId="77777777" w:rsidR="00671B50" w:rsidRDefault="00671B50">
      <w:pPr>
        <w:rPr>
          <w:rFonts w:ascii="Times New Roman" w:eastAsiaTheme="majorEastAsia" w:hAnsi="Times New Roman" w:cs="Times New Roman"/>
          <w:b/>
          <w:sz w:val="28"/>
          <w:szCs w:val="32"/>
        </w:rPr>
      </w:pPr>
      <w:r>
        <w:br w:type="page"/>
      </w:r>
    </w:p>
    <w:p w14:paraId="04D162E3" w14:textId="77777777" w:rsidR="00BE457D" w:rsidRPr="001E399C" w:rsidRDefault="00BE457D" w:rsidP="00A116EE">
      <w:pPr>
        <w:pStyle w:val="Heading1"/>
      </w:pPr>
      <w:bookmarkStart w:id="32" w:name="_Toc78899828"/>
      <w:r w:rsidRPr="001E399C">
        <w:lastRenderedPageBreak/>
        <w:t>P</w:t>
      </w:r>
      <w:r w:rsidR="006C24B7">
        <w:t>roject Development</w:t>
      </w:r>
      <w:bookmarkEnd w:id="32"/>
    </w:p>
    <w:p w14:paraId="6FCB4F04" w14:textId="77777777" w:rsidR="00BE457D" w:rsidRPr="001E399C" w:rsidRDefault="00CB3B74"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Project devel</w:t>
      </w:r>
      <w:r w:rsidR="001A4034">
        <w:rPr>
          <w:rFonts w:ascii="Times New Roman" w:hAnsi="Times New Roman" w:cs="Times New Roman"/>
          <w:sz w:val="24"/>
          <w:szCs w:val="24"/>
        </w:rPr>
        <w:t>opment is the</w:t>
      </w:r>
      <w:r w:rsidRPr="001E399C">
        <w:rPr>
          <w:rFonts w:ascii="Times New Roman" w:hAnsi="Times New Roman" w:cs="Times New Roman"/>
          <w:sz w:val="24"/>
          <w:szCs w:val="24"/>
        </w:rPr>
        <w:t xml:space="preserve"> interim period between the </w:t>
      </w:r>
      <w:r w:rsidR="00A96658">
        <w:rPr>
          <w:rFonts w:ascii="Times New Roman" w:hAnsi="Times New Roman" w:cs="Times New Roman"/>
          <w:sz w:val="24"/>
          <w:szCs w:val="24"/>
        </w:rPr>
        <w:t xml:space="preserve">completion of the </w:t>
      </w:r>
      <w:r w:rsidR="001A4034">
        <w:rPr>
          <w:rFonts w:ascii="Times New Roman" w:hAnsi="Times New Roman" w:cs="Times New Roman"/>
          <w:sz w:val="24"/>
          <w:szCs w:val="24"/>
        </w:rPr>
        <w:t>IGA</w:t>
      </w:r>
      <w:r w:rsidRPr="001E399C">
        <w:rPr>
          <w:rFonts w:ascii="Times New Roman" w:hAnsi="Times New Roman" w:cs="Times New Roman"/>
          <w:sz w:val="24"/>
          <w:szCs w:val="24"/>
        </w:rPr>
        <w:t xml:space="preserve"> and the </w:t>
      </w:r>
      <w:r w:rsidR="00A96658">
        <w:rPr>
          <w:rFonts w:ascii="Times New Roman" w:hAnsi="Times New Roman" w:cs="Times New Roman"/>
          <w:sz w:val="24"/>
          <w:szCs w:val="24"/>
        </w:rPr>
        <w:t xml:space="preserve">signing of the </w:t>
      </w:r>
      <w:r w:rsidRPr="001E399C">
        <w:rPr>
          <w:rFonts w:ascii="Times New Roman" w:hAnsi="Times New Roman" w:cs="Times New Roman"/>
          <w:sz w:val="24"/>
          <w:szCs w:val="24"/>
        </w:rPr>
        <w:t xml:space="preserve">EPC. </w:t>
      </w:r>
      <w:r w:rsidR="004A655E">
        <w:rPr>
          <w:rFonts w:ascii="Times New Roman" w:hAnsi="Times New Roman" w:cs="Times New Roman"/>
          <w:sz w:val="24"/>
          <w:szCs w:val="24"/>
        </w:rPr>
        <w:t xml:space="preserve"> </w:t>
      </w:r>
      <w:r w:rsidR="00F23621" w:rsidRPr="001E399C">
        <w:rPr>
          <w:rFonts w:ascii="Times New Roman" w:hAnsi="Times New Roman" w:cs="Times New Roman"/>
          <w:sz w:val="24"/>
          <w:szCs w:val="24"/>
        </w:rPr>
        <w:t xml:space="preserve">During this period, the </w:t>
      </w:r>
      <w:r w:rsidR="00776AC5">
        <w:rPr>
          <w:rFonts w:ascii="Times New Roman" w:hAnsi="Times New Roman" w:cs="Times New Roman"/>
          <w:sz w:val="24"/>
          <w:szCs w:val="24"/>
        </w:rPr>
        <w:t>E</w:t>
      </w:r>
      <w:r w:rsidR="00F23621" w:rsidRPr="001E399C">
        <w:rPr>
          <w:rFonts w:ascii="Times New Roman" w:hAnsi="Times New Roman" w:cs="Times New Roman"/>
          <w:sz w:val="24"/>
          <w:szCs w:val="24"/>
        </w:rPr>
        <w:t xml:space="preserve">ntity works with the ESP (and </w:t>
      </w:r>
      <w:r w:rsidR="009C3D3C">
        <w:rPr>
          <w:rFonts w:ascii="Times New Roman" w:hAnsi="Times New Roman" w:cs="Times New Roman"/>
          <w:sz w:val="24"/>
          <w:szCs w:val="24"/>
        </w:rPr>
        <w:t xml:space="preserve">DEQ as </w:t>
      </w:r>
      <w:r w:rsidR="00F23621" w:rsidRPr="001E399C">
        <w:rPr>
          <w:rFonts w:ascii="Times New Roman" w:hAnsi="Times New Roman" w:cs="Times New Roman"/>
          <w:sz w:val="24"/>
          <w:szCs w:val="24"/>
        </w:rPr>
        <w:t>needed) to dete</w:t>
      </w:r>
      <w:r w:rsidR="00F01B91" w:rsidRPr="001E399C">
        <w:rPr>
          <w:rFonts w:ascii="Times New Roman" w:hAnsi="Times New Roman" w:cs="Times New Roman"/>
          <w:sz w:val="24"/>
          <w:szCs w:val="24"/>
        </w:rPr>
        <w:t>rmine if an EPC is appropriate</w:t>
      </w:r>
      <w:r w:rsidR="005B79AF">
        <w:rPr>
          <w:rFonts w:ascii="Times New Roman" w:hAnsi="Times New Roman" w:cs="Times New Roman"/>
          <w:sz w:val="24"/>
          <w:szCs w:val="24"/>
        </w:rPr>
        <w:t>, what measures to include,</w:t>
      </w:r>
      <w:r w:rsidR="00A96658">
        <w:rPr>
          <w:rFonts w:ascii="Times New Roman" w:hAnsi="Times New Roman" w:cs="Times New Roman"/>
          <w:sz w:val="24"/>
          <w:szCs w:val="24"/>
        </w:rPr>
        <w:t xml:space="preserve"> and how to pay for it</w:t>
      </w:r>
      <w:r w:rsidR="00F01B91"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F01B91" w:rsidRPr="001E399C">
        <w:rPr>
          <w:rFonts w:ascii="Times New Roman" w:hAnsi="Times New Roman" w:cs="Times New Roman"/>
          <w:sz w:val="24"/>
          <w:szCs w:val="24"/>
        </w:rPr>
        <w:t xml:space="preserve">Since the EPC must be based on an IGA, project development </w:t>
      </w:r>
      <w:r w:rsidR="005B79AF">
        <w:rPr>
          <w:rFonts w:ascii="Times New Roman" w:hAnsi="Times New Roman" w:cs="Times New Roman"/>
          <w:sz w:val="24"/>
          <w:szCs w:val="24"/>
        </w:rPr>
        <w:t xml:space="preserve">requires </w:t>
      </w:r>
      <w:r w:rsidR="00F01B91" w:rsidRPr="001E399C">
        <w:rPr>
          <w:rFonts w:ascii="Times New Roman" w:hAnsi="Times New Roman" w:cs="Times New Roman"/>
          <w:sz w:val="24"/>
          <w:szCs w:val="24"/>
        </w:rPr>
        <w:t>the</w:t>
      </w:r>
      <w:r w:rsidR="005B79AF">
        <w:rPr>
          <w:rFonts w:ascii="Times New Roman" w:hAnsi="Times New Roman" w:cs="Times New Roman"/>
          <w:sz w:val="24"/>
          <w:szCs w:val="24"/>
        </w:rPr>
        <w:t xml:space="preserve"> completed</w:t>
      </w:r>
      <w:r w:rsidR="00F01B91" w:rsidRPr="001E399C">
        <w:rPr>
          <w:rFonts w:ascii="Times New Roman" w:hAnsi="Times New Roman" w:cs="Times New Roman"/>
          <w:sz w:val="24"/>
          <w:szCs w:val="24"/>
        </w:rPr>
        <w:t xml:space="preserve"> IGA report.</w:t>
      </w:r>
    </w:p>
    <w:p w14:paraId="65A34144" w14:textId="77777777" w:rsidR="00BE457D" w:rsidRPr="001E399C" w:rsidRDefault="00BE457D" w:rsidP="00A116EE">
      <w:pPr>
        <w:spacing w:after="0" w:line="240" w:lineRule="auto"/>
        <w:ind w:left="360"/>
        <w:rPr>
          <w:rFonts w:ascii="Times New Roman" w:hAnsi="Times New Roman" w:cs="Times New Roman"/>
          <w:sz w:val="24"/>
          <w:szCs w:val="24"/>
        </w:rPr>
      </w:pPr>
    </w:p>
    <w:p w14:paraId="430BAE70" w14:textId="77777777" w:rsidR="00BE457D" w:rsidRPr="001E399C" w:rsidRDefault="00BE457D" w:rsidP="00A116EE">
      <w:pPr>
        <w:pStyle w:val="Heading2"/>
      </w:pPr>
      <w:bookmarkStart w:id="33" w:name="_Toc78899829"/>
      <w:r w:rsidRPr="001E399C">
        <w:t>Investment Grade Audit Review</w:t>
      </w:r>
      <w:bookmarkEnd w:id="33"/>
    </w:p>
    <w:p w14:paraId="322FC545" w14:textId="77777777" w:rsidR="00BE457D" w:rsidRPr="001E399C" w:rsidRDefault="00F23621"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Pr="001E399C">
        <w:rPr>
          <w:rFonts w:ascii="Times New Roman" w:hAnsi="Times New Roman" w:cs="Times New Roman"/>
          <w:sz w:val="24"/>
          <w:szCs w:val="24"/>
        </w:rPr>
        <w:t>ntity review</w:t>
      </w:r>
      <w:r w:rsidR="007E154E">
        <w:rPr>
          <w:rFonts w:ascii="Times New Roman" w:hAnsi="Times New Roman" w:cs="Times New Roman"/>
          <w:sz w:val="24"/>
          <w:szCs w:val="24"/>
        </w:rPr>
        <w:t>s</w:t>
      </w:r>
      <w:r w:rsidRPr="001E399C">
        <w:rPr>
          <w:rFonts w:ascii="Times New Roman" w:hAnsi="Times New Roman" w:cs="Times New Roman"/>
          <w:sz w:val="24"/>
          <w:szCs w:val="24"/>
        </w:rPr>
        <w:t xml:space="preserve"> the IGA report and cost-saving measures </w:t>
      </w:r>
      <w:r w:rsidR="001A4034">
        <w:rPr>
          <w:rFonts w:ascii="Times New Roman" w:hAnsi="Times New Roman" w:cs="Times New Roman"/>
          <w:sz w:val="24"/>
          <w:szCs w:val="24"/>
        </w:rPr>
        <w:t>for</w:t>
      </w:r>
      <w:r w:rsidRPr="001E399C">
        <w:rPr>
          <w:rFonts w:ascii="Times New Roman" w:hAnsi="Times New Roman" w:cs="Times New Roman"/>
          <w:sz w:val="24"/>
          <w:szCs w:val="24"/>
        </w:rPr>
        <w:t xml:space="preserve"> the EPC. </w:t>
      </w:r>
      <w:r w:rsidR="004A655E">
        <w:rPr>
          <w:rFonts w:ascii="Times New Roman" w:hAnsi="Times New Roman" w:cs="Times New Roman"/>
          <w:sz w:val="24"/>
          <w:szCs w:val="24"/>
        </w:rPr>
        <w:t xml:space="preserve"> </w:t>
      </w:r>
      <w:r w:rsidR="00A03AC9"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00A03AC9" w:rsidRPr="001E399C">
        <w:rPr>
          <w:rFonts w:ascii="Times New Roman" w:hAnsi="Times New Roman" w:cs="Times New Roman"/>
          <w:sz w:val="24"/>
          <w:szCs w:val="24"/>
        </w:rPr>
        <w:t xml:space="preserve">ntity should </w:t>
      </w:r>
      <w:r w:rsidR="005B79AF">
        <w:rPr>
          <w:rFonts w:ascii="Times New Roman" w:hAnsi="Times New Roman" w:cs="Times New Roman"/>
          <w:sz w:val="24"/>
          <w:szCs w:val="24"/>
        </w:rPr>
        <w:t>be aware of time and disruption involved with the potential project and make plans to mitigate these issues.</w:t>
      </w:r>
    </w:p>
    <w:p w14:paraId="6DAFC5F3" w14:textId="77777777" w:rsidR="00040527" w:rsidRPr="001E399C" w:rsidRDefault="00040527" w:rsidP="00A116EE">
      <w:pPr>
        <w:spacing w:after="0" w:line="240" w:lineRule="auto"/>
        <w:ind w:left="900"/>
        <w:rPr>
          <w:rFonts w:ascii="Times New Roman" w:hAnsi="Times New Roman" w:cs="Times New Roman"/>
          <w:sz w:val="24"/>
          <w:szCs w:val="24"/>
        </w:rPr>
      </w:pPr>
    </w:p>
    <w:p w14:paraId="0B49EBF9" w14:textId="77777777" w:rsidR="00BE457D" w:rsidRPr="001E399C" w:rsidRDefault="00BE457D" w:rsidP="00A116EE">
      <w:pPr>
        <w:pStyle w:val="Heading2"/>
      </w:pPr>
      <w:bookmarkStart w:id="34" w:name="_Toc78899830"/>
      <w:r w:rsidRPr="001E399C">
        <w:t>Project Scope</w:t>
      </w:r>
      <w:bookmarkEnd w:id="34"/>
    </w:p>
    <w:p w14:paraId="2DEE6A21" w14:textId="77777777" w:rsidR="00BE457D" w:rsidRPr="001E399C" w:rsidRDefault="00F23621"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776AC5">
        <w:rPr>
          <w:rFonts w:ascii="Times New Roman" w:hAnsi="Times New Roman" w:cs="Times New Roman"/>
          <w:sz w:val="24"/>
          <w:szCs w:val="24"/>
        </w:rPr>
        <w:t>E</w:t>
      </w:r>
      <w:r w:rsidRPr="001E399C">
        <w:rPr>
          <w:rFonts w:ascii="Times New Roman" w:hAnsi="Times New Roman" w:cs="Times New Roman"/>
          <w:sz w:val="24"/>
          <w:szCs w:val="24"/>
        </w:rPr>
        <w:t xml:space="preserve">ntity develops the project scope by selecting the facilities and cost-saving measures to be included in the project.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The</w:t>
      </w:r>
      <w:r w:rsidR="00604791">
        <w:rPr>
          <w:rFonts w:ascii="Times New Roman" w:hAnsi="Times New Roman" w:cs="Times New Roman"/>
          <w:sz w:val="24"/>
          <w:szCs w:val="24"/>
        </w:rPr>
        <w:t xml:space="preserve"> Entity</w:t>
      </w:r>
      <w:r w:rsidRPr="001E399C">
        <w:rPr>
          <w:rFonts w:ascii="Times New Roman" w:hAnsi="Times New Roman" w:cs="Times New Roman"/>
          <w:sz w:val="24"/>
          <w:szCs w:val="24"/>
        </w:rPr>
        <w:t xml:space="preserve"> may </w:t>
      </w:r>
      <w:r w:rsidR="001A4034">
        <w:rPr>
          <w:rFonts w:ascii="Times New Roman" w:hAnsi="Times New Roman" w:cs="Times New Roman"/>
          <w:sz w:val="24"/>
          <w:szCs w:val="24"/>
        </w:rPr>
        <w:t>identify</w:t>
      </w:r>
      <w:r w:rsidRPr="001E399C">
        <w:rPr>
          <w:rFonts w:ascii="Times New Roman" w:hAnsi="Times New Roman" w:cs="Times New Roman"/>
          <w:sz w:val="24"/>
          <w:szCs w:val="24"/>
        </w:rPr>
        <w:t xml:space="preserve"> additional facilities and measures if funding for these items becomes available.</w:t>
      </w:r>
    </w:p>
    <w:p w14:paraId="2E6A3015" w14:textId="77777777" w:rsidR="00040527" w:rsidRPr="001E399C" w:rsidRDefault="00040527" w:rsidP="00A116EE">
      <w:pPr>
        <w:spacing w:after="0" w:line="240" w:lineRule="auto"/>
        <w:ind w:left="900"/>
        <w:rPr>
          <w:rFonts w:ascii="Times New Roman" w:hAnsi="Times New Roman" w:cs="Times New Roman"/>
          <w:sz w:val="24"/>
          <w:szCs w:val="24"/>
        </w:rPr>
      </w:pPr>
    </w:p>
    <w:p w14:paraId="3AC36308" w14:textId="77777777" w:rsidR="00BE457D" w:rsidRPr="001E399C" w:rsidRDefault="00BE457D" w:rsidP="00A116EE">
      <w:pPr>
        <w:pStyle w:val="Heading2"/>
      </w:pPr>
      <w:bookmarkStart w:id="35" w:name="_Toc78899831"/>
      <w:r w:rsidRPr="001E399C">
        <w:t>Funding and Financing</w:t>
      </w:r>
      <w:bookmarkEnd w:id="35"/>
    </w:p>
    <w:p w14:paraId="74BAF5BB" w14:textId="77777777" w:rsidR="00BE457D" w:rsidRPr="001E399C" w:rsidRDefault="00604791"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Funding and financing plans were started in the planning process. </w:t>
      </w:r>
      <w:r w:rsidR="004A655E">
        <w:rPr>
          <w:rFonts w:ascii="Times New Roman" w:hAnsi="Times New Roman" w:cs="Times New Roman"/>
          <w:sz w:val="24"/>
          <w:szCs w:val="24"/>
        </w:rPr>
        <w:t xml:space="preserve"> </w:t>
      </w:r>
      <w:r>
        <w:rPr>
          <w:rFonts w:ascii="Times New Roman" w:hAnsi="Times New Roman" w:cs="Times New Roman"/>
          <w:sz w:val="24"/>
          <w:szCs w:val="24"/>
        </w:rPr>
        <w:t>At the EPC stage, the Entity finalizes the funding and financing plan by securing the funds, preferably before signing the contract</w:t>
      </w:r>
      <w:r w:rsidR="004B167E" w:rsidRPr="001E399C">
        <w:rPr>
          <w:rFonts w:ascii="Times New Roman" w:hAnsi="Times New Roman" w:cs="Times New Roman"/>
          <w:sz w:val="24"/>
          <w:szCs w:val="24"/>
        </w:rPr>
        <w:t>.</w:t>
      </w:r>
      <w:r w:rsidR="00FD425B"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4B167E" w:rsidRPr="001E399C">
        <w:rPr>
          <w:rFonts w:ascii="Times New Roman" w:hAnsi="Times New Roman" w:cs="Times New Roman"/>
          <w:sz w:val="24"/>
          <w:szCs w:val="24"/>
        </w:rPr>
        <w:t xml:space="preserve">The ESP </w:t>
      </w:r>
      <w:r>
        <w:rPr>
          <w:rFonts w:ascii="Times New Roman" w:hAnsi="Times New Roman" w:cs="Times New Roman"/>
          <w:sz w:val="24"/>
          <w:szCs w:val="24"/>
        </w:rPr>
        <w:t>should</w:t>
      </w:r>
      <w:r w:rsidR="004B167E" w:rsidRPr="001E399C">
        <w:rPr>
          <w:rFonts w:ascii="Times New Roman" w:hAnsi="Times New Roman" w:cs="Times New Roman"/>
          <w:sz w:val="24"/>
          <w:szCs w:val="24"/>
        </w:rPr>
        <w:t xml:space="preserve"> assist the </w:t>
      </w:r>
      <w:r w:rsidR="006571CC">
        <w:rPr>
          <w:rFonts w:ascii="Times New Roman" w:hAnsi="Times New Roman" w:cs="Times New Roman"/>
          <w:sz w:val="24"/>
          <w:szCs w:val="24"/>
        </w:rPr>
        <w:t>E</w:t>
      </w:r>
      <w:r w:rsidR="004B167E" w:rsidRPr="001E399C">
        <w:rPr>
          <w:rFonts w:ascii="Times New Roman" w:hAnsi="Times New Roman" w:cs="Times New Roman"/>
          <w:sz w:val="24"/>
          <w:szCs w:val="24"/>
        </w:rPr>
        <w:t>ntity in securing the financing.</w:t>
      </w:r>
    </w:p>
    <w:p w14:paraId="4372003E" w14:textId="77777777" w:rsidR="00A03AC9" w:rsidRPr="001E399C" w:rsidRDefault="00A03AC9" w:rsidP="00A116EE">
      <w:pPr>
        <w:spacing w:after="0" w:line="240" w:lineRule="auto"/>
        <w:ind w:left="900"/>
        <w:rPr>
          <w:rFonts w:ascii="Times New Roman" w:hAnsi="Times New Roman" w:cs="Times New Roman"/>
          <w:sz w:val="24"/>
          <w:szCs w:val="24"/>
        </w:rPr>
      </w:pPr>
    </w:p>
    <w:p w14:paraId="0780275D" w14:textId="77777777" w:rsidR="00E27A2F" w:rsidRPr="001E399C" w:rsidRDefault="004A06E3"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Available</w:t>
      </w:r>
      <w:r w:rsidR="004B167E" w:rsidRPr="001E399C">
        <w:rPr>
          <w:rFonts w:ascii="Times New Roman" w:hAnsi="Times New Roman" w:cs="Times New Roman"/>
          <w:sz w:val="24"/>
          <w:szCs w:val="24"/>
        </w:rPr>
        <w:t xml:space="preserve"> capital, grants, and utility incentives are often used to reduce the financed amount of the project. </w:t>
      </w:r>
      <w:r w:rsidR="004A655E">
        <w:rPr>
          <w:rFonts w:ascii="Times New Roman" w:hAnsi="Times New Roman" w:cs="Times New Roman"/>
          <w:sz w:val="24"/>
          <w:szCs w:val="24"/>
        </w:rPr>
        <w:t xml:space="preserve"> </w:t>
      </w:r>
      <w:r w:rsidR="004B167E" w:rsidRPr="001E399C">
        <w:rPr>
          <w:rFonts w:ascii="Times New Roman" w:hAnsi="Times New Roman" w:cs="Times New Roman"/>
          <w:sz w:val="24"/>
          <w:szCs w:val="24"/>
        </w:rPr>
        <w:t xml:space="preserve">Bonds, conventional loans, </w:t>
      </w:r>
      <w:r>
        <w:rPr>
          <w:rFonts w:ascii="Times New Roman" w:hAnsi="Times New Roman" w:cs="Times New Roman"/>
          <w:sz w:val="24"/>
          <w:szCs w:val="24"/>
        </w:rPr>
        <w:t>l</w:t>
      </w:r>
      <w:r w:rsidRPr="001E399C">
        <w:rPr>
          <w:rFonts w:ascii="Times New Roman" w:hAnsi="Times New Roman" w:cs="Times New Roman"/>
          <w:sz w:val="24"/>
          <w:szCs w:val="24"/>
        </w:rPr>
        <w:t>ease-purchase agreements</w:t>
      </w:r>
      <w:r>
        <w:rPr>
          <w:rFonts w:ascii="Times New Roman" w:hAnsi="Times New Roman" w:cs="Times New Roman"/>
          <w:sz w:val="24"/>
          <w:szCs w:val="24"/>
        </w:rPr>
        <w:t>,</w:t>
      </w:r>
      <w:r w:rsidRPr="001E399C">
        <w:rPr>
          <w:rFonts w:ascii="Times New Roman" w:hAnsi="Times New Roman" w:cs="Times New Roman"/>
          <w:sz w:val="24"/>
          <w:szCs w:val="24"/>
        </w:rPr>
        <w:t xml:space="preserve"> </w:t>
      </w:r>
      <w:r w:rsidR="004B167E" w:rsidRPr="001E399C">
        <w:rPr>
          <w:rFonts w:ascii="Times New Roman" w:hAnsi="Times New Roman" w:cs="Times New Roman"/>
          <w:sz w:val="24"/>
          <w:szCs w:val="24"/>
        </w:rPr>
        <w:t>and certain types of internal fund</w:t>
      </w:r>
      <w:r w:rsidR="00C94461">
        <w:rPr>
          <w:rFonts w:ascii="Times New Roman" w:hAnsi="Times New Roman" w:cs="Times New Roman"/>
          <w:sz w:val="24"/>
          <w:szCs w:val="24"/>
        </w:rPr>
        <w:t>s</w:t>
      </w:r>
      <w:r w:rsidR="004B167E" w:rsidRPr="001E399C">
        <w:rPr>
          <w:rFonts w:ascii="Times New Roman" w:hAnsi="Times New Roman" w:cs="Times New Roman"/>
          <w:sz w:val="24"/>
          <w:szCs w:val="24"/>
        </w:rPr>
        <w:t xml:space="preserve"> </w:t>
      </w:r>
      <w:r>
        <w:rPr>
          <w:rFonts w:ascii="Times New Roman" w:hAnsi="Times New Roman" w:cs="Times New Roman"/>
          <w:sz w:val="24"/>
          <w:szCs w:val="24"/>
        </w:rPr>
        <w:t>may be</w:t>
      </w:r>
      <w:r w:rsidR="004B167E" w:rsidRPr="001E399C">
        <w:rPr>
          <w:rFonts w:ascii="Times New Roman" w:hAnsi="Times New Roman" w:cs="Times New Roman"/>
          <w:sz w:val="24"/>
          <w:szCs w:val="24"/>
        </w:rPr>
        <w:t xml:space="preserve"> used to finance an EPC project</w:t>
      </w:r>
      <w:r w:rsidR="00D16F5E" w:rsidRPr="001E399C">
        <w:rPr>
          <w:rFonts w:ascii="Times New Roman" w:hAnsi="Times New Roman" w:cs="Times New Roman"/>
          <w:sz w:val="24"/>
          <w:szCs w:val="24"/>
        </w:rPr>
        <w:t>.</w:t>
      </w:r>
      <w:r w:rsidR="00604791">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Pr>
          <w:rFonts w:ascii="Times New Roman" w:hAnsi="Times New Roman" w:cs="Times New Roman"/>
          <w:sz w:val="24"/>
          <w:szCs w:val="24"/>
        </w:rPr>
        <w:t>G</w:t>
      </w:r>
      <w:r w:rsidR="00575261" w:rsidRPr="001E399C">
        <w:rPr>
          <w:rFonts w:ascii="Times New Roman" w:hAnsi="Times New Roman" w:cs="Times New Roman"/>
          <w:sz w:val="24"/>
          <w:szCs w:val="24"/>
        </w:rPr>
        <w:t xml:space="preserve">uaranteed cost savings </w:t>
      </w:r>
      <w:r>
        <w:rPr>
          <w:rFonts w:ascii="Times New Roman" w:hAnsi="Times New Roman" w:cs="Times New Roman"/>
          <w:sz w:val="24"/>
          <w:szCs w:val="24"/>
        </w:rPr>
        <w:t xml:space="preserve">are required to </w:t>
      </w:r>
      <w:r w:rsidR="00575261" w:rsidRPr="001E399C">
        <w:rPr>
          <w:rFonts w:ascii="Times New Roman" w:hAnsi="Times New Roman" w:cs="Times New Roman"/>
          <w:sz w:val="24"/>
          <w:szCs w:val="24"/>
        </w:rPr>
        <w:t>meet or exceed any financing repayment obligation.</w:t>
      </w:r>
    </w:p>
    <w:p w14:paraId="5A72D048" w14:textId="77777777" w:rsidR="004B167E" w:rsidRPr="001E399C" w:rsidRDefault="004B167E" w:rsidP="00A116EE">
      <w:pPr>
        <w:spacing w:after="0" w:line="240" w:lineRule="auto"/>
        <w:ind w:left="900"/>
        <w:rPr>
          <w:rFonts w:ascii="Times New Roman" w:hAnsi="Times New Roman" w:cs="Times New Roman"/>
          <w:sz w:val="24"/>
          <w:szCs w:val="24"/>
        </w:rPr>
      </w:pPr>
    </w:p>
    <w:p w14:paraId="01AD4E86" w14:textId="77777777" w:rsidR="00BE457D" w:rsidRPr="001E399C" w:rsidRDefault="00BE457D" w:rsidP="00A116EE">
      <w:pPr>
        <w:pStyle w:val="Heading2"/>
      </w:pPr>
      <w:bookmarkStart w:id="36" w:name="_Toc78899832"/>
      <w:r w:rsidRPr="001E399C">
        <w:t>Measurement and Verification</w:t>
      </w:r>
      <w:bookmarkEnd w:id="36"/>
    </w:p>
    <w:p w14:paraId="70AA2186" w14:textId="07401AAB" w:rsidR="00C75EE8" w:rsidRPr="001E399C" w:rsidRDefault="00575261"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Measurement and verification </w:t>
      </w:r>
      <w:r w:rsidR="007524F4">
        <w:rPr>
          <w:rFonts w:ascii="Times New Roman" w:hAnsi="Times New Roman" w:cs="Times New Roman"/>
          <w:sz w:val="24"/>
          <w:szCs w:val="24"/>
        </w:rPr>
        <w:t xml:space="preserve">(M&amp;V) </w:t>
      </w:r>
      <w:proofErr w:type="gramStart"/>
      <w:r w:rsidRPr="001E399C">
        <w:rPr>
          <w:rFonts w:ascii="Times New Roman" w:hAnsi="Times New Roman" w:cs="Times New Roman"/>
          <w:sz w:val="24"/>
          <w:szCs w:val="24"/>
        </w:rPr>
        <w:t>is</w:t>
      </w:r>
      <w:proofErr w:type="gramEnd"/>
      <w:r w:rsidRPr="001E399C">
        <w:rPr>
          <w:rFonts w:ascii="Times New Roman" w:hAnsi="Times New Roman" w:cs="Times New Roman"/>
          <w:sz w:val="24"/>
          <w:szCs w:val="24"/>
        </w:rPr>
        <w:t xml:space="preserve"> the process that ensures that the guaranteed cost savings are realized. </w:t>
      </w:r>
      <w:r w:rsidR="004A655E">
        <w:rPr>
          <w:rFonts w:ascii="Times New Roman" w:hAnsi="Times New Roman" w:cs="Times New Roman"/>
          <w:sz w:val="24"/>
          <w:szCs w:val="24"/>
        </w:rPr>
        <w:t xml:space="preserve"> </w:t>
      </w:r>
      <w:r w:rsidR="00D87DD7" w:rsidRPr="001E399C">
        <w:rPr>
          <w:rFonts w:ascii="Times New Roman" w:hAnsi="Times New Roman" w:cs="Times New Roman"/>
          <w:sz w:val="24"/>
          <w:szCs w:val="24"/>
        </w:rPr>
        <w:t xml:space="preserve">Guaranteed savings must be measured. </w:t>
      </w:r>
      <w:r w:rsidR="004A655E">
        <w:rPr>
          <w:rFonts w:ascii="Times New Roman" w:hAnsi="Times New Roman" w:cs="Times New Roman"/>
          <w:sz w:val="24"/>
          <w:szCs w:val="24"/>
        </w:rPr>
        <w:t xml:space="preserve"> </w:t>
      </w:r>
      <w:r w:rsidR="00F10580">
        <w:rPr>
          <w:rFonts w:ascii="Times New Roman" w:hAnsi="Times New Roman" w:cs="Times New Roman"/>
          <w:sz w:val="24"/>
          <w:szCs w:val="24"/>
        </w:rPr>
        <w:t>Savings that are stipulated or agreed upon should not be included as though they are guaranteed.</w:t>
      </w:r>
      <w:r w:rsidR="00F10580" w:rsidRPr="001E399C">
        <w:rPr>
          <w:rFonts w:ascii="Times New Roman" w:hAnsi="Times New Roman" w:cs="Times New Roman"/>
          <w:sz w:val="24"/>
          <w:szCs w:val="24"/>
        </w:rPr>
        <w:t xml:space="preserve"> </w:t>
      </w:r>
      <w:r w:rsidR="00F10580">
        <w:rPr>
          <w:rFonts w:ascii="Times New Roman" w:hAnsi="Times New Roman" w:cs="Times New Roman"/>
          <w:sz w:val="24"/>
          <w:szCs w:val="24"/>
        </w:rPr>
        <w:t xml:space="preserve"> </w:t>
      </w:r>
      <w:r w:rsidRPr="001E399C">
        <w:rPr>
          <w:rFonts w:ascii="Times New Roman" w:hAnsi="Times New Roman" w:cs="Times New Roman"/>
          <w:sz w:val="24"/>
          <w:szCs w:val="24"/>
        </w:rPr>
        <w:t xml:space="preserve">There are four options of M&amp;V based on the International Performance Measurement and Verification Protocol (IPMVP). </w:t>
      </w:r>
      <w:r w:rsidR="004A655E">
        <w:rPr>
          <w:rFonts w:ascii="Times New Roman" w:hAnsi="Times New Roman" w:cs="Times New Roman"/>
          <w:sz w:val="24"/>
          <w:szCs w:val="24"/>
        </w:rPr>
        <w:t xml:space="preserve"> </w:t>
      </w:r>
      <w:r w:rsidR="004A06E3">
        <w:rPr>
          <w:rFonts w:ascii="Times New Roman" w:hAnsi="Times New Roman" w:cs="Times New Roman"/>
          <w:sz w:val="24"/>
          <w:szCs w:val="24"/>
        </w:rPr>
        <w:t xml:space="preserve">The </w:t>
      </w:r>
      <w:r w:rsidR="004A06E3" w:rsidRPr="001E399C">
        <w:rPr>
          <w:rFonts w:ascii="Times New Roman" w:hAnsi="Times New Roman" w:cs="Times New Roman"/>
          <w:sz w:val="24"/>
          <w:szCs w:val="24"/>
        </w:rPr>
        <w:t xml:space="preserve">level of measurement </w:t>
      </w:r>
      <w:r w:rsidR="004A06E3">
        <w:rPr>
          <w:rFonts w:ascii="Times New Roman" w:hAnsi="Times New Roman" w:cs="Times New Roman"/>
          <w:sz w:val="24"/>
          <w:szCs w:val="24"/>
        </w:rPr>
        <w:t>for e</w:t>
      </w:r>
      <w:r w:rsidRPr="001E399C">
        <w:rPr>
          <w:rFonts w:ascii="Times New Roman" w:hAnsi="Times New Roman" w:cs="Times New Roman"/>
          <w:sz w:val="24"/>
          <w:szCs w:val="24"/>
        </w:rPr>
        <w:t xml:space="preserve">ach option </w:t>
      </w:r>
      <w:r w:rsidR="004A06E3">
        <w:rPr>
          <w:rFonts w:ascii="Times New Roman" w:hAnsi="Times New Roman" w:cs="Times New Roman"/>
          <w:sz w:val="24"/>
          <w:szCs w:val="24"/>
        </w:rPr>
        <w:t>results</w:t>
      </w:r>
      <w:r w:rsidRPr="001E399C">
        <w:rPr>
          <w:rFonts w:ascii="Times New Roman" w:hAnsi="Times New Roman" w:cs="Times New Roman"/>
          <w:sz w:val="24"/>
          <w:szCs w:val="24"/>
        </w:rPr>
        <w:t xml:space="preserve"> in var</w:t>
      </w:r>
      <w:r w:rsidR="004A06E3">
        <w:rPr>
          <w:rFonts w:ascii="Times New Roman" w:hAnsi="Times New Roman" w:cs="Times New Roman"/>
          <w:sz w:val="24"/>
          <w:szCs w:val="24"/>
        </w:rPr>
        <w:t>iations of</w:t>
      </w:r>
      <w:r w:rsidRPr="001E399C">
        <w:rPr>
          <w:rFonts w:ascii="Times New Roman" w:hAnsi="Times New Roman" w:cs="Times New Roman"/>
          <w:sz w:val="24"/>
          <w:szCs w:val="24"/>
        </w:rPr>
        <w:t xml:space="preserve"> cost and reliability of </w:t>
      </w:r>
      <w:r w:rsidR="004A06E3">
        <w:rPr>
          <w:rFonts w:ascii="Times New Roman" w:hAnsi="Times New Roman" w:cs="Times New Roman"/>
          <w:sz w:val="24"/>
          <w:szCs w:val="24"/>
        </w:rPr>
        <w:t xml:space="preserve">the </w:t>
      </w:r>
      <w:r w:rsidRPr="001E399C">
        <w:rPr>
          <w:rFonts w:ascii="Times New Roman" w:hAnsi="Times New Roman" w:cs="Times New Roman"/>
          <w:sz w:val="24"/>
          <w:szCs w:val="24"/>
        </w:rPr>
        <w:t>verified savings.</w:t>
      </w:r>
      <w:r w:rsidR="0095651A">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C94461">
        <w:rPr>
          <w:rFonts w:ascii="Times New Roman" w:hAnsi="Times New Roman" w:cs="Times New Roman"/>
          <w:sz w:val="24"/>
          <w:szCs w:val="24"/>
        </w:rPr>
        <w:t>See</w:t>
      </w:r>
      <w:r w:rsidR="00573C51">
        <w:rPr>
          <w:rFonts w:ascii="Times New Roman" w:hAnsi="Times New Roman" w:cs="Times New Roman"/>
          <w:sz w:val="24"/>
          <w:szCs w:val="24"/>
        </w:rPr>
        <w:t xml:space="preserve"> Best Practice</w:t>
      </w:r>
      <w:r w:rsidR="00256A86">
        <w:rPr>
          <w:rFonts w:ascii="Times New Roman" w:hAnsi="Times New Roman" w:cs="Times New Roman"/>
          <w:sz w:val="24"/>
          <w:szCs w:val="24"/>
        </w:rPr>
        <w:t xml:space="preserve"> </w:t>
      </w:r>
      <w:r w:rsidR="004A06E3" w:rsidRPr="00C94461">
        <w:rPr>
          <w:rFonts w:ascii="Times New Roman" w:hAnsi="Times New Roman" w:cs="Times New Roman"/>
          <w:b/>
          <w:sz w:val="24"/>
          <w:szCs w:val="24"/>
        </w:rPr>
        <w:t xml:space="preserve">10 </w:t>
      </w:r>
      <w:r w:rsidR="00256A86" w:rsidRPr="00C94461">
        <w:rPr>
          <w:rFonts w:ascii="Times New Roman" w:hAnsi="Times New Roman" w:cs="Times New Roman"/>
          <w:b/>
          <w:sz w:val="24"/>
          <w:szCs w:val="24"/>
        </w:rPr>
        <w:t>Project Performance</w:t>
      </w:r>
      <w:r w:rsidR="00C94461" w:rsidRPr="00C94461">
        <w:rPr>
          <w:rFonts w:ascii="Times New Roman" w:hAnsi="Times New Roman" w:cs="Times New Roman"/>
          <w:sz w:val="24"/>
          <w:szCs w:val="24"/>
        </w:rPr>
        <w:t xml:space="preserve"> for</w:t>
      </w:r>
      <w:r w:rsidR="00C94461">
        <w:rPr>
          <w:rFonts w:ascii="Times New Roman" w:hAnsi="Times New Roman" w:cs="Times New Roman"/>
          <w:b/>
          <w:sz w:val="24"/>
          <w:szCs w:val="24"/>
        </w:rPr>
        <w:t xml:space="preserve"> </w:t>
      </w:r>
      <w:r w:rsidR="00C94461">
        <w:rPr>
          <w:rFonts w:ascii="Times New Roman" w:hAnsi="Times New Roman" w:cs="Times New Roman"/>
          <w:sz w:val="24"/>
          <w:szCs w:val="24"/>
        </w:rPr>
        <w:t>more information</w:t>
      </w:r>
      <w:r w:rsidR="0095651A">
        <w:rPr>
          <w:rFonts w:ascii="Times New Roman" w:hAnsi="Times New Roman" w:cs="Times New Roman"/>
          <w:sz w:val="24"/>
          <w:szCs w:val="24"/>
        </w:rPr>
        <w:t>.</w:t>
      </w:r>
    </w:p>
    <w:p w14:paraId="49D51063" w14:textId="77777777" w:rsidR="00A03AC9" w:rsidRDefault="00A03AC9" w:rsidP="00A116EE">
      <w:pPr>
        <w:spacing w:after="0" w:line="240" w:lineRule="auto"/>
        <w:ind w:left="900"/>
        <w:rPr>
          <w:rFonts w:ascii="Times New Roman" w:hAnsi="Times New Roman" w:cs="Times New Roman"/>
          <w:sz w:val="24"/>
          <w:szCs w:val="24"/>
        </w:rPr>
      </w:pPr>
    </w:p>
    <w:p w14:paraId="0DE2765E" w14:textId="77777777" w:rsidR="00F00998" w:rsidRDefault="00F00998" w:rsidP="00A116EE">
      <w:pPr>
        <w:pStyle w:val="Heading2"/>
      </w:pPr>
      <w:bookmarkStart w:id="37" w:name="_Toc78899833"/>
      <w:r>
        <w:t>Contingency</w:t>
      </w:r>
      <w:bookmarkEnd w:id="37"/>
    </w:p>
    <w:p w14:paraId="43E3A3CE" w14:textId="77777777" w:rsidR="00F00998" w:rsidRPr="001E399C" w:rsidRDefault="00F00998"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Contingency is a predetermined amount or percentage of the contract held for unpredictable changes in the contract.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A contingency may account for errors and omissions in the construction documents, modify or change the scope of the project, or pay for addressing unknown conditions. </w:t>
      </w:r>
      <w:r w:rsidR="004A655E">
        <w:rPr>
          <w:rFonts w:ascii="Times New Roman" w:hAnsi="Times New Roman" w:cs="Times New Roman"/>
          <w:sz w:val="24"/>
          <w:szCs w:val="24"/>
        </w:rPr>
        <w:t xml:space="preserve"> </w:t>
      </w:r>
      <w:r w:rsidR="000E3C39">
        <w:rPr>
          <w:rFonts w:ascii="Times New Roman" w:hAnsi="Times New Roman" w:cs="Times New Roman"/>
          <w:sz w:val="24"/>
          <w:szCs w:val="24"/>
        </w:rPr>
        <w:t>If c</w:t>
      </w:r>
      <w:r w:rsidRPr="001E399C">
        <w:rPr>
          <w:rFonts w:ascii="Times New Roman" w:hAnsi="Times New Roman" w:cs="Times New Roman"/>
          <w:sz w:val="24"/>
          <w:szCs w:val="24"/>
        </w:rPr>
        <w:t xml:space="preserve">ontingency </w:t>
      </w:r>
      <w:r w:rsidR="000E3C39">
        <w:rPr>
          <w:rFonts w:ascii="Times New Roman" w:hAnsi="Times New Roman" w:cs="Times New Roman"/>
          <w:sz w:val="24"/>
          <w:szCs w:val="24"/>
        </w:rPr>
        <w:t>is not</w:t>
      </w:r>
      <w:r w:rsidRPr="001E399C">
        <w:rPr>
          <w:rFonts w:ascii="Times New Roman" w:hAnsi="Times New Roman" w:cs="Times New Roman"/>
          <w:sz w:val="24"/>
          <w:szCs w:val="24"/>
        </w:rPr>
        <w:t xml:space="preserve"> identified</w:t>
      </w:r>
      <w:r w:rsidR="000E3C39">
        <w:rPr>
          <w:rFonts w:ascii="Times New Roman" w:hAnsi="Times New Roman" w:cs="Times New Roman"/>
          <w:sz w:val="24"/>
          <w:szCs w:val="24"/>
        </w:rPr>
        <w:t>,</w:t>
      </w:r>
      <w:r w:rsidRPr="001E399C">
        <w:rPr>
          <w:rFonts w:ascii="Times New Roman" w:hAnsi="Times New Roman" w:cs="Times New Roman"/>
          <w:sz w:val="24"/>
          <w:szCs w:val="24"/>
        </w:rPr>
        <w:t xml:space="preserve"> the project cost could increase significantly through change orders and other actions. </w:t>
      </w:r>
      <w:r w:rsidR="004A655E">
        <w:rPr>
          <w:rFonts w:ascii="Times New Roman" w:hAnsi="Times New Roman" w:cs="Times New Roman"/>
          <w:sz w:val="24"/>
          <w:szCs w:val="24"/>
        </w:rPr>
        <w:t xml:space="preserve"> </w:t>
      </w:r>
      <w:r w:rsidR="007E646D">
        <w:rPr>
          <w:rFonts w:ascii="Times New Roman" w:hAnsi="Times New Roman" w:cs="Times New Roman"/>
          <w:sz w:val="24"/>
          <w:szCs w:val="24"/>
        </w:rPr>
        <w:t xml:space="preserve">Spending </w:t>
      </w:r>
      <w:r w:rsidRPr="001E399C">
        <w:rPr>
          <w:rFonts w:ascii="Times New Roman" w:hAnsi="Times New Roman" w:cs="Times New Roman"/>
          <w:sz w:val="24"/>
          <w:szCs w:val="24"/>
        </w:rPr>
        <w:t xml:space="preserve">contingency funds should require </w:t>
      </w:r>
      <w:r w:rsidR="007E646D">
        <w:rPr>
          <w:rFonts w:ascii="Times New Roman" w:hAnsi="Times New Roman" w:cs="Times New Roman"/>
          <w:sz w:val="24"/>
          <w:szCs w:val="24"/>
        </w:rPr>
        <w:t xml:space="preserve">Entity </w:t>
      </w:r>
      <w:r w:rsidRPr="001E399C">
        <w:rPr>
          <w:rFonts w:ascii="Times New Roman" w:hAnsi="Times New Roman" w:cs="Times New Roman"/>
          <w:sz w:val="24"/>
          <w:szCs w:val="24"/>
        </w:rPr>
        <w:t>approval.</w:t>
      </w:r>
      <w:r w:rsidR="00C52E13">
        <w:rPr>
          <w:rFonts w:ascii="Times New Roman" w:hAnsi="Times New Roman" w:cs="Times New Roman"/>
          <w:sz w:val="24"/>
          <w:szCs w:val="24"/>
        </w:rPr>
        <w:t xml:space="preserve">  Asbestos and removal of other hazardous materials is often a contingency in an EPC.</w:t>
      </w:r>
    </w:p>
    <w:p w14:paraId="0F0FDD65" w14:textId="77777777" w:rsidR="00F00998" w:rsidRPr="001E399C" w:rsidRDefault="00F00998" w:rsidP="00A116EE">
      <w:pPr>
        <w:spacing w:after="0" w:line="240" w:lineRule="auto"/>
        <w:ind w:left="900"/>
        <w:rPr>
          <w:rFonts w:ascii="Times New Roman" w:hAnsi="Times New Roman" w:cs="Times New Roman"/>
          <w:sz w:val="24"/>
          <w:szCs w:val="24"/>
        </w:rPr>
      </w:pPr>
    </w:p>
    <w:p w14:paraId="6EAD3113" w14:textId="77777777" w:rsidR="00BE457D" w:rsidRPr="001E399C" w:rsidRDefault="00BE457D" w:rsidP="00A116EE">
      <w:pPr>
        <w:pStyle w:val="Heading1"/>
      </w:pPr>
      <w:bookmarkStart w:id="38" w:name="_Toc78899834"/>
      <w:r w:rsidRPr="001E399C">
        <w:lastRenderedPageBreak/>
        <w:t>E</w:t>
      </w:r>
      <w:r w:rsidR="006C24B7">
        <w:t>nergy Performance Contract</w:t>
      </w:r>
      <w:bookmarkEnd w:id="38"/>
    </w:p>
    <w:p w14:paraId="05408763" w14:textId="69339BA7" w:rsidR="00317997" w:rsidRDefault="009C3D3C" w:rsidP="0031799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DEQ</w:t>
      </w:r>
      <w:r w:rsidR="00A03AC9" w:rsidRPr="001E399C">
        <w:rPr>
          <w:rFonts w:ascii="Times New Roman" w:hAnsi="Times New Roman" w:cs="Times New Roman"/>
          <w:sz w:val="24"/>
          <w:szCs w:val="24"/>
        </w:rPr>
        <w:t xml:space="preserve"> has developed a template for the energy performance contract</w:t>
      </w:r>
      <w:r w:rsidR="00C94461">
        <w:rPr>
          <w:rFonts w:ascii="Times New Roman" w:hAnsi="Times New Roman" w:cs="Times New Roman"/>
          <w:sz w:val="24"/>
          <w:szCs w:val="24"/>
        </w:rPr>
        <w:t xml:space="preserve"> </w:t>
      </w:r>
      <w:r w:rsidR="00C94461" w:rsidRPr="00B73DD0">
        <w:rPr>
          <w:rFonts w:ascii="Times New Roman" w:hAnsi="Times New Roman" w:cs="Times New Roman"/>
          <w:sz w:val="24"/>
          <w:szCs w:val="24"/>
        </w:rPr>
        <w:t xml:space="preserve">located at </w:t>
      </w:r>
      <w:hyperlink r:id="rId18" w:history="1">
        <w:r w:rsidR="00821BFA" w:rsidRPr="000C524E">
          <w:rPr>
            <w:rStyle w:val="Hyperlink"/>
            <w:rFonts w:ascii="Times New Roman" w:hAnsi="Times New Roman" w:cs="Times New Roman"/>
            <w:sz w:val="24"/>
            <w:szCs w:val="24"/>
          </w:rPr>
          <w:t>https://deq.mt.gov/energy/Programs/epc</w:t>
        </w:r>
      </w:hyperlink>
      <w:r w:rsidR="00A03AC9"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A03AC9" w:rsidRPr="001E399C">
        <w:rPr>
          <w:rFonts w:ascii="Times New Roman" w:hAnsi="Times New Roman" w:cs="Times New Roman"/>
          <w:sz w:val="24"/>
          <w:szCs w:val="24"/>
        </w:rPr>
        <w:t xml:space="preserve">The use of this template is recommended but not mandatory. </w:t>
      </w:r>
      <w:r w:rsidR="00C94461">
        <w:rPr>
          <w:rFonts w:ascii="Times New Roman" w:hAnsi="Times New Roman" w:cs="Times New Roman"/>
          <w:sz w:val="24"/>
          <w:szCs w:val="24"/>
        </w:rPr>
        <w:t xml:space="preserve"> </w:t>
      </w:r>
      <w:r w:rsidR="00317997">
        <w:rPr>
          <w:rFonts w:ascii="Times New Roman" w:hAnsi="Times New Roman" w:cs="Times New Roman"/>
          <w:sz w:val="24"/>
          <w:szCs w:val="24"/>
        </w:rPr>
        <w:t>The template consists of three separate documents as described below.</w:t>
      </w:r>
    </w:p>
    <w:p w14:paraId="1796A095" w14:textId="77777777" w:rsidR="00C94461" w:rsidRDefault="00C94461" w:rsidP="00A116EE">
      <w:pPr>
        <w:spacing w:after="0" w:line="240" w:lineRule="auto"/>
        <w:ind w:left="360"/>
        <w:rPr>
          <w:rFonts w:ascii="Times New Roman" w:hAnsi="Times New Roman" w:cs="Times New Roman"/>
          <w:sz w:val="24"/>
          <w:szCs w:val="24"/>
        </w:rPr>
      </w:pPr>
    </w:p>
    <w:p w14:paraId="089B2FC7" w14:textId="77777777" w:rsidR="007E646D" w:rsidRDefault="00317997"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Entity should initiate the contract using the template.  If the ESP provides the contract, the Entity is encouraged to compare the contract with the template.  Be sure to understand the elements of the contract and the scope of work.  </w:t>
      </w:r>
      <w:r w:rsidR="007E646D">
        <w:rPr>
          <w:rFonts w:ascii="Times New Roman" w:hAnsi="Times New Roman" w:cs="Times New Roman"/>
          <w:sz w:val="24"/>
          <w:szCs w:val="24"/>
        </w:rPr>
        <w:t>T</w:t>
      </w:r>
      <w:r w:rsidR="000B77CD" w:rsidRPr="001E399C">
        <w:rPr>
          <w:rFonts w:ascii="Times New Roman" w:hAnsi="Times New Roman" w:cs="Times New Roman"/>
          <w:sz w:val="24"/>
          <w:szCs w:val="24"/>
        </w:rPr>
        <w:t xml:space="preserve">he </w:t>
      </w:r>
      <w:r w:rsidR="000B77CD">
        <w:rPr>
          <w:rFonts w:ascii="Times New Roman" w:hAnsi="Times New Roman" w:cs="Times New Roman"/>
          <w:sz w:val="24"/>
          <w:szCs w:val="24"/>
        </w:rPr>
        <w:t>E</w:t>
      </w:r>
      <w:r w:rsidR="000B77CD" w:rsidRPr="001E399C">
        <w:rPr>
          <w:rFonts w:ascii="Times New Roman" w:hAnsi="Times New Roman" w:cs="Times New Roman"/>
          <w:sz w:val="24"/>
          <w:szCs w:val="24"/>
        </w:rPr>
        <w:t xml:space="preserve">ntity’s legal representative </w:t>
      </w:r>
      <w:r w:rsidR="007E646D">
        <w:rPr>
          <w:rFonts w:ascii="Times New Roman" w:hAnsi="Times New Roman" w:cs="Times New Roman"/>
          <w:sz w:val="24"/>
          <w:szCs w:val="24"/>
        </w:rPr>
        <w:t xml:space="preserve">should </w:t>
      </w:r>
      <w:r w:rsidR="000B77CD" w:rsidRPr="001E399C">
        <w:rPr>
          <w:rFonts w:ascii="Times New Roman" w:hAnsi="Times New Roman" w:cs="Times New Roman"/>
          <w:sz w:val="24"/>
          <w:szCs w:val="24"/>
        </w:rPr>
        <w:t xml:space="preserve">review the contract for specific </w:t>
      </w:r>
      <w:r w:rsidR="007E646D">
        <w:rPr>
          <w:rFonts w:ascii="Times New Roman" w:hAnsi="Times New Roman" w:cs="Times New Roman"/>
          <w:sz w:val="24"/>
          <w:szCs w:val="24"/>
        </w:rPr>
        <w:t xml:space="preserve">Entity </w:t>
      </w:r>
      <w:r w:rsidR="000B77CD" w:rsidRPr="001E399C">
        <w:rPr>
          <w:rFonts w:ascii="Times New Roman" w:hAnsi="Times New Roman" w:cs="Times New Roman"/>
          <w:sz w:val="24"/>
          <w:szCs w:val="24"/>
        </w:rPr>
        <w:t>requirements.</w:t>
      </w:r>
    </w:p>
    <w:p w14:paraId="448488E2" w14:textId="77777777" w:rsidR="007E646D" w:rsidRDefault="007E646D" w:rsidP="00A116EE">
      <w:pPr>
        <w:spacing w:after="0" w:line="240" w:lineRule="auto"/>
        <w:ind w:left="360"/>
        <w:rPr>
          <w:rFonts w:ascii="Times New Roman" w:hAnsi="Times New Roman" w:cs="Times New Roman"/>
          <w:sz w:val="24"/>
          <w:szCs w:val="24"/>
        </w:rPr>
      </w:pPr>
    </w:p>
    <w:p w14:paraId="2B842AA8" w14:textId="77777777" w:rsidR="00C94461" w:rsidRDefault="00317997" w:rsidP="00317997">
      <w:pPr>
        <w:pStyle w:val="Heading2"/>
      </w:pPr>
      <w:bookmarkStart w:id="39" w:name="_Toc78899835"/>
      <w:r>
        <w:t>Energy Performance Contract Template</w:t>
      </w:r>
      <w:bookmarkEnd w:id="39"/>
    </w:p>
    <w:p w14:paraId="08653FBC" w14:textId="77777777" w:rsidR="00BE457D" w:rsidRPr="001E399C" w:rsidRDefault="00A03AC9" w:rsidP="00927515">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contract template </w:t>
      </w:r>
      <w:r w:rsidR="003D70C8" w:rsidRPr="001E399C">
        <w:rPr>
          <w:rFonts w:ascii="Times New Roman" w:hAnsi="Times New Roman" w:cs="Times New Roman"/>
          <w:sz w:val="24"/>
          <w:szCs w:val="24"/>
        </w:rPr>
        <w:t xml:space="preserve">has the basic structure of a contract divided into four general </w:t>
      </w:r>
      <w:r w:rsidR="00C951EE" w:rsidRPr="001E399C">
        <w:rPr>
          <w:rFonts w:ascii="Times New Roman" w:hAnsi="Times New Roman" w:cs="Times New Roman"/>
          <w:sz w:val="24"/>
          <w:szCs w:val="24"/>
        </w:rPr>
        <w:t>sections</w:t>
      </w:r>
      <w:r w:rsidR="003D70C8" w:rsidRPr="001E399C">
        <w:rPr>
          <w:rFonts w:ascii="Times New Roman" w:hAnsi="Times New Roman" w:cs="Times New Roman"/>
          <w:sz w:val="24"/>
          <w:szCs w:val="24"/>
        </w:rPr>
        <w:t>:</w:t>
      </w:r>
    </w:p>
    <w:p w14:paraId="2F4AB476" w14:textId="77777777" w:rsidR="003D70C8" w:rsidRPr="001E399C" w:rsidRDefault="003D70C8" w:rsidP="00927515">
      <w:pPr>
        <w:pStyle w:val="ListParagraph"/>
        <w:numPr>
          <w:ilvl w:val="0"/>
          <w:numId w:val="10"/>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 xml:space="preserve">Payments and Schedules which includes the cost of the project and defines the effective date, contract term, guarantee, and </w:t>
      </w:r>
      <w:proofErr w:type="gramStart"/>
      <w:r w:rsidRPr="001E399C">
        <w:rPr>
          <w:rFonts w:ascii="Times New Roman" w:hAnsi="Times New Roman" w:cs="Times New Roman"/>
          <w:sz w:val="24"/>
          <w:szCs w:val="24"/>
        </w:rPr>
        <w:t>funding;</w:t>
      </w:r>
      <w:proofErr w:type="gramEnd"/>
    </w:p>
    <w:p w14:paraId="5FF9F04D" w14:textId="77777777" w:rsidR="003D70C8" w:rsidRPr="001E399C" w:rsidRDefault="003D70C8" w:rsidP="00927515">
      <w:pPr>
        <w:pStyle w:val="ListParagraph"/>
        <w:numPr>
          <w:ilvl w:val="0"/>
          <w:numId w:val="10"/>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Audit and Construction which includes utility records, permitting, construction schedule, commissioning, warranties, comfort</w:t>
      </w:r>
      <w:r w:rsidR="00BB5BBD">
        <w:rPr>
          <w:rFonts w:ascii="Times New Roman" w:hAnsi="Times New Roman" w:cs="Times New Roman"/>
          <w:sz w:val="24"/>
          <w:szCs w:val="24"/>
        </w:rPr>
        <w:t>,</w:t>
      </w:r>
      <w:r w:rsidRPr="001E399C">
        <w:rPr>
          <w:rFonts w:ascii="Times New Roman" w:hAnsi="Times New Roman" w:cs="Times New Roman"/>
          <w:sz w:val="24"/>
          <w:szCs w:val="24"/>
        </w:rPr>
        <w:t xml:space="preserve"> and environmental </w:t>
      </w:r>
      <w:proofErr w:type="gramStart"/>
      <w:r w:rsidRPr="001E399C">
        <w:rPr>
          <w:rFonts w:ascii="Times New Roman" w:hAnsi="Times New Roman" w:cs="Times New Roman"/>
          <w:sz w:val="24"/>
          <w:szCs w:val="24"/>
        </w:rPr>
        <w:t>concerns;</w:t>
      </w:r>
      <w:proofErr w:type="gramEnd"/>
    </w:p>
    <w:p w14:paraId="1284A739" w14:textId="77777777" w:rsidR="003D70C8" w:rsidRPr="001E399C" w:rsidRDefault="003D70C8" w:rsidP="00927515">
      <w:pPr>
        <w:pStyle w:val="ListParagraph"/>
        <w:numPr>
          <w:ilvl w:val="0"/>
          <w:numId w:val="10"/>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 xml:space="preserve">Post-Construction which includes duties and responsibilities of the ESP and the </w:t>
      </w:r>
      <w:r w:rsidR="006571CC">
        <w:rPr>
          <w:rFonts w:ascii="Times New Roman" w:hAnsi="Times New Roman" w:cs="Times New Roman"/>
          <w:sz w:val="24"/>
          <w:szCs w:val="24"/>
        </w:rPr>
        <w:t>E</w:t>
      </w:r>
      <w:r w:rsidRPr="001E399C">
        <w:rPr>
          <w:rFonts w:ascii="Times New Roman" w:hAnsi="Times New Roman" w:cs="Times New Roman"/>
          <w:sz w:val="24"/>
          <w:szCs w:val="24"/>
        </w:rPr>
        <w:t xml:space="preserve">ntity </w:t>
      </w:r>
      <w:r w:rsidR="007E646D">
        <w:rPr>
          <w:rFonts w:ascii="Times New Roman" w:hAnsi="Times New Roman" w:cs="Times New Roman"/>
          <w:sz w:val="24"/>
          <w:szCs w:val="24"/>
        </w:rPr>
        <w:t>for</w:t>
      </w:r>
      <w:r w:rsidRPr="001E399C">
        <w:rPr>
          <w:rFonts w:ascii="Times New Roman" w:hAnsi="Times New Roman" w:cs="Times New Roman"/>
          <w:sz w:val="24"/>
          <w:szCs w:val="24"/>
        </w:rPr>
        <w:t xml:space="preserve"> installed measures</w:t>
      </w:r>
      <w:r w:rsidR="00C951EE" w:rsidRPr="001E399C">
        <w:rPr>
          <w:rFonts w:ascii="Times New Roman" w:hAnsi="Times New Roman" w:cs="Times New Roman"/>
          <w:sz w:val="24"/>
          <w:szCs w:val="24"/>
        </w:rPr>
        <w:t xml:space="preserve"> and</w:t>
      </w:r>
      <w:r w:rsidRPr="001E399C">
        <w:rPr>
          <w:rFonts w:ascii="Times New Roman" w:hAnsi="Times New Roman" w:cs="Times New Roman"/>
          <w:sz w:val="24"/>
          <w:szCs w:val="24"/>
        </w:rPr>
        <w:t xml:space="preserve"> </w:t>
      </w:r>
      <w:r w:rsidR="00C951EE" w:rsidRPr="001E399C">
        <w:rPr>
          <w:rFonts w:ascii="Times New Roman" w:hAnsi="Times New Roman" w:cs="Times New Roman"/>
          <w:sz w:val="24"/>
          <w:szCs w:val="24"/>
        </w:rPr>
        <w:t xml:space="preserve">reporting </w:t>
      </w:r>
      <w:proofErr w:type="gramStart"/>
      <w:r w:rsidR="00C951EE" w:rsidRPr="001E399C">
        <w:rPr>
          <w:rFonts w:ascii="Times New Roman" w:hAnsi="Times New Roman" w:cs="Times New Roman"/>
          <w:sz w:val="24"/>
          <w:szCs w:val="24"/>
        </w:rPr>
        <w:t>requirements;</w:t>
      </w:r>
      <w:proofErr w:type="gramEnd"/>
    </w:p>
    <w:p w14:paraId="060FE2BE" w14:textId="77777777" w:rsidR="003D70C8" w:rsidRPr="001E399C" w:rsidRDefault="003D70C8" w:rsidP="00927515">
      <w:pPr>
        <w:pStyle w:val="ListParagraph"/>
        <w:numPr>
          <w:ilvl w:val="0"/>
          <w:numId w:val="10"/>
        </w:numPr>
        <w:spacing w:after="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Administration</w:t>
      </w:r>
      <w:r w:rsidR="00C951EE" w:rsidRPr="001E399C">
        <w:rPr>
          <w:rFonts w:ascii="Times New Roman" w:hAnsi="Times New Roman" w:cs="Times New Roman"/>
          <w:sz w:val="24"/>
          <w:szCs w:val="24"/>
        </w:rPr>
        <w:t xml:space="preserve"> which includes ownership rights, insurance requirements, default conditions, and other legal issues of the contract.</w:t>
      </w:r>
    </w:p>
    <w:p w14:paraId="2A7A4CDF" w14:textId="77777777" w:rsidR="00C951EE" w:rsidRDefault="00C951EE" w:rsidP="00A116EE">
      <w:pPr>
        <w:spacing w:after="0" w:line="240" w:lineRule="auto"/>
        <w:ind w:left="360"/>
        <w:rPr>
          <w:rFonts w:ascii="Times New Roman" w:hAnsi="Times New Roman" w:cs="Times New Roman"/>
          <w:sz w:val="24"/>
          <w:szCs w:val="24"/>
        </w:rPr>
      </w:pPr>
    </w:p>
    <w:p w14:paraId="30E3C32E" w14:textId="77777777" w:rsidR="00317997" w:rsidRDefault="00317997" w:rsidP="00317997">
      <w:pPr>
        <w:pStyle w:val="Heading2"/>
      </w:pPr>
      <w:bookmarkStart w:id="40" w:name="_Toc78899836"/>
      <w:r>
        <w:t>EPC Schedules Template</w:t>
      </w:r>
      <w:bookmarkEnd w:id="40"/>
    </w:p>
    <w:p w14:paraId="2CC39015" w14:textId="77777777" w:rsidR="00C951EE" w:rsidRPr="001E399C" w:rsidRDefault="00DB6152" w:rsidP="00927515">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Th</w:t>
      </w:r>
      <w:r w:rsidR="007E646D">
        <w:rPr>
          <w:rFonts w:ascii="Times New Roman" w:hAnsi="Times New Roman" w:cs="Times New Roman"/>
          <w:sz w:val="24"/>
          <w:szCs w:val="24"/>
        </w:rPr>
        <w:t xml:space="preserve">e </w:t>
      </w:r>
      <w:r w:rsidR="00317997">
        <w:rPr>
          <w:rFonts w:ascii="Times New Roman" w:hAnsi="Times New Roman" w:cs="Times New Roman"/>
          <w:sz w:val="24"/>
          <w:szCs w:val="24"/>
        </w:rPr>
        <w:t>EPC</w:t>
      </w:r>
      <w:r w:rsidR="007E646D">
        <w:rPr>
          <w:rFonts w:ascii="Times New Roman" w:hAnsi="Times New Roman" w:cs="Times New Roman"/>
          <w:sz w:val="24"/>
          <w:szCs w:val="24"/>
        </w:rPr>
        <w:t xml:space="preserve"> schedule</w:t>
      </w:r>
      <w:r w:rsidR="00317997">
        <w:rPr>
          <w:rFonts w:ascii="Times New Roman" w:hAnsi="Times New Roman" w:cs="Times New Roman"/>
          <w:sz w:val="24"/>
          <w:szCs w:val="24"/>
        </w:rPr>
        <w:t>s</w:t>
      </w:r>
      <w:r w:rsidRPr="001E399C">
        <w:rPr>
          <w:rFonts w:ascii="Times New Roman" w:hAnsi="Times New Roman" w:cs="Times New Roman"/>
          <w:sz w:val="24"/>
          <w:szCs w:val="24"/>
        </w:rPr>
        <w:t xml:space="preserve"> template is more </w:t>
      </w:r>
      <w:r w:rsidR="00927515">
        <w:rPr>
          <w:rFonts w:ascii="Times New Roman" w:hAnsi="Times New Roman" w:cs="Times New Roman"/>
          <w:sz w:val="24"/>
          <w:szCs w:val="24"/>
        </w:rPr>
        <w:t xml:space="preserve">for </w:t>
      </w:r>
      <w:r w:rsidRPr="001E399C">
        <w:rPr>
          <w:rFonts w:ascii="Times New Roman" w:hAnsi="Times New Roman" w:cs="Times New Roman"/>
          <w:sz w:val="24"/>
          <w:szCs w:val="24"/>
        </w:rPr>
        <w:t>organiz</w:t>
      </w:r>
      <w:r w:rsidR="00927515">
        <w:rPr>
          <w:rFonts w:ascii="Times New Roman" w:hAnsi="Times New Roman" w:cs="Times New Roman"/>
          <w:sz w:val="24"/>
          <w:szCs w:val="24"/>
        </w:rPr>
        <w:t>ing the content for schedules.</w:t>
      </w:r>
      <w:r w:rsidRPr="001E399C">
        <w:rPr>
          <w:rFonts w:ascii="Times New Roman" w:hAnsi="Times New Roman" w:cs="Times New Roman"/>
          <w:sz w:val="24"/>
          <w:szCs w:val="24"/>
        </w:rPr>
        <w:t xml:space="preserve">  </w:t>
      </w:r>
      <w:r w:rsidR="00927515">
        <w:rPr>
          <w:rFonts w:ascii="Times New Roman" w:hAnsi="Times New Roman" w:cs="Times New Roman"/>
          <w:sz w:val="24"/>
          <w:szCs w:val="24"/>
        </w:rPr>
        <w:t>T</w:t>
      </w:r>
      <w:r w:rsidRPr="001E399C">
        <w:rPr>
          <w:rFonts w:ascii="Times New Roman" w:hAnsi="Times New Roman" w:cs="Times New Roman"/>
          <w:sz w:val="24"/>
          <w:szCs w:val="24"/>
        </w:rPr>
        <w:t>he ESP provide</w:t>
      </w:r>
      <w:r w:rsidR="007E646D">
        <w:rPr>
          <w:rFonts w:ascii="Times New Roman" w:hAnsi="Times New Roman" w:cs="Times New Roman"/>
          <w:sz w:val="24"/>
          <w:szCs w:val="24"/>
        </w:rPr>
        <w:t>s</w:t>
      </w:r>
      <w:r w:rsidRPr="001E399C">
        <w:rPr>
          <w:rFonts w:ascii="Times New Roman" w:hAnsi="Times New Roman" w:cs="Times New Roman"/>
          <w:sz w:val="24"/>
          <w:szCs w:val="24"/>
        </w:rPr>
        <w:t xml:space="preserve"> much of the information specific to the project</w:t>
      </w:r>
      <w:r w:rsidR="0007799E">
        <w:rPr>
          <w:rFonts w:ascii="Times New Roman" w:hAnsi="Times New Roman" w:cs="Times New Roman"/>
          <w:sz w:val="24"/>
          <w:szCs w:val="24"/>
        </w:rPr>
        <w:t xml:space="preserve"> using the format of</w:t>
      </w:r>
      <w:r w:rsidR="00927515">
        <w:rPr>
          <w:rFonts w:ascii="Times New Roman" w:hAnsi="Times New Roman" w:cs="Times New Roman"/>
          <w:sz w:val="24"/>
          <w:szCs w:val="24"/>
        </w:rPr>
        <w:t xml:space="preserve"> the schedules</w:t>
      </w:r>
      <w:r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7E646D">
        <w:rPr>
          <w:rFonts w:ascii="Times New Roman" w:hAnsi="Times New Roman" w:cs="Times New Roman"/>
          <w:sz w:val="24"/>
          <w:szCs w:val="24"/>
        </w:rPr>
        <w:t>E</w:t>
      </w:r>
      <w:r w:rsidRPr="001E399C">
        <w:rPr>
          <w:rFonts w:ascii="Times New Roman" w:hAnsi="Times New Roman" w:cs="Times New Roman"/>
          <w:sz w:val="24"/>
          <w:szCs w:val="24"/>
        </w:rPr>
        <w:t>ach schedule</w:t>
      </w:r>
      <w:r w:rsidR="007E646D">
        <w:rPr>
          <w:rFonts w:ascii="Times New Roman" w:hAnsi="Times New Roman" w:cs="Times New Roman"/>
          <w:sz w:val="24"/>
          <w:szCs w:val="24"/>
        </w:rPr>
        <w:t xml:space="preserve"> </w:t>
      </w:r>
      <w:r w:rsidRPr="001E399C">
        <w:rPr>
          <w:rFonts w:ascii="Times New Roman" w:hAnsi="Times New Roman" w:cs="Times New Roman"/>
          <w:sz w:val="24"/>
          <w:szCs w:val="24"/>
        </w:rPr>
        <w:t>s</w:t>
      </w:r>
      <w:r w:rsidR="007E646D">
        <w:rPr>
          <w:rFonts w:ascii="Times New Roman" w:hAnsi="Times New Roman" w:cs="Times New Roman"/>
          <w:sz w:val="24"/>
          <w:szCs w:val="24"/>
        </w:rPr>
        <w:t>hould</w:t>
      </w:r>
      <w:r w:rsidRPr="001E399C">
        <w:rPr>
          <w:rFonts w:ascii="Times New Roman" w:hAnsi="Times New Roman" w:cs="Times New Roman"/>
          <w:sz w:val="24"/>
          <w:szCs w:val="24"/>
        </w:rPr>
        <w:t xml:space="preserve"> be included in the contract. </w:t>
      </w:r>
      <w:r w:rsidR="004A655E">
        <w:rPr>
          <w:rFonts w:ascii="Times New Roman" w:hAnsi="Times New Roman" w:cs="Times New Roman"/>
          <w:sz w:val="24"/>
          <w:szCs w:val="24"/>
        </w:rPr>
        <w:t xml:space="preserve"> </w:t>
      </w:r>
      <w:r w:rsidR="00C951EE" w:rsidRPr="001E399C">
        <w:rPr>
          <w:rFonts w:ascii="Times New Roman" w:hAnsi="Times New Roman" w:cs="Times New Roman"/>
          <w:sz w:val="24"/>
          <w:szCs w:val="24"/>
        </w:rPr>
        <w:t>The schedules</w:t>
      </w:r>
      <w:r w:rsidR="00772A94">
        <w:rPr>
          <w:rFonts w:ascii="Times New Roman" w:hAnsi="Times New Roman" w:cs="Times New Roman"/>
          <w:sz w:val="24"/>
          <w:szCs w:val="24"/>
        </w:rPr>
        <w:t>,</w:t>
      </w:r>
      <w:r w:rsidR="00C951EE" w:rsidRPr="001E399C">
        <w:rPr>
          <w:rFonts w:ascii="Times New Roman" w:hAnsi="Times New Roman" w:cs="Times New Roman"/>
          <w:sz w:val="24"/>
          <w:szCs w:val="24"/>
        </w:rPr>
        <w:t xml:space="preserve"> divided into four major categories and two lesser categories</w:t>
      </w:r>
      <w:r w:rsidR="00772A94">
        <w:rPr>
          <w:rFonts w:ascii="Times New Roman" w:hAnsi="Times New Roman" w:cs="Times New Roman"/>
          <w:sz w:val="24"/>
          <w:szCs w:val="24"/>
        </w:rPr>
        <w:t xml:space="preserve">, </w:t>
      </w:r>
      <w:r w:rsidR="00C52E13">
        <w:rPr>
          <w:rFonts w:ascii="Times New Roman" w:hAnsi="Times New Roman" w:cs="Times New Roman"/>
          <w:sz w:val="24"/>
          <w:szCs w:val="24"/>
        </w:rPr>
        <w:t>include</w:t>
      </w:r>
      <w:r w:rsidR="00C951EE" w:rsidRPr="001E399C">
        <w:rPr>
          <w:rFonts w:ascii="Times New Roman" w:hAnsi="Times New Roman" w:cs="Times New Roman"/>
          <w:sz w:val="24"/>
          <w:szCs w:val="24"/>
        </w:rPr>
        <w:t>:</w:t>
      </w:r>
    </w:p>
    <w:p w14:paraId="657B3D55" w14:textId="77777777" w:rsidR="00C951EE" w:rsidRPr="001E399C" w:rsidRDefault="00C951EE" w:rsidP="00927515">
      <w:pPr>
        <w:pStyle w:val="ListParagraph"/>
        <w:numPr>
          <w:ilvl w:val="0"/>
          <w:numId w:val="11"/>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 xml:space="preserve">Savings </w:t>
      </w:r>
      <w:r w:rsidR="001E4F92" w:rsidRPr="001E399C">
        <w:rPr>
          <w:rFonts w:ascii="Times New Roman" w:hAnsi="Times New Roman" w:cs="Times New Roman"/>
          <w:sz w:val="24"/>
          <w:szCs w:val="24"/>
        </w:rPr>
        <w:t>g</w:t>
      </w:r>
      <w:r w:rsidRPr="001E399C">
        <w:rPr>
          <w:rFonts w:ascii="Times New Roman" w:hAnsi="Times New Roman" w:cs="Times New Roman"/>
          <w:sz w:val="24"/>
          <w:szCs w:val="24"/>
        </w:rPr>
        <w:t xml:space="preserve">uarantee </w:t>
      </w:r>
      <w:r w:rsidR="007E646D">
        <w:rPr>
          <w:rFonts w:ascii="Times New Roman" w:hAnsi="Times New Roman" w:cs="Times New Roman"/>
          <w:sz w:val="24"/>
          <w:szCs w:val="24"/>
        </w:rPr>
        <w:t xml:space="preserve">– presents </w:t>
      </w:r>
      <w:r w:rsidRPr="001E399C">
        <w:rPr>
          <w:rFonts w:ascii="Times New Roman" w:hAnsi="Times New Roman" w:cs="Times New Roman"/>
          <w:sz w:val="24"/>
          <w:szCs w:val="24"/>
        </w:rPr>
        <w:t xml:space="preserve">baseline consumption and guaranteed savings </w:t>
      </w:r>
      <w:r w:rsidR="001E4F92" w:rsidRPr="001E399C">
        <w:rPr>
          <w:rFonts w:ascii="Times New Roman" w:hAnsi="Times New Roman" w:cs="Times New Roman"/>
          <w:sz w:val="24"/>
          <w:szCs w:val="24"/>
        </w:rPr>
        <w:t xml:space="preserve">and </w:t>
      </w:r>
      <w:r w:rsidR="007E646D">
        <w:rPr>
          <w:rFonts w:ascii="Times New Roman" w:hAnsi="Times New Roman" w:cs="Times New Roman"/>
          <w:sz w:val="24"/>
          <w:szCs w:val="24"/>
        </w:rPr>
        <w:t xml:space="preserve">defines </w:t>
      </w:r>
      <w:r w:rsidR="001E4F92" w:rsidRPr="001E399C">
        <w:rPr>
          <w:rFonts w:ascii="Times New Roman" w:hAnsi="Times New Roman" w:cs="Times New Roman"/>
          <w:sz w:val="24"/>
          <w:szCs w:val="24"/>
        </w:rPr>
        <w:t xml:space="preserve">measurement and verification methodology and reporting </w:t>
      </w:r>
      <w:proofErr w:type="gramStart"/>
      <w:r w:rsidR="001E4F92" w:rsidRPr="001E399C">
        <w:rPr>
          <w:rFonts w:ascii="Times New Roman" w:hAnsi="Times New Roman" w:cs="Times New Roman"/>
          <w:sz w:val="24"/>
          <w:szCs w:val="24"/>
        </w:rPr>
        <w:t>procedures;</w:t>
      </w:r>
      <w:proofErr w:type="gramEnd"/>
    </w:p>
    <w:p w14:paraId="43ECDF90" w14:textId="77777777" w:rsidR="001E4F92" w:rsidRPr="001E399C" w:rsidRDefault="001E4F92" w:rsidP="00927515">
      <w:pPr>
        <w:pStyle w:val="ListParagraph"/>
        <w:numPr>
          <w:ilvl w:val="0"/>
          <w:numId w:val="11"/>
        </w:numPr>
        <w:spacing w:after="120" w:line="240" w:lineRule="auto"/>
        <w:ind w:left="1620"/>
        <w:contextualSpacing w:val="0"/>
        <w:rPr>
          <w:rFonts w:ascii="Times New Roman" w:hAnsi="Times New Roman" w:cs="Times New Roman"/>
          <w:sz w:val="24"/>
          <w:szCs w:val="24"/>
        </w:rPr>
      </w:pPr>
      <w:proofErr w:type="gramStart"/>
      <w:r w:rsidRPr="001E399C">
        <w:rPr>
          <w:rFonts w:ascii="Times New Roman" w:hAnsi="Times New Roman" w:cs="Times New Roman"/>
          <w:sz w:val="24"/>
          <w:szCs w:val="24"/>
        </w:rPr>
        <w:t>Payments</w:t>
      </w:r>
      <w:proofErr w:type="gramEnd"/>
      <w:r w:rsidRPr="001E399C">
        <w:rPr>
          <w:rFonts w:ascii="Times New Roman" w:hAnsi="Times New Roman" w:cs="Times New Roman"/>
          <w:sz w:val="24"/>
          <w:szCs w:val="24"/>
        </w:rPr>
        <w:t xml:space="preserve"> schedule</w:t>
      </w:r>
      <w:r w:rsidR="007E646D">
        <w:rPr>
          <w:rFonts w:ascii="Times New Roman" w:hAnsi="Times New Roman" w:cs="Times New Roman"/>
          <w:sz w:val="24"/>
          <w:szCs w:val="24"/>
        </w:rPr>
        <w:t xml:space="preserve"> – </w:t>
      </w:r>
      <w:r w:rsidRPr="001E399C">
        <w:rPr>
          <w:rFonts w:ascii="Times New Roman" w:hAnsi="Times New Roman" w:cs="Times New Roman"/>
          <w:sz w:val="24"/>
          <w:szCs w:val="24"/>
        </w:rPr>
        <w:t>identifies the project financials</w:t>
      </w:r>
      <w:r w:rsidR="00903DD2">
        <w:rPr>
          <w:rFonts w:ascii="Times New Roman" w:hAnsi="Times New Roman" w:cs="Times New Roman"/>
          <w:sz w:val="24"/>
          <w:szCs w:val="24"/>
        </w:rPr>
        <w:t>:</w:t>
      </w:r>
      <w:r w:rsidR="007E646D">
        <w:rPr>
          <w:rFonts w:ascii="Times New Roman" w:hAnsi="Times New Roman" w:cs="Times New Roman"/>
          <w:sz w:val="24"/>
          <w:szCs w:val="24"/>
        </w:rPr>
        <w:t xml:space="preserve"> </w:t>
      </w:r>
      <w:r w:rsidRPr="001E399C">
        <w:rPr>
          <w:rFonts w:ascii="Times New Roman" w:hAnsi="Times New Roman" w:cs="Times New Roman"/>
          <w:sz w:val="24"/>
          <w:szCs w:val="24"/>
        </w:rPr>
        <w:t>project cost, payment schedule, funding sources, contingencies</w:t>
      </w:r>
      <w:r w:rsidR="00BB5BBD">
        <w:rPr>
          <w:rFonts w:ascii="Times New Roman" w:hAnsi="Times New Roman" w:cs="Times New Roman"/>
          <w:sz w:val="24"/>
          <w:szCs w:val="24"/>
        </w:rPr>
        <w:t>,</w:t>
      </w:r>
      <w:r w:rsidRPr="001E399C">
        <w:rPr>
          <w:rFonts w:ascii="Times New Roman" w:hAnsi="Times New Roman" w:cs="Times New Roman"/>
          <w:sz w:val="24"/>
          <w:szCs w:val="24"/>
        </w:rPr>
        <w:t xml:space="preserve"> and other </w:t>
      </w:r>
      <w:r w:rsidR="00903DD2">
        <w:rPr>
          <w:rFonts w:ascii="Times New Roman" w:hAnsi="Times New Roman" w:cs="Times New Roman"/>
          <w:sz w:val="24"/>
          <w:szCs w:val="24"/>
        </w:rPr>
        <w:t>item</w:t>
      </w:r>
      <w:r w:rsidRPr="001E399C">
        <w:rPr>
          <w:rFonts w:ascii="Times New Roman" w:hAnsi="Times New Roman" w:cs="Times New Roman"/>
          <w:sz w:val="24"/>
          <w:szCs w:val="24"/>
        </w:rPr>
        <w:t>s relat</w:t>
      </w:r>
      <w:r w:rsidR="00903DD2">
        <w:rPr>
          <w:rFonts w:ascii="Times New Roman" w:hAnsi="Times New Roman" w:cs="Times New Roman"/>
          <w:sz w:val="24"/>
          <w:szCs w:val="24"/>
        </w:rPr>
        <w:t>ed</w:t>
      </w:r>
      <w:r w:rsidRPr="001E399C">
        <w:rPr>
          <w:rFonts w:ascii="Times New Roman" w:hAnsi="Times New Roman" w:cs="Times New Roman"/>
          <w:sz w:val="24"/>
          <w:szCs w:val="24"/>
        </w:rPr>
        <w:t xml:space="preserve"> to the financial aspects of the project;</w:t>
      </w:r>
    </w:p>
    <w:p w14:paraId="7149708D" w14:textId="77777777" w:rsidR="001E4F92" w:rsidRPr="001E399C" w:rsidRDefault="001E4F92" w:rsidP="00927515">
      <w:pPr>
        <w:pStyle w:val="ListParagraph"/>
        <w:numPr>
          <w:ilvl w:val="0"/>
          <w:numId w:val="11"/>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 xml:space="preserve">Design and construction </w:t>
      </w:r>
      <w:r w:rsidR="007E646D">
        <w:rPr>
          <w:rFonts w:ascii="Times New Roman" w:hAnsi="Times New Roman" w:cs="Times New Roman"/>
          <w:sz w:val="24"/>
          <w:szCs w:val="24"/>
        </w:rPr>
        <w:t xml:space="preserve">– </w:t>
      </w:r>
      <w:proofErr w:type="gramStart"/>
      <w:r w:rsidR="007E646D">
        <w:rPr>
          <w:rFonts w:ascii="Times New Roman" w:hAnsi="Times New Roman" w:cs="Times New Roman"/>
          <w:sz w:val="24"/>
          <w:szCs w:val="24"/>
        </w:rPr>
        <w:t>pr</w:t>
      </w:r>
      <w:r w:rsidRPr="001E399C">
        <w:rPr>
          <w:rFonts w:ascii="Times New Roman" w:hAnsi="Times New Roman" w:cs="Times New Roman"/>
          <w:sz w:val="24"/>
          <w:szCs w:val="24"/>
        </w:rPr>
        <w:t>esents</w:t>
      </w:r>
      <w:proofErr w:type="gramEnd"/>
      <w:r w:rsidRPr="001E399C">
        <w:rPr>
          <w:rFonts w:ascii="Times New Roman" w:hAnsi="Times New Roman" w:cs="Times New Roman"/>
          <w:sz w:val="24"/>
          <w:szCs w:val="24"/>
        </w:rPr>
        <w:t xml:space="preserve"> the scope of work including existing conditions</w:t>
      </w:r>
      <w:r w:rsidR="00BB5BBD">
        <w:rPr>
          <w:rFonts w:ascii="Times New Roman" w:hAnsi="Times New Roman" w:cs="Times New Roman"/>
          <w:sz w:val="24"/>
          <w:szCs w:val="24"/>
        </w:rPr>
        <w:t>,</w:t>
      </w:r>
      <w:r w:rsidRPr="001E399C">
        <w:rPr>
          <w:rFonts w:ascii="Times New Roman" w:hAnsi="Times New Roman" w:cs="Times New Roman"/>
          <w:sz w:val="24"/>
          <w:szCs w:val="24"/>
        </w:rPr>
        <w:t xml:space="preserve"> equipment inventory</w:t>
      </w:r>
      <w:r w:rsidR="00BB5BBD">
        <w:rPr>
          <w:rFonts w:ascii="Times New Roman" w:hAnsi="Times New Roman" w:cs="Times New Roman"/>
          <w:sz w:val="24"/>
          <w:szCs w:val="24"/>
        </w:rPr>
        <w:t>,</w:t>
      </w:r>
      <w:r w:rsidRPr="001E399C">
        <w:rPr>
          <w:rFonts w:ascii="Times New Roman" w:hAnsi="Times New Roman" w:cs="Times New Roman"/>
          <w:sz w:val="24"/>
          <w:szCs w:val="24"/>
        </w:rPr>
        <w:t xml:space="preserve"> equipment to be installed</w:t>
      </w:r>
      <w:r w:rsidR="00BB5BBD">
        <w:rPr>
          <w:rFonts w:ascii="Times New Roman" w:hAnsi="Times New Roman" w:cs="Times New Roman"/>
          <w:sz w:val="24"/>
          <w:szCs w:val="24"/>
        </w:rPr>
        <w:t>,</w:t>
      </w:r>
      <w:r w:rsidRPr="001E399C">
        <w:rPr>
          <w:rFonts w:ascii="Times New Roman" w:hAnsi="Times New Roman" w:cs="Times New Roman"/>
          <w:sz w:val="24"/>
          <w:szCs w:val="24"/>
        </w:rPr>
        <w:t xml:space="preserve"> and schedule;</w:t>
      </w:r>
    </w:p>
    <w:p w14:paraId="296FB7E0" w14:textId="77777777" w:rsidR="001E4F92" w:rsidRPr="001E399C" w:rsidRDefault="001E4F92" w:rsidP="00927515">
      <w:pPr>
        <w:pStyle w:val="ListParagraph"/>
        <w:numPr>
          <w:ilvl w:val="0"/>
          <w:numId w:val="11"/>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Project closeout and post-construction</w:t>
      </w:r>
      <w:r w:rsidR="00903DD2">
        <w:rPr>
          <w:rFonts w:ascii="Times New Roman" w:hAnsi="Times New Roman" w:cs="Times New Roman"/>
          <w:sz w:val="24"/>
          <w:szCs w:val="24"/>
        </w:rPr>
        <w:t xml:space="preserve"> – co</w:t>
      </w:r>
      <w:r w:rsidRPr="001E399C">
        <w:rPr>
          <w:rFonts w:ascii="Times New Roman" w:hAnsi="Times New Roman" w:cs="Times New Roman"/>
          <w:sz w:val="24"/>
          <w:szCs w:val="24"/>
        </w:rPr>
        <w:t>vers systems startup and commissioning activities and maintenance responsibilities.</w:t>
      </w:r>
    </w:p>
    <w:p w14:paraId="3DEDE085" w14:textId="77777777" w:rsidR="00737AA8" w:rsidRPr="001E399C" w:rsidRDefault="00737AA8" w:rsidP="00927515">
      <w:pPr>
        <w:pStyle w:val="ListParagraph"/>
        <w:numPr>
          <w:ilvl w:val="0"/>
          <w:numId w:val="12"/>
        </w:numPr>
        <w:spacing w:after="12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Administration or alternative dispute resolution procedures; and</w:t>
      </w:r>
    </w:p>
    <w:p w14:paraId="69CB277B" w14:textId="77777777" w:rsidR="00737AA8" w:rsidRPr="001E399C" w:rsidRDefault="00737AA8" w:rsidP="00927515">
      <w:pPr>
        <w:pStyle w:val="ListParagraph"/>
        <w:numPr>
          <w:ilvl w:val="0"/>
          <w:numId w:val="12"/>
        </w:numPr>
        <w:spacing w:after="0" w:line="240" w:lineRule="auto"/>
        <w:ind w:left="1620"/>
        <w:contextualSpacing w:val="0"/>
        <w:rPr>
          <w:rFonts w:ascii="Times New Roman" w:hAnsi="Times New Roman" w:cs="Times New Roman"/>
          <w:sz w:val="24"/>
          <w:szCs w:val="24"/>
        </w:rPr>
      </w:pPr>
      <w:r w:rsidRPr="001E399C">
        <w:rPr>
          <w:rFonts w:ascii="Times New Roman" w:hAnsi="Times New Roman" w:cs="Times New Roman"/>
          <w:sz w:val="24"/>
          <w:szCs w:val="24"/>
        </w:rPr>
        <w:t>Optional schedules</w:t>
      </w:r>
      <w:r w:rsidR="00903DD2">
        <w:rPr>
          <w:rFonts w:ascii="Times New Roman" w:hAnsi="Times New Roman" w:cs="Times New Roman"/>
          <w:sz w:val="24"/>
          <w:szCs w:val="24"/>
        </w:rPr>
        <w:t xml:space="preserve"> – </w:t>
      </w:r>
      <w:r w:rsidRPr="001E399C">
        <w:rPr>
          <w:rFonts w:ascii="Times New Roman" w:hAnsi="Times New Roman" w:cs="Times New Roman"/>
          <w:sz w:val="24"/>
          <w:szCs w:val="24"/>
        </w:rPr>
        <w:t>may include service contracts, energy savings projections, facility changes checklist, and capital improvements that may affect savings.</w:t>
      </w:r>
    </w:p>
    <w:p w14:paraId="31B6795E" w14:textId="77777777" w:rsidR="00737AA8" w:rsidRDefault="00737AA8" w:rsidP="00927515">
      <w:pPr>
        <w:spacing w:after="0" w:line="240" w:lineRule="auto"/>
        <w:ind w:left="900"/>
        <w:rPr>
          <w:rFonts w:ascii="Times New Roman" w:hAnsi="Times New Roman" w:cs="Times New Roman"/>
          <w:sz w:val="24"/>
          <w:szCs w:val="24"/>
        </w:rPr>
      </w:pPr>
    </w:p>
    <w:p w14:paraId="7371E28A" w14:textId="7F87DC9B" w:rsidR="00F10580" w:rsidRDefault="00F10580" w:rsidP="00F10580">
      <w:pPr>
        <w:spacing w:after="0" w:line="240" w:lineRule="auto"/>
        <w:ind w:left="900"/>
        <w:rPr>
          <w:rFonts w:ascii="Times New Roman" w:hAnsi="Times New Roman" w:cs="Times New Roman"/>
          <w:sz w:val="24"/>
          <w:szCs w:val="24"/>
        </w:rPr>
      </w:pPr>
      <w:r>
        <w:rPr>
          <w:rFonts w:ascii="Times New Roman" w:hAnsi="Times New Roman" w:cs="Times New Roman"/>
          <w:sz w:val="24"/>
          <w:szCs w:val="24"/>
        </w:rPr>
        <w:lastRenderedPageBreak/>
        <w:t>The savings guarantee is critical toward the performance requirements of the EPC.  The guarantee should include both the units saved and the dollars associated with the savings.  The guarantee includes the baseline rates and may include escalated or contractual rates.  However, the use of the escalated or contractual rates are treated as part of the guarantee.  Actual rates for each reporting period will prevail when determining the verified savings unless the actual rate is less than the baseline rate.</w:t>
      </w:r>
    </w:p>
    <w:p w14:paraId="730CC76F" w14:textId="77777777" w:rsidR="00F10580" w:rsidRDefault="00F10580" w:rsidP="00F10580">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  </w:t>
      </w:r>
    </w:p>
    <w:p w14:paraId="405AE344" w14:textId="23FCC376" w:rsidR="00927515" w:rsidRDefault="00927515" w:rsidP="00927515">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The schedules for M&amp;V and commissioning are also provided as separate dynamic documents.  This allows the ESP to </w:t>
      </w:r>
      <w:r w:rsidR="0007799E">
        <w:rPr>
          <w:rFonts w:ascii="Times New Roman" w:hAnsi="Times New Roman" w:cs="Times New Roman"/>
          <w:sz w:val="24"/>
          <w:szCs w:val="24"/>
        </w:rPr>
        <w:t>update the plans and reports throughout the implementation and performance periods without affecting the contract.  These schedules become referenced attachments (</w:t>
      </w:r>
      <w:r w:rsidR="004F12F9">
        <w:rPr>
          <w:rFonts w:ascii="Times New Roman" w:hAnsi="Times New Roman" w:cs="Times New Roman"/>
          <w:sz w:val="24"/>
          <w:szCs w:val="24"/>
        </w:rPr>
        <w:t xml:space="preserve">i.e., </w:t>
      </w:r>
      <w:r w:rsidR="0007799E">
        <w:rPr>
          <w:rFonts w:ascii="Times New Roman" w:hAnsi="Times New Roman" w:cs="Times New Roman"/>
          <w:sz w:val="24"/>
          <w:szCs w:val="24"/>
        </w:rPr>
        <w:t>schedules) of the contract.</w:t>
      </w:r>
    </w:p>
    <w:p w14:paraId="79CD728E" w14:textId="77777777" w:rsidR="00927515" w:rsidRPr="001E399C" w:rsidRDefault="00927515" w:rsidP="00927515">
      <w:pPr>
        <w:spacing w:after="0" w:line="240" w:lineRule="auto"/>
        <w:ind w:left="900"/>
        <w:rPr>
          <w:rFonts w:ascii="Times New Roman" w:hAnsi="Times New Roman" w:cs="Times New Roman"/>
          <w:sz w:val="24"/>
          <w:szCs w:val="24"/>
        </w:rPr>
      </w:pPr>
    </w:p>
    <w:p w14:paraId="59B09D08" w14:textId="77777777" w:rsidR="00927515" w:rsidRDefault="00927515" w:rsidP="00927515">
      <w:pPr>
        <w:pStyle w:val="Heading2"/>
      </w:pPr>
      <w:bookmarkStart w:id="41" w:name="_Toc78899837"/>
      <w:r>
        <w:t>EPC Exhibits Template</w:t>
      </w:r>
      <w:bookmarkEnd w:id="41"/>
    </w:p>
    <w:p w14:paraId="67852807" w14:textId="77777777" w:rsidR="002B089D" w:rsidRPr="001E399C" w:rsidRDefault="002B089D" w:rsidP="00927515">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Exhibits include any bonding certificates, warranties</w:t>
      </w:r>
      <w:r w:rsidR="00BB5BBD">
        <w:rPr>
          <w:rFonts w:ascii="Times New Roman" w:hAnsi="Times New Roman" w:cs="Times New Roman"/>
          <w:sz w:val="24"/>
          <w:szCs w:val="24"/>
        </w:rPr>
        <w:t>,</w:t>
      </w:r>
      <w:r w:rsidRPr="001E399C">
        <w:rPr>
          <w:rFonts w:ascii="Times New Roman" w:hAnsi="Times New Roman" w:cs="Times New Roman"/>
          <w:sz w:val="24"/>
          <w:szCs w:val="24"/>
        </w:rPr>
        <w:t xml:space="preserve"> and the Certificates of Acceptance. </w:t>
      </w:r>
      <w:r w:rsidR="004A655E">
        <w:rPr>
          <w:rFonts w:ascii="Times New Roman" w:hAnsi="Times New Roman" w:cs="Times New Roman"/>
          <w:sz w:val="24"/>
          <w:szCs w:val="24"/>
        </w:rPr>
        <w:t xml:space="preserve"> </w:t>
      </w:r>
      <w:r w:rsidR="00903DD2">
        <w:rPr>
          <w:rFonts w:ascii="Times New Roman" w:hAnsi="Times New Roman" w:cs="Times New Roman"/>
          <w:sz w:val="24"/>
          <w:szCs w:val="24"/>
        </w:rPr>
        <w:t>O</w:t>
      </w:r>
      <w:r w:rsidRPr="001E399C">
        <w:rPr>
          <w:rFonts w:ascii="Times New Roman" w:hAnsi="Times New Roman" w:cs="Times New Roman"/>
          <w:sz w:val="24"/>
          <w:szCs w:val="24"/>
        </w:rPr>
        <w:t>ptional exhibits</w:t>
      </w:r>
      <w:r w:rsidR="00B1695A" w:rsidRPr="001E399C">
        <w:rPr>
          <w:rFonts w:ascii="Times New Roman" w:hAnsi="Times New Roman" w:cs="Times New Roman"/>
          <w:sz w:val="24"/>
          <w:szCs w:val="24"/>
        </w:rPr>
        <w:t xml:space="preserve"> may be included </w:t>
      </w:r>
      <w:r w:rsidRPr="001E399C">
        <w:rPr>
          <w:rFonts w:ascii="Times New Roman" w:hAnsi="Times New Roman" w:cs="Times New Roman"/>
          <w:sz w:val="24"/>
          <w:szCs w:val="24"/>
        </w:rPr>
        <w:t>depending on the pr</w:t>
      </w:r>
      <w:r w:rsidR="006571CC">
        <w:rPr>
          <w:rFonts w:ascii="Times New Roman" w:hAnsi="Times New Roman" w:cs="Times New Roman"/>
          <w:sz w:val="24"/>
          <w:szCs w:val="24"/>
        </w:rPr>
        <w:t>oject and the E</w:t>
      </w:r>
      <w:r w:rsidRPr="001E399C">
        <w:rPr>
          <w:rFonts w:ascii="Times New Roman" w:hAnsi="Times New Roman" w:cs="Times New Roman"/>
          <w:sz w:val="24"/>
          <w:szCs w:val="24"/>
        </w:rPr>
        <w:t>ntity’s requirements.</w:t>
      </w:r>
    </w:p>
    <w:p w14:paraId="7A5D7280" w14:textId="77777777" w:rsidR="00D87DD7" w:rsidRDefault="00D87DD7" w:rsidP="00927515">
      <w:pPr>
        <w:spacing w:after="0" w:line="240" w:lineRule="auto"/>
        <w:ind w:left="900"/>
        <w:rPr>
          <w:rFonts w:ascii="Times New Roman" w:hAnsi="Times New Roman" w:cs="Times New Roman"/>
          <w:sz w:val="24"/>
          <w:szCs w:val="24"/>
        </w:rPr>
      </w:pPr>
    </w:p>
    <w:p w14:paraId="6DFE9028" w14:textId="77777777" w:rsidR="00927515" w:rsidRPr="001E399C" w:rsidRDefault="00927515" w:rsidP="00927515">
      <w:pPr>
        <w:pStyle w:val="Heading2"/>
      </w:pPr>
      <w:bookmarkStart w:id="42" w:name="_Toc78899838"/>
      <w:r>
        <w:t>Other EPC Items</w:t>
      </w:r>
      <w:bookmarkEnd w:id="42"/>
    </w:p>
    <w:p w14:paraId="59ED51E1" w14:textId="77777777" w:rsidR="00927515" w:rsidRDefault="0007799E" w:rsidP="00927515">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T</w:t>
      </w:r>
      <w:r w:rsidR="00927515" w:rsidRPr="001E399C">
        <w:rPr>
          <w:rFonts w:ascii="Times New Roman" w:hAnsi="Times New Roman" w:cs="Times New Roman"/>
          <w:sz w:val="24"/>
          <w:szCs w:val="24"/>
        </w:rPr>
        <w:t>he Cost and Pricing Tool is</w:t>
      </w:r>
      <w:r>
        <w:rPr>
          <w:rFonts w:ascii="Times New Roman" w:hAnsi="Times New Roman" w:cs="Times New Roman"/>
          <w:sz w:val="24"/>
          <w:szCs w:val="24"/>
        </w:rPr>
        <w:t xml:space="preserve"> included with the EPC as</w:t>
      </w:r>
      <w:r w:rsidR="00927515" w:rsidRPr="001E399C">
        <w:rPr>
          <w:rFonts w:ascii="Times New Roman" w:hAnsi="Times New Roman" w:cs="Times New Roman"/>
          <w:sz w:val="24"/>
          <w:szCs w:val="24"/>
        </w:rPr>
        <w:t xml:space="preserve"> a continuation of the tool used throughout the EPC process</w:t>
      </w:r>
      <w:r>
        <w:rPr>
          <w:rFonts w:ascii="Times New Roman" w:hAnsi="Times New Roman" w:cs="Times New Roman"/>
          <w:sz w:val="24"/>
          <w:szCs w:val="24"/>
        </w:rPr>
        <w:t>.  The ESP will complete the required information,</w:t>
      </w:r>
      <w:r w:rsidR="00927515" w:rsidRPr="001E399C">
        <w:rPr>
          <w:rFonts w:ascii="Times New Roman" w:hAnsi="Times New Roman" w:cs="Times New Roman"/>
          <w:sz w:val="24"/>
          <w:szCs w:val="24"/>
        </w:rPr>
        <w:t xml:space="preserve"> </w:t>
      </w:r>
      <w:r w:rsidR="00927515">
        <w:rPr>
          <w:rFonts w:ascii="Times New Roman" w:hAnsi="Times New Roman" w:cs="Times New Roman"/>
          <w:sz w:val="24"/>
          <w:szCs w:val="24"/>
        </w:rPr>
        <w:t>includ</w:t>
      </w:r>
      <w:r>
        <w:rPr>
          <w:rFonts w:ascii="Times New Roman" w:hAnsi="Times New Roman" w:cs="Times New Roman"/>
          <w:sz w:val="24"/>
          <w:szCs w:val="24"/>
        </w:rPr>
        <w:t>ing</w:t>
      </w:r>
      <w:r w:rsidR="00927515">
        <w:rPr>
          <w:rFonts w:ascii="Times New Roman" w:hAnsi="Times New Roman" w:cs="Times New Roman"/>
          <w:sz w:val="24"/>
          <w:szCs w:val="24"/>
        </w:rPr>
        <w:t xml:space="preserve"> the final cost data</w:t>
      </w:r>
      <w:r>
        <w:rPr>
          <w:rFonts w:ascii="Times New Roman" w:hAnsi="Times New Roman" w:cs="Times New Roman"/>
          <w:sz w:val="24"/>
          <w:szCs w:val="24"/>
        </w:rPr>
        <w:t>.  This provides the Entity with documentation of the overall project costs and markups that should be consistent with the initial RFP</w:t>
      </w:r>
      <w:r w:rsidR="00927515">
        <w:rPr>
          <w:rFonts w:ascii="Times New Roman" w:hAnsi="Times New Roman" w:cs="Times New Roman"/>
          <w:sz w:val="24"/>
          <w:szCs w:val="24"/>
        </w:rPr>
        <w:t>.</w:t>
      </w:r>
    </w:p>
    <w:p w14:paraId="006B0E9E" w14:textId="77777777" w:rsidR="00927515" w:rsidRDefault="00927515" w:rsidP="00927515">
      <w:pPr>
        <w:spacing w:after="0" w:line="240" w:lineRule="auto"/>
        <w:ind w:left="900"/>
        <w:rPr>
          <w:rFonts w:ascii="Times New Roman" w:hAnsi="Times New Roman" w:cs="Times New Roman"/>
          <w:sz w:val="24"/>
          <w:szCs w:val="24"/>
        </w:rPr>
      </w:pPr>
    </w:p>
    <w:p w14:paraId="261C69C3" w14:textId="77777777" w:rsidR="00D87DD7" w:rsidRDefault="00D87DD7" w:rsidP="00927515">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6571CC">
        <w:rPr>
          <w:rFonts w:ascii="Times New Roman" w:hAnsi="Times New Roman" w:cs="Times New Roman"/>
          <w:sz w:val="24"/>
          <w:szCs w:val="24"/>
        </w:rPr>
        <w:t>E</w:t>
      </w:r>
      <w:r w:rsidRPr="001E399C">
        <w:rPr>
          <w:rFonts w:ascii="Times New Roman" w:hAnsi="Times New Roman" w:cs="Times New Roman"/>
          <w:sz w:val="24"/>
          <w:szCs w:val="24"/>
        </w:rPr>
        <w:t xml:space="preserve">ntity has some input to the contract negotiations regarding equipment, manufacturers, and subcontractors.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It should be clear that these may affect the project cost.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The </w:t>
      </w:r>
      <w:r w:rsidR="006571CC">
        <w:rPr>
          <w:rFonts w:ascii="Times New Roman" w:hAnsi="Times New Roman" w:cs="Times New Roman"/>
          <w:sz w:val="24"/>
          <w:szCs w:val="24"/>
        </w:rPr>
        <w:t>E</w:t>
      </w:r>
      <w:r w:rsidRPr="001E399C">
        <w:rPr>
          <w:rFonts w:ascii="Times New Roman" w:hAnsi="Times New Roman" w:cs="Times New Roman"/>
          <w:sz w:val="24"/>
          <w:szCs w:val="24"/>
        </w:rPr>
        <w:t>ntity should consider quality, relationships</w:t>
      </w:r>
      <w:r w:rsidR="00903DD2">
        <w:rPr>
          <w:rFonts w:ascii="Times New Roman" w:hAnsi="Times New Roman" w:cs="Times New Roman"/>
          <w:sz w:val="24"/>
          <w:szCs w:val="24"/>
        </w:rPr>
        <w:t>,</w:t>
      </w:r>
      <w:r w:rsidRPr="001E399C">
        <w:rPr>
          <w:rFonts w:ascii="Times New Roman" w:hAnsi="Times New Roman" w:cs="Times New Roman"/>
          <w:sz w:val="24"/>
          <w:szCs w:val="24"/>
        </w:rPr>
        <w:t xml:space="preserve"> and cost when negotiating these factors.</w:t>
      </w:r>
    </w:p>
    <w:p w14:paraId="2B1237AE" w14:textId="77777777" w:rsidR="00903DD2" w:rsidRPr="001E399C" w:rsidRDefault="00903DD2" w:rsidP="00A116EE">
      <w:pPr>
        <w:spacing w:after="0" w:line="240" w:lineRule="auto"/>
        <w:ind w:left="360"/>
        <w:rPr>
          <w:rFonts w:ascii="Times New Roman" w:hAnsi="Times New Roman" w:cs="Times New Roman"/>
          <w:sz w:val="24"/>
          <w:szCs w:val="24"/>
        </w:rPr>
      </w:pPr>
    </w:p>
    <w:p w14:paraId="74EEEB62" w14:textId="77777777" w:rsidR="00C94461" w:rsidRDefault="00C94461">
      <w:pPr>
        <w:rPr>
          <w:rFonts w:ascii="Times New Roman" w:eastAsiaTheme="majorEastAsia" w:hAnsi="Times New Roman" w:cs="Times New Roman"/>
          <w:b/>
          <w:sz w:val="28"/>
          <w:szCs w:val="32"/>
        </w:rPr>
      </w:pPr>
      <w:r>
        <w:br w:type="page"/>
      </w:r>
    </w:p>
    <w:p w14:paraId="0CC8F6A5" w14:textId="77777777" w:rsidR="00BE457D" w:rsidRPr="001E399C" w:rsidRDefault="00BE457D" w:rsidP="00A116EE">
      <w:pPr>
        <w:pStyle w:val="Heading1"/>
      </w:pPr>
      <w:bookmarkStart w:id="43" w:name="_Toc78899839"/>
      <w:r w:rsidRPr="001E399C">
        <w:lastRenderedPageBreak/>
        <w:t>P</w:t>
      </w:r>
      <w:r w:rsidR="006C24B7">
        <w:t>roject Implementation</w:t>
      </w:r>
      <w:bookmarkEnd w:id="43"/>
    </w:p>
    <w:p w14:paraId="14AAC055" w14:textId="77777777" w:rsidR="00BE457D" w:rsidRPr="001E399C" w:rsidRDefault="0031422A"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The project implementation phase begins </w:t>
      </w:r>
      <w:r w:rsidR="00C52E13">
        <w:rPr>
          <w:rFonts w:ascii="Times New Roman" w:hAnsi="Times New Roman" w:cs="Times New Roman"/>
          <w:sz w:val="24"/>
          <w:szCs w:val="24"/>
        </w:rPr>
        <w:t>when</w:t>
      </w:r>
      <w:r w:rsidR="005C5C57" w:rsidRPr="001E399C">
        <w:rPr>
          <w:rFonts w:ascii="Times New Roman" w:hAnsi="Times New Roman" w:cs="Times New Roman"/>
          <w:sz w:val="24"/>
          <w:szCs w:val="24"/>
        </w:rPr>
        <w:t xml:space="preserve"> the design is complete and approved by the </w:t>
      </w:r>
      <w:r w:rsidR="006571CC">
        <w:rPr>
          <w:rFonts w:ascii="Times New Roman" w:hAnsi="Times New Roman" w:cs="Times New Roman"/>
          <w:sz w:val="24"/>
          <w:szCs w:val="24"/>
        </w:rPr>
        <w:t>E</w:t>
      </w:r>
      <w:r w:rsidR="005C5C57" w:rsidRPr="001E399C">
        <w:rPr>
          <w:rFonts w:ascii="Times New Roman" w:hAnsi="Times New Roman" w:cs="Times New Roman"/>
          <w:sz w:val="24"/>
          <w:szCs w:val="24"/>
        </w:rPr>
        <w:t>ntity, often through a signed notice to proceed.</w:t>
      </w:r>
      <w:r w:rsidR="004A655E">
        <w:rPr>
          <w:rFonts w:ascii="Times New Roman" w:hAnsi="Times New Roman" w:cs="Times New Roman"/>
          <w:sz w:val="24"/>
          <w:szCs w:val="24"/>
        </w:rPr>
        <w:t xml:space="preserve"> </w:t>
      </w:r>
      <w:r w:rsidR="005C5C57" w:rsidRPr="001E399C">
        <w:rPr>
          <w:rFonts w:ascii="Times New Roman" w:hAnsi="Times New Roman" w:cs="Times New Roman"/>
          <w:sz w:val="24"/>
          <w:szCs w:val="24"/>
        </w:rPr>
        <w:t xml:space="preserve"> </w:t>
      </w:r>
      <w:r w:rsidR="00903DD2">
        <w:rPr>
          <w:rFonts w:ascii="Times New Roman" w:hAnsi="Times New Roman" w:cs="Times New Roman"/>
          <w:sz w:val="24"/>
          <w:szCs w:val="24"/>
        </w:rPr>
        <w:t>T</w:t>
      </w:r>
      <w:r w:rsidR="005C5C57" w:rsidRPr="001E399C">
        <w:rPr>
          <w:rFonts w:ascii="Times New Roman" w:hAnsi="Times New Roman" w:cs="Times New Roman"/>
          <w:sz w:val="24"/>
          <w:szCs w:val="24"/>
        </w:rPr>
        <w:t xml:space="preserve">he </w:t>
      </w:r>
      <w:r w:rsidR="006571CC">
        <w:rPr>
          <w:rFonts w:ascii="Times New Roman" w:hAnsi="Times New Roman" w:cs="Times New Roman"/>
          <w:sz w:val="24"/>
          <w:szCs w:val="24"/>
        </w:rPr>
        <w:t>E</w:t>
      </w:r>
      <w:r w:rsidR="005C5C57" w:rsidRPr="001E399C">
        <w:rPr>
          <w:rFonts w:ascii="Times New Roman" w:hAnsi="Times New Roman" w:cs="Times New Roman"/>
          <w:sz w:val="24"/>
          <w:szCs w:val="24"/>
        </w:rPr>
        <w:t xml:space="preserve">ntity </w:t>
      </w:r>
      <w:r w:rsidR="00903DD2">
        <w:rPr>
          <w:rFonts w:ascii="Times New Roman" w:hAnsi="Times New Roman" w:cs="Times New Roman"/>
          <w:sz w:val="24"/>
          <w:szCs w:val="24"/>
        </w:rPr>
        <w:t>should</w:t>
      </w:r>
      <w:r w:rsidR="005C5C57" w:rsidRPr="001E399C">
        <w:rPr>
          <w:rFonts w:ascii="Times New Roman" w:hAnsi="Times New Roman" w:cs="Times New Roman"/>
          <w:sz w:val="24"/>
          <w:szCs w:val="24"/>
        </w:rPr>
        <w:t xml:space="preserve"> </w:t>
      </w:r>
      <w:r w:rsidR="000453E4">
        <w:rPr>
          <w:rFonts w:ascii="Times New Roman" w:hAnsi="Times New Roman" w:cs="Times New Roman"/>
          <w:sz w:val="24"/>
          <w:szCs w:val="24"/>
        </w:rPr>
        <w:t>be</w:t>
      </w:r>
      <w:r w:rsidR="005C5C57" w:rsidRPr="001E399C">
        <w:rPr>
          <w:rFonts w:ascii="Times New Roman" w:hAnsi="Times New Roman" w:cs="Times New Roman"/>
          <w:sz w:val="24"/>
          <w:szCs w:val="24"/>
        </w:rPr>
        <w:t xml:space="preserve"> engaged </w:t>
      </w:r>
      <w:r w:rsidR="000453E4">
        <w:rPr>
          <w:rFonts w:ascii="Times New Roman" w:hAnsi="Times New Roman" w:cs="Times New Roman"/>
          <w:sz w:val="24"/>
          <w:szCs w:val="24"/>
        </w:rPr>
        <w:t>throughout this</w:t>
      </w:r>
      <w:r w:rsidR="005C5C57" w:rsidRPr="001E399C">
        <w:rPr>
          <w:rFonts w:ascii="Times New Roman" w:hAnsi="Times New Roman" w:cs="Times New Roman"/>
          <w:sz w:val="24"/>
          <w:szCs w:val="24"/>
        </w:rPr>
        <w:t xml:space="preserve"> p</w:t>
      </w:r>
      <w:r w:rsidR="00903DD2">
        <w:rPr>
          <w:rFonts w:ascii="Times New Roman" w:hAnsi="Times New Roman" w:cs="Times New Roman"/>
          <w:sz w:val="24"/>
          <w:szCs w:val="24"/>
        </w:rPr>
        <w:t>hase</w:t>
      </w:r>
      <w:r w:rsidR="005C5C57" w:rsidRPr="001E399C">
        <w:rPr>
          <w:rFonts w:ascii="Times New Roman" w:hAnsi="Times New Roman" w:cs="Times New Roman"/>
          <w:sz w:val="24"/>
          <w:szCs w:val="24"/>
        </w:rPr>
        <w:t xml:space="preserve"> to ensure that all aspects of the project are completed to their satisfaction.</w:t>
      </w:r>
    </w:p>
    <w:p w14:paraId="75A12CAE" w14:textId="77777777" w:rsidR="005C5C57" w:rsidRPr="001E399C" w:rsidRDefault="005C5C57" w:rsidP="00A116EE">
      <w:pPr>
        <w:spacing w:after="0" w:line="240" w:lineRule="auto"/>
        <w:ind w:left="360"/>
        <w:rPr>
          <w:rFonts w:ascii="Times New Roman" w:hAnsi="Times New Roman" w:cs="Times New Roman"/>
          <w:sz w:val="24"/>
          <w:szCs w:val="24"/>
        </w:rPr>
      </w:pPr>
    </w:p>
    <w:p w14:paraId="433C0B11" w14:textId="77777777" w:rsidR="00BE457D" w:rsidRPr="001E399C" w:rsidRDefault="006610FD" w:rsidP="00A116EE">
      <w:pPr>
        <w:pStyle w:val="Heading2"/>
      </w:pPr>
      <w:bookmarkStart w:id="44" w:name="_Toc78899840"/>
      <w:r w:rsidRPr="001E399C">
        <w:t xml:space="preserve">Implementation of </w:t>
      </w:r>
      <w:r w:rsidR="00BE457D" w:rsidRPr="001E399C">
        <w:t>Cost-saving Measure</w:t>
      </w:r>
      <w:r w:rsidRPr="001E399C">
        <w:t>s</w:t>
      </w:r>
      <w:bookmarkEnd w:id="44"/>
    </w:p>
    <w:p w14:paraId="71816EC1" w14:textId="77777777" w:rsidR="00BE457D" w:rsidRPr="001E399C" w:rsidRDefault="009A1D5B"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The ESP</w:t>
      </w:r>
      <w:r w:rsidR="00F63D1E" w:rsidRPr="001E399C">
        <w:rPr>
          <w:rFonts w:ascii="Times New Roman" w:hAnsi="Times New Roman" w:cs="Times New Roman"/>
          <w:sz w:val="24"/>
          <w:szCs w:val="24"/>
        </w:rPr>
        <w:t>,</w:t>
      </w:r>
      <w:r w:rsidRPr="001E399C">
        <w:rPr>
          <w:rFonts w:ascii="Times New Roman" w:hAnsi="Times New Roman" w:cs="Times New Roman"/>
          <w:sz w:val="24"/>
          <w:szCs w:val="24"/>
        </w:rPr>
        <w:t xml:space="preserve"> together with its subcontractors</w:t>
      </w:r>
      <w:r w:rsidR="00F63D1E" w:rsidRPr="001E399C">
        <w:rPr>
          <w:rFonts w:ascii="Times New Roman" w:hAnsi="Times New Roman" w:cs="Times New Roman"/>
          <w:sz w:val="24"/>
          <w:szCs w:val="24"/>
        </w:rPr>
        <w:t>,</w:t>
      </w:r>
      <w:r w:rsidRPr="001E399C">
        <w:rPr>
          <w:rFonts w:ascii="Times New Roman" w:hAnsi="Times New Roman" w:cs="Times New Roman"/>
          <w:sz w:val="24"/>
          <w:szCs w:val="24"/>
        </w:rPr>
        <w:t xml:space="preserve"> implement</w:t>
      </w:r>
      <w:r w:rsidR="00F63D1E" w:rsidRPr="001E399C">
        <w:rPr>
          <w:rFonts w:ascii="Times New Roman" w:hAnsi="Times New Roman" w:cs="Times New Roman"/>
          <w:sz w:val="24"/>
          <w:szCs w:val="24"/>
        </w:rPr>
        <w:t>s</w:t>
      </w:r>
      <w:r w:rsidRPr="001E399C">
        <w:rPr>
          <w:rFonts w:ascii="Times New Roman" w:hAnsi="Times New Roman" w:cs="Times New Roman"/>
          <w:sz w:val="24"/>
          <w:szCs w:val="24"/>
        </w:rPr>
        <w:t xml:space="preserve"> the cost-saving measures accord</w:t>
      </w:r>
      <w:r w:rsidR="000453E4">
        <w:rPr>
          <w:rFonts w:ascii="Times New Roman" w:hAnsi="Times New Roman" w:cs="Times New Roman"/>
          <w:sz w:val="24"/>
          <w:szCs w:val="24"/>
        </w:rPr>
        <w:t>ing to</w:t>
      </w:r>
      <w:r w:rsidRPr="001E399C">
        <w:rPr>
          <w:rFonts w:ascii="Times New Roman" w:hAnsi="Times New Roman" w:cs="Times New Roman"/>
          <w:sz w:val="24"/>
          <w:szCs w:val="24"/>
        </w:rPr>
        <w:t xml:space="preserve"> the contract. </w:t>
      </w:r>
      <w:r w:rsidR="004A655E">
        <w:rPr>
          <w:rFonts w:ascii="Times New Roman" w:hAnsi="Times New Roman" w:cs="Times New Roman"/>
          <w:sz w:val="24"/>
          <w:szCs w:val="24"/>
        </w:rPr>
        <w:t xml:space="preserve"> </w:t>
      </w:r>
      <w:r w:rsidR="00F63D1E" w:rsidRPr="001E399C">
        <w:rPr>
          <w:rFonts w:ascii="Times New Roman" w:hAnsi="Times New Roman" w:cs="Times New Roman"/>
          <w:sz w:val="24"/>
          <w:szCs w:val="24"/>
        </w:rPr>
        <w:t xml:space="preserve">The </w:t>
      </w:r>
      <w:r w:rsidR="006571CC">
        <w:rPr>
          <w:rFonts w:ascii="Times New Roman" w:hAnsi="Times New Roman" w:cs="Times New Roman"/>
          <w:sz w:val="24"/>
          <w:szCs w:val="24"/>
        </w:rPr>
        <w:t>E</w:t>
      </w:r>
      <w:r w:rsidR="00F63D1E" w:rsidRPr="001E399C">
        <w:rPr>
          <w:rFonts w:ascii="Times New Roman" w:hAnsi="Times New Roman" w:cs="Times New Roman"/>
          <w:sz w:val="24"/>
          <w:szCs w:val="24"/>
        </w:rPr>
        <w:t>ntity</w:t>
      </w:r>
      <w:r w:rsidR="00E231BC">
        <w:rPr>
          <w:rFonts w:ascii="Times New Roman" w:hAnsi="Times New Roman" w:cs="Times New Roman"/>
          <w:sz w:val="24"/>
          <w:szCs w:val="24"/>
        </w:rPr>
        <w:t xml:space="preserve"> </w:t>
      </w:r>
      <w:r w:rsidR="00F63D1E" w:rsidRPr="001E399C">
        <w:rPr>
          <w:rFonts w:ascii="Times New Roman" w:hAnsi="Times New Roman" w:cs="Times New Roman"/>
          <w:sz w:val="24"/>
          <w:szCs w:val="24"/>
        </w:rPr>
        <w:t>provid</w:t>
      </w:r>
      <w:r w:rsidR="00E231BC">
        <w:rPr>
          <w:rFonts w:ascii="Times New Roman" w:hAnsi="Times New Roman" w:cs="Times New Roman"/>
          <w:sz w:val="24"/>
          <w:szCs w:val="24"/>
        </w:rPr>
        <w:t>es</w:t>
      </w:r>
      <w:r w:rsidR="00F63D1E" w:rsidRPr="001E399C">
        <w:rPr>
          <w:rFonts w:ascii="Times New Roman" w:hAnsi="Times New Roman" w:cs="Times New Roman"/>
          <w:sz w:val="24"/>
          <w:szCs w:val="24"/>
        </w:rPr>
        <w:t xml:space="preserve"> access to its facilities and other items as specified in the contract. </w:t>
      </w:r>
      <w:r w:rsidR="004A655E">
        <w:rPr>
          <w:rFonts w:ascii="Times New Roman" w:hAnsi="Times New Roman" w:cs="Times New Roman"/>
          <w:sz w:val="24"/>
          <w:szCs w:val="24"/>
        </w:rPr>
        <w:t xml:space="preserve"> </w:t>
      </w:r>
      <w:r w:rsidR="00F63D1E" w:rsidRPr="001E399C">
        <w:rPr>
          <w:rFonts w:ascii="Times New Roman" w:hAnsi="Times New Roman" w:cs="Times New Roman"/>
          <w:sz w:val="24"/>
          <w:szCs w:val="24"/>
        </w:rPr>
        <w:t xml:space="preserve">The </w:t>
      </w:r>
      <w:r w:rsidR="006571CC">
        <w:rPr>
          <w:rFonts w:ascii="Times New Roman" w:hAnsi="Times New Roman" w:cs="Times New Roman"/>
          <w:sz w:val="24"/>
          <w:szCs w:val="24"/>
        </w:rPr>
        <w:t>E</w:t>
      </w:r>
      <w:r w:rsidR="00F63D1E" w:rsidRPr="001E399C">
        <w:rPr>
          <w:rFonts w:ascii="Times New Roman" w:hAnsi="Times New Roman" w:cs="Times New Roman"/>
          <w:sz w:val="24"/>
          <w:szCs w:val="24"/>
        </w:rPr>
        <w:t>ntity</w:t>
      </w:r>
      <w:r w:rsidR="00E231BC">
        <w:rPr>
          <w:rFonts w:ascii="Times New Roman" w:hAnsi="Times New Roman" w:cs="Times New Roman"/>
          <w:sz w:val="24"/>
          <w:szCs w:val="24"/>
        </w:rPr>
        <w:t xml:space="preserve"> should</w:t>
      </w:r>
      <w:r w:rsidR="00F63D1E" w:rsidRPr="001E399C">
        <w:rPr>
          <w:rFonts w:ascii="Times New Roman" w:hAnsi="Times New Roman" w:cs="Times New Roman"/>
          <w:sz w:val="24"/>
          <w:szCs w:val="24"/>
        </w:rPr>
        <w:t xml:space="preserve"> monitor the progress of the work</w:t>
      </w:r>
      <w:r w:rsidR="00E231BC">
        <w:rPr>
          <w:rFonts w:ascii="Times New Roman" w:hAnsi="Times New Roman" w:cs="Times New Roman"/>
          <w:sz w:val="24"/>
          <w:szCs w:val="24"/>
        </w:rPr>
        <w:t>.</w:t>
      </w:r>
    </w:p>
    <w:p w14:paraId="0D82CB51" w14:textId="77777777" w:rsidR="005C5C57" w:rsidRPr="001E399C" w:rsidRDefault="005C5C57" w:rsidP="00A116EE">
      <w:pPr>
        <w:spacing w:after="0" w:line="240" w:lineRule="auto"/>
        <w:ind w:left="900"/>
        <w:rPr>
          <w:rFonts w:ascii="Times New Roman" w:hAnsi="Times New Roman" w:cs="Times New Roman"/>
          <w:sz w:val="24"/>
          <w:szCs w:val="24"/>
        </w:rPr>
      </w:pPr>
    </w:p>
    <w:p w14:paraId="6DBE96CC" w14:textId="77777777" w:rsidR="009E70A8" w:rsidRPr="001E399C" w:rsidRDefault="005C5C57"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O</w:t>
      </w:r>
      <w:r w:rsidR="009E70A8" w:rsidRPr="001E399C">
        <w:rPr>
          <w:rFonts w:ascii="Times New Roman" w:hAnsi="Times New Roman" w:cs="Times New Roman"/>
          <w:sz w:val="24"/>
          <w:szCs w:val="24"/>
        </w:rPr>
        <w:t>pen book pricing</w:t>
      </w:r>
      <w:r w:rsidRPr="001E399C">
        <w:rPr>
          <w:rFonts w:ascii="Times New Roman" w:hAnsi="Times New Roman" w:cs="Times New Roman"/>
          <w:sz w:val="24"/>
          <w:szCs w:val="24"/>
        </w:rPr>
        <w:t xml:space="preserve"> is recommended, particularly for projects that are based on a guaranteed maximum price.</w:t>
      </w:r>
      <w:r w:rsidR="00FD1F2D"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FD1F2D" w:rsidRPr="001E399C">
        <w:rPr>
          <w:rFonts w:ascii="Times New Roman" w:hAnsi="Times New Roman" w:cs="Times New Roman"/>
          <w:sz w:val="24"/>
          <w:szCs w:val="24"/>
        </w:rPr>
        <w:t xml:space="preserve">This permits the </w:t>
      </w:r>
      <w:r w:rsidR="006571CC">
        <w:rPr>
          <w:rFonts w:ascii="Times New Roman" w:hAnsi="Times New Roman" w:cs="Times New Roman"/>
          <w:sz w:val="24"/>
          <w:szCs w:val="24"/>
        </w:rPr>
        <w:t>E</w:t>
      </w:r>
      <w:r w:rsidR="00FD1F2D" w:rsidRPr="001E399C">
        <w:rPr>
          <w:rFonts w:ascii="Times New Roman" w:hAnsi="Times New Roman" w:cs="Times New Roman"/>
          <w:sz w:val="24"/>
          <w:szCs w:val="24"/>
        </w:rPr>
        <w:t>ntity to review all costs associated with their EPC project.</w:t>
      </w:r>
      <w:r w:rsidR="00356FAC"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356FAC" w:rsidRPr="001E399C">
        <w:rPr>
          <w:rFonts w:ascii="Times New Roman" w:hAnsi="Times New Roman" w:cs="Times New Roman"/>
          <w:sz w:val="24"/>
          <w:szCs w:val="24"/>
        </w:rPr>
        <w:t xml:space="preserve">With open book pricing, the </w:t>
      </w:r>
      <w:r w:rsidR="006571CC">
        <w:rPr>
          <w:rFonts w:ascii="Times New Roman" w:hAnsi="Times New Roman" w:cs="Times New Roman"/>
          <w:sz w:val="24"/>
          <w:szCs w:val="24"/>
        </w:rPr>
        <w:t>E</w:t>
      </w:r>
      <w:r w:rsidR="00356FAC" w:rsidRPr="001E399C">
        <w:rPr>
          <w:rFonts w:ascii="Times New Roman" w:hAnsi="Times New Roman" w:cs="Times New Roman"/>
          <w:sz w:val="24"/>
          <w:szCs w:val="24"/>
        </w:rPr>
        <w:t>ntity can verify that the ESP is not charging more than is permitted under the contract, including hourly rates, markups, overhead</w:t>
      </w:r>
      <w:r w:rsidR="00E231BC">
        <w:rPr>
          <w:rFonts w:ascii="Times New Roman" w:hAnsi="Times New Roman" w:cs="Times New Roman"/>
          <w:sz w:val="24"/>
          <w:szCs w:val="24"/>
        </w:rPr>
        <w:t>,</w:t>
      </w:r>
      <w:r w:rsidR="00356FAC" w:rsidRPr="001E399C">
        <w:rPr>
          <w:rFonts w:ascii="Times New Roman" w:hAnsi="Times New Roman" w:cs="Times New Roman"/>
          <w:sz w:val="24"/>
          <w:szCs w:val="24"/>
        </w:rPr>
        <w:t xml:space="preserve"> and profit. </w:t>
      </w:r>
      <w:r w:rsidR="004A655E">
        <w:rPr>
          <w:rFonts w:ascii="Times New Roman" w:hAnsi="Times New Roman" w:cs="Times New Roman"/>
          <w:sz w:val="24"/>
          <w:szCs w:val="24"/>
        </w:rPr>
        <w:t xml:space="preserve"> </w:t>
      </w:r>
      <w:r w:rsidR="00356FAC" w:rsidRPr="001E399C">
        <w:rPr>
          <w:rFonts w:ascii="Times New Roman" w:hAnsi="Times New Roman" w:cs="Times New Roman"/>
          <w:sz w:val="24"/>
          <w:szCs w:val="24"/>
        </w:rPr>
        <w:t>These items are defined when using the cost and pricing tool in the contracts.</w:t>
      </w:r>
    </w:p>
    <w:p w14:paraId="43AC0F0A" w14:textId="77777777" w:rsidR="00FD1F2D" w:rsidRPr="001E399C" w:rsidRDefault="00FD1F2D" w:rsidP="00A116EE">
      <w:pPr>
        <w:spacing w:after="0" w:line="240" w:lineRule="auto"/>
        <w:ind w:left="900"/>
        <w:rPr>
          <w:rFonts w:ascii="Times New Roman" w:hAnsi="Times New Roman" w:cs="Times New Roman"/>
          <w:sz w:val="24"/>
          <w:szCs w:val="24"/>
        </w:rPr>
      </w:pPr>
    </w:p>
    <w:p w14:paraId="3AC9C115" w14:textId="77777777" w:rsidR="009E70A8" w:rsidRPr="001E399C" w:rsidRDefault="00FD1F2D"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ESP will schedule payments during the implementation process.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I</w:t>
      </w:r>
      <w:r w:rsidR="009E70A8" w:rsidRPr="001E399C">
        <w:rPr>
          <w:rFonts w:ascii="Times New Roman" w:hAnsi="Times New Roman" w:cs="Times New Roman"/>
          <w:sz w:val="24"/>
          <w:szCs w:val="24"/>
        </w:rPr>
        <w:t>nvoic</w:t>
      </w:r>
      <w:r w:rsidRPr="001E399C">
        <w:rPr>
          <w:rFonts w:ascii="Times New Roman" w:hAnsi="Times New Roman" w:cs="Times New Roman"/>
          <w:sz w:val="24"/>
          <w:szCs w:val="24"/>
        </w:rPr>
        <w:t>es should reflect the work completed</w:t>
      </w:r>
      <w:r w:rsidR="000917B8" w:rsidRPr="001E399C">
        <w:rPr>
          <w:rFonts w:ascii="Times New Roman" w:hAnsi="Times New Roman" w:cs="Times New Roman"/>
          <w:sz w:val="24"/>
          <w:szCs w:val="24"/>
        </w:rPr>
        <w:t xml:space="preserve"> and equipment received and installed. </w:t>
      </w:r>
      <w:r w:rsidR="004A655E">
        <w:rPr>
          <w:rFonts w:ascii="Times New Roman" w:hAnsi="Times New Roman" w:cs="Times New Roman"/>
          <w:sz w:val="24"/>
          <w:szCs w:val="24"/>
        </w:rPr>
        <w:t xml:space="preserve"> </w:t>
      </w:r>
      <w:r w:rsidR="000917B8" w:rsidRPr="001E399C">
        <w:rPr>
          <w:rFonts w:ascii="Times New Roman" w:hAnsi="Times New Roman" w:cs="Times New Roman"/>
          <w:sz w:val="24"/>
          <w:szCs w:val="24"/>
        </w:rPr>
        <w:t xml:space="preserve">Pay schedules should also be included showing hours and pay rates for labor. </w:t>
      </w:r>
      <w:r w:rsidR="004A655E">
        <w:rPr>
          <w:rFonts w:ascii="Times New Roman" w:hAnsi="Times New Roman" w:cs="Times New Roman"/>
          <w:sz w:val="24"/>
          <w:szCs w:val="24"/>
        </w:rPr>
        <w:t xml:space="preserve"> </w:t>
      </w:r>
      <w:r w:rsidR="000917B8" w:rsidRPr="001E399C">
        <w:rPr>
          <w:rFonts w:ascii="Times New Roman" w:hAnsi="Times New Roman" w:cs="Times New Roman"/>
          <w:sz w:val="24"/>
          <w:szCs w:val="24"/>
        </w:rPr>
        <w:t>These should be compared to information provided in the EPC contract.</w:t>
      </w:r>
      <w:r w:rsidR="00264918">
        <w:rPr>
          <w:rFonts w:ascii="Times New Roman" w:hAnsi="Times New Roman" w:cs="Times New Roman"/>
          <w:sz w:val="24"/>
          <w:szCs w:val="24"/>
        </w:rPr>
        <w:t xml:space="preserve">  Since EPC is a public works project, the prevailing wage rate laws apply.</w:t>
      </w:r>
    </w:p>
    <w:p w14:paraId="69012349" w14:textId="77777777" w:rsidR="000917B8" w:rsidRPr="001E399C" w:rsidRDefault="000917B8" w:rsidP="00A116EE">
      <w:pPr>
        <w:spacing w:after="0" w:line="240" w:lineRule="auto"/>
        <w:ind w:left="900"/>
        <w:rPr>
          <w:rFonts w:ascii="Times New Roman" w:hAnsi="Times New Roman" w:cs="Times New Roman"/>
          <w:sz w:val="24"/>
          <w:szCs w:val="24"/>
        </w:rPr>
      </w:pPr>
    </w:p>
    <w:p w14:paraId="6BB38D7F" w14:textId="77777777" w:rsidR="006D59A8" w:rsidRPr="001E399C" w:rsidRDefault="000D02BC"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Change orders and other modifications to the EPC may occur </w:t>
      </w:r>
      <w:r w:rsidR="00264918">
        <w:rPr>
          <w:rFonts w:ascii="Times New Roman" w:hAnsi="Times New Roman" w:cs="Times New Roman"/>
          <w:sz w:val="24"/>
          <w:szCs w:val="24"/>
        </w:rPr>
        <w:t>when</w:t>
      </w:r>
      <w:r w:rsidRPr="001E399C">
        <w:rPr>
          <w:rFonts w:ascii="Times New Roman" w:hAnsi="Times New Roman" w:cs="Times New Roman"/>
          <w:sz w:val="24"/>
          <w:szCs w:val="24"/>
        </w:rPr>
        <w:t xml:space="preserve"> </w:t>
      </w:r>
      <w:r w:rsidR="009A1D5B" w:rsidRPr="001E399C">
        <w:rPr>
          <w:rFonts w:ascii="Times New Roman" w:hAnsi="Times New Roman" w:cs="Times New Roman"/>
          <w:sz w:val="24"/>
          <w:szCs w:val="24"/>
        </w:rPr>
        <w:t>implement</w:t>
      </w:r>
      <w:r w:rsidR="00264918">
        <w:rPr>
          <w:rFonts w:ascii="Times New Roman" w:hAnsi="Times New Roman" w:cs="Times New Roman"/>
          <w:sz w:val="24"/>
          <w:szCs w:val="24"/>
        </w:rPr>
        <w:t>ing</w:t>
      </w:r>
      <w:r w:rsidR="009A1D5B" w:rsidRPr="001E399C">
        <w:rPr>
          <w:rFonts w:ascii="Times New Roman" w:hAnsi="Times New Roman" w:cs="Times New Roman"/>
          <w:sz w:val="24"/>
          <w:szCs w:val="24"/>
        </w:rPr>
        <w:t xml:space="preserve"> cost-saving measures. </w:t>
      </w:r>
      <w:r w:rsidR="004A655E">
        <w:rPr>
          <w:rFonts w:ascii="Times New Roman" w:hAnsi="Times New Roman" w:cs="Times New Roman"/>
          <w:sz w:val="24"/>
          <w:szCs w:val="24"/>
        </w:rPr>
        <w:t xml:space="preserve"> </w:t>
      </w:r>
      <w:r w:rsidR="009A1D5B" w:rsidRPr="001E399C">
        <w:rPr>
          <w:rFonts w:ascii="Times New Roman" w:hAnsi="Times New Roman" w:cs="Times New Roman"/>
          <w:sz w:val="24"/>
          <w:szCs w:val="24"/>
        </w:rPr>
        <w:t xml:space="preserve">The </w:t>
      </w:r>
      <w:r w:rsidR="006571CC">
        <w:rPr>
          <w:rFonts w:ascii="Times New Roman" w:hAnsi="Times New Roman" w:cs="Times New Roman"/>
          <w:sz w:val="24"/>
          <w:szCs w:val="24"/>
        </w:rPr>
        <w:t>E</w:t>
      </w:r>
      <w:r w:rsidR="009A1D5B" w:rsidRPr="001E399C">
        <w:rPr>
          <w:rFonts w:ascii="Times New Roman" w:hAnsi="Times New Roman" w:cs="Times New Roman"/>
          <w:sz w:val="24"/>
          <w:szCs w:val="24"/>
        </w:rPr>
        <w:t>ntity controls the contingency funds and should provide written authorization for verified expenditures.</w:t>
      </w:r>
    </w:p>
    <w:p w14:paraId="62482324" w14:textId="77777777" w:rsidR="00040527" w:rsidRPr="001E399C" w:rsidRDefault="00040527" w:rsidP="00A116EE">
      <w:pPr>
        <w:spacing w:after="0" w:line="240" w:lineRule="auto"/>
        <w:ind w:left="900"/>
        <w:rPr>
          <w:rFonts w:ascii="Times New Roman" w:hAnsi="Times New Roman" w:cs="Times New Roman"/>
          <w:sz w:val="24"/>
          <w:szCs w:val="24"/>
        </w:rPr>
      </w:pPr>
    </w:p>
    <w:p w14:paraId="04790C66" w14:textId="77777777" w:rsidR="00BE457D" w:rsidRPr="001E399C" w:rsidRDefault="00BE457D" w:rsidP="00A116EE">
      <w:pPr>
        <w:pStyle w:val="Heading2"/>
      </w:pPr>
      <w:bookmarkStart w:id="45" w:name="_Toc78899841"/>
      <w:r w:rsidRPr="001E399C">
        <w:t>Commissioning</w:t>
      </w:r>
      <w:bookmarkEnd w:id="45"/>
    </w:p>
    <w:p w14:paraId="32DD633F" w14:textId="16C64E4A" w:rsidR="00BE457D" w:rsidRPr="001E399C" w:rsidRDefault="006D407E"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Commissioning is a process, often starting in design, </w:t>
      </w:r>
      <w:r w:rsidR="00E231BC">
        <w:rPr>
          <w:rFonts w:ascii="Times New Roman" w:hAnsi="Times New Roman" w:cs="Times New Roman"/>
          <w:sz w:val="24"/>
          <w:szCs w:val="24"/>
        </w:rPr>
        <w:t xml:space="preserve">that </w:t>
      </w:r>
      <w:r w:rsidR="00264918">
        <w:rPr>
          <w:rFonts w:ascii="Times New Roman" w:hAnsi="Times New Roman" w:cs="Times New Roman"/>
          <w:sz w:val="24"/>
          <w:szCs w:val="24"/>
        </w:rPr>
        <w:t>provides</w:t>
      </w:r>
      <w:r w:rsidRPr="001E399C">
        <w:rPr>
          <w:rFonts w:ascii="Times New Roman" w:hAnsi="Times New Roman" w:cs="Times New Roman"/>
          <w:sz w:val="24"/>
          <w:szCs w:val="24"/>
        </w:rPr>
        <w:t xml:space="preserve"> quality control</w:t>
      </w:r>
      <w:r w:rsidR="00264918">
        <w:rPr>
          <w:rFonts w:ascii="Times New Roman" w:hAnsi="Times New Roman" w:cs="Times New Roman"/>
          <w:sz w:val="24"/>
          <w:szCs w:val="24"/>
        </w:rPr>
        <w:t xml:space="preserve"> through inspection and testing</w:t>
      </w:r>
      <w:r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The</w:t>
      </w:r>
      <w:r w:rsidR="00DD4CA2" w:rsidRPr="001E399C">
        <w:rPr>
          <w:rFonts w:ascii="Times New Roman" w:hAnsi="Times New Roman" w:cs="Times New Roman"/>
          <w:sz w:val="24"/>
          <w:szCs w:val="24"/>
        </w:rPr>
        <w:t xml:space="preserve"> desired</w:t>
      </w:r>
      <w:r w:rsidRPr="001E399C">
        <w:rPr>
          <w:rFonts w:ascii="Times New Roman" w:hAnsi="Times New Roman" w:cs="Times New Roman"/>
          <w:sz w:val="24"/>
          <w:szCs w:val="24"/>
        </w:rPr>
        <w:t xml:space="preserve"> result of commissioning is the systems operate as intended to meet the </w:t>
      </w:r>
      <w:r w:rsidR="006571CC">
        <w:rPr>
          <w:rFonts w:ascii="Times New Roman" w:hAnsi="Times New Roman" w:cs="Times New Roman"/>
          <w:sz w:val="24"/>
          <w:szCs w:val="24"/>
        </w:rPr>
        <w:t>E</w:t>
      </w:r>
      <w:r w:rsidRPr="001E399C">
        <w:rPr>
          <w:rFonts w:ascii="Times New Roman" w:hAnsi="Times New Roman" w:cs="Times New Roman"/>
          <w:sz w:val="24"/>
          <w:szCs w:val="24"/>
        </w:rPr>
        <w:t xml:space="preserve">ntity’s needs through </w:t>
      </w:r>
      <w:r w:rsidR="00E231BC">
        <w:rPr>
          <w:rFonts w:ascii="Times New Roman" w:hAnsi="Times New Roman" w:cs="Times New Roman"/>
          <w:sz w:val="24"/>
          <w:szCs w:val="24"/>
        </w:rPr>
        <w:t xml:space="preserve">the </w:t>
      </w:r>
      <w:r w:rsidRPr="001E399C">
        <w:rPr>
          <w:rFonts w:ascii="Times New Roman" w:hAnsi="Times New Roman" w:cs="Times New Roman"/>
          <w:sz w:val="24"/>
          <w:szCs w:val="24"/>
        </w:rPr>
        <w:t>inspection and testing of all system components.</w:t>
      </w:r>
      <w:r w:rsidR="004A655E">
        <w:rPr>
          <w:rFonts w:ascii="Times New Roman" w:hAnsi="Times New Roman" w:cs="Times New Roman"/>
          <w:sz w:val="24"/>
          <w:szCs w:val="24"/>
        </w:rPr>
        <w:t xml:space="preserve"> </w:t>
      </w:r>
      <w:r w:rsidR="003417C7" w:rsidRPr="001E399C">
        <w:rPr>
          <w:rFonts w:ascii="Times New Roman" w:hAnsi="Times New Roman" w:cs="Times New Roman"/>
          <w:sz w:val="24"/>
          <w:szCs w:val="24"/>
        </w:rPr>
        <w:t xml:space="preserve"> Commissioning guidelines may be found on </w:t>
      </w:r>
      <w:r w:rsidR="009C3D3C">
        <w:rPr>
          <w:rFonts w:ascii="Times New Roman" w:hAnsi="Times New Roman" w:cs="Times New Roman"/>
          <w:sz w:val="24"/>
          <w:szCs w:val="24"/>
        </w:rPr>
        <w:t>DEQ’</w:t>
      </w:r>
      <w:r w:rsidR="003417C7" w:rsidRPr="001E399C">
        <w:rPr>
          <w:rFonts w:ascii="Times New Roman" w:hAnsi="Times New Roman" w:cs="Times New Roman"/>
          <w:sz w:val="24"/>
          <w:szCs w:val="24"/>
        </w:rPr>
        <w:t xml:space="preserve">s website at </w:t>
      </w:r>
      <w:hyperlink r:id="rId19" w:history="1">
        <w:r w:rsidR="00821BFA" w:rsidRPr="00821BFA">
          <w:rPr>
            <w:rStyle w:val="Hyperlink"/>
            <w:rFonts w:ascii="Times New Roman" w:hAnsi="Times New Roman" w:cs="Times New Roman"/>
            <w:sz w:val="24"/>
            <w:szCs w:val="24"/>
          </w:rPr>
          <w:t>https://deq.mt.gov/files/Energy/Energy%20Performance%20Contracting/Documents/EPCP_CX.pdf</w:t>
        </w:r>
      </w:hyperlink>
      <w:r w:rsidR="00821BFA">
        <w:rPr>
          <w:rFonts w:ascii="Times New Roman" w:hAnsi="Times New Roman" w:cs="Times New Roman"/>
          <w:sz w:val="24"/>
          <w:szCs w:val="24"/>
        </w:rPr>
        <w:t>.</w:t>
      </w:r>
      <w:r w:rsidR="00821BFA" w:rsidRPr="00821BFA">
        <w:rPr>
          <w:rFonts w:ascii="Times New Roman" w:hAnsi="Times New Roman" w:cs="Times New Roman"/>
          <w:sz w:val="24"/>
          <w:szCs w:val="24"/>
        </w:rPr>
        <w:t xml:space="preserve"> </w:t>
      </w:r>
      <w:r w:rsidR="002C326D" w:rsidRPr="00821BFA">
        <w:rPr>
          <w:rStyle w:val="Hyperlink"/>
          <w:rFonts w:ascii="Times New Roman" w:hAnsi="Times New Roman" w:cs="Times New Roman"/>
          <w:sz w:val="24"/>
          <w:szCs w:val="24"/>
        </w:rPr>
        <w:t xml:space="preserve"> </w:t>
      </w:r>
    </w:p>
    <w:p w14:paraId="72353895" w14:textId="77777777" w:rsidR="006D407E" w:rsidRPr="001E399C" w:rsidRDefault="006D407E" w:rsidP="00A116EE">
      <w:pPr>
        <w:spacing w:after="0" w:line="240" w:lineRule="auto"/>
        <w:ind w:left="900"/>
        <w:rPr>
          <w:rFonts w:ascii="Times New Roman" w:hAnsi="Times New Roman" w:cs="Times New Roman"/>
          <w:sz w:val="24"/>
          <w:szCs w:val="24"/>
        </w:rPr>
      </w:pPr>
    </w:p>
    <w:p w14:paraId="7EC89E04" w14:textId="77777777" w:rsidR="006D407E" w:rsidRPr="001E399C" w:rsidRDefault="006D407E"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w:t>
      </w:r>
      <w:r w:rsidR="006571CC">
        <w:rPr>
          <w:rFonts w:ascii="Times New Roman" w:hAnsi="Times New Roman" w:cs="Times New Roman"/>
          <w:sz w:val="24"/>
          <w:szCs w:val="24"/>
        </w:rPr>
        <w:t>E</w:t>
      </w:r>
      <w:r w:rsidRPr="001E399C">
        <w:rPr>
          <w:rFonts w:ascii="Times New Roman" w:hAnsi="Times New Roman" w:cs="Times New Roman"/>
          <w:sz w:val="24"/>
          <w:szCs w:val="24"/>
        </w:rPr>
        <w:t xml:space="preserve">ntity </w:t>
      </w:r>
      <w:r w:rsidR="00FA6E3B" w:rsidRPr="001E399C">
        <w:rPr>
          <w:rFonts w:ascii="Times New Roman" w:hAnsi="Times New Roman" w:cs="Times New Roman"/>
          <w:sz w:val="24"/>
          <w:szCs w:val="24"/>
        </w:rPr>
        <w:t>should</w:t>
      </w:r>
      <w:r w:rsidRPr="001E399C">
        <w:rPr>
          <w:rFonts w:ascii="Times New Roman" w:hAnsi="Times New Roman" w:cs="Times New Roman"/>
          <w:sz w:val="24"/>
          <w:szCs w:val="24"/>
        </w:rPr>
        <w:t xml:space="preserve"> have a qualified person</w:t>
      </w:r>
      <w:r w:rsidR="00FA6E3B" w:rsidRPr="001E399C">
        <w:rPr>
          <w:rFonts w:ascii="Times New Roman" w:hAnsi="Times New Roman" w:cs="Times New Roman"/>
          <w:sz w:val="24"/>
          <w:szCs w:val="24"/>
        </w:rPr>
        <w:t>,</w:t>
      </w:r>
      <w:r w:rsidRPr="001E399C">
        <w:rPr>
          <w:rFonts w:ascii="Times New Roman" w:hAnsi="Times New Roman" w:cs="Times New Roman"/>
          <w:sz w:val="24"/>
          <w:szCs w:val="24"/>
        </w:rPr>
        <w:t xml:space="preserve"> </w:t>
      </w:r>
      <w:r w:rsidR="00E231BC">
        <w:rPr>
          <w:rFonts w:ascii="Times New Roman" w:hAnsi="Times New Roman" w:cs="Times New Roman"/>
          <w:sz w:val="24"/>
          <w:szCs w:val="24"/>
        </w:rPr>
        <w:t>independent of</w:t>
      </w:r>
      <w:r w:rsidRPr="001E399C">
        <w:rPr>
          <w:rFonts w:ascii="Times New Roman" w:hAnsi="Times New Roman" w:cs="Times New Roman"/>
          <w:sz w:val="24"/>
          <w:szCs w:val="24"/>
        </w:rPr>
        <w:t xml:space="preserve"> the ESP</w:t>
      </w:r>
      <w:r w:rsidR="00FA6E3B" w:rsidRPr="001E399C">
        <w:rPr>
          <w:rFonts w:ascii="Times New Roman" w:hAnsi="Times New Roman" w:cs="Times New Roman"/>
          <w:sz w:val="24"/>
          <w:szCs w:val="24"/>
        </w:rPr>
        <w:t>,</w:t>
      </w:r>
      <w:r w:rsidRPr="001E399C">
        <w:rPr>
          <w:rFonts w:ascii="Times New Roman" w:hAnsi="Times New Roman" w:cs="Times New Roman"/>
          <w:sz w:val="24"/>
          <w:szCs w:val="24"/>
        </w:rPr>
        <w:t xml:space="preserve"> review the commissioning plan</w:t>
      </w:r>
      <w:r w:rsidR="003822B3">
        <w:rPr>
          <w:rFonts w:ascii="Times New Roman" w:hAnsi="Times New Roman" w:cs="Times New Roman"/>
          <w:sz w:val="24"/>
          <w:szCs w:val="24"/>
        </w:rPr>
        <w:t>,</w:t>
      </w:r>
      <w:r w:rsidRPr="001E399C">
        <w:rPr>
          <w:rFonts w:ascii="Times New Roman" w:hAnsi="Times New Roman" w:cs="Times New Roman"/>
          <w:sz w:val="24"/>
          <w:szCs w:val="24"/>
        </w:rPr>
        <w:t xml:space="preserve"> witness the inspections (often called pre-functional testing</w:t>
      </w:r>
      <w:r w:rsidR="00F63D1E" w:rsidRPr="001E399C">
        <w:rPr>
          <w:rFonts w:ascii="Times New Roman" w:hAnsi="Times New Roman" w:cs="Times New Roman"/>
          <w:sz w:val="24"/>
          <w:szCs w:val="24"/>
        </w:rPr>
        <w:t xml:space="preserve"> or installation verification</w:t>
      </w:r>
      <w:r w:rsidRPr="001E399C">
        <w:rPr>
          <w:rFonts w:ascii="Times New Roman" w:hAnsi="Times New Roman" w:cs="Times New Roman"/>
          <w:sz w:val="24"/>
          <w:szCs w:val="24"/>
        </w:rPr>
        <w:t>)</w:t>
      </w:r>
      <w:r w:rsidR="003822B3">
        <w:rPr>
          <w:rFonts w:ascii="Times New Roman" w:hAnsi="Times New Roman" w:cs="Times New Roman"/>
          <w:sz w:val="24"/>
          <w:szCs w:val="24"/>
        </w:rPr>
        <w:t>,</w:t>
      </w:r>
      <w:r w:rsidRPr="001E399C">
        <w:rPr>
          <w:rFonts w:ascii="Times New Roman" w:hAnsi="Times New Roman" w:cs="Times New Roman"/>
          <w:sz w:val="24"/>
          <w:szCs w:val="24"/>
        </w:rPr>
        <w:t xml:space="preserve"> and </w:t>
      </w:r>
      <w:r w:rsidR="00264918">
        <w:rPr>
          <w:rFonts w:ascii="Times New Roman" w:hAnsi="Times New Roman" w:cs="Times New Roman"/>
          <w:sz w:val="24"/>
          <w:szCs w:val="24"/>
        </w:rPr>
        <w:t xml:space="preserve">witness </w:t>
      </w:r>
      <w:r w:rsidRPr="001E399C">
        <w:rPr>
          <w:rFonts w:ascii="Times New Roman" w:hAnsi="Times New Roman" w:cs="Times New Roman"/>
          <w:sz w:val="24"/>
          <w:szCs w:val="24"/>
        </w:rPr>
        <w:t xml:space="preserve">the functional testing. </w:t>
      </w:r>
      <w:r w:rsidR="004A655E">
        <w:rPr>
          <w:rFonts w:ascii="Times New Roman" w:hAnsi="Times New Roman" w:cs="Times New Roman"/>
          <w:sz w:val="24"/>
          <w:szCs w:val="24"/>
        </w:rPr>
        <w:t xml:space="preserve"> </w:t>
      </w:r>
      <w:r w:rsidR="00F63D1E" w:rsidRPr="001E399C">
        <w:rPr>
          <w:rFonts w:ascii="Times New Roman" w:hAnsi="Times New Roman" w:cs="Times New Roman"/>
          <w:sz w:val="24"/>
          <w:szCs w:val="24"/>
        </w:rPr>
        <w:t>Functional testing is more than system startup</w:t>
      </w:r>
      <w:r w:rsidR="00E231BC">
        <w:rPr>
          <w:rFonts w:ascii="Times New Roman" w:hAnsi="Times New Roman" w:cs="Times New Roman"/>
          <w:sz w:val="24"/>
          <w:szCs w:val="24"/>
        </w:rPr>
        <w:t>.</w:t>
      </w:r>
      <w:r w:rsidR="00F63D1E" w:rsidRPr="001E399C">
        <w:rPr>
          <w:rFonts w:ascii="Times New Roman" w:hAnsi="Times New Roman" w:cs="Times New Roman"/>
          <w:sz w:val="24"/>
          <w:szCs w:val="24"/>
        </w:rPr>
        <w:t xml:space="preserve">  </w:t>
      </w:r>
      <w:r w:rsidR="00E231BC">
        <w:rPr>
          <w:rFonts w:ascii="Times New Roman" w:hAnsi="Times New Roman" w:cs="Times New Roman"/>
          <w:sz w:val="24"/>
          <w:szCs w:val="24"/>
        </w:rPr>
        <w:t>I</w:t>
      </w:r>
      <w:r w:rsidR="00F63D1E" w:rsidRPr="001E399C">
        <w:rPr>
          <w:rFonts w:ascii="Times New Roman" w:hAnsi="Times New Roman" w:cs="Times New Roman"/>
          <w:sz w:val="24"/>
          <w:szCs w:val="24"/>
        </w:rPr>
        <w:t xml:space="preserve">t </w:t>
      </w:r>
      <w:r w:rsidR="000B77CD">
        <w:rPr>
          <w:rFonts w:ascii="Times New Roman" w:hAnsi="Times New Roman" w:cs="Times New Roman"/>
          <w:sz w:val="24"/>
          <w:szCs w:val="24"/>
        </w:rPr>
        <w:t>verifies</w:t>
      </w:r>
      <w:r w:rsidR="00F63D1E" w:rsidRPr="001E399C">
        <w:rPr>
          <w:rFonts w:ascii="Times New Roman" w:hAnsi="Times New Roman" w:cs="Times New Roman"/>
          <w:sz w:val="24"/>
          <w:szCs w:val="24"/>
        </w:rPr>
        <w:t xml:space="preserve"> that the system and its components function as designed through all areas of operation and control.</w:t>
      </w:r>
    </w:p>
    <w:p w14:paraId="71630340" w14:textId="77777777" w:rsidR="00040527" w:rsidRPr="001E399C" w:rsidRDefault="00040527" w:rsidP="00A116EE">
      <w:pPr>
        <w:spacing w:after="0" w:line="240" w:lineRule="auto"/>
        <w:ind w:left="900"/>
        <w:rPr>
          <w:rFonts w:ascii="Times New Roman" w:hAnsi="Times New Roman" w:cs="Times New Roman"/>
          <w:sz w:val="24"/>
          <w:szCs w:val="24"/>
        </w:rPr>
      </w:pPr>
    </w:p>
    <w:p w14:paraId="7E809B91" w14:textId="77777777" w:rsidR="00BE457D" w:rsidRPr="001E399C" w:rsidRDefault="00BE457D" w:rsidP="00A116EE">
      <w:pPr>
        <w:pStyle w:val="Heading2"/>
      </w:pPr>
      <w:bookmarkStart w:id="46" w:name="_Toc78899842"/>
      <w:r w:rsidRPr="001E399C">
        <w:t>Training</w:t>
      </w:r>
      <w:bookmarkEnd w:id="46"/>
    </w:p>
    <w:p w14:paraId="26DD0A7B" w14:textId="5C216070" w:rsidR="00BE457D" w:rsidRPr="001E399C" w:rsidRDefault="00FA6E3B"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Training is often included with commissioning but may be provided separately.</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 It is essential that the appropriate </w:t>
      </w:r>
      <w:r w:rsidR="006571CC">
        <w:rPr>
          <w:rFonts w:ascii="Times New Roman" w:hAnsi="Times New Roman" w:cs="Times New Roman"/>
          <w:sz w:val="24"/>
          <w:szCs w:val="24"/>
        </w:rPr>
        <w:t>E</w:t>
      </w:r>
      <w:r w:rsidRPr="001E399C">
        <w:rPr>
          <w:rFonts w:ascii="Times New Roman" w:hAnsi="Times New Roman" w:cs="Times New Roman"/>
          <w:sz w:val="24"/>
          <w:szCs w:val="24"/>
        </w:rPr>
        <w:t xml:space="preserve">ntity staff receive training in the </w:t>
      </w:r>
      <w:r w:rsidR="00375B18" w:rsidRPr="001E399C">
        <w:rPr>
          <w:rFonts w:ascii="Times New Roman" w:hAnsi="Times New Roman" w:cs="Times New Roman"/>
          <w:sz w:val="24"/>
          <w:szCs w:val="24"/>
        </w:rPr>
        <w:t xml:space="preserve">operation, maintenance, </w:t>
      </w:r>
      <w:r w:rsidR="00375B18" w:rsidRPr="001E399C">
        <w:rPr>
          <w:rFonts w:ascii="Times New Roman" w:hAnsi="Times New Roman" w:cs="Times New Roman"/>
          <w:sz w:val="24"/>
          <w:szCs w:val="24"/>
        </w:rPr>
        <w:lastRenderedPageBreak/>
        <w:t>control, and intent of the installed equipment.</w:t>
      </w:r>
      <w:r w:rsidR="004A655E">
        <w:rPr>
          <w:rFonts w:ascii="Times New Roman" w:hAnsi="Times New Roman" w:cs="Times New Roman"/>
          <w:sz w:val="24"/>
          <w:szCs w:val="24"/>
        </w:rPr>
        <w:t xml:space="preserve"> </w:t>
      </w:r>
      <w:r w:rsidR="002A1D8B" w:rsidRPr="001E399C">
        <w:rPr>
          <w:rFonts w:ascii="Times New Roman" w:hAnsi="Times New Roman" w:cs="Times New Roman"/>
          <w:sz w:val="24"/>
          <w:szCs w:val="24"/>
        </w:rPr>
        <w:t xml:space="preserve"> </w:t>
      </w:r>
      <w:r w:rsidR="00A85B67">
        <w:rPr>
          <w:rFonts w:ascii="Times New Roman" w:hAnsi="Times New Roman" w:cs="Times New Roman"/>
          <w:sz w:val="24"/>
          <w:szCs w:val="24"/>
        </w:rPr>
        <w:t>Training may be r</w:t>
      </w:r>
      <w:r w:rsidR="002A1D8B" w:rsidRPr="001E399C">
        <w:rPr>
          <w:rFonts w:ascii="Times New Roman" w:hAnsi="Times New Roman" w:cs="Times New Roman"/>
          <w:sz w:val="24"/>
          <w:szCs w:val="24"/>
        </w:rPr>
        <w:t>ecord</w:t>
      </w:r>
      <w:r w:rsidR="00A85B67">
        <w:rPr>
          <w:rFonts w:ascii="Times New Roman" w:hAnsi="Times New Roman" w:cs="Times New Roman"/>
          <w:sz w:val="24"/>
          <w:szCs w:val="24"/>
        </w:rPr>
        <w:t>ed</w:t>
      </w:r>
      <w:r w:rsidR="002A1D8B" w:rsidRPr="001E399C">
        <w:rPr>
          <w:rFonts w:ascii="Times New Roman" w:hAnsi="Times New Roman" w:cs="Times New Roman"/>
          <w:sz w:val="24"/>
          <w:szCs w:val="24"/>
        </w:rPr>
        <w:t xml:space="preserve"> </w:t>
      </w:r>
      <w:r w:rsidR="00A85B67">
        <w:rPr>
          <w:rFonts w:ascii="Times New Roman" w:hAnsi="Times New Roman" w:cs="Times New Roman"/>
          <w:sz w:val="24"/>
          <w:szCs w:val="24"/>
        </w:rPr>
        <w:t>t</w:t>
      </w:r>
      <w:r w:rsidR="002A1D8B" w:rsidRPr="001E399C">
        <w:rPr>
          <w:rFonts w:ascii="Times New Roman" w:hAnsi="Times New Roman" w:cs="Times New Roman"/>
          <w:sz w:val="24"/>
          <w:szCs w:val="24"/>
        </w:rPr>
        <w:t xml:space="preserve">o </w:t>
      </w:r>
      <w:r w:rsidR="00A85B67">
        <w:rPr>
          <w:rFonts w:ascii="Times New Roman" w:hAnsi="Times New Roman" w:cs="Times New Roman"/>
          <w:sz w:val="24"/>
          <w:szCs w:val="24"/>
        </w:rPr>
        <w:t>provide</w:t>
      </w:r>
      <w:r w:rsidR="002A1D8B" w:rsidRPr="001E399C">
        <w:rPr>
          <w:rFonts w:ascii="Times New Roman" w:hAnsi="Times New Roman" w:cs="Times New Roman"/>
          <w:sz w:val="24"/>
          <w:szCs w:val="24"/>
        </w:rPr>
        <w:t xml:space="preserve"> the </w:t>
      </w:r>
      <w:r w:rsidR="006571CC">
        <w:rPr>
          <w:rFonts w:ascii="Times New Roman" w:hAnsi="Times New Roman" w:cs="Times New Roman"/>
          <w:sz w:val="24"/>
          <w:szCs w:val="24"/>
        </w:rPr>
        <w:t>E</w:t>
      </w:r>
      <w:r w:rsidR="002A1D8B" w:rsidRPr="001E399C">
        <w:rPr>
          <w:rFonts w:ascii="Times New Roman" w:hAnsi="Times New Roman" w:cs="Times New Roman"/>
          <w:sz w:val="24"/>
          <w:szCs w:val="24"/>
        </w:rPr>
        <w:t>ntity a resource for training personnel in the future.</w:t>
      </w:r>
    </w:p>
    <w:p w14:paraId="08E7CD74" w14:textId="77777777" w:rsidR="00040527" w:rsidRPr="001E399C" w:rsidRDefault="00040527" w:rsidP="00A116EE">
      <w:pPr>
        <w:spacing w:after="0" w:line="240" w:lineRule="auto"/>
        <w:ind w:left="900"/>
        <w:rPr>
          <w:rFonts w:ascii="Times New Roman" w:hAnsi="Times New Roman" w:cs="Times New Roman"/>
          <w:sz w:val="24"/>
          <w:szCs w:val="24"/>
        </w:rPr>
      </w:pPr>
    </w:p>
    <w:p w14:paraId="3FC19A88" w14:textId="77777777" w:rsidR="00BE457D" w:rsidRPr="001E399C" w:rsidRDefault="00847709" w:rsidP="00A116EE">
      <w:pPr>
        <w:pStyle w:val="Heading2"/>
      </w:pPr>
      <w:bookmarkStart w:id="47" w:name="_Toc78899843"/>
      <w:r w:rsidRPr="001E399C">
        <w:t>Project Closeout</w:t>
      </w:r>
      <w:bookmarkEnd w:id="47"/>
    </w:p>
    <w:p w14:paraId="01522083" w14:textId="077DA05A" w:rsidR="00847709" w:rsidRPr="001E399C" w:rsidRDefault="00375B18"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Project closeout for an EPC is </w:t>
      </w:r>
      <w:r w:rsidR="00A85B67" w:rsidRPr="001E399C">
        <w:rPr>
          <w:rFonts w:ascii="Times New Roman" w:hAnsi="Times New Roman" w:cs="Times New Roman"/>
          <w:sz w:val="24"/>
          <w:szCs w:val="24"/>
        </w:rPr>
        <w:t>like</w:t>
      </w:r>
      <w:r w:rsidRPr="001E399C">
        <w:rPr>
          <w:rFonts w:ascii="Times New Roman" w:hAnsi="Times New Roman" w:cs="Times New Roman"/>
          <w:sz w:val="24"/>
          <w:szCs w:val="24"/>
        </w:rPr>
        <w:t xml:space="preserve"> a construction or renovation project but has additional requirements.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 xml:space="preserve">Substantial completion may be part of an EPC, but this </w:t>
      </w:r>
      <w:r w:rsidR="00A85B67">
        <w:rPr>
          <w:rFonts w:ascii="Times New Roman" w:hAnsi="Times New Roman" w:cs="Times New Roman"/>
          <w:sz w:val="24"/>
          <w:szCs w:val="24"/>
        </w:rPr>
        <w:t>i</w:t>
      </w:r>
      <w:r w:rsidR="009E6355">
        <w:rPr>
          <w:rFonts w:ascii="Times New Roman" w:hAnsi="Times New Roman" w:cs="Times New Roman"/>
          <w:sz w:val="24"/>
          <w:szCs w:val="24"/>
        </w:rPr>
        <w:t>s</w:t>
      </w:r>
      <w:r w:rsidRPr="001E399C">
        <w:rPr>
          <w:rFonts w:ascii="Times New Roman" w:hAnsi="Times New Roman" w:cs="Times New Roman"/>
          <w:sz w:val="24"/>
          <w:szCs w:val="24"/>
        </w:rPr>
        <w:t xml:space="preserve"> n</w:t>
      </w:r>
      <w:r w:rsidR="00A85B67">
        <w:rPr>
          <w:rFonts w:ascii="Times New Roman" w:hAnsi="Times New Roman" w:cs="Times New Roman"/>
          <w:sz w:val="24"/>
          <w:szCs w:val="24"/>
        </w:rPr>
        <w:t>either</w:t>
      </w:r>
      <w:r w:rsidRPr="001E399C">
        <w:rPr>
          <w:rFonts w:ascii="Times New Roman" w:hAnsi="Times New Roman" w:cs="Times New Roman"/>
          <w:sz w:val="24"/>
          <w:szCs w:val="24"/>
        </w:rPr>
        <w:t xml:space="preserve"> the point </w:t>
      </w:r>
      <w:r w:rsidR="00A85B67">
        <w:rPr>
          <w:rFonts w:ascii="Times New Roman" w:hAnsi="Times New Roman" w:cs="Times New Roman"/>
          <w:sz w:val="24"/>
          <w:szCs w:val="24"/>
        </w:rPr>
        <w:t>that</w:t>
      </w:r>
      <w:r w:rsidRPr="001E399C">
        <w:rPr>
          <w:rFonts w:ascii="Times New Roman" w:hAnsi="Times New Roman" w:cs="Times New Roman"/>
          <w:sz w:val="24"/>
          <w:szCs w:val="24"/>
        </w:rPr>
        <w:t xml:space="preserve"> the </w:t>
      </w:r>
      <w:r w:rsidR="006571CC">
        <w:rPr>
          <w:rFonts w:ascii="Times New Roman" w:hAnsi="Times New Roman" w:cs="Times New Roman"/>
          <w:sz w:val="24"/>
          <w:szCs w:val="24"/>
        </w:rPr>
        <w:t>E</w:t>
      </w:r>
      <w:r w:rsidRPr="001E399C">
        <w:rPr>
          <w:rFonts w:ascii="Times New Roman" w:hAnsi="Times New Roman" w:cs="Times New Roman"/>
          <w:sz w:val="24"/>
          <w:szCs w:val="24"/>
        </w:rPr>
        <w:t>ntity assumes that the work is complete</w:t>
      </w:r>
      <w:r w:rsidR="00A85B67">
        <w:rPr>
          <w:rFonts w:ascii="Times New Roman" w:hAnsi="Times New Roman" w:cs="Times New Roman"/>
          <w:sz w:val="24"/>
          <w:szCs w:val="24"/>
        </w:rPr>
        <w:t xml:space="preserve"> n</w:t>
      </w:r>
      <w:r w:rsidR="002A1D8B" w:rsidRPr="001E399C">
        <w:rPr>
          <w:rFonts w:ascii="Times New Roman" w:hAnsi="Times New Roman" w:cs="Times New Roman"/>
          <w:sz w:val="24"/>
          <w:szCs w:val="24"/>
        </w:rPr>
        <w:t>or the time that the guarantee period begins.</w:t>
      </w:r>
    </w:p>
    <w:p w14:paraId="46B5F18B" w14:textId="77777777" w:rsidR="00375B18" w:rsidRPr="001E399C" w:rsidRDefault="00375B18" w:rsidP="00A116EE">
      <w:pPr>
        <w:spacing w:after="0" w:line="240" w:lineRule="auto"/>
        <w:ind w:left="900"/>
        <w:rPr>
          <w:rFonts w:ascii="Times New Roman" w:hAnsi="Times New Roman" w:cs="Times New Roman"/>
          <w:sz w:val="24"/>
          <w:szCs w:val="24"/>
        </w:rPr>
      </w:pPr>
    </w:p>
    <w:p w14:paraId="4D0044ED" w14:textId="1023E6CC" w:rsidR="00375B18" w:rsidRPr="001E399C" w:rsidRDefault="00A85B67"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T</w:t>
      </w:r>
      <w:r w:rsidR="00375B18" w:rsidRPr="001E399C">
        <w:rPr>
          <w:rFonts w:ascii="Times New Roman" w:hAnsi="Times New Roman" w:cs="Times New Roman"/>
          <w:sz w:val="24"/>
          <w:szCs w:val="24"/>
        </w:rPr>
        <w:t xml:space="preserve">he project is not complete until the </w:t>
      </w:r>
      <w:r w:rsidR="006571CC">
        <w:rPr>
          <w:rFonts w:ascii="Times New Roman" w:hAnsi="Times New Roman" w:cs="Times New Roman"/>
          <w:sz w:val="24"/>
          <w:szCs w:val="24"/>
        </w:rPr>
        <w:t>E</w:t>
      </w:r>
      <w:r w:rsidR="00375B18" w:rsidRPr="001E399C">
        <w:rPr>
          <w:rFonts w:ascii="Times New Roman" w:hAnsi="Times New Roman" w:cs="Times New Roman"/>
          <w:sz w:val="24"/>
          <w:szCs w:val="24"/>
        </w:rPr>
        <w:t xml:space="preserve">ntity completes the EPC checklist and issues the </w:t>
      </w:r>
      <w:r w:rsidR="009E6355">
        <w:rPr>
          <w:rFonts w:ascii="Times New Roman" w:hAnsi="Times New Roman" w:cs="Times New Roman"/>
          <w:sz w:val="24"/>
          <w:szCs w:val="24"/>
        </w:rPr>
        <w:t>C</w:t>
      </w:r>
      <w:r w:rsidR="00375B18" w:rsidRPr="001E399C">
        <w:rPr>
          <w:rFonts w:ascii="Times New Roman" w:hAnsi="Times New Roman" w:cs="Times New Roman"/>
          <w:sz w:val="24"/>
          <w:szCs w:val="24"/>
        </w:rPr>
        <w:t xml:space="preserve">ertificate of </w:t>
      </w:r>
      <w:r w:rsidR="009E6355">
        <w:rPr>
          <w:rFonts w:ascii="Times New Roman" w:hAnsi="Times New Roman" w:cs="Times New Roman"/>
          <w:sz w:val="24"/>
          <w:szCs w:val="24"/>
        </w:rPr>
        <w:t>A</w:t>
      </w:r>
      <w:r w:rsidR="00375B18" w:rsidRPr="001E399C">
        <w:rPr>
          <w:rFonts w:ascii="Times New Roman" w:hAnsi="Times New Roman" w:cs="Times New Roman"/>
          <w:sz w:val="24"/>
          <w:szCs w:val="24"/>
        </w:rPr>
        <w:t xml:space="preserve">cceptance for the </w:t>
      </w:r>
      <w:r w:rsidR="009E6355">
        <w:rPr>
          <w:rFonts w:ascii="Times New Roman" w:hAnsi="Times New Roman" w:cs="Times New Roman"/>
          <w:sz w:val="24"/>
          <w:szCs w:val="24"/>
        </w:rPr>
        <w:t>I</w:t>
      </w:r>
      <w:r w:rsidR="00375B18" w:rsidRPr="001E399C">
        <w:rPr>
          <w:rFonts w:ascii="Times New Roman" w:hAnsi="Times New Roman" w:cs="Times New Roman"/>
          <w:sz w:val="24"/>
          <w:szCs w:val="24"/>
        </w:rPr>
        <w:t>nstal</w:t>
      </w:r>
      <w:r w:rsidR="005054D1">
        <w:rPr>
          <w:rFonts w:ascii="Times New Roman" w:hAnsi="Times New Roman" w:cs="Times New Roman"/>
          <w:sz w:val="24"/>
          <w:szCs w:val="24"/>
        </w:rPr>
        <w:t xml:space="preserve">led </w:t>
      </w:r>
      <w:r w:rsidR="009E6355">
        <w:rPr>
          <w:rFonts w:ascii="Times New Roman" w:hAnsi="Times New Roman" w:cs="Times New Roman"/>
          <w:sz w:val="24"/>
          <w:szCs w:val="24"/>
        </w:rPr>
        <w:t>W</w:t>
      </w:r>
      <w:r w:rsidR="005054D1">
        <w:rPr>
          <w:rFonts w:ascii="Times New Roman" w:hAnsi="Times New Roman" w:cs="Times New Roman"/>
          <w:sz w:val="24"/>
          <w:szCs w:val="24"/>
        </w:rPr>
        <w:t xml:space="preserve">ork (see documents on </w:t>
      </w:r>
      <w:r w:rsidR="009C3D3C">
        <w:rPr>
          <w:rFonts w:ascii="Times New Roman" w:hAnsi="Times New Roman" w:cs="Times New Roman"/>
          <w:sz w:val="24"/>
          <w:szCs w:val="24"/>
        </w:rPr>
        <w:t>DEQ</w:t>
      </w:r>
      <w:r w:rsidR="00375B18" w:rsidRPr="001E399C">
        <w:rPr>
          <w:rFonts w:ascii="Times New Roman" w:hAnsi="Times New Roman" w:cs="Times New Roman"/>
          <w:sz w:val="24"/>
          <w:szCs w:val="24"/>
        </w:rPr>
        <w:t>’s website).</w:t>
      </w:r>
      <w:r w:rsidR="002A1D8B"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EA7CB7">
        <w:rPr>
          <w:rFonts w:ascii="Times New Roman" w:hAnsi="Times New Roman" w:cs="Times New Roman"/>
          <w:sz w:val="24"/>
          <w:szCs w:val="24"/>
        </w:rPr>
        <w:t>T</w:t>
      </w:r>
      <w:r w:rsidR="002A1D8B" w:rsidRPr="001E399C">
        <w:rPr>
          <w:rFonts w:ascii="Times New Roman" w:hAnsi="Times New Roman" w:cs="Times New Roman"/>
          <w:sz w:val="24"/>
          <w:szCs w:val="24"/>
        </w:rPr>
        <w:t>he guarantee period begins</w:t>
      </w:r>
      <w:r w:rsidR="00DF2EF7">
        <w:rPr>
          <w:rFonts w:ascii="Times New Roman" w:hAnsi="Times New Roman" w:cs="Times New Roman"/>
          <w:sz w:val="24"/>
          <w:szCs w:val="24"/>
        </w:rPr>
        <w:t xml:space="preserve"> with this Certificate</w:t>
      </w:r>
      <w:r w:rsidR="0068406D">
        <w:rPr>
          <w:rFonts w:ascii="Times New Roman" w:hAnsi="Times New Roman" w:cs="Times New Roman"/>
          <w:sz w:val="24"/>
          <w:szCs w:val="24"/>
        </w:rPr>
        <w:t xml:space="preserve"> of Acceptance</w:t>
      </w:r>
      <w:r w:rsidR="002A1D8B" w:rsidRPr="001E399C">
        <w:rPr>
          <w:rFonts w:ascii="Times New Roman" w:hAnsi="Times New Roman" w:cs="Times New Roman"/>
          <w:sz w:val="24"/>
          <w:szCs w:val="24"/>
        </w:rPr>
        <w:t>.</w:t>
      </w:r>
    </w:p>
    <w:p w14:paraId="1E611ED4" w14:textId="77777777" w:rsidR="004B074D" w:rsidRPr="001E399C" w:rsidRDefault="004B074D" w:rsidP="00A116EE">
      <w:pPr>
        <w:spacing w:after="0" w:line="240" w:lineRule="auto"/>
        <w:ind w:left="900"/>
        <w:rPr>
          <w:rFonts w:ascii="Times New Roman" w:hAnsi="Times New Roman" w:cs="Times New Roman"/>
          <w:sz w:val="24"/>
          <w:szCs w:val="24"/>
        </w:rPr>
      </w:pPr>
    </w:p>
    <w:p w14:paraId="0EE85F9E" w14:textId="77777777" w:rsidR="004B074D" w:rsidRPr="001E399C" w:rsidRDefault="004B074D"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The ESP provide</w:t>
      </w:r>
      <w:r w:rsidR="00DF2EF7">
        <w:rPr>
          <w:rFonts w:ascii="Times New Roman" w:hAnsi="Times New Roman" w:cs="Times New Roman"/>
          <w:sz w:val="24"/>
          <w:szCs w:val="24"/>
        </w:rPr>
        <w:t>s</w:t>
      </w:r>
      <w:r w:rsidRPr="001E399C">
        <w:rPr>
          <w:rFonts w:ascii="Times New Roman" w:hAnsi="Times New Roman" w:cs="Times New Roman"/>
          <w:sz w:val="24"/>
          <w:szCs w:val="24"/>
        </w:rPr>
        <w:t xml:space="preserve"> a post</w:t>
      </w:r>
      <w:r w:rsidR="009E6355">
        <w:rPr>
          <w:rFonts w:ascii="Times New Roman" w:hAnsi="Times New Roman" w:cs="Times New Roman"/>
          <w:sz w:val="24"/>
          <w:szCs w:val="24"/>
        </w:rPr>
        <w:t>-installation</w:t>
      </w:r>
      <w:r w:rsidRPr="001E399C">
        <w:rPr>
          <w:rFonts w:ascii="Times New Roman" w:hAnsi="Times New Roman" w:cs="Times New Roman"/>
          <w:sz w:val="24"/>
          <w:szCs w:val="24"/>
        </w:rPr>
        <w:t xml:space="preserve"> report includ</w:t>
      </w:r>
      <w:r w:rsidR="00DF2EF7">
        <w:rPr>
          <w:rFonts w:ascii="Times New Roman" w:hAnsi="Times New Roman" w:cs="Times New Roman"/>
          <w:sz w:val="24"/>
          <w:szCs w:val="24"/>
        </w:rPr>
        <w:t>ing</w:t>
      </w:r>
      <w:r w:rsidRPr="001E399C">
        <w:rPr>
          <w:rFonts w:ascii="Times New Roman" w:hAnsi="Times New Roman" w:cs="Times New Roman"/>
          <w:sz w:val="24"/>
          <w:szCs w:val="24"/>
        </w:rPr>
        <w:t xml:space="preserve"> any adjustments to the guaranteed savings based on changes to the work completed for the project.</w:t>
      </w:r>
    </w:p>
    <w:p w14:paraId="03A8F782" w14:textId="77777777" w:rsidR="00040527" w:rsidRPr="001E399C" w:rsidRDefault="00040527" w:rsidP="00A116EE">
      <w:pPr>
        <w:spacing w:after="0" w:line="240" w:lineRule="auto"/>
        <w:ind w:left="900"/>
        <w:rPr>
          <w:rFonts w:ascii="Times New Roman" w:hAnsi="Times New Roman" w:cs="Times New Roman"/>
          <w:sz w:val="24"/>
          <w:szCs w:val="24"/>
        </w:rPr>
      </w:pPr>
    </w:p>
    <w:p w14:paraId="042BF82B" w14:textId="77777777" w:rsidR="00847709" w:rsidRPr="001E399C" w:rsidRDefault="00847709" w:rsidP="00A116EE">
      <w:pPr>
        <w:pStyle w:val="Heading2"/>
      </w:pPr>
      <w:bookmarkStart w:id="48" w:name="_Toc78899844"/>
      <w:r w:rsidRPr="001E399C">
        <w:t>Other Services</w:t>
      </w:r>
      <w:bookmarkEnd w:id="48"/>
    </w:p>
    <w:p w14:paraId="25DC371B" w14:textId="77777777" w:rsidR="00A85B67" w:rsidRDefault="00DD4CA2" w:rsidP="00A85B67">
      <w:pPr>
        <w:spacing w:after="120" w:line="240" w:lineRule="auto"/>
        <w:ind w:left="900"/>
        <w:rPr>
          <w:rFonts w:ascii="Times New Roman" w:hAnsi="Times New Roman" w:cs="Times New Roman"/>
          <w:sz w:val="24"/>
          <w:szCs w:val="24"/>
        </w:rPr>
      </w:pPr>
      <w:r w:rsidRPr="001E399C">
        <w:rPr>
          <w:rFonts w:ascii="Times New Roman" w:hAnsi="Times New Roman" w:cs="Times New Roman"/>
          <w:sz w:val="24"/>
          <w:szCs w:val="24"/>
        </w:rPr>
        <w:t>The ESP may offer other services in an EPC, including</w:t>
      </w:r>
      <w:r w:rsidR="00A85B67">
        <w:rPr>
          <w:rFonts w:ascii="Times New Roman" w:hAnsi="Times New Roman" w:cs="Times New Roman"/>
          <w:sz w:val="24"/>
          <w:szCs w:val="24"/>
        </w:rPr>
        <w:t>:</w:t>
      </w:r>
      <w:r w:rsidRPr="001E399C">
        <w:rPr>
          <w:rFonts w:ascii="Times New Roman" w:hAnsi="Times New Roman" w:cs="Times New Roman"/>
          <w:sz w:val="24"/>
          <w:szCs w:val="24"/>
        </w:rPr>
        <w:t xml:space="preserve"> </w:t>
      </w:r>
    </w:p>
    <w:p w14:paraId="0C3AC41A" w14:textId="77777777" w:rsidR="00A85B67" w:rsidRDefault="00DD4CA2" w:rsidP="00BA783C">
      <w:pPr>
        <w:pStyle w:val="ListParagraph"/>
        <w:numPr>
          <w:ilvl w:val="0"/>
          <w:numId w:val="19"/>
        </w:numPr>
        <w:spacing w:after="120" w:line="240" w:lineRule="auto"/>
        <w:contextualSpacing w:val="0"/>
        <w:rPr>
          <w:rFonts w:ascii="Times New Roman" w:hAnsi="Times New Roman" w:cs="Times New Roman"/>
          <w:sz w:val="24"/>
          <w:szCs w:val="24"/>
        </w:rPr>
      </w:pPr>
      <w:r w:rsidRPr="00A85B67">
        <w:rPr>
          <w:rFonts w:ascii="Times New Roman" w:hAnsi="Times New Roman" w:cs="Times New Roman"/>
          <w:sz w:val="24"/>
          <w:szCs w:val="24"/>
        </w:rPr>
        <w:t xml:space="preserve">maintenance of installed equipment, </w:t>
      </w:r>
    </w:p>
    <w:p w14:paraId="4581E340" w14:textId="77777777" w:rsidR="00A85B67" w:rsidRDefault="006610FD" w:rsidP="00BA783C">
      <w:pPr>
        <w:pStyle w:val="ListParagraph"/>
        <w:numPr>
          <w:ilvl w:val="0"/>
          <w:numId w:val="19"/>
        </w:numPr>
        <w:spacing w:after="120" w:line="240" w:lineRule="auto"/>
        <w:contextualSpacing w:val="0"/>
        <w:rPr>
          <w:rFonts w:ascii="Times New Roman" w:hAnsi="Times New Roman" w:cs="Times New Roman"/>
          <w:sz w:val="24"/>
          <w:szCs w:val="24"/>
        </w:rPr>
      </w:pPr>
      <w:r w:rsidRPr="00A85B67">
        <w:rPr>
          <w:rFonts w:ascii="Times New Roman" w:hAnsi="Times New Roman" w:cs="Times New Roman"/>
          <w:sz w:val="24"/>
          <w:szCs w:val="24"/>
        </w:rPr>
        <w:t xml:space="preserve">training to keep </w:t>
      </w:r>
      <w:r w:rsidR="006571CC" w:rsidRPr="00A85B67">
        <w:rPr>
          <w:rFonts w:ascii="Times New Roman" w:hAnsi="Times New Roman" w:cs="Times New Roman"/>
          <w:sz w:val="24"/>
          <w:szCs w:val="24"/>
        </w:rPr>
        <w:t>E</w:t>
      </w:r>
      <w:r w:rsidRPr="00A85B67">
        <w:rPr>
          <w:rFonts w:ascii="Times New Roman" w:hAnsi="Times New Roman" w:cs="Times New Roman"/>
          <w:sz w:val="24"/>
          <w:szCs w:val="24"/>
        </w:rPr>
        <w:t xml:space="preserve">ntity staff current on system operation, and </w:t>
      </w:r>
    </w:p>
    <w:p w14:paraId="22F7E4DF" w14:textId="77777777" w:rsidR="00A85B67" w:rsidRDefault="006610FD" w:rsidP="00BA783C">
      <w:pPr>
        <w:pStyle w:val="ListParagraph"/>
        <w:numPr>
          <w:ilvl w:val="0"/>
          <w:numId w:val="19"/>
        </w:numPr>
        <w:spacing w:after="0" w:line="240" w:lineRule="auto"/>
        <w:contextualSpacing w:val="0"/>
        <w:rPr>
          <w:rFonts w:ascii="Times New Roman" w:hAnsi="Times New Roman" w:cs="Times New Roman"/>
          <w:sz w:val="24"/>
          <w:szCs w:val="24"/>
        </w:rPr>
      </w:pPr>
      <w:r w:rsidRPr="00A85B67">
        <w:rPr>
          <w:rFonts w:ascii="Times New Roman" w:hAnsi="Times New Roman" w:cs="Times New Roman"/>
          <w:sz w:val="24"/>
          <w:szCs w:val="24"/>
        </w:rPr>
        <w:t xml:space="preserve">monitoring of system and equipment operation. </w:t>
      </w:r>
      <w:r w:rsidR="004A655E" w:rsidRPr="00A85B67">
        <w:rPr>
          <w:rFonts w:ascii="Times New Roman" w:hAnsi="Times New Roman" w:cs="Times New Roman"/>
          <w:sz w:val="24"/>
          <w:szCs w:val="24"/>
        </w:rPr>
        <w:t xml:space="preserve"> </w:t>
      </w:r>
    </w:p>
    <w:p w14:paraId="1B13F197" w14:textId="77777777" w:rsidR="00A85B67" w:rsidRPr="00A85B67" w:rsidRDefault="00A85B67" w:rsidP="00A85B67">
      <w:pPr>
        <w:spacing w:after="0" w:line="240" w:lineRule="auto"/>
        <w:ind w:left="1260"/>
        <w:rPr>
          <w:rFonts w:ascii="Times New Roman" w:hAnsi="Times New Roman" w:cs="Times New Roman"/>
          <w:sz w:val="24"/>
          <w:szCs w:val="24"/>
        </w:rPr>
      </w:pPr>
    </w:p>
    <w:p w14:paraId="6727F8A2" w14:textId="77777777" w:rsidR="00847709" w:rsidRPr="00A85B67" w:rsidRDefault="006610FD" w:rsidP="00A85B67">
      <w:pPr>
        <w:spacing w:after="0" w:line="240" w:lineRule="auto"/>
        <w:ind w:left="900"/>
        <w:rPr>
          <w:rFonts w:ascii="Times New Roman" w:hAnsi="Times New Roman" w:cs="Times New Roman"/>
          <w:sz w:val="24"/>
          <w:szCs w:val="24"/>
        </w:rPr>
      </w:pPr>
      <w:r w:rsidRPr="00A85B67">
        <w:rPr>
          <w:rFonts w:ascii="Times New Roman" w:hAnsi="Times New Roman" w:cs="Times New Roman"/>
          <w:sz w:val="24"/>
          <w:szCs w:val="24"/>
        </w:rPr>
        <w:t xml:space="preserve">Each of these are intended to maintain or improve the savings, thereby ensuring the </w:t>
      </w:r>
      <w:r w:rsidR="006571CC" w:rsidRPr="00A85B67">
        <w:rPr>
          <w:rFonts w:ascii="Times New Roman" w:hAnsi="Times New Roman" w:cs="Times New Roman"/>
          <w:sz w:val="24"/>
          <w:szCs w:val="24"/>
        </w:rPr>
        <w:t>E</w:t>
      </w:r>
      <w:r w:rsidRPr="00A85B67">
        <w:rPr>
          <w:rFonts w:ascii="Times New Roman" w:hAnsi="Times New Roman" w:cs="Times New Roman"/>
          <w:sz w:val="24"/>
          <w:szCs w:val="24"/>
        </w:rPr>
        <w:t xml:space="preserve">ntity and </w:t>
      </w:r>
      <w:r w:rsidR="00A85B67">
        <w:rPr>
          <w:rFonts w:ascii="Times New Roman" w:hAnsi="Times New Roman" w:cs="Times New Roman"/>
          <w:sz w:val="24"/>
          <w:szCs w:val="24"/>
        </w:rPr>
        <w:t xml:space="preserve">the </w:t>
      </w:r>
      <w:r w:rsidRPr="00A85B67">
        <w:rPr>
          <w:rFonts w:ascii="Times New Roman" w:hAnsi="Times New Roman" w:cs="Times New Roman"/>
          <w:sz w:val="24"/>
          <w:szCs w:val="24"/>
        </w:rPr>
        <w:t xml:space="preserve">ESP that the guaranteed savings are more likely to be realized. </w:t>
      </w:r>
      <w:r w:rsidR="004A655E" w:rsidRPr="00A85B67">
        <w:rPr>
          <w:rFonts w:ascii="Times New Roman" w:hAnsi="Times New Roman" w:cs="Times New Roman"/>
          <w:sz w:val="24"/>
          <w:szCs w:val="24"/>
        </w:rPr>
        <w:t xml:space="preserve"> </w:t>
      </w:r>
      <w:r w:rsidRPr="00A85B67">
        <w:rPr>
          <w:rFonts w:ascii="Times New Roman" w:hAnsi="Times New Roman" w:cs="Times New Roman"/>
          <w:sz w:val="24"/>
          <w:szCs w:val="24"/>
        </w:rPr>
        <w:t>The costs associated with these services should be included in the EPC.</w:t>
      </w:r>
    </w:p>
    <w:p w14:paraId="037A4356" w14:textId="77777777" w:rsidR="00BE457D" w:rsidRPr="001E399C" w:rsidRDefault="00BE457D" w:rsidP="00A116EE">
      <w:pPr>
        <w:spacing w:after="0" w:line="240" w:lineRule="auto"/>
        <w:ind w:left="900"/>
        <w:rPr>
          <w:rFonts w:ascii="Times New Roman" w:hAnsi="Times New Roman" w:cs="Times New Roman"/>
          <w:sz w:val="24"/>
          <w:szCs w:val="24"/>
        </w:rPr>
      </w:pPr>
    </w:p>
    <w:p w14:paraId="0475DD9D" w14:textId="77777777" w:rsidR="00BE457D" w:rsidRPr="001E399C" w:rsidRDefault="006610FD"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Other services, </w:t>
      </w:r>
      <w:r w:rsidR="0023139C">
        <w:rPr>
          <w:rFonts w:ascii="Times New Roman" w:hAnsi="Times New Roman" w:cs="Times New Roman"/>
          <w:sz w:val="24"/>
          <w:szCs w:val="24"/>
        </w:rPr>
        <w:t>such as</w:t>
      </w:r>
      <w:r w:rsidRPr="001E399C">
        <w:rPr>
          <w:rFonts w:ascii="Times New Roman" w:hAnsi="Times New Roman" w:cs="Times New Roman"/>
          <w:sz w:val="24"/>
          <w:szCs w:val="24"/>
        </w:rPr>
        <w:t xml:space="preserve"> maintenance contracts, may be offered by the ESP. </w:t>
      </w:r>
      <w:r w:rsidR="004A655E">
        <w:rPr>
          <w:rFonts w:ascii="Times New Roman" w:hAnsi="Times New Roman" w:cs="Times New Roman"/>
          <w:sz w:val="24"/>
          <w:szCs w:val="24"/>
        </w:rPr>
        <w:t xml:space="preserve"> </w:t>
      </w:r>
      <w:r w:rsidRPr="001E399C">
        <w:rPr>
          <w:rFonts w:ascii="Times New Roman" w:hAnsi="Times New Roman" w:cs="Times New Roman"/>
          <w:sz w:val="24"/>
          <w:szCs w:val="24"/>
        </w:rPr>
        <w:t>These services should be provided under a separate contract.</w:t>
      </w:r>
    </w:p>
    <w:p w14:paraId="38C37952" w14:textId="77777777" w:rsidR="002A1D8B" w:rsidRPr="001E399C" w:rsidRDefault="002A1D8B" w:rsidP="00A116EE">
      <w:pPr>
        <w:spacing w:after="0" w:line="240" w:lineRule="auto"/>
        <w:ind w:left="900"/>
        <w:rPr>
          <w:rFonts w:ascii="Times New Roman" w:hAnsi="Times New Roman" w:cs="Times New Roman"/>
          <w:sz w:val="24"/>
          <w:szCs w:val="24"/>
        </w:rPr>
      </w:pPr>
    </w:p>
    <w:p w14:paraId="3E121BDA" w14:textId="77777777" w:rsidR="00671B50" w:rsidRDefault="00671B50">
      <w:pPr>
        <w:rPr>
          <w:rFonts w:ascii="Times New Roman" w:eastAsiaTheme="majorEastAsia" w:hAnsi="Times New Roman" w:cs="Times New Roman"/>
          <w:b/>
          <w:sz w:val="28"/>
          <w:szCs w:val="32"/>
        </w:rPr>
      </w:pPr>
      <w:r>
        <w:br w:type="page"/>
      </w:r>
    </w:p>
    <w:p w14:paraId="57C34499" w14:textId="77777777" w:rsidR="00BE457D" w:rsidRPr="001E399C" w:rsidRDefault="00BE457D" w:rsidP="00A116EE">
      <w:pPr>
        <w:pStyle w:val="Heading1"/>
      </w:pPr>
      <w:bookmarkStart w:id="49" w:name="_Toc78899845"/>
      <w:r w:rsidRPr="001E399C">
        <w:lastRenderedPageBreak/>
        <w:t>P</w:t>
      </w:r>
      <w:r w:rsidR="006C24B7">
        <w:t>roject Performance</w:t>
      </w:r>
      <w:bookmarkEnd w:id="49"/>
    </w:p>
    <w:p w14:paraId="792B8994" w14:textId="6FAAC84A" w:rsidR="00BE457D" w:rsidRPr="00DF2EF7" w:rsidRDefault="00F23621"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The success of </w:t>
      </w:r>
      <w:r w:rsidR="0023139C">
        <w:rPr>
          <w:rFonts w:ascii="Times New Roman" w:hAnsi="Times New Roman" w:cs="Times New Roman"/>
          <w:sz w:val="24"/>
          <w:szCs w:val="24"/>
        </w:rPr>
        <w:t>EPC</w:t>
      </w:r>
      <w:r w:rsidRPr="001E399C">
        <w:rPr>
          <w:rFonts w:ascii="Times New Roman" w:hAnsi="Times New Roman" w:cs="Times New Roman"/>
          <w:sz w:val="24"/>
          <w:szCs w:val="24"/>
        </w:rPr>
        <w:t xml:space="preserve">, and the differentiator from other </w:t>
      </w:r>
      <w:r w:rsidR="00A2539E">
        <w:rPr>
          <w:rFonts w:ascii="Times New Roman" w:hAnsi="Times New Roman" w:cs="Times New Roman"/>
          <w:sz w:val="24"/>
          <w:szCs w:val="24"/>
        </w:rPr>
        <w:t xml:space="preserve">facility improvement </w:t>
      </w:r>
      <w:r w:rsidR="00567BCE">
        <w:rPr>
          <w:rFonts w:ascii="Times New Roman" w:hAnsi="Times New Roman" w:cs="Times New Roman"/>
          <w:sz w:val="24"/>
          <w:szCs w:val="24"/>
        </w:rPr>
        <w:t>projects</w:t>
      </w:r>
      <w:r w:rsidRPr="001E399C">
        <w:rPr>
          <w:rFonts w:ascii="Times New Roman" w:hAnsi="Times New Roman" w:cs="Times New Roman"/>
          <w:sz w:val="24"/>
          <w:szCs w:val="24"/>
        </w:rPr>
        <w:t>, is performance.</w:t>
      </w:r>
      <w:r w:rsidR="00C978AD" w:rsidRPr="001E399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C978AD" w:rsidRPr="00DF2EF7">
        <w:rPr>
          <w:rFonts w:ascii="Times New Roman" w:hAnsi="Times New Roman" w:cs="Times New Roman"/>
          <w:sz w:val="24"/>
          <w:szCs w:val="24"/>
        </w:rPr>
        <w:t xml:space="preserve">The measures implemented in an EPC must produce savings to ensure that the project is cost-effective. </w:t>
      </w:r>
      <w:r w:rsidR="004A655E" w:rsidRPr="00DF2EF7">
        <w:rPr>
          <w:rFonts w:ascii="Times New Roman" w:hAnsi="Times New Roman" w:cs="Times New Roman"/>
          <w:sz w:val="24"/>
          <w:szCs w:val="24"/>
        </w:rPr>
        <w:t xml:space="preserve"> </w:t>
      </w:r>
      <w:r w:rsidR="00C978AD" w:rsidRPr="00DF2EF7">
        <w:rPr>
          <w:rFonts w:ascii="Times New Roman" w:hAnsi="Times New Roman" w:cs="Times New Roman"/>
          <w:sz w:val="24"/>
          <w:szCs w:val="24"/>
        </w:rPr>
        <w:t>Performance is determined through measurement and verification</w:t>
      </w:r>
      <w:r w:rsidR="004A4129">
        <w:rPr>
          <w:rFonts w:ascii="Times New Roman" w:hAnsi="Times New Roman" w:cs="Times New Roman"/>
          <w:sz w:val="24"/>
          <w:szCs w:val="24"/>
        </w:rPr>
        <w:t xml:space="preserve"> (M&amp;V)</w:t>
      </w:r>
      <w:r w:rsidR="00C978AD" w:rsidRPr="00DF2EF7">
        <w:rPr>
          <w:rFonts w:ascii="Times New Roman" w:hAnsi="Times New Roman" w:cs="Times New Roman"/>
          <w:sz w:val="24"/>
          <w:szCs w:val="24"/>
        </w:rPr>
        <w:t>.</w:t>
      </w:r>
      <w:r w:rsidR="000B5263" w:rsidRPr="00DF2EF7">
        <w:rPr>
          <w:rFonts w:ascii="Times New Roman" w:hAnsi="Times New Roman" w:cs="Times New Roman"/>
          <w:sz w:val="24"/>
          <w:szCs w:val="24"/>
        </w:rPr>
        <w:t xml:space="preserve"> </w:t>
      </w:r>
      <w:r w:rsidR="006C6CBC">
        <w:rPr>
          <w:rFonts w:ascii="Times New Roman" w:hAnsi="Times New Roman" w:cs="Times New Roman"/>
          <w:sz w:val="24"/>
          <w:szCs w:val="24"/>
        </w:rPr>
        <w:t xml:space="preserve"> D</w:t>
      </w:r>
      <w:r w:rsidR="000B5263" w:rsidRPr="00DF2EF7">
        <w:rPr>
          <w:rFonts w:ascii="Times New Roman" w:hAnsi="Times New Roman" w:cs="Times New Roman"/>
          <w:sz w:val="24"/>
          <w:szCs w:val="24"/>
        </w:rPr>
        <w:t>o</w:t>
      </w:r>
      <w:r w:rsidR="006C6CBC">
        <w:rPr>
          <w:rFonts w:ascii="Times New Roman" w:hAnsi="Times New Roman" w:cs="Times New Roman"/>
          <w:sz w:val="24"/>
          <w:szCs w:val="24"/>
        </w:rPr>
        <w:t xml:space="preserve">cuments for M&amp;V are provided </w:t>
      </w:r>
      <w:r w:rsidR="000B5263" w:rsidRPr="00DF2EF7">
        <w:rPr>
          <w:rFonts w:ascii="Times New Roman" w:hAnsi="Times New Roman" w:cs="Times New Roman"/>
          <w:sz w:val="24"/>
          <w:szCs w:val="24"/>
        </w:rPr>
        <w:t xml:space="preserve">at </w:t>
      </w:r>
      <w:hyperlink r:id="rId20" w:history="1">
        <w:r w:rsidR="00821BFA" w:rsidRPr="000C524E">
          <w:rPr>
            <w:rStyle w:val="Hyperlink"/>
            <w:rFonts w:ascii="Times New Roman" w:hAnsi="Times New Roman" w:cs="Times New Roman"/>
            <w:sz w:val="24"/>
            <w:szCs w:val="24"/>
          </w:rPr>
          <w:t>https://deq.mt.gov/energy/Programs/epc</w:t>
        </w:r>
      </w:hyperlink>
      <w:r w:rsidR="00821BFA">
        <w:rPr>
          <w:rFonts w:ascii="Times New Roman" w:hAnsi="Times New Roman" w:cs="Times New Roman"/>
          <w:sz w:val="24"/>
          <w:szCs w:val="24"/>
        </w:rPr>
        <w:t>.</w:t>
      </w:r>
    </w:p>
    <w:p w14:paraId="1649F777" w14:textId="77777777" w:rsidR="00040527" w:rsidRPr="00DF2EF7" w:rsidRDefault="00040527" w:rsidP="00A116EE">
      <w:pPr>
        <w:spacing w:after="0" w:line="240" w:lineRule="auto"/>
        <w:ind w:left="360"/>
        <w:rPr>
          <w:rFonts w:ascii="Times New Roman" w:hAnsi="Times New Roman" w:cs="Times New Roman"/>
          <w:sz w:val="24"/>
          <w:szCs w:val="24"/>
        </w:rPr>
      </w:pPr>
    </w:p>
    <w:p w14:paraId="2EA75E15" w14:textId="77777777" w:rsidR="00BE457D" w:rsidRPr="001E399C" w:rsidRDefault="00847709" w:rsidP="00A116EE">
      <w:pPr>
        <w:pStyle w:val="Heading2"/>
      </w:pPr>
      <w:bookmarkStart w:id="50" w:name="_Toc78899846"/>
      <w:r w:rsidRPr="001E399C">
        <w:t>Monitor Project Performance</w:t>
      </w:r>
      <w:bookmarkEnd w:id="50"/>
    </w:p>
    <w:p w14:paraId="65D11AE7" w14:textId="77777777" w:rsidR="00BE457D" w:rsidRPr="001E399C" w:rsidRDefault="00E041E3"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Monitoring project performance is different </w:t>
      </w:r>
      <w:r w:rsidR="001E399C">
        <w:rPr>
          <w:rFonts w:ascii="Times New Roman" w:hAnsi="Times New Roman" w:cs="Times New Roman"/>
          <w:sz w:val="24"/>
          <w:szCs w:val="24"/>
        </w:rPr>
        <w:t>from measuring performance.</w:t>
      </w:r>
      <w:r w:rsidR="0098060C">
        <w:rPr>
          <w:rFonts w:ascii="Times New Roman" w:hAnsi="Times New Roman" w:cs="Times New Roman"/>
          <w:sz w:val="24"/>
          <w:szCs w:val="24"/>
        </w:rPr>
        <w:t xml:space="preserve"> </w:t>
      </w:r>
      <w:r w:rsidR="004A655E">
        <w:rPr>
          <w:rFonts w:ascii="Times New Roman" w:hAnsi="Times New Roman" w:cs="Times New Roman"/>
          <w:sz w:val="24"/>
          <w:szCs w:val="24"/>
        </w:rPr>
        <w:t xml:space="preserve"> </w:t>
      </w:r>
      <w:r w:rsidR="000B5263">
        <w:rPr>
          <w:rFonts w:ascii="Times New Roman" w:hAnsi="Times New Roman" w:cs="Times New Roman"/>
          <w:sz w:val="24"/>
          <w:szCs w:val="24"/>
        </w:rPr>
        <w:t xml:space="preserve">Monitoring is usually done by the ESP, either remotely or by periodic site visits to see that the installed cost-saving measures are operating as intended. </w:t>
      </w:r>
      <w:r w:rsidR="004A655E">
        <w:rPr>
          <w:rFonts w:ascii="Times New Roman" w:hAnsi="Times New Roman" w:cs="Times New Roman"/>
          <w:sz w:val="24"/>
          <w:szCs w:val="24"/>
        </w:rPr>
        <w:t xml:space="preserve"> </w:t>
      </w:r>
      <w:r w:rsidR="000B5263">
        <w:rPr>
          <w:rFonts w:ascii="Times New Roman" w:hAnsi="Times New Roman" w:cs="Times New Roman"/>
          <w:sz w:val="24"/>
          <w:szCs w:val="24"/>
        </w:rPr>
        <w:t xml:space="preserve">The Entity may also monitor performance by reviewing the utility bills to see if there has been a notable reduction in utility use and cost. </w:t>
      </w:r>
      <w:r w:rsidR="004A655E">
        <w:rPr>
          <w:rFonts w:ascii="Times New Roman" w:hAnsi="Times New Roman" w:cs="Times New Roman"/>
          <w:sz w:val="24"/>
          <w:szCs w:val="24"/>
        </w:rPr>
        <w:t xml:space="preserve"> </w:t>
      </w:r>
      <w:r w:rsidR="000B5263">
        <w:rPr>
          <w:rFonts w:ascii="Times New Roman" w:hAnsi="Times New Roman" w:cs="Times New Roman"/>
          <w:sz w:val="24"/>
          <w:szCs w:val="24"/>
        </w:rPr>
        <w:t>The Entity provid</w:t>
      </w:r>
      <w:r w:rsidR="0023139C">
        <w:rPr>
          <w:rFonts w:ascii="Times New Roman" w:hAnsi="Times New Roman" w:cs="Times New Roman"/>
          <w:sz w:val="24"/>
          <w:szCs w:val="24"/>
        </w:rPr>
        <w:t>e</w:t>
      </w:r>
      <w:r w:rsidR="006C6CBC">
        <w:rPr>
          <w:rFonts w:ascii="Times New Roman" w:hAnsi="Times New Roman" w:cs="Times New Roman"/>
          <w:sz w:val="24"/>
          <w:szCs w:val="24"/>
        </w:rPr>
        <w:t>s</w:t>
      </w:r>
      <w:r w:rsidR="000B5263">
        <w:rPr>
          <w:rFonts w:ascii="Times New Roman" w:hAnsi="Times New Roman" w:cs="Times New Roman"/>
          <w:sz w:val="24"/>
          <w:szCs w:val="24"/>
        </w:rPr>
        <w:t xml:space="preserve"> the ESP copies of the monthly utility bills according to contract requirements.</w:t>
      </w:r>
    </w:p>
    <w:p w14:paraId="2201F081" w14:textId="77777777" w:rsidR="00040527" w:rsidRPr="00DF2EF7" w:rsidRDefault="00040527" w:rsidP="00A116EE">
      <w:pPr>
        <w:spacing w:after="0" w:line="240" w:lineRule="auto"/>
        <w:ind w:left="900"/>
        <w:rPr>
          <w:rFonts w:ascii="Times New Roman" w:hAnsi="Times New Roman" w:cs="Times New Roman"/>
          <w:sz w:val="24"/>
          <w:szCs w:val="24"/>
        </w:rPr>
      </w:pPr>
    </w:p>
    <w:p w14:paraId="3F743D82" w14:textId="77777777" w:rsidR="00BE457D" w:rsidRPr="001E399C" w:rsidRDefault="00847709" w:rsidP="00A116EE">
      <w:pPr>
        <w:pStyle w:val="Heading2"/>
      </w:pPr>
      <w:bookmarkStart w:id="51" w:name="_Toc78899847"/>
      <w:r w:rsidRPr="001E399C">
        <w:t>Measurement and Verification</w:t>
      </w:r>
      <w:bookmarkEnd w:id="51"/>
    </w:p>
    <w:p w14:paraId="69688A5A" w14:textId="77777777" w:rsidR="0023139C" w:rsidRDefault="00AB0AC9" w:rsidP="0023139C">
      <w:pPr>
        <w:pStyle w:val="Default"/>
        <w:spacing w:after="120"/>
        <w:ind w:left="900"/>
        <w:rPr>
          <w:rFonts w:ascii="Times New Roman" w:hAnsi="Times New Roman" w:cs="Times New Roman"/>
        </w:rPr>
      </w:pPr>
      <w:r w:rsidRPr="001E399C">
        <w:rPr>
          <w:rFonts w:ascii="Times New Roman" w:hAnsi="Times New Roman" w:cs="Times New Roman"/>
        </w:rPr>
        <w:t xml:space="preserve">Key concepts of measurement and verification (M&amp;V) should be clearly understood. Energy use (and other components of guaranteed savings) is measured and analyzed to determine (verify) the savings. </w:t>
      </w:r>
      <w:r w:rsidR="004A655E">
        <w:rPr>
          <w:rFonts w:ascii="Times New Roman" w:hAnsi="Times New Roman" w:cs="Times New Roman"/>
        </w:rPr>
        <w:t xml:space="preserve"> </w:t>
      </w:r>
      <w:r w:rsidR="00161981" w:rsidRPr="001E399C">
        <w:rPr>
          <w:rFonts w:ascii="Times New Roman" w:hAnsi="Times New Roman" w:cs="Times New Roman"/>
        </w:rPr>
        <w:t>Energy s</w:t>
      </w:r>
      <w:r w:rsidRPr="001E399C">
        <w:rPr>
          <w:rFonts w:ascii="Times New Roman" w:hAnsi="Times New Roman" w:cs="Times New Roman"/>
        </w:rPr>
        <w:t xml:space="preserve">avings are </w:t>
      </w:r>
      <w:r w:rsidR="0023139C">
        <w:rPr>
          <w:rFonts w:ascii="Times New Roman" w:hAnsi="Times New Roman" w:cs="Times New Roman"/>
        </w:rPr>
        <w:t>expressed as:</w:t>
      </w:r>
    </w:p>
    <w:p w14:paraId="6A908EA3" w14:textId="77777777" w:rsidR="0023139C" w:rsidRDefault="0023139C" w:rsidP="0023139C">
      <w:pPr>
        <w:pStyle w:val="Default"/>
        <w:ind w:left="1080"/>
        <w:rPr>
          <w:rFonts w:ascii="Times New Roman" w:hAnsi="Times New Roman" w:cs="Times New Roman"/>
        </w:rPr>
      </w:pPr>
      <w:r>
        <w:rPr>
          <w:rFonts w:ascii="Times New Roman" w:hAnsi="Times New Roman" w:cs="Times New Roman"/>
        </w:rPr>
        <w:t xml:space="preserve">Energy Savings = </w:t>
      </w:r>
      <w:r w:rsidR="00161981" w:rsidRPr="001E399C">
        <w:rPr>
          <w:rFonts w:ascii="Times New Roman" w:hAnsi="Times New Roman" w:cs="Times New Roman"/>
        </w:rPr>
        <w:t>B</w:t>
      </w:r>
      <w:r w:rsidR="00AB0AC9" w:rsidRPr="001E399C">
        <w:rPr>
          <w:rFonts w:ascii="Times New Roman" w:hAnsi="Times New Roman" w:cs="Times New Roman"/>
        </w:rPr>
        <w:t>aseline</w:t>
      </w:r>
      <w:r w:rsidR="00161981" w:rsidRPr="001E399C">
        <w:rPr>
          <w:rFonts w:ascii="Times New Roman" w:hAnsi="Times New Roman" w:cs="Times New Roman"/>
        </w:rPr>
        <w:t xml:space="preserve"> energy use – Reporting period energy use +/- Adjustments</w:t>
      </w:r>
    </w:p>
    <w:p w14:paraId="46BCEB4A" w14:textId="77777777" w:rsidR="00AB0AC9" w:rsidRPr="001E399C" w:rsidRDefault="00161981" w:rsidP="0023139C">
      <w:pPr>
        <w:pStyle w:val="Default"/>
        <w:spacing w:before="120"/>
        <w:ind w:left="900"/>
        <w:rPr>
          <w:rFonts w:ascii="Times New Roman" w:hAnsi="Times New Roman" w:cs="Times New Roman"/>
        </w:rPr>
      </w:pPr>
      <w:r w:rsidRPr="001E399C">
        <w:rPr>
          <w:rFonts w:ascii="Times New Roman" w:hAnsi="Times New Roman" w:cs="Times New Roman"/>
        </w:rPr>
        <w:t>The adjustments and the calculation methodology for adjustments must be clearly defined in the M&amp;V plan.</w:t>
      </w:r>
    </w:p>
    <w:p w14:paraId="589B5B2F" w14:textId="77777777" w:rsidR="00161981" w:rsidRPr="001E399C" w:rsidRDefault="00161981" w:rsidP="00A116EE">
      <w:pPr>
        <w:pStyle w:val="Default"/>
        <w:ind w:left="900"/>
        <w:rPr>
          <w:rFonts w:ascii="Times New Roman" w:hAnsi="Times New Roman" w:cs="Times New Roman"/>
        </w:rPr>
      </w:pPr>
    </w:p>
    <w:p w14:paraId="5B060A17" w14:textId="77777777" w:rsidR="00161981" w:rsidRPr="001E399C" w:rsidRDefault="00E041E3" w:rsidP="00A116EE">
      <w:pPr>
        <w:pStyle w:val="Default"/>
        <w:ind w:left="900"/>
        <w:rPr>
          <w:rFonts w:ascii="Times New Roman" w:hAnsi="Times New Roman" w:cs="Times New Roman"/>
        </w:rPr>
      </w:pPr>
      <w:r w:rsidRPr="001E399C">
        <w:rPr>
          <w:rFonts w:ascii="Times New Roman" w:hAnsi="Times New Roman" w:cs="Times New Roman"/>
        </w:rPr>
        <w:t>The IPMVP</w:t>
      </w:r>
      <w:r w:rsidR="00161981" w:rsidRPr="001E399C">
        <w:rPr>
          <w:rFonts w:ascii="Times New Roman" w:hAnsi="Times New Roman" w:cs="Times New Roman"/>
        </w:rPr>
        <w:t xml:space="preserve"> </w:t>
      </w:r>
      <w:r w:rsidR="00567BCE">
        <w:rPr>
          <w:rFonts w:ascii="Times New Roman" w:hAnsi="Times New Roman" w:cs="Times New Roman"/>
        </w:rPr>
        <w:t xml:space="preserve">(the standard for M&amp;V) </w:t>
      </w:r>
      <w:r w:rsidR="00161981" w:rsidRPr="001E399C">
        <w:rPr>
          <w:rFonts w:ascii="Times New Roman" w:hAnsi="Times New Roman" w:cs="Times New Roman"/>
        </w:rPr>
        <w:t>has six fundamental principles t</w:t>
      </w:r>
      <w:r w:rsidR="0023139C">
        <w:rPr>
          <w:rFonts w:ascii="Times New Roman" w:hAnsi="Times New Roman" w:cs="Times New Roman"/>
        </w:rPr>
        <w:t>o</w:t>
      </w:r>
      <w:r w:rsidR="00161981" w:rsidRPr="001E399C">
        <w:rPr>
          <w:rFonts w:ascii="Times New Roman" w:hAnsi="Times New Roman" w:cs="Times New Roman"/>
        </w:rPr>
        <w:t xml:space="preserve"> inc</w:t>
      </w:r>
      <w:r w:rsidR="0023139C">
        <w:rPr>
          <w:rFonts w:ascii="Times New Roman" w:hAnsi="Times New Roman" w:cs="Times New Roman"/>
        </w:rPr>
        <w:t>lude</w:t>
      </w:r>
      <w:r w:rsidR="00161981" w:rsidRPr="001E399C">
        <w:rPr>
          <w:rFonts w:ascii="Times New Roman" w:hAnsi="Times New Roman" w:cs="Times New Roman"/>
        </w:rPr>
        <w:t xml:space="preserve"> in the M&amp;V process. </w:t>
      </w:r>
      <w:r w:rsidR="004A655E">
        <w:rPr>
          <w:rFonts w:ascii="Times New Roman" w:hAnsi="Times New Roman" w:cs="Times New Roman"/>
        </w:rPr>
        <w:t xml:space="preserve"> </w:t>
      </w:r>
      <w:r w:rsidR="00161981" w:rsidRPr="001E399C">
        <w:rPr>
          <w:rFonts w:ascii="Times New Roman" w:hAnsi="Times New Roman" w:cs="Times New Roman"/>
        </w:rPr>
        <w:t>These principles are:</w:t>
      </w:r>
    </w:p>
    <w:p w14:paraId="11BE0367" w14:textId="77777777" w:rsidR="00161981" w:rsidRPr="001E399C" w:rsidRDefault="00161981" w:rsidP="00A116EE">
      <w:pPr>
        <w:pStyle w:val="Default"/>
        <w:spacing w:before="120"/>
        <w:ind w:left="900"/>
        <w:rPr>
          <w:rFonts w:ascii="Times New Roman" w:hAnsi="Times New Roman" w:cs="Times New Roman"/>
        </w:rPr>
      </w:pPr>
      <w:r w:rsidRPr="001E399C">
        <w:rPr>
          <w:rFonts w:ascii="Times New Roman" w:hAnsi="Times New Roman" w:cs="Times New Roman"/>
          <w:b/>
        </w:rPr>
        <w:t>Accurate</w:t>
      </w:r>
      <w:r w:rsidRPr="001E399C">
        <w:rPr>
          <w:rFonts w:ascii="Times New Roman" w:hAnsi="Times New Roman" w:cs="Times New Roman"/>
        </w:rPr>
        <w:t xml:space="preserve"> – M&amp;V reports should be as accurate as the M&amp;V budget will allow.</w:t>
      </w:r>
    </w:p>
    <w:p w14:paraId="4195413D" w14:textId="77777777" w:rsidR="00161981" w:rsidRPr="001E399C" w:rsidRDefault="00161981" w:rsidP="00A116EE">
      <w:pPr>
        <w:pStyle w:val="Default"/>
        <w:spacing w:before="60"/>
        <w:ind w:left="900"/>
        <w:rPr>
          <w:rFonts w:ascii="Times New Roman" w:hAnsi="Times New Roman" w:cs="Times New Roman"/>
        </w:rPr>
      </w:pPr>
      <w:r w:rsidRPr="001E399C">
        <w:rPr>
          <w:rFonts w:ascii="Times New Roman" w:hAnsi="Times New Roman" w:cs="Times New Roman"/>
          <w:b/>
        </w:rPr>
        <w:t>Complete</w:t>
      </w:r>
      <w:r w:rsidRPr="001E399C">
        <w:rPr>
          <w:rFonts w:ascii="Times New Roman" w:hAnsi="Times New Roman" w:cs="Times New Roman"/>
        </w:rPr>
        <w:t xml:space="preserve"> – </w:t>
      </w:r>
      <w:r w:rsidR="00063C10">
        <w:rPr>
          <w:rFonts w:ascii="Times New Roman" w:hAnsi="Times New Roman" w:cs="Times New Roman"/>
        </w:rPr>
        <w:t>R</w:t>
      </w:r>
      <w:r w:rsidRPr="001E399C">
        <w:rPr>
          <w:rFonts w:ascii="Times New Roman" w:hAnsi="Times New Roman" w:cs="Times New Roman"/>
        </w:rPr>
        <w:t xml:space="preserve">eporting energy savings should consider all effects of a project. </w:t>
      </w:r>
      <w:r w:rsidR="00A87036">
        <w:rPr>
          <w:rFonts w:ascii="Times New Roman" w:hAnsi="Times New Roman" w:cs="Times New Roman"/>
        </w:rPr>
        <w:t xml:space="preserve"> </w:t>
      </w:r>
      <w:r w:rsidRPr="001E399C">
        <w:rPr>
          <w:rFonts w:ascii="Times New Roman" w:hAnsi="Times New Roman" w:cs="Times New Roman"/>
        </w:rPr>
        <w:t xml:space="preserve">M&amp;V activities should use measurements to quantify the significant effects, while </w:t>
      </w:r>
      <w:r w:rsidR="0023139C">
        <w:rPr>
          <w:rFonts w:ascii="Times New Roman" w:hAnsi="Times New Roman" w:cs="Times New Roman"/>
        </w:rPr>
        <w:t xml:space="preserve">other effects may be </w:t>
      </w:r>
      <w:r w:rsidRPr="001E399C">
        <w:rPr>
          <w:rFonts w:ascii="Times New Roman" w:hAnsi="Times New Roman" w:cs="Times New Roman"/>
        </w:rPr>
        <w:t>estimat</w:t>
      </w:r>
      <w:r w:rsidR="0023139C">
        <w:rPr>
          <w:rFonts w:ascii="Times New Roman" w:hAnsi="Times New Roman" w:cs="Times New Roman"/>
        </w:rPr>
        <w:t>ed</w:t>
      </w:r>
      <w:r w:rsidRPr="001E399C">
        <w:rPr>
          <w:rFonts w:ascii="Times New Roman" w:hAnsi="Times New Roman" w:cs="Times New Roman"/>
        </w:rPr>
        <w:t>.</w:t>
      </w:r>
    </w:p>
    <w:p w14:paraId="15F48B31" w14:textId="77777777" w:rsidR="00161981" w:rsidRPr="001E399C" w:rsidRDefault="00161981" w:rsidP="00A116EE">
      <w:pPr>
        <w:pStyle w:val="Default"/>
        <w:spacing w:before="60"/>
        <w:ind w:left="900"/>
        <w:rPr>
          <w:rFonts w:ascii="Times New Roman" w:hAnsi="Times New Roman" w:cs="Times New Roman"/>
        </w:rPr>
      </w:pPr>
      <w:r w:rsidRPr="001E399C">
        <w:rPr>
          <w:rFonts w:ascii="Times New Roman" w:hAnsi="Times New Roman" w:cs="Times New Roman"/>
          <w:b/>
        </w:rPr>
        <w:t>Conservative</w:t>
      </w:r>
      <w:r w:rsidRPr="001E399C">
        <w:rPr>
          <w:rFonts w:ascii="Times New Roman" w:hAnsi="Times New Roman" w:cs="Times New Roman"/>
        </w:rPr>
        <w:t xml:space="preserve"> – Where judgements are made about uncertain quantities, M&amp;V procedures should be designed to under-estimate savings.</w:t>
      </w:r>
    </w:p>
    <w:p w14:paraId="618C9BF5" w14:textId="77777777" w:rsidR="00E041E3" w:rsidRPr="001E399C" w:rsidRDefault="00161981" w:rsidP="00BA783C">
      <w:pPr>
        <w:pStyle w:val="Default"/>
        <w:spacing w:before="60" w:after="60"/>
        <w:ind w:left="900"/>
        <w:rPr>
          <w:rFonts w:ascii="Times New Roman" w:hAnsi="Times New Roman" w:cs="Times New Roman"/>
        </w:rPr>
      </w:pPr>
      <w:r w:rsidRPr="001E399C">
        <w:rPr>
          <w:rFonts w:ascii="Times New Roman" w:hAnsi="Times New Roman" w:cs="Times New Roman"/>
          <w:b/>
        </w:rPr>
        <w:t>Consistent</w:t>
      </w:r>
      <w:r w:rsidRPr="001E399C">
        <w:rPr>
          <w:rFonts w:ascii="Times New Roman" w:hAnsi="Times New Roman" w:cs="Times New Roman"/>
        </w:rPr>
        <w:t xml:space="preserve"> </w:t>
      </w:r>
      <w:r w:rsidR="00E041E3" w:rsidRPr="001E399C">
        <w:rPr>
          <w:rFonts w:ascii="Times New Roman" w:hAnsi="Times New Roman" w:cs="Times New Roman"/>
        </w:rPr>
        <w:t>–</w:t>
      </w:r>
      <w:r w:rsidRPr="001E399C">
        <w:rPr>
          <w:rFonts w:ascii="Times New Roman" w:hAnsi="Times New Roman" w:cs="Times New Roman"/>
        </w:rPr>
        <w:t xml:space="preserve"> </w:t>
      </w:r>
      <w:r w:rsidR="00063C10">
        <w:rPr>
          <w:rFonts w:ascii="Times New Roman" w:hAnsi="Times New Roman" w:cs="Times New Roman"/>
        </w:rPr>
        <w:t>R</w:t>
      </w:r>
      <w:r w:rsidR="00E041E3" w:rsidRPr="001E399C">
        <w:rPr>
          <w:rFonts w:ascii="Times New Roman" w:hAnsi="Times New Roman" w:cs="Times New Roman"/>
        </w:rPr>
        <w:t>eporting a project’s energy effectiveness should be consistent between:</w:t>
      </w:r>
    </w:p>
    <w:p w14:paraId="6A47F8F1" w14:textId="77777777" w:rsidR="00161981" w:rsidRPr="001E399C" w:rsidRDefault="00E041E3" w:rsidP="00BA783C">
      <w:pPr>
        <w:pStyle w:val="Default"/>
        <w:numPr>
          <w:ilvl w:val="0"/>
          <w:numId w:val="7"/>
        </w:numPr>
        <w:spacing w:after="60"/>
        <w:ind w:left="1620"/>
        <w:rPr>
          <w:rFonts w:ascii="Times New Roman" w:hAnsi="Times New Roman" w:cs="Times New Roman"/>
        </w:rPr>
      </w:pPr>
      <w:r w:rsidRPr="001E399C">
        <w:rPr>
          <w:rFonts w:ascii="Times New Roman" w:hAnsi="Times New Roman" w:cs="Times New Roman"/>
        </w:rPr>
        <w:t xml:space="preserve">different types of energy efficiency </w:t>
      </w:r>
      <w:proofErr w:type="gramStart"/>
      <w:r w:rsidRPr="001E399C">
        <w:rPr>
          <w:rFonts w:ascii="Times New Roman" w:hAnsi="Times New Roman" w:cs="Times New Roman"/>
        </w:rPr>
        <w:t>projects;</w:t>
      </w:r>
      <w:proofErr w:type="gramEnd"/>
    </w:p>
    <w:p w14:paraId="662627D0" w14:textId="77777777" w:rsidR="00E041E3" w:rsidRPr="001E399C" w:rsidRDefault="00E041E3" w:rsidP="00BA783C">
      <w:pPr>
        <w:pStyle w:val="Default"/>
        <w:numPr>
          <w:ilvl w:val="0"/>
          <w:numId w:val="7"/>
        </w:numPr>
        <w:spacing w:after="60"/>
        <w:ind w:left="1620"/>
        <w:rPr>
          <w:rFonts w:ascii="Times New Roman" w:hAnsi="Times New Roman" w:cs="Times New Roman"/>
        </w:rPr>
      </w:pPr>
      <w:r w:rsidRPr="001E399C">
        <w:rPr>
          <w:rFonts w:ascii="Times New Roman" w:hAnsi="Times New Roman" w:cs="Times New Roman"/>
        </w:rPr>
        <w:t xml:space="preserve">different energy management professionals for any one </w:t>
      </w:r>
      <w:proofErr w:type="gramStart"/>
      <w:r w:rsidRPr="001E399C">
        <w:rPr>
          <w:rFonts w:ascii="Times New Roman" w:hAnsi="Times New Roman" w:cs="Times New Roman"/>
        </w:rPr>
        <w:t>project;</w:t>
      </w:r>
      <w:proofErr w:type="gramEnd"/>
    </w:p>
    <w:p w14:paraId="60D256D7" w14:textId="77777777" w:rsidR="00E041E3" w:rsidRPr="001E399C" w:rsidRDefault="00E041E3" w:rsidP="00BA783C">
      <w:pPr>
        <w:pStyle w:val="Default"/>
        <w:numPr>
          <w:ilvl w:val="0"/>
          <w:numId w:val="7"/>
        </w:numPr>
        <w:spacing w:after="60"/>
        <w:ind w:left="1620"/>
        <w:rPr>
          <w:rFonts w:ascii="Times New Roman" w:hAnsi="Times New Roman" w:cs="Times New Roman"/>
        </w:rPr>
      </w:pPr>
      <w:r w:rsidRPr="001E399C">
        <w:rPr>
          <w:rFonts w:ascii="Times New Roman" w:hAnsi="Times New Roman" w:cs="Times New Roman"/>
        </w:rPr>
        <w:t>different periods of time for the same project; and</w:t>
      </w:r>
    </w:p>
    <w:p w14:paraId="005A4EC0" w14:textId="77777777" w:rsidR="00E041E3" w:rsidRPr="001E399C" w:rsidRDefault="00E041E3" w:rsidP="00BA783C">
      <w:pPr>
        <w:pStyle w:val="Default"/>
        <w:numPr>
          <w:ilvl w:val="0"/>
          <w:numId w:val="7"/>
        </w:numPr>
        <w:ind w:left="1620"/>
        <w:rPr>
          <w:rFonts w:ascii="Times New Roman" w:hAnsi="Times New Roman" w:cs="Times New Roman"/>
        </w:rPr>
      </w:pPr>
      <w:r w:rsidRPr="001E399C">
        <w:rPr>
          <w:rFonts w:ascii="Times New Roman" w:hAnsi="Times New Roman" w:cs="Times New Roman"/>
        </w:rPr>
        <w:t>energy efficiency projects and energy supply projects.</w:t>
      </w:r>
    </w:p>
    <w:p w14:paraId="238BCAA8" w14:textId="77777777" w:rsidR="00AB0AC9" w:rsidRPr="001E399C" w:rsidRDefault="00E041E3" w:rsidP="00A116EE">
      <w:pPr>
        <w:pStyle w:val="Default"/>
        <w:spacing w:before="120"/>
        <w:ind w:left="900"/>
        <w:rPr>
          <w:rFonts w:ascii="Times New Roman" w:hAnsi="Times New Roman" w:cs="Times New Roman"/>
        </w:rPr>
      </w:pPr>
      <w:r w:rsidRPr="001E399C">
        <w:rPr>
          <w:rFonts w:ascii="Times New Roman" w:hAnsi="Times New Roman" w:cs="Times New Roman"/>
        </w:rPr>
        <w:t>“Consistent” does not mean “identical”.</w:t>
      </w:r>
    </w:p>
    <w:p w14:paraId="44EA5DA2" w14:textId="77777777" w:rsidR="00E041E3" w:rsidRPr="001E399C" w:rsidRDefault="00E041E3" w:rsidP="00A116EE">
      <w:pPr>
        <w:pStyle w:val="Default"/>
        <w:spacing w:before="60"/>
        <w:ind w:left="900"/>
        <w:rPr>
          <w:rFonts w:ascii="Times New Roman" w:hAnsi="Times New Roman" w:cs="Times New Roman"/>
        </w:rPr>
      </w:pPr>
      <w:r w:rsidRPr="001E399C">
        <w:rPr>
          <w:rFonts w:ascii="Times New Roman" w:hAnsi="Times New Roman" w:cs="Times New Roman"/>
          <w:b/>
        </w:rPr>
        <w:t>Relevant</w:t>
      </w:r>
      <w:r w:rsidRPr="001E399C">
        <w:rPr>
          <w:rFonts w:ascii="Times New Roman" w:hAnsi="Times New Roman" w:cs="Times New Roman"/>
        </w:rPr>
        <w:t xml:space="preserve"> – </w:t>
      </w:r>
      <w:r w:rsidR="00063C10">
        <w:rPr>
          <w:rFonts w:ascii="Times New Roman" w:hAnsi="Times New Roman" w:cs="Times New Roman"/>
        </w:rPr>
        <w:t>D</w:t>
      </w:r>
      <w:r w:rsidRPr="001E399C">
        <w:rPr>
          <w:rFonts w:ascii="Times New Roman" w:hAnsi="Times New Roman" w:cs="Times New Roman"/>
        </w:rPr>
        <w:t>etermin</w:t>
      </w:r>
      <w:r w:rsidR="007969ED">
        <w:rPr>
          <w:rFonts w:ascii="Times New Roman" w:hAnsi="Times New Roman" w:cs="Times New Roman"/>
        </w:rPr>
        <w:t>ation of</w:t>
      </w:r>
      <w:r w:rsidR="00063C10">
        <w:rPr>
          <w:rFonts w:ascii="Times New Roman" w:hAnsi="Times New Roman" w:cs="Times New Roman"/>
        </w:rPr>
        <w:t xml:space="preserve"> </w:t>
      </w:r>
      <w:r w:rsidRPr="001E399C">
        <w:rPr>
          <w:rFonts w:ascii="Times New Roman" w:hAnsi="Times New Roman" w:cs="Times New Roman"/>
        </w:rPr>
        <w:t>savings should measure the performance parameters of concern, or least well known, while other less critical or predictable parameters may be estimated.</w:t>
      </w:r>
    </w:p>
    <w:p w14:paraId="6E16E677" w14:textId="77777777" w:rsidR="00E041E3" w:rsidRPr="001E399C" w:rsidRDefault="00E041E3" w:rsidP="00A116EE">
      <w:pPr>
        <w:pStyle w:val="Default"/>
        <w:spacing w:before="60"/>
        <w:ind w:left="900"/>
        <w:rPr>
          <w:rFonts w:ascii="Times New Roman" w:hAnsi="Times New Roman" w:cs="Times New Roman"/>
        </w:rPr>
      </w:pPr>
      <w:r w:rsidRPr="001E399C">
        <w:rPr>
          <w:rFonts w:ascii="Times New Roman" w:hAnsi="Times New Roman" w:cs="Times New Roman"/>
          <w:b/>
        </w:rPr>
        <w:t>Transparent</w:t>
      </w:r>
      <w:r w:rsidRPr="001E399C">
        <w:rPr>
          <w:rFonts w:ascii="Times New Roman" w:hAnsi="Times New Roman" w:cs="Times New Roman"/>
        </w:rPr>
        <w:t xml:space="preserve"> – All M&amp;V activities should be clearly and fully disclosed in the M&amp;V plan and M&amp;V reports.</w:t>
      </w:r>
    </w:p>
    <w:p w14:paraId="7F946288" w14:textId="77777777" w:rsidR="00E041E3" w:rsidRPr="001E399C" w:rsidRDefault="00E041E3" w:rsidP="00A116EE">
      <w:pPr>
        <w:pStyle w:val="Default"/>
        <w:ind w:left="900"/>
        <w:rPr>
          <w:rFonts w:ascii="Times New Roman" w:hAnsi="Times New Roman" w:cs="Times New Roman"/>
        </w:rPr>
      </w:pPr>
    </w:p>
    <w:p w14:paraId="7A94EC9F" w14:textId="77777777" w:rsidR="00507CC0" w:rsidRPr="001E399C" w:rsidRDefault="00507CC0" w:rsidP="00A116EE">
      <w:pPr>
        <w:pStyle w:val="Default"/>
        <w:ind w:left="900"/>
        <w:rPr>
          <w:rFonts w:ascii="Times New Roman" w:hAnsi="Times New Roman" w:cs="Times New Roman"/>
        </w:rPr>
      </w:pPr>
      <w:r w:rsidRPr="001E399C">
        <w:rPr>
          <w:rFonts w:ascii="Times New Roman" w:hAnsi="Times New Roman" w:cs="Times New Roman"/>
        </w:rPr>
        <w:t xml:space="preserve">In an </w:t>
      </w:r>
      <w:r w:rsidR="0098060C">
        <w:rPr>
          <w:rFonts w:ascii="Times New Roman" w:hAnsi="Times New Roman" w:cs="Times New Roman"/>
        </w:rPr>
        <w:t>IGA</w:t>
      </w:r>
      <w:r w:rsidRPr="001E399C">
        <w:rPr>
          <w:rFonts w:ascii="Times New Roman" w:hAnsi="Times New Roman" w:cs="Times New Roman"/>
        </w:rPr>
        <w:t xml:space="preserve"> report, the ESP identif</w:t>
      </w:r>
      <w:r w:rsidR="00063C10">
        <w:rPr>
          <w:rFonts w:ascii="Times New Roman" w:hAnsi="Times New Roman" w:cs="Times New Roman"/>
        </w:rPr>
        <w:t>ies</w:t>
      </w:r>
      <w:r w:rsidRPr="001E399C">
        <w:rPr>
          <w:rFonts w:ascii="Times New Roman" w:hAnsi="Times New Roman" w:cs="Times New Roman"/>
        </w:rPr>
        <w:t xml:space="preserve"> the IPMVP option it intends to use for each cost-saving measure (Option A or B) or the </w:t>
      </w:r>
      <w:r w:rsidR="0095651A">
        <w:rPr>
          <w:rFonts w:ascii="Times New Roman" w:hAnsi="Times New Roman" w:cs="Times New Roman"/>
        </w:rPr>
        <w:t>whole building</w:t>
      </w:r>
      <w:r w:rsidRPr="001E399C">
        <w:rPr>
          <w:rFonts w:ascii="Times New Roman" w:hAnsi="Times New Roman" w:cs="Times New Roman"/>
        </w:rPr>
        <w:t xml:space="preserve"> (Option C or D). </w:t>
      </w:r>
      <w:r w:rsidR="00A87036">
        <w:rPr>
          <w:rFonts w:ascii="Times New Roman" w:hAnsi="Times New Roman" w:cs="Times New Roman"/>
        </w:rPr>
        <w:t xml:space="preserve"> </w:t>
      </w:r>
      <w:r w:rsidRPr="001E399C">
        <w:rPr>
          <w:rFonts w:ascii="Times New Roman" w:hAnsi="Times New Roman" w:cs="Times New Roman"/>
        </w:rPr>
        <w:t>The ESP should also follow the FEMP M&amp;V Guidelines: Measurement and Verification for Performance-Based Contracts, which is a more concise standard based on the IPMVP.</w:t>
      </w:r>
    </w:p>
    <w:p w14:paraId="3E467B49" w14:textId="77777777" w:rsidR="00507CC0" w:rsidRPr="001E399C" w:rsidRDefault="00507CC0" w:rsidP="00A116EE">
      <w:pPr>
        <w:pStyle w:val="Default"/>
        <w:ind w:left="900"/>
        <w:rPr>
          <w:rFonts w:ascii="Times New Roman" w:hAnsi="Times New Roman" w:cs="Times New Roman"/>
        </w:rPr>
      </w:pPr>
    </w:p>
    <w:p w14:paraId="30F46C2C" w14:textId="77777777" w:rsidR="00507CC0" w:rsidRPr="001E399C" w:rsidRDefault="00507CC0" w:rsidP="00A116EE">
      <w:pPr>
        <w:pStyle w:val="Default"/>
        <w:ind w:left="900"/>
        <w:rPr>
          <w:rFonts w:ascii="Times New Roman" w:hAnsi="Times New Roman" w:cs="Times New Roman"/>
          <w:color w:val="auto"/>
        </w:rPr>
      </w:pPr>
      <w:r w:rsidRPr="001E399C">
        <w:rPr>
          <w:rFonts w:ascii="Times New Roman" w:hAnsi="Times New Roman" w:cs="Times New Roman"/>
        </w:rPr>
        <w:t xml:space="preserve">Baseline information, including assumptions, should be fully </w:t>
      </w:r>
      <w:proofErr w:type="gramStart"/>
      <w:r w:rsidRPr="001E399C">
        <w:rPr>
          <w:rFonts w:ascii="Times New Roman" w:hAnsi="Times New Roman" w:cs="Times New Roman"/>
        </w:rPr>
        <w:t>documented</w:t>
      </w:r>
      <w:proofErr w:type="gramEnd"/>
      <w:r w:rsidRPr="001E399C">
        <w:rPr>
          <w:rFonts w:ascii="Times New Roman" w:hAnsi="Times New Roman" w:cs="Times New Roman"/>
        </w:rPr>
        <w:t xml:space="preserve"> and included in the IGA report, EPC, M&amp;V plan</w:t>
      </w:r>
      <w:r w:rsidR="003822B3">
        <w:rPr>
          <w:rFonts w:ascii="Times New Roman" w:hAnsi="Times New Roman" w:cs="Times New Roman"/>
        </w:rPr>
        <w:t>,</w:t>
      </w:r>
      <w:r w:rsidRPr="001E399C">
        <w:rPr>
          <w:rFonts w:ascii="Times New Roman" w:hAnsi="Times New Roman" w:cs="Times New Roman"/>
        </w:rPr>
        <w:t xml:space="preserve"> and post-installation report. </w:t>
      </w:r>
      <w:r w:rsidR="00A87036">
        <w:rPr>
          <w:rFonts w:ascii="Times New Roman" w:hAnsi="Times New Roman" w:cs="Times New Roman"/>
        </w:rPr>
        <w:t xml:space="preserve"> </w:t>
      </w:r>
      <w:r w:rsidRPr="001E399C">
        <w:rPr>
          <w:rFonts w:ascii="Times New Roman" w:hAnsi="Times New Roman" w:cs="Times New Roman"/>
        </w:rPr>
        <w:t>The ESP measure</w:t>
      </w:r>
      <w:r w:rsidR="00063C10">
        <w:rPr>
          <w:rFonts w:ascii="Times New Roman" w:hAnsi="Times New Roman" w:cs="Times New Roman"/>
        </w:rPr>
        <w:t>s</w:t>
      </w:r>
      <w:r w:rsidRPr="001E399C">
        <w:rPr>
          <w:rFonts w:ascii="Times New Roman" w:hAnsi="Times New Roman" w:cs="Times New Roman"/>
        </w:rPr>
        <w:t xml:space="preserve"> key parameters before and after the implementation of the cost-saving measure. </w:t>
      </w:r>
      <w:r w:rsidR="00A87036">
        <w:rPr>
          <w:rFonts w:ascii="Times New Roman" w:hAnsi="Times New Roman" w:cs="Times New Roman"/>
        </w:rPr>
        <w:t xml:space="preserve"> </w:t>
      </w:r>
      <w:r w:rsidRPr="001E399C">
        <w:rPr>
          <w:rFonts w:ascii="Times New Roman" w:hAnsi="Times New Roman" w:cs="Times New Roman"/>
        </w:rPr>
        <w:t>When using the IPMVP Option A, the ESP identif</w:t>
      </w:r>
      <w:r w:rsidR="00063C10">
        <w:rPr>
          <w:rFonts w:ascii="Times New Roman" w:hAnsi="Times New Roman" w:cs="Times New Roman"/>
        </w:rPr>
        <w:t>ies</w:t>
      </w:r>
      <w:r w:rsidRPr="001E399C">
        <w:rPr>
          <w:rFonts w:ascii="Times New Roman" w:hAnsi="Times New Roman" w:cs="Times New Roman"/>
        </w:rPr>
        <w:t xml:space="preserve"> and document</w:t>
      </w:r>
      <w:r w:rsidR="00063C10">
        <w:rPr>
          <w:rFonts w:ascii="Times New Roman" w:hAnsi="Times New Roman" w:cs="Times New Roman"/>
        </w:rPr>
        <w:t>s</w:t>
      </w:r>
      <w:r w:rsidRPr="001E399C">
        <w:rPr>
          <w:rFonts w:ascii="Times New Roman" w:hAnsi="Times New Roman" w:cs="Times New Roman"/>
        </w:rPr>
        <w:t xml:space="preserve"> the </w:t>
      </w:r>
      <w:r w:rsidRPr="001E399C">
        <w:rPr>
          <w:rFonts w:ascii="Times New Roman" w:hAnsi="Times New Roman" w:cs="Times New Roman"/>
          <w:color w:val="auto"/>
        </w:rPr>
        <w:t xml:space="preserve">sources of the values used. </w:t>
      </w:r>
      <w:r w:rsidR="00A87036">
        <w:rPr>
          <w:rFonts w:ascii="Times New Roman" w:hAnsi="Times New Roman" w:cs="Times New Roman"/>
          <w:color w:val="auto"/>
        </w:rPr>
        <w:t xml:space="preserve"> </w:t>
      </w:r>
      <w:r w:rsidRPr="001E399C">
        <w:rPr>
          <w:rFonts w:ascii="Times New Roman" w:hAnsi="Times New Roman" w:cs="Times New Roman"/>
          <w:color w:val="auto"/>
        </w:rPr>
        <w:t xml:space="preserve">Values </w:t>
      </w:r>
      <w:r w:rsidR="00063C10">
        <w:rPr>
          <w:rFonts w:ascii="Times New Roman" w:hAnsi="Times New Roman" w:cs="Times New Roman"/>
          <w:color w:val="auto"/>
        </w:rPr>
        <w:t>may be</w:t>
      </w:r>
      <w:r w:rsidRPr="001E399C">
        <w:rPr>
          <w:rFonts w:ascii="Times New Roman" w:hAnsi="Times New Roman" w:cs="Times New Roman"/>
          <w:color w:val="auto"/>
        </w:rPr>
        <w:t xml:space="preserve"> stipulated only with the written consent of the </w:t>
      </w:r>
      <w:r w:rsidR="006571CC">
        <w:rPr>
          <w:rFonts w:ascii="Times New Roman" w:hAnsi="Times New Roman" w:cs="Times New Roman"/>
          <w:color w:val="auto"/>
        </w:rPr>
        <w:t>E</w:t>
      </w:r>
      <w:r w:rsidRPr="001E399C">
        <w:rPr>
          <w:rFonts w:ascii="Times New Roman" w:hAnsi="Times New Roman" w:cs="Times New Roman"/>
          <w:color w:val="auto"/>
        </w:rPr>
        <w:t xml:space="preserve">ntity. </w:t>
      </w:r>
      <w:r w:rsidR="00A87036">
        <w:rPr>
          <w:rFonts w:ascii="Times New Roman" w:hAnsi="Times New Roman" w:cs="Times New Roman"/>
          <w:color w:val="auto"/>
        </w:rPr>
        <w:t xml:space="preserve"> </w:t>
      </w:r>
      <w:r w:rsidRPr="001E399C">
        <w:rPr>
          <w:rFonts w:ascii="Times New Roman" w:hAnsi="Times New Roman" w:cs="Times New Roman"/>
          <w:color w:val="auto"/>
        </w:rPr>
        <w:t xml:space="preserve">When using the IPMVP Option B, C, or D, the ESP </w:t>
      </w:r>
      <w:r w:rsidR="00063C10">
        <w:rPr>
          <w:rFonts w:ascii="Times New Roman" w:hAnsi="Times New Roman" w:cs="Times New Roman"/>
          <w:color w:val="auto"/>
        </w:rPr>
        <w:t>c</w:t>
      </w:r>
      <w:r w:rsidRPr="001E399C">
        <w:rPr>
          <w:rFonts w:ascii="Times New Roman" w:hAnsi="Times New Roman" w:cs="Times New Roman"/>
          <w:color w:val="auto"/>
        </w:rPr>
        <w:t>onduct</w:t>
      </w:r>
      <w:r w:rsidR="00063C10">
        <w:rPr>
          <w:rFonts w:ascii="Times New Roman" w:hAnsi="Times New Roman" w:cs="Times New Roman"/>
          <w:color w:val="auto"/>
        </w:rPr>
        <w:t>s</w:t>
      </w:r>
      <w:r w:rsidRPr="001E399C">
        <w:rPr>
          <w:rFonts w:ascii="Times New Roman" w:hAnsi="Times New Roman" w:cs="Times New Roman"/>
          <w:color w:val="auto"/>
        </w:rPr>
        <w:t xml:space="preserve"> short-term or continuous field measurement to document both</w:t>
      </w:r>
      <w:r w:rsidR="00063C10">
        <w:rPr>
          <w:rFonts w:ascii="Times New Roman" w:hAnsi="Times New Roman" w:cs="Times New Roman"/>
          <w:color w:val="auto"/>
        </w:rPr>
        <w:t xml:space="preserve"> the</w:t>
      </w:r>
      <w:r w:rsidRPr="001E399C">
        <w:rPr>
          <w:rFonts w:ascii="Times New Roman" w:hAnsi="Times New Roman" w:cs="Times New Roman"/>
          <w:color w:val="auto"/>
        </w:rPr>
        <w:t xml:space="preserve"> baseline and </w:t>
      </w:r>
      <w:r w:rsidR="001E399C">
        <w:rPr>
          <w:rFonts w:ascii="Times New Roman" w:hAnsi="Times New Roman" w:cs="Times New Roman"/>
          <w:color w:val="auto"/>
        </w:rPr>
        <w:t>post-implementation conditions.</w:t>
      </w:r>
    </w:p>
    <w:p w14:paraId="2BE6A6DB" w14:textId="77777777" w:rsidR="00507CC0" w:rsidRPr="001E399C" w:rsidRDefault="00507CC0" w:rsidP="00A116EE">
      <w:pPr>
        <w:pStyle w:val="Default"/>
        <w:ind w:left="900"/>
        <w:rPr>
          <w:rFonts w:ascii="Times New Roman" w:hAnsi="Times New Roman" w:cs="Times New Roman"/>
          <w:color w:val="auto"/>
        </w:rPr>
      </w:pPr>
    </w:p>
    <w:p w14:paraId="4A9BF55A" w14:textId="2E0FAAB5" w:rsidR="00063C10" w:rsidRDefault="00567BCE" w:rsidP="00A116EE">
      <w:pPr>
        <w:pStyle w:val="Default"/>
        <w:ind w:left="900"/>
        <w:rPr>
          <w:rFonts w:ascii="Times New Roman" w:hAnsi="Times New Roman" w:cs="Times New Roman"/>
          <w:color w:val="auto"/>
        </w:rPr>
      </w:pPr>
      <w:r>
        <w:rPr>
          <w:rFonts w:ascii="Times New Roman" w:hAnsi="Times New Roman" w:cs="Times New Roman"/>
          <w:color w:val="auto"/>
        </w:rPr>
        <w:t>T</w:t>
      </w:r>
      <w:r w:rsidR="00507CC0" w:rsidRPr="001E399C">
        <w:rPr>
          <w:rFonts w:ascii="Times New Roman" w:hAnsi="Times New Roman" w:cs="Times New Roman"/>
          <w:color w:val="auto"/>
        </w:rPr>
        <w:t xml:space="preserve">he ESP should include a </w:t>
      </w:r>
      <w:r w:rsidR="0098060C">
        <w:rPr>
          <w:rFonts w:ascii="Times New Roman" w:hAnsi="Times New Roman" w:cs="Times New Roman"/>
          <w:color w:val="auto"/>
        </w:rPr>
        <w:t>M&amp;V</w:t>
      </w:r>
      <w:r w:rsidR="00507CC0" w:rsidRPr="001E399C">
        <w:rPr>
          <w:rFonts w:ascii="Times New Roman" w:hAnsi="Times New Roman" w:cs="Times New Roman"/>
          <w:color w:val="auto"/>
        </w:rPr>
        <w:t xml:space="preserve"> plan that complies with the </w:t>
      </w:r>
      <w:r w:rsidR="00040C5F">
        <w:rPr>
          <w:rFonts w:ascii="Times New Roman" w:hAnsi="Times New Roman" w:cs="Times New Roman"/>
          <w:color w:val="auto"/>
        </w:rPr>
        <w:t xml:space="preserve">IPMVP using the </w:t>
      </w:r>
      <w:r w:rsidR="00507CC0" w:rsidRPr="001E399C">
        <w:rPr>
          <w:rFonts w:ascii="Times New Roman" w:hAnsi="Times New Roman" w:cs="Times New Roman"/>
          <w:color w:val="auto"/>
        </w:rPr>
        <w:t xml:space="preserve">FEMP M&amp;V Guidelines. </w:t>
      </w:r>
      <w:r w:rsidR="00A87036">
        <w:rPr>
          <w:rFonts w:ascii="Times New Roman" w:hAnsi="Times New Roman" w:cs="Times New Roman"/>
          <w:color w:val="auto"/>
        </w:rPr>
        <w:t xml:space="preserve"> </w:t>
      </w:r>
      <w:r w:rsidR="00507CC0" w:rsidRPr="001E399C">
        <w:rPr>
          <w:rFonts w:ascii="Times New Roman" w:hAnsi="Times New Roman" w:cs="Times New Roman"/>
          <w:color w:val="auto"/>
        </w:rPr>
        <w:t xml:space="preserve">Between execution of the </w:t>
      </w:r>
      <w:r w:rsidR="0098060C">
        <w:rPr>
          <w:rFonts w:ascii="Times New Roman" w:hAnsi="Times New Roman" w:cs="Times New Roman"/>
          <w:color w:val="auto"/>
        </w:rPr>
        <w:t>EPC</w:t>
      </w:r>
      <w:r w:rsidR="00507CC0" w:rsidRPr="001E399C">
        <w:rPr>
          <w:rFonts w:ascii="Times New Roman" w:hAnsi="Times New Roman" w:cs="Times New Roman"/>
          <w:color w:val="auto"/>
        </w:rPr>
        <w:t xml:space="preserve"> and issuance of the </w:t>
      </w:r>
      <w:r w:rsidR="0098060C">
        <w:rPr>
          <w:rFonts w:ascii="Times New Roman" w:hAnsi="Times New Roman" w:cs="Times New Roman"/>
          <w:color w:val="auto"/>
        </w:rPr>
        <w:t>C</w:t>
      </w:r>
      <w:r w:rsidR="00507CC0" w:rsidRPr="001E399C">
        <w:rPr>
          <w:rFonts w:ascii="Times New Roman" w:hAnsi="Times New Roman" w:cs="Times New Roman"/>
          <w:color w:val="auto"/>
        </w:rPr>
        <w:t xml:space="preserve">ertificate of </w:t>
      </w:r>
      <w:r w:rsidR="0098060C">
        <w:rPr>
          <w:rFonts w:ascii="Times New Roman" w:hAnsi="Times New Roman" w:cs="Times New Roman"/>
          <w:color w:val="auto"/>
        </w:rPr>
        <w:t>A</w:t>
      </w:r>
      <w:r w:rsidR="00507CC0" w:rsidRPr="001E399C">
        <w:rPr>
          <w:rFonts w:ascii="Times New Roman" w:hAnsi="Times New Roman" w:cs="Times New Roman"/>
          <w:color w:val="auto"/>
        </w:rPr>
        <w:t xml:space="preserve">cceptance of </w:t>
      </w:r>
      <w:r w:rsidR="0098060C">
        <w:rPr>
          <w:rFonts w:ascii="Times New Roman" w:hAnsi="Times New Roman" w:cs="Times New Roman"/>
          <w:color w:val="auto"/>
        </w:rPr>
        <w:t>I</w:t>
      </w:r>
      <w:r w:rsidR="00507CC0" w:rsidRPr="001E399C">
        <w:rPr>
          <w:rFonts w:ascii="Times New Roman" w:hAnsi="Times New Roman" w:cs="Times New Roman"/>
          <w:color w:val="auto"/>
        </w:rPr>
        <w:t xml:space="preserve">nstalled </w:t>
      </w:r>
      <w:r w:rsidR="0098060C">
        <w:rPr>
          <w:rFonts w:ascii="Times New Roman" w:hAnsi="Times New Roman" w:cs="Times New Roman"/>
          <w:color w:val="auto"/>
        </w:rPr>
        <w:t>E</w:t>
      </w:r>
      <w:r w:rsidR="00507CC0" w:rsidRPr="001E399C">
        <w:rPr>
          <w:rFonts w:ascii="Times New Roman" w:hAnsi="Times New Roman" w:cs="Times New Roman"/>
          <w:color w:val="auto"/>
        </w:rPr>
        <w:t xml:space="preserve">quipment, the </w:t>
      </w:r>
      <w:r w:rsidR="0098060C">
        <w:rPr>
          <w:rFonts w:ascii="Times New Roman" w:hAnsi="Times New Roman" w:cs="Times New Roman"/>
          <w:color w:val="auto"/>
        </w:rPr>
        <w:t>ESP</w:t>
      </w:r>
      <w:r w:rsidR="00507CC0" w:rsidRPr="001E399C">
        <w:rPr>
          <w:rFonts w:ascii="Times New Roman" w:hAnsi="Times New Roman" w:cs="Times New Roman"/>
          <w:color w:val="auto"/>
        </w:rPr>
        <w:t xml:space="preserve"> may modify the M&amp;V plan only with the</w:t>
      </w:r>
      <w:r w:rsidR="001E399C">
        <w:rPr>
          <w:rFonts w:ascii="Times New Roman" w:hAnsi="Times New Roman" w:cs="Times New Roman"/>
          <w:color w:val="auto"/>
        </w:rPr>
        <w:t xml:space="preserve"> written consent of the </w:t>
      </w:r>
      <w:r w:rsidR="006571CC">
        <w:rPr>
          <w:rFonts w:ascii="Times New Roman" w:hAnsi="Times New Roman" w:cs="Times New Roman"/>
          <w:color w:val="auto"/>
        </w:rPr>
        <w:t>E</w:t>
      </w:r>
      <w:r w:rsidR="001E399C">
        <w:rPr>
          <w:rFonts w:ascii="Times New Roman" w:hAnsi="Times New Roman" w:cs="Times New Roman"/>
          <w:color w:val="auto"/>
        </w:rPr>
        <w:t>ntity.</w:t>
      </w:r>
    </w:p>
    <w:p w14:paraId="5C2056B5" w14:textId="77777777" w:rsidR="00063C10" w:rsidRDefault="00063C10" w:rsidP="00A116EE">
      <w:pPr>
        <w:pStyle w:val="Default"/>
        <w:ind w:left="900"/>
        <w:rPr>
          <w:rFonts w:ascii="Times New Roman" w:hAnsi="Times New Roman" w:cs="Times New Roman"/>
          <w:color w:val="auto"/>
        </w:rPr>
      </w:pPr>
    </w:p>
    <w:p w14:paraId="5FAB55DD" w14:textId="77777777" w:rsidR="00507CC0" w:rsidRPr="001E399C" w:rsidRDefault="00507CC0" w:rsidP="00A116EE">
      <w:pPr>
        <w:pStyle w:val="Default"/>
        <w:ind w:left="900"/>
        <w:rPr>
          <w:rFonts w:ascii="Times New Roman" w:hAnsi="Times New Roman" w:cs="Times New Roman"/>
        </w:rPr>
      </w:pPr>
      <w:r w:rsidRPr="001E399C">
        <w:rPr>
          <w:rFonts w:ascii="Times New Roman" w:hAnsi="Times New Roman" w:cs="Times New Roman"/>
        </w:rPr>
        <w:t xml:space="preserve">During the guarantee period, the ESP should follow the </w:t>
      </w:r>
      <w:r w:rsidR="0098060C">
        <w:rPr>
          <w:rFonts w:ascii="Times New Roman" w:hAnsi="Times New Roman" w:cs="Times New Roman"/>
        </w:rPr>
        <w:t>M&amp;V</w:t>
      </w:r>
      <w:r w:rsidRPr="001E399C">
        <w:rPr>
          <w:rFonts w:ascii="Times New Roman" w:hAnsi="Times New Roman" w:cs="Times New Roman"/>
        </w:rPr>
        <w:t xml:space="preserve"> plan. </w:t>
      </w:r>
      <w:r w:rsidR="00A87036">
        <w:rPr>
          <w:rFonts w:ascii="Times New Roman" w:hAnsi="Times New Roman" w:cs="Times New Roman"/>
        </w:rPr>
        <w:t xml:space="preserve"> </w:t>
      </w:r>
      <w:r w:rsidRPr="001E399C">
        <w:rPr>
          <w:rFonts w:ascii="Times New Roman" w:hAnsi="Times New Roman" w:cs="Times New Roman"/>
        </w:rPr>
        <w:t xml:space="preserve">The </w:t>
      </w:r>
      <w:r w:rsidR="0098060C">
        <w:rPr>
          <w:rFonts w:ascii="Times New Roman" w:hAnsi="Times New Roman" w:cs="Times New Roman"/>
        </w:rPr>
        <w:t>M&amp;V</w:t>
      </w:r>
      <w:r w:rsidRPr="001E399C">
        <w:rPr>
          <w:rFonts w:ascii="Times New Roman" w:hAnsi="Times New Roman" w:cs="Times New Roman"/>
        </w:rPr>
        <w:t xml:space="preserve"> plan should not be modified without the written approval of the </w:t>
      </w:r>
      <w:r w:rsidR="006571CC">
        <w:rPr>
          <w:rFonts w:ascii="Times New Roman" w:hAnsi="Times New Roman" w:cs="Times New Roman"/>
        </w:rPr>
        <w:t>E</w:t>
      </w:r>
      <w:r w:rsidRPr="001E399C">
        <w:rPr>
          <w:rFonts w:ascii="Times New Roman" w:hAnsi="Times New Roman" w:cs="Times New Roman"/>
        </w:rPr>
        <w:t>ntity.</w:t>
      </w:r>
      <w:r w:rsidR="00A87036">
        <w:rPr>
          <w:rFonts w:ascii="Times New Roman" w:hAnsi="Times New Roman" w:cs="Times New Roman"/>
        </w:rPr>
        <w:t xml:space="preserve"> </w:t>
      </w:r>
      <w:r w:rsidRPr="001E399C">
        <w:rPr>
          <w:rFonts w:ascii="Times New Roman" w:hAnsi="Times New Roman" w:cs="Times New Roman"/>
        </w:rPr>
        <w:t xml:space="preserve"> Any modification must be based on measurable or documented factors within the </w:t>
      </w:r>
      <w:r w:rsidR="0098060C">
        <w:rPr>
          <w:rFonts w:ascii="Times New Roman" w:hAnsi="Times New Roman" w:cs="Times New Roman"/>
        </w:rPr>
        <w:t>M&amp;V</w:t>
      </w:r>
      <w:r w:rsidRPr="001E399C">
        <w:rPr>
          <w:rFonts w:ascii="Times New Roman" w:hAnsi="Times New Roman" w:cs="Times New Roman"/>
        </w:rPr>
        <w:t xml:space="preserve"> plan such as a change in use or occupancy.</w:t>
      </w:r>
    </w:p>
    <w:p w14:paraId="4B09DFA5" w14:textId="77777777" w:rsidR="00507CC0" w:rsidRPr="001E399C" w:rsidRDefault="00507CC0" w:rsidP="00A116EE">
      <w:pPr>
        <w:pStyle w:val="Default"/>
        <w:ind w:left="900"/>
        <w:rPr>
          <w:rFonts w:ascii="Times New Roman" w:hAnsi="Times New Roman" w:cs="Times New Roman"/>
          <w:color w:val="auto"/>
        </w:rPr>
      </w:pPr>
    </w:p>
    <w:p w14:paraId="54D5870B" w14:textId="3BB81C3F" w:rsidR="00507CC0" w:rsidRPr="001E399C" w:rsidRDefault="00507CC0" w:rsidP="00A116EE">
      <w:pPr>
        <w:pStyle w:val="Default"/>
        <w:ind w:left="900"/>
        <w:rPr>
          <w:rFonts w:ascii="Times New Roman" w:hAnsi="Times New Roman" w:cs="Times New Roman"/>
          <w:color w:val="auto"/>
        </w:rPr>
      </w:pPr>
      <w:r w:rsidRPr="001E399C">
        <w:rPr>
          <w:rFonts w:ascii="Times New Roman" w:hAnsi="Times New Roman" w:cs="Times New Roman"/>
          <w:color w:val="auto"/>
        </w:rPr>
        <w:t xml:space="preserve">The M&amp;V plan and M&amp;V reports provide guaranteed and verified savings in units and dollars. </w:t>
      </w:r>
      <w:r w:rsidR="00A87036">
        <w:rPr>
          <w:rFonts w:ascii="Times New Roman" w:hAnsi="Times New Roman" w:cs="Times New Roman"/>
          <w:color w:val="auto"/>
        </w:rPr>
        <w:t xml:space="preserve"> </w:t>
      </w:r>
      <w:r w:rsidRPr="001E399C">
        <w:rPr>
          <w:rFonts w:ascii="Times New Roman" w:hAnsi="Times New Roman" w:cs="Times New Roman"/>
          <w:color w:val="auto"/>
        </w:rPr>
        <w:t xml:space="preserve">The guaranteed cost savings are based on the baseline rate </w:t>
      </w:r>
      <w:r w:rsidR="00063C10">
        <w:rPr>
          <w:rFonts w:ascii="Times New Roman" w:hAnsi="Times New Roman" w:cs="Times New Roman"/>
          <w:color w:val="auto"/>
        </w:rPr>
        <w:t>and may include</w:t>
      </w:r>
      <w:r w:rsidRPr="001E399C">
        <w:rPr>
          <w:rFonts w:ascii="Times New Roman" w:hAnsi="Times New Roman" w:cs="Times New Roman"/>
          <w:color w:val="auto"/>
        </w:rPr>
        <w:t xml:space="preserve"> cost savings attributable to escalation. </w:t>
      </w:r>
      <w:r w:rsidR="00A87036">
        <w:rPr>
          <w:rFonts w:ascii="Times New Roman" w:hAnsi="Times New Roman" w:cs="Times New Roman"/>
          <w:color w:val="auto"/>
        </w:rPr>
        <w:t xml:space="preserve"> </w:t>
      </w:r>
      <w:r w:rsidRPr="001E399C">
        <w:rPr>
          <w:rFonts w:ascii="Times New Roman" w:hAnsi="Times New Roman" w:cs="Times New Roman"/>
          <w:color w:val="auto"/>
        </w:rPr>
        <w:t xml:space="preserve">The verified cost savings </w:t>
      </w:r>
      <w:r w:rsidR="005B7485">
        <w:rPr>
          <w:rFonts w:ascii="Times New Roman" w:hAnsi="Times New Roman" w:cs="Times New Roman"/>
          <w:color w:val="auto"/>
        </w:rPr>
        <w:t>should be</w:t>
      </w:r>
      <w:r w:rsidRPr="001E399C">
        <w:rPr>
          <w:rFonts w:ascii="Times New Roman" w:hAnsi="Times New Roman" w:cs="Times New Roman"/>
          <w:color w:val="auto"/>
        </w:rPr>
        <w:t xml:space="preserve"> based on the actual utility rates in effect for the year of the M&amp;V report. </w:t>
      </w:r>
      <w:r w:rsidR="00A87036">
        <w:rPr>
          <w:rFonts w:ascii="Times New Roman" w:hAnsi="Times New Roman" w:cs="Times New Roman"/>
          <w:color w:val="auto"/>
        </w:rPr>
        <w:t xml:space="preserve"> </w:t>
      </w:r>
      <w:r w:rsidR="005B7485">
        <w:rPr>
          <w:rFonts w:ascii="Times New Roman" w:hAnsi="Times New Roman" w:cs="Times New Roman"/>
          <w:color w:val="auto"/>
        </w:rPr>
        <w:t>Unfortunately, most ESPs use the greater of the escalated rates or the actual rates for verified savings.  DEQ has little to no control over the escalation rate or its use.</w:t>
      </w:r>
    </w:p>
    <w:p w14:paraId="1EAAA37D" w14:textId="77777777" w:rsidR="00040527" w:rsidRPr="001E399C" w:rsidRDefault="00040527" w:rsidP="00A116EE">
      <w:pPr>
        <w:spacing w:after="0" w:line="240" w:lineRule="auto"/>
        <w:ind w:left="900"/>
        <w:rPr>
          <w:rFonts w:ascii="Times New Roman" w:hAnsi="Times New Roman" w:cs="Times New Roman"/>
          <w:sz w:val="24"/>
          <w:szCs w:val="24"/>
        </w:rPr>
      </w:pPr>
    </w:p>
    <w:p w14:paraId="134EBADE" w14:textId="77777777" w:rsidR="00BE457D" w:rsidRPr="001E399C" w:rsidRDefault="00847709" w:rsidP="00A116EE">
      <w:pPr>
        <w:pStyle w:val="Heading2"/>
      </w:pPr>
      <w:bookmarkStart w:id="52" w:name="_Toc78899848"/>
      <w:r w:rsidRPr="001E399C">
        <w:t>Shortfalls in Performance</w:t>
      </w:r>
      <w:bookmarkEnd w:id="52"/>
    </w:p>
    <w:p w14:paraId="4E63A2ED" w14:textId="77777777" w:rsidR="00BE457D" w:rsidRPr="001E399C" w:rsidRDefault="00567BCE" w:rsidP="00A116EE">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Statute</w:t>
      </w:r>
      <w:r w:rsidR="00C978AD" w:rsidRPr="001E399C">
        <w:rPr>
          <w:rFonts w:ascii="Times New Roman" w:hAnsi="Times New Roman" w:cs="Times New Roman"/>
          <w:sz w:val="24"/>
          <w:szCs w:val="24"/>
        </w:rPr>
        <w:t xml:space="preserve"> provides required actions if an EPC project fails to perform as guaranteed. </w:t>
      </w:r>
      <w:r w:rsidR="00A87036">
        <w:rPr>
          <w:rFonts w:ascii="Times New Roman" w:hAnsi="Times New Roman" w:cs="Times New Roman"/>
          <w:sz w:val="24"/>
          <w:szCs w:val="24"/>
        </w:rPr>
        <w:t xml:space="preserve"> </w:t>
      </w:r>
      <w:r w:rsidR="00D96A82">
        <w:rPr>
          <w:rFonts w:ascii="Times New Roman" w:hAnsi="Times New Roman" w:cs="Times New Roman"/>
          <w:sz w:val="24"/>
          <w:szCs w:val="24"/>
        </w:rPr>
        <w:t>I</w:t>
      </w:r>
      <w:r w:rsidR="00C978AD" w:rsidRPr="001E399C">
        <w:rPr>
          <w:rFonts w:ascii="Times New Roman" w:hAnsi="Times New Roman" w:cs="Times New Roman"/>
          <w:sz w:val="24"/>
          <w:szCs w:val="24"/>
        </w:rPr>
        <w:t xml:space="preserve">f the guaranteed cost savings are not achieved during any year in the initial monitoring period (minimum of three years), then the ESP must pay for all </w:t>
      </w:r>
      <w:r w:rsidR="0098060C">
        <w:rPr>
          <w:rFonts w:ascii="Times New Roman" w:hAnsi="Times New Roman" w:cs="Times New Roman"/>
          <w:sz w:val="24"/>
          <w:szCs w:val="24"/>
        </w:rPr>
        <w:t>M&amp;V</w:t>
      </w:r>
      <w:r w:rsidR="00C978AD" w:rsidRPr="001E399C">
        <w:rPr>
          <w:rFonts w:ascii="Times New Roman" w:hAnsi="Times New Roman" w:cs="Times New Roman"/>
          <w:sz w:val="24"/>
          <w:szCs w:val="24"/>
        </w:rPr>
        <w:t xml:space="preserve"> reports until the guaranteed cost savings are achieved in a term of consecutive years equal to the initial monitoring period. </w:t>
      </w:r>
      <w:r w:rsidR="00A87036">
        <w:rPr>
          <w:rFonts w:ascii="Times New Roman" w:hAnsi="Times New Roman" w:cs="Times New Roman"/>
          <w:sz w:val="24"/>
          <w:szCs w:val="24"/>
        </w:rPr>
        <w:t xml:space="preserve"> </w:t>
      </w:r>
      <w:r>
        <w:rPr>
          <w:rFonts w:ascii="Times New Roman" w:hAnsi="Times New Roman" w:cs="Times New Roman"/>
          <w:sz w:val="24"/>
          <w:szCs w:val="24"/>
        </w:rPr>
        <w:t>T</w:t>
      </w:r>
      <w:r w:rsidR="00C978AD" w:rsidRPr="001E399C">
        <w:rPr>
          <w:rFonts w:ascii="Times New Roman" w:hAnsi="Times New Roman" w:cs="Times New Roman"/>
          <w:sz w:val="24"/>
          <w:szCs w:val="24"/>
        </w:rPr>
        <w:t xml:space="preserve">he cost of </w:t>
      </w:r>
      <w:r w:rsidR="0098060C">
        <w:rPr>
          <w:rFonts w:ascii="Times New Roman" w:hAnsi="Times New Roman" w:cs="Times New Roman"/>
          <w:sz w:val="24"/>
          <w:szCs w:val="24"/>
        </w:rPr>
        <w:t xml:space="preserve">M&amp;V </w:t>
      </w:r>
      <w:r w:rsidR="00C978AD" w:rsidRPr="001E399C">
        <w:rPr>
          <w:rFonts w:ascii="Times New Roman" w:hAnsi="Times New Roman" w:cs="Times New Roman"/>
          <w:sz w:val="24"/>
          <w:szCs w:val="24"/>
        </w:rPr>
        <w:t>should be presented for each year of the initial monitoring period.</w:t>
      </w:r>
    </w:p>
    <w:p w14:paraId="5F6E347D" w14:textId="77777777" w:rsidR="00C978AD" w:rsidRPr="001E399C" w:rsidRDefault="00C978AD" w:rsidP="00A116EE">
      <w:pPr>
        <w:spacing w:after="0" w:line="240" w:lineRule="auto"/>
        <w:ind w:left="900"/>
        <w:rPr>
          <w:rFonts w:ascii="Times New Roman" w:hAnsi="Times New Roman" w:cs="Times New Roman"/>
          <w:sz w:val="24"/>
          <w:szCs w:val="24"/>
        </w:rPr>
      </w:pPr>
    </w:p>
    <w:p w14:paraId="21E089CF" w14:textId="4CBBCC10" w:rsidR="00507CC0" w:rsidRPr="001E399C" w:rsidRDefault="00507CC0" w:rsidP="00A116EE">
      <w:pPr>
        <w:pStyle w:val="Default"/>
        <w:ind w:left="900"/>
        <w:rPr>
          <w:rFonts w:ascii="Times New Roman" w:hAnsi="Times New Roman" w:cs="Times New Roman"/>
          <w:color w:val="auto"/>
        </w:rPr>
      </w:pPr>
      <w:r w:rsidRPr="001E399C">
        <w:rPr>
          <w:rFonts w:ascii="Times New Roman" w:hAnsi="Times New Roman" w:cs="Times New Roman"/>
        </w:rPr>
        <w:t xml:space="preserve">Furthermore, </w:t>
      </w:r>
      <w:r w:rsidR="00AB0AC9" w:rsidRPr="001E399C">
        <w:rPr>
          <w:rFonts w:ascii="Times New Roman" w:hAnsi="Times New Roman" w:cs="Times New Roman"/>
        </w:rPr>
        <w:t>t</w:t>
      </w:r>
      <w:r w:rsidRPr="001E399C">
        <w:rPr>
          <w:rFonts w:ascii="Times New Roman" w:hAnsi="Times New Roman" w:cs="Times New Roman"/>
          <w:color w:val="auto"/>
        </w:rPr>
        <w:t xml:space="preserve">he guaranteed cost savings are based on the baseline rate plus any cost savings attributable to escalation. </w:t>
      </w:r>
      <w:r w:rsidR="00A87036">
        <w:rPr>
          <w:rFonts w:ascii="Times New Roman" w:hAnsi="Times New Roman" w:cs="Times New Roman"/>
          <w:color w:val="auto"/>
        </w:rPr>
        <w:t xml:space="preserve"> </w:t>
      </w:r>
      <w:r w:rsidRPr="001E399C">
        <w:rPr>
          <w:rFonts w:ascii="Times New Roman" w:hAnsi="Times New Roman" w:cs="Times New Roman"/>
          <w:color w:val="auto"/>
        </w:rPr>
        <w:t xml:space="preserve">The verified cost savings </w:t>
      </w:r>
      <w:r w:rsidR="005B7485">
        <w:rPr>
          <w:rFonts w:ascii="Times New Roman" w:hAnsi="Times New Roman" w:cs="Times New Roman"/>
          <w:color w:val="auto"/>
        </w:rPr>
        <w:t>should be</w:t>
      </w:r>
      <w:r w:rsidRPr="001E399C">
        <w:rPr>
          <w:rFonts w:ascii="Times New Roman" w:hAnsi="Times New Roman" w:cs="Times New Roman"/>
          <w:color w:val="auto"/>
        </w:rPr>
        <w:t xml:space="preserve"> based on the actual utility rates in effect for the year of the M&amp;V report.</w:t>
      </w:r>
      <w:r w:rsidR="00AB0AC9" w:rsidRPr="001E399C">
        <w:rPr>
          <w:rFonts w:ascii="Times New Roman" w:hAnsi="Times New Roman" w:cs="Times New Roman"/>
          <w:color w:val="auto"/>
        </w:rPr>
        <w:t xml:space="preserve"> </w:t>
      </w:r>
      <w:r w:rsidR="00A87036">
        <w:rPr>
          <w:rFonts w:ascii="Times New Roman" w:hAnsi="Times New Roman" w:cs="Times New Roman"/>
          <w:color w:val="auto"/>
        </w:rPr>
        <w:t xml:space="preserve"> </w:t>
      </w:r>
      <w:r w:rsidR="00AB0AC9" w:rsidRPr="001E399C">
        <w:rPr>
          <w:rFonts w:ascii="Times New Roman" w:hAnsi="Times New Roman" w:cs="Times New Roman"/>
          <w:color w:val="auto"/>
        </w:rPr>
        <w:t>If the verified cost savings is less than the guaranteed cost savings (including escalation), then the difference is the shortfa</w:t>
      </w:r>
      <w:r w:rsidR="006571CC">
        <w:rPr>
          <w:rFonts w:ascii="Times New Roman" w:hAnsi="Times New Roman" w:cs="Times New Roman"/>
          <w:color w:val="auto"/>
        </w:rPr>
        <w:t>ll and shall be payable to the E</w:t>
      </w:r>
      <w:r w:rsidR="00AB0AC9" w:rsidRPr="001E399C">
        <w:rPr>
          <w:rFonts w:ascii="Times New Roman" w:hAnsi="Times New Roman" w:cs="Times New Roman"/>
          <w:color w:val="auto"/>
        </w:rPr>
        <w:t>ntity.</w:t>
      </w:r>
    </w:p>
    <w:p w14:paraId="3E13A157" w14:textId="77777777" w:rsidR="00BE457D" w:rsidRPr="001E399C" w:rsidRDefault="00BE457D" w:rsidP="00A116EE">
      <w:pPr>
        <w:spacing w:after="0" w:line="240" w:lineRule="auto"/>
        <w:ind w:left="900"/>
        <w:rPr>
          <w:rFonts w:ascii="Times New Roman" w:hAnsi="Times New Roman" w:cs="Times New Roman"/>
          <w:sz w:val="24"/>
          <w:szCs w:val="24"/>
        </w:rPr>
      </w:pPr>
    </w:p>
    <w:p w14:paraId="122169F7" w14:textId="77777777" w:rsidR="00BE457D" w:rsidRPr="001E399C" w:rsidRDefault="00BE457D" w:rsidP="00A116EE">
      <w:pPr>
        <w:pStyle w:val="Heading1"/>
      </w:pPr>
      <w:bookmarkStart w:id="53" w:name="_Toc78899849"/>
      <w:r w:rsidRPr="001E399C">
        <w:lastRenderedPageBreak/>
        <w:t>F</w:t>
      </w:r>
      <w:r w:rsidR="006C24B7">
        <w:t>unding and Financing</w:t>
      </w:r>
      <w:bookmarkEnd w:id="53"/>
    </w:p>
    <w:p w14:paraId="26EAD6AA" w14:textId="340514B3" w:rsidR="00BE457D" w:rsidRPr="001E399C" w:rsidRDefault="00BC17CD"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For clarity, funding (or funds) is money from sources that does not require repayment. </w:t>
      </w:r>
      <w:r w:rsidR="00A87036">
        <w:rPr>
          <w:rFonts w:ascii="Times New Roman" w:hAnsi="Times New Roman" w:cs="Times New Roman"/>
          <w:sz w:val="24"/>
          <w:szCs w:val="24"/>
        </w:rPr>
        <w:t xml:space="preserve"> </w:t>
      </w:r>
      <w:r w:rsidRPr="001E399C">
        <w:rPr>
          <w:rFonts w:ascii="Times New Roman" w:hAnsi="Times New Roman" w:cs="Times New Roman"/>
          <w:sz w:val="24"/>
          <w:szCs w:val="24"/>
        </w:rPr>
        <w:t xml:space="preserve">Financing is money from sources that require repayment. </w:t>
      </w:r>
      <w:r w:rsidR="00A87036">
        <w:rPr>
          <w:rFonts w:ascii="Times New Roman" w:hAnsi="Times New Roman" w:cs="Times New Roman"/>
          <w:sz w:val="24"/>
          <w:szCs w:val="24"/>
        </w:rPr>
        <w:t xml:space="preserve"> </w:t>
      </w:r>
      <w:r w:rsidR="00D9784E" w:rsidRPr="001E399C">
        <w:rPr>
          <w:rFonts w:ascii="Times New Roman" w:hAnsi="Times New Roman" w:cs="Times New Roman"/>
          <w:sz w:val="24"/>
          <w:szCs w:val="24"/>
        </w:rPr>
        <w:t xml:space="preserve">Funding and financing </w:t>
      </w:r>
      <w:r w:rsidRPr="001E399C">
        <w:rPr>
          <w:rFonts w:ascii="Times New Roman" w:hAnsi="Times New Roman" w:cs="Times New Roman"/>
          <w:sz w:val="24"/>
          <w:szCs w:val="24"/>
        </w:rPr>
        <w:t xml:space="preserve">an EPC project is the responsibility of the </w:t>
      </w:r>
      <w:r w:rsidR="006571CC">
        <w:rPr>
          <w:rFonts w:ascii="Times New Roman" w:hAnsi="Times New Roman" w:cs="Times New Roman"/>
          <w:sz w:val="24"/>
          <w:szCs w:val="24"/>
        </w:rPr>
        <w:t>E</w:t>
      </w:r>
      <w:r w:rsidRPr="001E399C">
        <w:rPr>
          <w:rFonts w:ascii="Times New Roman" w:hAnsi="Times New Roman" w:cs="Times New Roman"/>
          <w:sz w:val="24"/>
          <w:szCs w:val="24"/>
        </w:rPr>
        <w:t xml:space="preserve">ntity. </w:t>
      </w:r>
      <w:r w:rsidR="00A87036">
        <w:rPr>
          <w:rFonts w:ascii="Times New Roman" w:hAnsi="Times New Roman" w:cs="Times New Roman"/>
          <w:sz w:val="24"/>
          <w:szCs w:val="24"/>
        </w:rPr>
        <w:t xml:space="preserve"> </w:t>
      </w:r>
      <w:r w:rsidRPr="001E399C">
        <w:rPr>
          <w:rFonts w:ascii="Times New Roman" w:hAnsi="Times New Roman" w:cs="Times New Roman"/>
          <w:sz w:val="24"/>
          <w:szCs w:val="24"/>
        </w:rPr>
        <w:t xml:space="preserve">However, the ESP should assist the </w:t>
      </w:r>
      <w:r w:rsidR="006571CC">
        <w:rPr>
          <w:rFonts w:ascii="Times New Roman" w:hAnsi="Times New Roman" w:cs="Times New Roman"/>
          <w:sz w:val="24"/>
          <w:szCs w:val="24"/>
        </w:rPr>
        <w:t>E</w:t>
      </w:r>
      <w:r w:rsidRPr="001E399C">
        <w:rPr>
          <w:rFonts w:ascii="Times New Roman" w:hAnsi="Times New Roman" w:cs="Times New Roman"/>
          <w:sz w:val="24"/>
          <w:szCs w:val="24"/>
        </w:rPr>
        <w:t>ntity in securing the financing</w:t>
      </w:r>
      <w:r w:rsidR="00D47EFC">
        <w:rPr>
          <w:rFonts w:ascii="Times New Roman" w:hAnsi="Times New Roman" w:cs="Times New Roman"/>
          <w:sz w:val="24"/>
          <w:szCs w:val="24"/>
        </w:rPr>
        <w:t xml:space="preserve"> through their experience with financing EPC projects and their technical knowledge of the project and savings guarantee</w:t>
      </w:r>
      <w:r w:rsidRPr="001E399C">
        <w:rPr>
          <w:rFonts w:ascii="Times New Roman" w:hAnsi="Times New Roman" w:cs="Times New Roman"/>
          <w:sz w:val="24"/>
          <w:szCs w:val="24"/>
        </w:rPr>
        <w:t>.</w:t>
      </w:r>
    </w:p>
    <w:p w14:paraId="1A39F880" w14:textId="77777777" w:rsidR="00BE457D" w:rsidRPr="001E399C" w:rsidRDefault="00BE457D" w:rsidP="00A116EE">
      <w:pPr>
        <w:spacing w:after="0" w:line="240" w:lineRule="auto"/>
        <w:ind w:left="360"/>
        <w:rPr>
          <w:rFonts w:ascii="Times New Roman" w:hAnsi="Times New Roman" w:cs="Times New Roman"/>
          <w:sz w:val="24"/>
          <w:szCs w:val="24"/>
        </w:rPr>
      </w:pPr>
    </w:p>
    <w:p w14:paraId="3CFEF794" w14:textId="77777777" w:rsidR="00561D06" w:rsidRDefault="00BC17CD"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Funds that do not require repayment include grants, capital reserves, and utility incentives. </w:t>
      </w:r>
      <w:r w:rsidR="00A87036">
        <w:rPr>
          <w:rFonts w:ascii="Times New Roman" w:hAnsi="Times New Roman" w:cs="Times New Roman"/>
          <w:sz w:val="24"/>
          <w:szCs w:val="24"/>
        </w:rPr>
        <w:t xml:space="preserve"> </w:t>
      </w:r>
      <w:r w:rsidRPr="001E399C">
        <w:rPr>
          <w:rFonts w:ascii="Times New Roman" w:hAnsi="Times New Roman" w:cs="Times New Roman"/>
          <w:sz w:val="24"/>
          <w:szCs w:val="24"/>
        </w:rPr>
        <w:t>Proceeds from bonds</w:t>
      </w:r>
      <w:r w:rsidR="00C153B8" w:rsidRPr="001E399C">
        <w:rPr>
          <w:rFonts w:ascii="Times New Roman" w:hAnsi="Times New Roman" w:cs="Times New Roman"/>
          <w:sz w:val="24"/>
          <w:szCs w:val="24"/>
        </w:rPr>
        <w:t>, including excess amounts, do not qualify due to the repayment obligation.</w:t>
      </w:r>
      <w:r w:rsidR="008A77C0" w:rsidRPr="001E399C">
        <w:rPr>
          <w:rFonts w:ascii="Times New Roman" w:hAnsi="Times New Roman" w:cs="Times New Roman"/>
          <w:sz w:val="24"/>
          <w:szCs w:val="24"/>
        </w:rPr>
        <w:t xml:space="preserve"> </w:t>
      </w:r>
      <w:r w:rsidR="00A87036">
        <w:rPr>
          <w:rFonts w:ascii="Times New Roman" w:hAnsi="Times New Roman" w:cs="Times New Roman"/>
          <w:sz w:val="24"/>
          <w:szCs w:val="24"/>
        </w:rPr>
        <w:t xml:space="preserve"> </w:t>
      </w:r>
    </w:p>
    <w:p w14:paraId="1C6CC1A2" w14:textId="77777777" w:rsidR="00561D06" w:rsidRDefault="00561D06" w:rsidP="00A116EE">
      <w:pPr>
        <w:spacing w:after="0" w:line="240" w:lineRule="auto"/>
        <w:ind w:left="360"/>
        <w:rPr>
          <w:rFonts w:ascii="Times New Roman" w:hAnsi="Times New Roman" w:cs="Times New Roman"/>
          <w:sz w:val="24"/>
          <w:szCs w:val="24"/>
        </w:rPr>
      </w:pPr>
    </w:p>
    <w:p w14:paraId="134D27AA" w14:textId="77777777" w:rsidR="00BC17CD" w:rsidRPr="00872FD2" w:rsidRDefault="00364841"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Tax credits</w:t>
      </w:r>
      <w:r w:rsidR="00D96A82">
        <w:rPr>
          <w:rFonts w:ascii="Times New Roman" w:hAnsi="Times New Roman" w:cs="Times New Roman"/>
          <w:sz w:val="24"/>
          <w:szCs w:val="24"/>
        </w:rPr>
        <w:t xml:space="preserve"> could</w:t>
      </w:r>
      <w:r w:rsidRPr="001E399C">
        <w:rPr>
          <w:rFonts w:ascii="Times New Roman" w:hAnsi="Times New Roman" w:cs="Times New Roman"/>
          <w:sz w:val="24"/>
          <w:szCs w:val="24"/>
        </w:rPr>
        <w:t xml:space="preserve"> be considered as funding</w:t>
      </w:r>
      <w:r w:rsidR="00D96A82">
        <w:rPr>
          <w:rFonts w:ascii="Times New Roman" w:hAnsi="Times New Roman" w:cs="Times New Roman"/>
          <w:sz w:val="24"/>
          <w:szCs w:val="24"/>
        </w:rPr>
        <w:t xml:space="preserve"> and</w:t>
      </w:r>
      <w:r w:rsidRPr="001E399C">
        <w:rPr>
          <w:rFonts w:ascii="Times New Roman" w:hAnsi="Times New Roman" w:cs="Times New Roman"/>
          <w:sz w:val="24"/>
          <w:szCs w:val="24"/>
        </w:rPr>
        <w:t xml:space="preserve"> may apply to some projects.</w:t>
      </w:r>
      <w:r w:rsidR="00A87036">
        <w:rPr>
          <w:rFonts w:ascii="Times New Roman" w:hAnsi="Times New Roman" w:cs="Times New Roman"/>
          <w:sz w:val="24"/>
          <w:szCs w:val="24"/>
        </w:rPr>
        <w:t xml:space="preserve"> </w:t>
      </w:r>
      <w:r w:rsidRPr="001E399C">
        <w:rPr>
          <w:rFonts w:ascii="Times New Roman" w:hAnsi="Times New Roman" w:cs="Times New Roman"/>
          <w:sz w:val="24"/>
          <w:szCs w:val="24"/>
        </w:rPr>
        <w:t xml:space="preserve"> Tax credits are often negotiated as a shared offset from the total project cost.</w:t>
      </w:r>
      <w:r w:rsidR="00A87036">
        <w:rPr>
          <w:rFonts w:ascii="Times New Roman" w:hAnsi="Times New Roman" w:cs="Times New Roman"/>
          <w:sz w:val="24"/>
          <w:szCs w:val="24"/>
        </w:rPr>
        <w:t xml:space="preserve"> </w:t>
      </w:r>
      <w:r w:rsidR="00872FD2">
        <w:rPr>
          <w:rFonts w:ascii="Times New Roman" w:hAnsi="Times New Roman" w:cs="Times New Roman"/>
          <w:sz w:val="24"/>
          <w:szCs w:val="24"/>
        </w:rPr>
        <w:t xml:space="preserve"> </w:t>
      </w:r>
      <w:r w:rsidR="00D96A82">
        <w:rPr>
          <w:rFonts w:ascii="Times New Roman" w:hAnsi="Times New Roman" w:cs="Times New Roman"/>
          <w:sz w:val="24"/>
          <w:szCs w:val="24"/>
        </w:rPr>
        <w:t>M</w:t>
      </w:r>
      <w:r w:rsidR="00872FD2">
        <w:rPr>
          <w:rFonts w:ascii="Times New Roman" w:hAnsi="Times New Roman" w:cs="Times New Roman"/>
          <w:sz w:val="24"/>
          <w:szCs w:val="24"/>
        </w:rPr>
        <w:t xml:space="preserve">ost Federal tax credits were eliminated </w:t>
      </w:r>
      <w:r w:rsidR="00D96A82">
        <w:rPr>
          <w:rFonts w:ascii="Times New Roman" w:hAnsi="Times New Roman" w:cs="Times New Roman"/>
          <w:sz w:val="24"/>
          <w:szCs w:val="24"/>
        </w:rPr>
        <w:t>by</w:t>
      </w:r>
      <w:r w:rsidR="00872FD2">
        <w:rPr>
          <w:rFonts w:ascii="Times New Roman" w:hAnsi="Times New Roman" w:cs="Times New Roman"/>
          <w:sz w:val="24"/>
          <w:szCs w:val="24"/>
        </w:rPr>
        <w:t xml:space="preserve"> </w:t>
      </w:r>
      <w:r w:rsidR="00872FD2" w:rsidRPr="00872FD2">
        <w:rPr>
          <w:rFonts w:ascii="Times New Roman" w:hAnsi="Times New Roman" w:cs="Times New Roman"/>
          <w:sz w:val="24"/>
          <w:szCs w:val="24"/>
        </w:rPr>
        <w:t>the</w:t>
      </w:r>
      <w:r w:rsidR="00872FD2">
        <w:rPr>
          <w:rFonts w:ascii="Times New Roman" w:hAnsi="Times New Roman" w:cs="Times New Roman"/>
          <w:sz w:val="24"/>
          <w:szCs w:val="24"/>
        </w:rPr>
        <w:t xml:space="preserve"> </w:t>
      </w:r>
      <w:r w:rsidR="00872FD2" w:rsidRPr="00872FD2">
        <w:rPr>
          <w:rFonts w:ascii="Times New Roman" w:hAnsi="Times New Roman" w:cs="Times New Roman"/>
          <w:sz w:val="24"/>
          <w:szCs w:val="24"/>
        </w:rPr>
        <w:t>Tax Cuts and Jobs Act of 2017</w:t>
      </w:r>
      <w:r w:rsidR="00872FD2">
        <w:rPr>
          <w:rFonts w:ascii="Times New Roman" w:hAnsi="Times New Roman" w:cs="Times New Roman"/>
          <w:sz w:val="24"/>
          <w:szCs w:val="24"/>
        </w:rPr>
        <w:t>.</w:t>
      </w:r>
    </w:p>
    <w:p w14:paraId="11F766FF" w14:textId="77777777" w:rsidR="00C153B8" w:rsidRPr="00872FD2" w:rsidRDefault="00C153B8" w:rsidP="00A116EE">
      <w:pPr>
        <w:spacing w:after="0" w:line="240" w:lineRule="auto"/>
        <w:ind w:left="360"/>
        <w:rPr>
          <w:rFonts w:ascii="Times New Roman" w:hAnsi="Times New Roman" w:cs="Times New Roman"/>
          <w:sz w:val="24"/>
          <w:szCs w:val="24"/>
        </w:rPr>
      </w:pPr>
    </w:p>
    <w:p w14:paraId="5B370DFD" w14:textId="77777777" w:rsidR="00434814" w:rsidRDefault="00C153B8" w:rsidP="0034182C">
      <w:pPr>
        <w:spacing w:after="12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Financing may come from </w:t>
      </w:r>
      <w:r w:rsidR="00EF6C1D">
        <w:rPr>
          <w:rFonts w:ascii="Times New Roman" w:hAnsi="Times New Roman" w:cs="Times New Roman"/>
          <w:sz w:val="24"/>
          <w:szCs w:val="24"/>
        </w:rPr>
        <w:t>sou</w:t>
      </w:r>
      <w:r w:rsidRPr="001E399C">
        <w:rPr>
          <w:rFonts w:ascii="Times New Roman" w:hAnsi="Times New Roman" w:cs="Times New Roman"/>
          <w:sz w:val="24"/>
          <w:szCs w:val="24"/>
        </w:rPr>
        <w:t xml:space="preserve">rces </w:t>
      </w:r>
      <w:r w:rsidR="00434814">
        <w:rPr>
          <w:rFonts w:ascii="Times New Roman" w:hAnsi="Times New Roman" w:cs="Times New Roman"/>
          <w:sz w:val="24"/>
          <w:szCs w:val="24"/>
        </w:rPr>
        <w:t>including:</w:t>
      </w:r>
    </w:p>
    <w:p w14:paraId="6A209C71" w14:textId="77777777" w:rsidR="00434814" w:rsidRDefault="00C153B8" w:rsidP="0034182C">
      <w:pPr>
        <w:pStyle w:val="ListParagraph"/>
        <w:numPr>
          <w:ilvl w:val="0"/>
          <w:numId w:val="20"/>
        </w:numPr>
        <w:spacing w:after="120" w:line="240" w:lineRule="auto"/>
        <w:contextualSpacing w:val="0"/>
        <w:rPr>
          <w:rFonts w:ascii="Times New Roman" w:hAnsi="Times New Roman" w:cs="Times New Roman"/>
          <w:sz w:val="24"/>
          <w:szCs w:val="24"/>
        </w:rPr>
      </w:pPr>
      <w:r w:rsidRPr="00434814">
        <w:rPr>
          <w:rFonts w:ascii="Times New Roman" w:hAnsi="Times New Roman" w:cs="Times New Roman"/>
          <w:sz w:val="24"/>
          <w:szCs w:val="24"/>
        </w:rPr>
        <w:t>bonds</w:t>
      </w:r>
    </w:p>
    <w:p w14:paraId="001E8CB9" w14:textId="77777777" w:rsidR="00434814" w:rsidRDefault="00C153B8" w:rsidP="0034182C">
      <w:pPr>
        <w:pStyle w:val="ListParagraph"/>
        <w:numPr>
          <w:ilvl w:val="0"/>
          <w:numId w:val="20"/>
        </w:numPr>
        <w:spacing w:after="120" w:line="240" w:lineRule="auto"/>
        <w:contextualSpacing w:val="0"/>
        <w:rPr>
          <w:rFonts w:ascii="Times New Roman" w:hAnsi="Times New Roman" w:cs="Times New Roman"/>
          <w:sz w:val="24"/>
          <w:szCs w:val="24"/>
        </w:rPr>
      </w:pPr>
      <w:r w:rsidRPr="00434814">
        <w:rPr>
          <w:rFonts w:ascii="Times New Roman" w:hAnsi="Times New Roman" w:cs="Times New Roman"/>
          <w:sz w:val="24"/>
          <w:szCs w:val="24"/>
        </w:rPr>
        <w:t>loa</w:t>
      </w:r>
      <w:r w:rsidR="00434814">
        <w:rPr>
          <w:rFonts w:ascii="Times New Roman" w:hAnsi="Times New Roman" w:cs="Times New Roman"/>
          <w:sz w:val="24"/>
          <w:szCs w:val="24"/>
        </w:rPr>
        <w:t>ns from the Board of Investments</w:t>
      </w:r>
    </w:p>
    <w:p w14:paraId="2F093760" w14:textId="77777777" w:rsidR="00434814" w:rsidRDefault="00C153B8" w:rsidP="0034182C">
      <w:pPr>
        <w:pStyle w:val="ListParagraph"/>
        <w:numPr>
          <w:ilvl w:val="0"/>
          <w:numId w:val="20"/>
        </w:numPr>
        <w:spacing w:after="120" w:line="240" w:lineRule="auto"/>
        <w:contextualSpacing w:val="0"/>
        <w:rPr>
          <w:rFonts w:ascii="Times New Roman" w:hAnsi="Times New Roman" w:cs="Times New Roman"/>
          <w:sz w:val="24"/>
          <w:szCs w:val="24"/>
        </w:rPr>
      </w:pPr>
      <w:r w:rsidRPr="00434814">
        <w:rPr>
          <w:rFonts w:ascii="Times New Roman" w:hAnsi="Times New Roman" w:cs="Times New Roman"/>
          <w:sz w:val="24"/>
          <w:szCs w:val="24"/>
        </w:rPr>
        <w:t>commercial loans from banks o</w:t>
      </w:r>
      <w:r w:rsidR="00434814">
        <w:rPr>
          <w:rFonts w:ascii="Times New Roman" w:hAnsi="Times New Roman" w:cs="Times New Roman"/>
          <w:sz w:val="24"/>
          <w:szCs w:val="24"/>
        </w:rPr>
        <w:t>r other financial institutions</w:t>
      </w:r>
    </w:p>
    <w:p w14:paraId="0F9E3120" w14:textId="77777777" w:rsidR="00434814" w:rsidRDefault="00434814" w:rsidP="0034182C">
      <w:pPr>
        <w:pStyle w:val="ListParagraph"/>
        <w:numPr>
          <w:ilvl w:val="0"/>
          <w:numId w:val="20"/>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independent third parties</w:t>
      </w:r>
    </w:p>
    <w:p w14:paraId="42CF52EB" w14:textId="77777777" w:rsidR="00434814" w:rsidRDefault="00434814" w:rsidP="0034182C">
      <w:pPr>
        <w:pStyle w:val="ListParagraph"/>
        <w:numPr>
          <w:ilvl w:val="0"/>
          <w:numId w:val="20"/>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lease-purchase agreements</w:t>
      </w:r>
    </w:p>
    <w:p w14:paraId="26ACE75A" w14:textId="77777777" w:rsidR="00C153B8" w:rsidRPr="00434814" w:rsidRDefault="00434814" w:rsidP="0034182C">
      <w:pPr>
        <w:pStyle w:val="ListParagraph"/>
        <w:numPr>
          <w:ilvl w:val="0"/>
          <w:numId w:val="20"/>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 ESP</w:t>
      </w:r>
    </w:p>
    <w:p w14:paraId="52342356" w14:textId="7149D467" w:rsidR="00BE457D" w:rsidRDefault="00BE457D" w:rsidP="00A116EE">
      <w:pPr>
        <w:spacing w:after="0" w:line="240" w:lineRule="auto"/>
        <w:ind w:left="360"/>
        <w:rPr>
          <w:rFonts w:ascii="Times New Roman" w:hAnsi="Times New Roman" w:cs="Times New Roman"/>
          <w:sz w:val="24"/>
          <w:szCs w:val="24"/>
        </w:rPr>
      </w:pPr>
    </w:p>
    <w:p w14:paraId="38666456" w14:textId="41097056" w:rsidR="004A3330" w:rsidRDefault="004A3330"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Note that school districts must first issue a notice to the Board of Investments as the board has right to first refusal.  If the board </w:t>
      </w:r>
      <w:r w:rsidR="00D47EFC">
        <w:rPr>
          <w:rFonts w:ascii="Times New Roman" w:hAnsi="Times New Roman" w:cs="Times New Roman"/>
          <w:sz w:val="24"/>
          <w:szCs w:val="24"/>
        </w:rPr>
        <w:t>chooses not to provide the financing, then the school district may seek financing from other sources.</w:t>
      </w:r>
    </w:p>
    <w:p w14:paraId="222771F4" w14:textId="77777777" w:rsidR="00D47EFC" w:rsidRPr="001E399C" w:rsidRDefault="00D47EFC" w:rsidP="00A116EE">
      <w:pPr>
        <w:spacing w:after="0" w:line="240" w:lineRule="auto"/>
        <w:ind w:left="360"/>
        <w:rPr>
          <w:rFonts w:ascii="Times New Roman" w:hAnsi="Times New Roman" w:cs="Times New Roman"/>
          <w:sz w:val="24"/>
          <w:szCs w:val="24"/>
        </w:rPr>
      </w:pPr>
    </w:p>
    <w:p w14:paraId="353C8A90" w14:textId="77777777" w:rsidR="00434814" w:rsidRPr="001E399C" w:rsidRDefault="00434814" w:rsidP="00434814">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Financing options should be reviewed closely. </w:t>
      </w:r>
      <w:r>
        <w:rPr>
          <w:rFonts w:ascii="Times New Roman" w:hAnsi="Times New Roman" w:cs="Times New Roman"/>
          <w:sz w:val="24"/>
          <w:szCs w:val="24"/>
        </w:rPr>
        <w:t xml:space="preserve"> </w:t>
      </w:r>
      <w:r w:rsidRPr="001E399C">
        <w:rPr>
          <w:rFonts w:ascii="Times New Roman" w:hAnsi="Times New Roman" w:cs="Times New Roman"/>
          <w:sz w:val="24"/>
          <w:szCs w:val="24"/>
        </w:rPr>
        <w:t>Fees and interest can have a significant effect on the cost-effectiveness of the project as these</w:t>
      </w:r>
      <w:r>
        <w:rPr>
          <w:rFonts w:ascii="Times New Roman" w:hAnsi="Times New Roman" w:cs="Times New Roman"/>
          <w:sz w:val="24"/>
          <w:szCs w:val="24"/>
        </w:rPr>
        <w:t xml:space="preserve"> costs</w:t>
      </w:r>
      <w:r w:rsidRPr="001E399C">
        <w:rPr>
          <w:rFonts w:ascii="Times New Roman" w:hAnsi="Times New Roman" w:cs="Times New Roman"/>
          <w:sz w:val="24"/>
          <w:szCs w:val="24"/>
        </w:rPr>
        <w:t xml:space="preserve"> are included in the total project cost.</w:t>
      </w:r>
    </w:p>
    <w:p w14:paraId="6E9C7480" w14:textId="77777777" w:rsidR="00434814" w:rsidRPr="001E399C" w:rsidRDefault="00434814" w:rsidP="00434814">
      <w:pPr>
        <w:spacing w:after="0" w:line="240" w:lineRule="auto"/>
        <w:ind w:left="360"/>
        <w:rPr>
          <w:rFonts w:ascii="Times New Roman" w:hAnsi="Times New Roman" w:cs="Times New Roman"/>
          <w:sz w:val="24"/>
          <w:szCs w:val="24"/>
        </w:rPr>
      </w:pPr>
    </w:p>
    <w:p w14:paraId="032E4991" w14:textId="77777777" w:rsidR="00BE457D" w:rsidRPr="001E399C" w:rsidRDefault="008A77C0"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Funding </w:t>
      </w:r>
      <w:r w:rsidR="009E6355">
        <w:rPr>
          <w:rFonts w:ascii="Times New Roman" w:hAnsi="Times New Roman" w:cs="Times New Roman"/>
          <w:sz w:val="24"/>
          <w:szCs w:val="24"/>
        </w:rPr>
        <w:t>may be</w:t>
      </w:r>
      <w:r w:rsidRPr="001E399C">
        <w:rPr>
          <w:rFonts w:ascii="Times New Roman" w:hAnsi="Times New Roman" w:cs="Times New Roman"/>
          <w:sz w:val="24"/>
          <w:szCs w:val="24"/>
        </w:rPr>
        <w:t xml:space="preserve"> used to reduce the amount required to finance the project</w:t>
      </w:r>
      <w:r w:rsidR="00434814">
        <w:rPr>
          <w:rFonts w:ascii="Times New Roman" w:hAnsi="Times New Roman" w:cs="Times New Roman"/>
          <w:sz w:val="24"/>
          <w:szCs w:val="24"/>
        </w:rPr>
        <w:t>.</w:t>
      </w:r>
      <w:r w:rsidRPr="001E399C">
        <w:rPr>
          <w:rFonts w:ascii="Times New Roman" w:hAnsi="Times New Roman" w:cs="Times New Roman"/>
          <w:sz w:val="24"/>
          <w:szCs w:val="24"/>
        </w:rPr>
        <w:t xml:space="preserve"> </w:t>
      </w:r>
      <w:r w:rsidR="00434814">
        <w:rPr>
          <w:rFonts w:ascii="Times New Roman" w:hAnsi="Times New Roman" w:cs="Times New Roman"/>
          <w:sz w:val="24"/>
          <w:szCs w:val="24"/>
        </w:rPr>
        <w:t xml:space="preserve"> Funding may also</w:t>
      </w:r>
      <w:r w:rsidRPr="001E399C">
        <w:rPr>
          <w:rFonts w:ascii="Times New Roman" w:hAnsi="Times New Roman" w:cs="Times New Roman"/>
          <w:sz w:val="24"/>
          <w:szCs w:val="24"/>
        </w:rPr>
        <w:t xml:space="preserve"> pay ongoing expenses after the EPC, such as O&amp;M and M&amp;V. </w:t>
      </w:r>
      <w:r w:rsidR="00A87036">
        <w:rPr>
          <w:rFonts w:ascii="Times New Roman" w:hAnsi="Times New Roman" w:cs="Times New Roman"/>
          <w:sz w:val="24"/>
          <w:szCs w:val="24"/>
        </w:rPr>
        <w:t xml:space="preserve"> </w:t>
      </w:r>
      <w:r w:rsidRPr="001E399C">
        <w:rPr>
          <w:rFonts w:ascii="Times New Roman" w:hAnsi="Times New Roman" w:cs="Times New Roman"/>
          <w:sz w:val="24"/>
          <w:szCs w:val="24"/>
        </w:rPr>
        <w:t>Funding could be up to 100% of the total project cost.</w:t>
      </w:r>
      <w:r w:rsidR="00434814">
        <w:rPr>
          <w:rFonts w:ascii="Times New Roman" w:hAnsi="Times New Roman" w:cs="Times New Roman"/>
          <w:sz w:val="24"/>
          <w:szCs w:val="24"/>
        </w:rPr>
        <w:t xml:space="preserve">  However, the EPC must be cost-effective.</w:t>
      </w:r>
    </w:p>
    <w:p w14:paraId="21C8E4EB" w14:textId="77777777" w:rsidR="008A77C0" w:rsidRDefault="008A77C0" w:rsidP="00A116EE">
      <w:pPr>
        <w:spacing w:after="0" w:line="240" w:lineRule="auto"/>
        <w:ind w:left="360"/>
        <w:rPr>
          <w:rFonts w:ascii="Times New Roman" w:hAnsi="Times New Roman" w:cs="Times New Roman"/>
          <w:sz w:val="24"/>
          <w:szCs w:val="24"/>
        </w:rPr>
      </w:pPr>
    </w:p>
    <w:p w14:paraId="3302C96A" w14:textId="77777777" w:rsidR="00094540" w:rsidRPr="001E399C" w:rsidRDefault="00094540"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Financing agreements should include a statement that restricts collectability.  Payment obligations of the Entity for an EPC are not general obligations and are collectible only from guaranteed cost savings and other revenue, if any, pledged in the EPC.</w:t>
      </w:r>
    </w:p>
    <w:p w14:paraId="0CF5C146" w14:textId="77777777" w:rsidR="00671B50" w:rsidRDefault="00671B50">
      <w:pPr>
        <w:rPr>
          <w:rFonts w:ascii="Times New Roman" w:eastAsiaTheme="majorEastAsia" w:hAnsi="Times New Roman" w:cs="Times New Roman"/>
          <w:b/>
          <w:sz w:val="28"/>
          <w:szCs w:val="32"/>
        </w:rPr>
      </w:pPr>
      <w:r>
        <w:br w:type="page"/>
      </w:r>
    </w:p>
    <w:p w14:paraId="4B046522" w14:textId="77777777" w:rsidR="00BE457D" w:rsidRPr="001E399C" w:rsidRDefault="00847709" w:rsidP="00A116EE">
      <w:pPr>
        <w:pStyle w:val="Heading1"/>
      </w:pPr>
      <w:bookmarkStart w:id="54" w:name="_Toc78899850"/>
      <w:r w:rsidRPr="001E399C">
        <w:lastRenderedPageBreak/>
        <w:t>E</w:t>
      </w:r>
      <w:r w:rsidR="006C24B7">
        <w:t>xpanding Scope</w:t>
      </w:r>
      <w:bookmarkEnd w:id="54"/>
    </w:p>
    <w:p w14:paraId="02A8A6DE" w14:textId="77777777" w:rsidR="00B84249" w:rsidRDefault="008B417E"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Expanding scope (or scope of work) refers to the addition of facilities or buildings to the Entity’s EPC program.  </w:t>
      </w:r>
      <w:r w:rsidR="00B84249">
        <w:rPr>
          <w:rFonts w:ascii="Times New Roman" w:hAnsi="Times New Roman" w:cs="Times New Roman"/>
          <w:sz w:val="24"/>
          <w:szCs w:val="24"/>
        </w:rPr>
        <w:t>When an Entity has multiple facilities or buildings, they may choose to proceed with EPC in phase</w:t>
      </w:r>
      <w:r w:rsidR="00EF6C1D">
        <w:rPr>
          <w:rFonts w:ascii="Times New Roman" w:hAnsi="Times New Roman" w:cs="Times New Roman"/>
          <w:sz w:val="24"/>
          <w:szCs w:val="24"/>
        </w:rPr>
        <w:t>s</w:t>
      </w:r>
      <w:r w:rsidR="00B84249">
        <w:rPr>
          <w:rFonts w:ascii="Times New Roman" w:hAnsi="Times New Roman" w:cs="Times New Roman"/>
          <w:sz w:val="24"/>
          <w:szCs w:val="24"/>
        </w:rPr>
        <w:t xml:space="preserve">. </w:t>
      </w:r>
      <w:r w:rsidR="006E4664">
        <w:rPr>
          <w:rFonts w:ascii="Times New Roman" w:hAnsi="Times New Roman" w:cs="Times New Roman"/>
          <w:sz w:val="24"/>
          <w:szCs w:val="24"/>
        </w:rPr>
        <w:t xml:space="preserve"> </w:t>
      </w:r>
      <w:r w:rsidR="00B84249">
        <w:rPr>
          <w:rFonts w:ascii="Times New Roman" w:hAnsi="Times New Roman" w:cs="Times New Roman"/>
          <w:sz w:val="24"/>
          <w:szCs w:val="24"/>
        </w:rPr>
        <w:t xml:space="preserve">This allows them to </w:t>
      </w:r>
      <w:r w:rsidR="00EF6C1D">
        <w:rPr>
          <w:rFonts w:ascii="Times New Roman" w:hAnsi="Times New Roman" w:cs="Times New Roman"/>
          <w:sz w:val="24"/>
          <w:szCs w:val="24"/>
        </w:rPr>
        <w:t>understand</w:t>
      </w:r>
      <w:r w:rsidR="00B84249">
        <w:rPr>
          <w:rFonts w:ascii="Times New Roman" w:hAnsi="Times New Roman" w:cs="Times New Roman"/>
          <w:sz w:val="24"/>
          <w:szCs w:val="24"/>
        </w:rPr>
        <w:t xml:space="preserve"> how EPC works and </w:t>
      </w:r>
      <w:r w:rsidR="00EF6C1D">
        <w:rPr>
          <w:rFonts w:ascii="Times New Roman" w:hAnsi="Times New Roman" w:cs="Times New Roman"/>
          <w:sz w:val="24"/>
          <w:szCs w:val="24"/>
        </w:rPr>
        <w:t>build a</w:t>
      </w:r>
      <w:r w:rsidR="00B84249">
        <w:rPr>
          <w:rFonts w:ascii="Times New Roman" w:hAnsi="Times New Roman" w:cs="Times New Roman"/>
          <w:sz w:val="24"/>
          <w:szCs w:val="24"/>
        </w:rPr>
        <w:t xml:space="preserve"> relationship with </w:t>
      </w:r>
      <w:r>
        <w:rPr>
          <w:rFonts w:ascii="Times New Roman" w:hAnsi="Times New Roman" w:cs="Times New Roman"/>
          <w:sz w:val="24"/>
          <w:szCs w:val="24"/>
        </w:rPr>
        <w:t>the</w:t>
      </w:r>
      <w:r w:rsidR="00B84249">
        <w:rPr>
          <w:rFonts w:ascii="Times New Roman" w:hAnsi="Times New Roman" w:cs="Times New Roman"/>
          <w:sz w:val="24"/>
          <w:szCs w:val="24"/>
        </w:rPr>
        <w:t xml:space="preserve"> ESP. </w:t>
      </w:r>
      <w:r w:rsidR="006E4664">
        <w:rPr>
          <w:rFonts w:ascii="Times New Roman" w:hAnsi="Times New Roman" w:cs="Times New Roman"/>
          <w:sz w:val="24"/>
          <w:szCs w:val="24"/>
        </w:rPr>
        <w:t xml:space="preserve"> </w:t>
      </w:r>
      <w:r w:rsidR="00EF6C1D">
        <w:rPr>
          <w:rFonts w:ascii="Times New Roman" w:hAnsi="Times New Roman" w:cs="Times New Roman"/>
          <w:sz w:val="24"/>
          <w:szCs w:val="24"/>
        </w:rPr>
        <w:t>Phasing</w:t>
      </w:r>
      <w:r w:rsidR="00B84249">
        <w:rPr>
          <w:rFonts w:ascii="Times New Roman" w:hAnsi="Times New Roman" w:cs="Times New Roman"/>
          <w:sz w:val="24"/>
          <w:szCs w:val="24"/>
        </w:rPr>
        <w:t xml:space="preserve"> may also </w:t>
      </w:r>
      <w:r>
        <w:rPr>
          <w:rFonts w:ascii="Times New Roman" w:hAnsi="Times New Roman" w:cs="Times New Roman"/>
          <w:sz w:val="24"/>
          <w:szCs w:val="24"/>
        </w:rPr>
        <w:t xml:space="preserve">help </w:t>
      </w:r>
      <w:r w:rsidR="00B84249">
        <w:rPr>
          <w:rFonts w:ascii="Times New Roman" w:hAnsi="Times New Roman" w:cs="Times New Roman"/>
          <w:sz w:val="24"/>
          <w:szCs w:val="24"/>
        </w:rPr>
        <w:t>the Entity</w:t>
      </w:r>
      <w:r>
        <w:rPr>
          <w:rFonts w:ascii="Times New Roman" w:hAnsi="Times New Roman" w:cs="Times New Roman"/>
          <w:sz w:val="24"/>
          <w:szCs w:val="24"/>
        </w:rPr>
        <w:t xml:space="preserve"> manage their resources better</w:t>
      </w:r>
      <w:r w:rsidR="00B84249">
        <w:rPr>
          <w:rFonts w:ascii="Times New Roman" w:hAnsi="Times New Roman" w:cs="Times New Roman"/>
          <w:sz w:val="24"/>
          <w:szCs w:val="24"/>
        </w:rPr>
        <w:t>.</w:t>
      </w:r>
    </w:p>
    <w:p w14:paraId="1B163A23" w14:textId="77777777" w:rsidR="00B84249" w:rsidRDefault="00B84249" w:rsidP="00A116EE">
      <w:pPr>
        <w:spacing w:after="0" w:line="240" w:lineRule="auto"/>
        <w:ind w:left="360"/>
        <w:rPr>
          <w:rFonts w:ascii="Times New Roman" w:hAnsi="Times New Roman" w:cs="Times New Roman"/>
          <w:sz w:val="24"/>
          <w:szCs w:val="24"/>
        </w:rPr>
      </w:pPr>
    </w:p>
    <w:p w14:paraId="3EC11FFE" w14:textId="23125D08" w:rsidR="00BE457D" w:rsidRPr="001E399C" w:rsidRDefault="00FD0EB1"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Expanding scope may occur </w:t>
      </w:r>
      <w:r w:rsidR="00EF6C1D">
        <w:rPr>
          <w:rFonts w:ascii="Times New Roman" w:hAnsi="Times New Roman" w:cs="Times New Roman"/>
          <w:sz w:val="24"/>
          <w:szCs w:val="24"/>
        </w:rPr>
        <w:t>at</w:t>
      </w:r>
      <w:r w:rsidRPr="001E399C">
        <w:rPr>
          <w:rFonts w:ascii="Times New Roman" w:hAnsi="Times New Roman" w:cs="Times New Roman"/>
          <w:sz w:val="24"/>
          <w:szCs w:val="24"/>
        </w:rPr>
        <w:t xml:space="preserve"> </w:t>
      </w:r>
      <w:r w:rsidR="008778A8">
        <w:rPr>
          <w:rFonts w:ascii="Times New Roman" w:hAnsi="Times New Roman" w:cs="Times New Roman"/>
          <w:sz w:val="24"/>
          <w:szCs w:val="24"/>
        </w:rPr>
        <w:t>three</w:t>
      </w:r>
      <w:r w:rsidR="008778A8" w:rsidRPr="001E399C">
        <w:rPr>
          <w:rFonts w:ascii="Times New Roman" w:hAnsi="Times New Roman" w:cs="Times New Roman"/>
          <w:sz w:val="24"/>
          <w:szCs w:val="24"/>
        </w:rPr>
        <w:t xml:space="preserve"> </w:t>
      </w:r>
      <w:r w:rsidRPr="001E399C">
        <w:rPr>
          <w:rFonts w:ascii="Times New Roman" w:hAnsi="Times New Roman" w:cs="Times New Roman"/>
          <w:sz w:val="24"/>
          <w:szCs w:val="24"/>
        </w:rPr>
        <w:t>p</w:t>
      </w:r>
      <w:r w:rsidR="00EF6C1D">
        <w:rPr>
          <w:rFonts w:ascii="Times New Roman" w:hAnsi="Times New Roman" w:cs="Times New Roman"/>
          <w:sz w:val="24"/>
          <w:szCs w:val="24"/>
        </w:rPr>
        <w:t>oints</w:t>
      </w:r>
      <w:r w:rsidRPr="001E399C">
        <w:rPr>
          <w:rFonts w:ascii="Times New Roman" w:hAnsi="Times New Roman" w:cs="Times New Roman"/>
          <w:sz w:val="24"/>
          <w:szCs w:val="24"/>
        </w:rPr>
        <w:t xml:space="preserve"> of the EPC process. </w:t>
      </w:r>
      <w:r w:rsidR="006E4664">
        <w:rPr>
          <w:rFonts w:ascii="Times New Roman" w:hAnsi="Times New Roman" w:cs="Times New Roman"/>
          <w:sz w:val="24"/>
          <w:szCs w:val="24"/>
        </w:rPr>
        <w:t xml:space="preserve"> </w:t>
      </w:r>
      <w:r w:rsidRPr="001E399C">
        <w:rPr>
          <w:rFonts w:ascii="Times New Roman" w:hAnsi="Times New Roman" w:cs="Times New Roman"/>
          <w:sz w:val="24"/>
          <w:szCs w:val="24"/>
        </w:rPr>
        <w:t xml:space="preserve">The first is </w:t>
      </w:r>
      <w:r w:rsidR="008B417E">
        <w:rPr>
          <w:rFonts w:ascii="Times New Roman" w:hAnsi="Times New Roman" w:cs="Times New Roman"/>
          <w:sz w:val="24"/>
          <w:szCs w:val="24"/>
        </w:rPr>
        <w:t>in</w:t>
      </w:r>
      <w:r w:rsidRPr="001E399C">
        <w:rPr>
          <w:rFonts w:ascii="Times New Roman" w:hAnsi="Times New Roman" w:cs="Times New Roman"/>
          <w:sz w:val="24"/>
          <w:szCs w:val="24"/>
        </w:rPr>
        <w:t xml:space="preserve"> the RFP where the </w:t>
      </w:r>
      <w:r w:rsidR="00B84249">
        <w:rPr>
          <w:rFonts w:ascii="Times New Roman" w:hAnsi="Times New Roman" w:cs="Times New Roman"/>
          <w:sz w:val="24"/>
          <w:szCs w:val="24"/>
        </w:rPr>
        <w:t>E</w:t>
      </w:r>
      <w:r w:rsidRPr="001E399C">
        <w:rPr>
          <w:rFonts w:ascii="Times New Roman" w:hAnsi="Times New Roman" w:cs="Times New Roman"/>
          <w:sz w:val="24"/>
          <w:szCs w:val="24"/>
        </w:rPr>
        <w:t xml:space="preserve">ntity defines the project scope based on a list of facilities. </w:t>
      </w:r>
      <w:r w:rsidR="006E4664">
        <w:rPr>
          <w:rFonts w:ascii="Times New Roman" w:hAnsi="Times New Roman" w:cs="Times New Roman"/>
          <w:sz w:val="24"/>
          <w:szCs w:val="24"/>
        </w:rPr>
        <w:t xml:space="preserve"> </w:t>
      </w:r>
      <w:r w:rsidRPr="001E399C">
        <w:rPr>
          <w:rFonts w:ascii="Times New Roman" w:hAnsi="Times New Roman" w:cs="Times New Roman"/>
          <w:sz w:val="24"/>
          <w:szCs w:val="24"/>
        </w:rPr>
        <w:t xml:space="preserve">The second is </w:t>
      </w:r>
      <w:r w:rsidR="008778A8">
        <w:rPr>
          <w:rFonts w:ascii="Times New Roman" w:hAnsi="Times New Roman" w:cs="Times New Roman"/>
          <w:sz w:val="24"/>
          <w:szCs w:val="24"/>
        </w:rPr>
        <w:t xml:space="preserve">during the IGA, when the Entity may choose to add facilities under an amended IGA contract.  The third is </w:t>
      </w:r>
      <w:r w:rsidR="008B417E">
        <w:rPr>
          <w:rFonts w:ascii="Times New Roman" w:hAnsi="Times New Roman" w:cs="Times New Roman"/>
          <w:sz w:val="24"/>
          <w:szCs w:val="24"/>
        </w:rPr>
        <w:t xml:space="preserve">in </w:t>
      </w:r>
      <w:r w:rsidRPr="001E399C">
        <w:rPr>
          <w:rFonts w:ascii="Times New Roman" w:hAnsi="Times New Roman" w:cs="Times New Roman"/>
          <w:sz w:val="24"/>
          <w:szCs w:val="24"/>
        </w:rPr>
        <w:t>the EPC</w:t>
      </w:r>
      <w:r w:rsidR="00AC4C1B" w:rsidRPr="001E399C">
        <w:rPr>
          <w:rFonts w:ascii="Times New Roman" w:hAnsi="Times New Roman" w:cs="Times New Roman"/>
          <w:sz w:val="24"/>
          <w:szCs w:val="24"/>
        </w:rPr>
        <w:t xml:space="preserve"> </w:t>
      </w:r>
      <w:r w:rsidR="008B417E">
        <w:rPr>
          <w:rFonts w:ascii="Times New Roman" w:hAnsi="Times New Roman" w:cs="Times New Roman"/>
          <w:sz w:val="24"/>
          <w:szCs w:val="24"/>
        </w:rPr>
        <w:t>where</w:t>
      </w:r>
      <w:r w:rsidR="00561D06">
        <w:rPr>
          <w:rFonts w:ascii="Times New Roman" w:hAnsi="Times New Roman" w:cs="Times New Roman"/>
          <w:sz w:val="24"/>
          <w:szCs w:val="24"/>
        </w:rPr>
        <w:t xml:space="preserve"> the Entity s</w:t>
      </w:r>
      <w:r w:rsidR="00AC4C1B" w:rsidRPr="001E399C">
        <w:rPr>
          <w:rFonts w:ascii="Times New Roman" w:hAnsi="Times New Roman" w:cs="Times New Roman"/>
          <w:sz w:val="24"/>
          <w:szCs w:val="24"/>
        </w:rPr>
        <w:t>elect</w:t>
      </w:r>
      <w:r w:rsidR="00561D06">
        <w:rPr>
          <w:rFonts w:ascii="Times New Roman" w:hAnsi="Times New Roman" w:cs="Times New Roman"/>
          <w:sz w:val="24"/>
          <w:szCs w:val="24"/>
        </w:rPr>
        <w:t>s</w:t>
      </w:r>
      <w:r w:rsidR="00AC4C1B" w:rsidRPr="001E399C">
        <w:rPr>
          <w:rFonts w:ascii="Times New Roman" w:hAnsi="Times New Roman" w:cs="Times New Roman"/>
          <w:sz w:val="24"/>
          <w:szCs w:val="24"/>
        </w:rPr>
        <w:t xml:space="preserve"> </w:t>
      </w:r>
      <w:r w:rsidR="00561D06">
        <w:rPr>
          <w:rFonts w:ascii="Times New Roman" w:hAnsi="Times New Roman" w:cs="Times New Roman"/>
          <w:sz w:val="24"/>
          <w:szCs w:val="24"/>
        </w:rPr>
        <w:t>the</w:t>
      </w:r>
      <w:r w:rsidR="00AC4C1B" w:rsidRPr="001E399C">
        <w:rPr>
          <w:rFonts w:ascii="Times New Roman" w:hAnsi="Times New Roman" w:cs="Times New Roman"/>
          <w:sz w:val="24"/>
          <w:szCs w:val="24"/>
        </w:rPr>
        <w:t xml:space="preserve"> cost-saving measures</w:t>
      </w:r>
      <w:r w:rsidR="00561D06">
        <w:rPr>
          <w:rFonts w:ascii="Times New Roman" w:hAnsi="Times New Roman" w:cs="Times New Roman"/>
          <w:sz w:val="24"/>
          <w:szCs w:val="24"/>
        </w:rPr>
        <w:t xml:space="preserve"> for the project</w:t>
      </w:r>
      <w:r w:rsidR="00AC4C1B" w:rsidRPr="001E399C">
        <w:rPr>
          <w:rFonts w:ascii="Times New Roman" w:hAnsi="Times New Roman" w:cs="Times New Roman"/>
          <w:sz w:val="24"/>
          <w:szCs w:val="24"/>
        </w:rPr>
        <w:t>.</w:t>
      </w:r>
    </w:p>
    <w:p w14:paraId="11F52480" w14:textId="77777777" w:rsidR="00BE457D" w:rsidRDefault="00BE457D" w:rsidP="00A116EE">
      <w:pPr>
        <w:spacing w:after="0" w:line="240" w:lineRule="auto"/>
        <w:ind w:left="360"/>
        <w:rPr>
          <w:rFonts w:ascii="Times New Roman" w:hAnsi="Times New Roman" w:cs="Times New Roman"/>
          <w:sz w:val="24"/>
          <w:szCs w:val="24"/>
        </w:rPr>
      </w:pPr>
    </w:p>
    <w:p w14:paraId="0485F215" w14:textId="77777777" w:rsidR="00BE457D" w:rsidRPr="001E399C" w:rsidRDefault="00AC4C1B" w:rsidP="00A116EE">
      <w:pPr>
        <w:pStyle w:val="Heading2"/>
      </w:pPr>
      <w:bookmarkStart w:id="55" w:name="_Toc78899851"/>
      <w:r w:rsidRPr="001E399C">
        <w:t>Expanding Scope of the RFP</w:t>
      </w:r>
      <w:bookmarkEnd w:id="55"/>
    </w:p>
    <w:p w14:paraId="21A4D038" w14:textId="78940ECB" w:rsidR="00BE457D" w:rsidRPr="001E399C" w:rsidRDefault="00AC4C1B"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Much of the discussion for expanding the scope of the RFP is presented in</w:t>
      </w:r>
      <w:r w:rsidR="00D14655">
        <w:rPr>
          <w:rFonts w:ascii="Times New Roman" w:hAnsi="Times New Roman" w:cs="Times New Roman"/>
          <w:sz w:val="24"/>
          <w:szCs w:val="24"/>
        </w:rPr>
        <w:t xml:space="preserve"> </w:t>
      </w:r>
      <w:r w:rsidR="00573C51">
        <w:rPr>
          <w:rFonts w:ascii="Times New Roman" w:hAnsi="Times New Roman" w:cs="Times New Roman"/>
          <w:sz w:val="24"/>
          <w:szCs w:val="24"/>
        </w:rPr>
        <w:t xml:space="preserve">Best Practice </w:t>
      </w:r>
      <w:r w:rsidR="00D14655">
        <w:rPr>
          <w:rFonts w:ascii="Times New Roman" w:hAnsi="Times New Roman" w:cs="Times New Roman"/>
          <w:sz w:val="24"/>
          <w:szCs w:val="24"/>
        </w:rPr>
        <w:t>sections</w:t>
      </w:r>
      <w:r w:rsidRPr="00E81092">
        <w:rPr>
          <w:rFonts w:ascii="Times New Roman" w:hAnsi="Times New Roman" w:cs="Times New Roman"/>
          <w:b/>
          <w:sz w:val="24"/>
          <w:szCs w:val="24"/>
        </w:rPr>
        <w:t xml:space="preserve"> </w:t>
      </w:r>
      <w:r w:rsidR="00F74F1F" w:rsidRPr="00E81092">
        <w:rPr>
          <w:rFonts w:ascii="Times New Roman" w:hAnsi="Times New Roman" w:cs="Times New Roman"/>
          <w:b/>
          <w:sz w:val="24"/>
          <w:szCs w:val="24"/>
        </w:rPr>
        <w:t>4</w:t>
      </w:r>
      <w:r w:rsidRPr="00E81092">
        <w:rPr>
          <w:rFonts w:ascii="Times New Roman" w:hAnsi="Times New Roman" w:cs="Times New Roman"/>
          <w:b/>
          <w:sz w:val="24"/>
          <w:szCs w:val="24"/>
        </w:rPr>
        <w:t>.</w:t>
      </w:r>
      <w:r w:rsidRPr="001E399C">
        <w:rPr>
          <w:rFonts w:ascii="Times New Roman" w:hAnsi="Times New Roman" w:cs="Times New Roman"/>
          <w:b/>
          <w:sz w:val="24"/>
          <w:szCs w:val="24"/>
        </w:rPr>
        <w:t>4 Define Scope</w:t>
      </w:r>
      <w:r w:rsidRPr="001E399C">
        <w:rPr>
          <w:rFonts w:ascii="Times New Roman" w:hAnsi="Times New Roman" w:cs="Times New Roman"/>
          <w:sz w:val="24"/>
          <w:szCs w:val="24"/>
        </w:rPr>
        <w:t xml:space="preserve"> and </w:t>
      </w:r>
      <w:r w:rsidR="00F74F1F">
        <w:rPr>
          <w:rFonts w:ascii="Times New Roman" w:hAnsi="Times New Roman" w:cs="Times New Roman"/>
          <w:b/>
          <w:sz w:val="24"/>
          <w:szCs w:val="24"/>
        </w:rPr>
        <w:t>5</w:t>
      </w:r>
      <w:r w:rsidRPr="001E399C">
        <w:rPr>
          <w:rFonts w:ascii="Times New Roman" w:hAnsi="Times New Roman" w:cs="Times New Roman"/>
          <w:b/>
          <w:sz w:val="24"/>
          <w:szCs w:val="24"/>
        </w:rPr>
        <w:t>.2 Request for Proposal</w:t>
      </w:r>
      <w:r w:rsidRPr="001E399C">
        <w:rPr>
          <w:rFonts w:ascii="Times New Roman" w:hAnsi="Times New Roman" w:cs="Times New Roman"/>
          <w:sz w:val="24"/>
          <w:szCs w:val="24"/>
        </w:rPr>
        <w:t xml:space="preserve">. </w:t>
      </w:r>
      <w:r w:rsidR="006E4664">
        <w:rPr>
          <w:rFonts w:ascii="Times New Roman" w:hAnsi="Times New Roman" w:cs="Times New Roman"/>
          <w:sz w:val="24"/>
          <w:szCs w:val="24"/>
        </w:rPr>
        <w:t xml:space="preserve"> </w:t>
      </w:r>
      <w:r w:rsidRPr="001E399C">
        <w:rPr>
          <w:rFonts w:ascii="Times New Roman" w:hAnsi="Times New Roman" w:cs="Times New Roman"/>
          <w:sz w:val="24"/>
          <w:szCs w:val="24"/>
        </w:rPr>
        <w:t xml:space="preserve">To reiterate, in developing the scope of the RFP, the </w:t>
      </w:r>
      <w:r w:rsidR="006571CC">
        <w:rPr>
          <w:rFonts w:ascii="Times New Roman" w:hAnsi="Times New Roman" w:cs="Times New Roman"/>
          <w:sz w:val="24"/>
          <w:szCs w:val="24"/>
        </w:rPr>
        <w:t>E</w:t>
      </w:r>
      <w:r w:rsidR="000C5604" w:rsidRPr="001E399C">
        <w:rPr>
          <w:rFonts w:ascii="Times New Roman" w:hAnsi="Times New Roman" w:cs="Times New Roman"/>
          <w:sz w:val="24"/>
          <w:szCs w:val="24"/>
        </w:rPr>
        <w:t xml:space="preserve">ntity should list the “maximum” scope that it would consider under EPC and </w:t>
      </w:r>
      <w:r w:rsidR="00EF6C1D">
        <w:rPr>
          <w:rFonts w:ascii="Times New Roman" w:hAnsi="Times New Roman" w:cs="Times New Roman"/>
          <w:sz w:val="24"/>
          <w:szCs w:val="24"/>
        </w:rPr>
        <w:t xml:space="preserve">provide </w:t>
      </w:r>
      <w:r w:rsidR="000C5604" w:rsidRPr="001E399C">
        <w:rPr>
          <w:rFonts w:ascii="Times New Roman" w:hAnsi="Times New Roman" w:cs="Times New Roman"/>
          <w:sz w:val="24"/>
          <w:szCs w:val="24"/>
        </w:rPr>
        <w:t>a list of facilities t</w:t>
      </w:r>
      <w:r w:rsidR="005E20CD">
        <w:rPr>
          <w:rFonts w:ascii="Times New Roman" w:hAnsi="Times New Roman" w:cs="Times New Roman"/>
          <w:sz w:val="24"/>
          <w:szCs w:val="24"/>
        </w:rPr>
        <w:t>o</w:t>
      </w:r>
      <w:r w:rsidR="000C5604" w:rsidRPr="001E399C">
        <w:rPr>
          <w:rFonts w:ascii="Times New Roman" w:hAnsi="Times New Roman" w:cs="Times New Roman"/>
          <w:sz w:val="24"/>
          <w:szCs w:val="24"/>
        </w:rPr>
        <w:t xml:space="preserve"> </w:t>
      </w:r>
      <w:r w:rsidR="005E20CD">
        <w:rPr>
          <w:rFonts w:ascii="Times New Roman" w:hAnsi="Times New Roman" w:cs="Times New Roman"/>
          <w:sz w:val="24"/>
          <w:szCs w:val="24"/>
        </w:rPr>
        <w:t xml:space="preserve">be </w:t>
      </w:r>
      <w:r w:rsidR="000C5604" w:rsidRPr="001E399C">
        <w:rPr>
          <w:rFonts w:ascii="Times New Roman" w:hAnsi="Times New Roman" w:cs="Times New Roman"/>
          <w:sz w:val="24"/>
          <w:szCs w:val="24"/>
        </w:rPr>
        <w:t>include</w:t>
      </w:r>
      <w:r w:rsidR="005E20CD">
        <w:rPr>
          <w:rFonts w:ascii="Times New Roman" w:hAnsi="Times New Roman" w:cs="Times New Roman"/>
          <w:sz w:val="24"/>
          <w:szCs w:val="24"/>
        </w:rPr>
        <w:t>d</w:t>
      </w:r>
      <w:r w:rsidR="000C5604" w:rsidRPr="001E399C">
        <w:rPr>
          <w:rFonts w:ascii="Times New Roman" w:hAnsi="Times New Roman" w:cs="Times New Roman"/>
          <w:sz w:val="24"/>
          <w:szCs w:val="24"/>
        </w:rPr>
        <w:t xml:space="preserve"> as the initial scope. </w:t>
      </w:r>
      <w:r w:rsidR="006E4664">
        <w:rPr>
          <w:rFonts w:ascii="Times New Roman" w:hAnsi="Times New Roman" w:cs="Times New Roman"/>
          <w:sz w:val="24"/>
          <w:szCs w:val="24"/>
        </w:rPr>
        <w:t xml:space="preserve"> </w:t>
      </w:r>
      <w:r w:rsidR="000C5604" w:rsidRPr="001E399C">
        <w:rPr>
          <w:rFonts w:ascii="Times New Roman" w:hAnsi="Times New Roman" w:cs="Times New Roman"/>
          <w:sz w:val="24"/>
          <w:szCs w:val="24"/>
        </w:rPr>
        <w:t xml:space="preserve">By doing so, the </w:t>
      </w:r>
      <w:r w:rsidR="00B84249">
        <w:rPr>
          <w:rFonts w:ascii="Times New Roman" w:hAnsi="Times New Roman" w:cs="Times New Roman"/>
          <w:sz w:val="24"/>
          <w:szCs w:val="24"/>
        </w:rPr>
        <w:t>E</w:t>
      </w:r>
      <w:r w:rsidR="000C5604" w:rsidRPr="001E399C">
        <w:rPr>
          <w:rFonts w:ascii="Times New Roman" w:hAnsi="Times New Roman" w:cs="Times New Roman"/>
          <w:sz w:val="24"/>
          <w:szCs w:val="24"/>
        </w:rPr>
        <w:t xml:space="preserve">ntity </w:t>
      </w:r>
      <w:r w:rsidR="00B84249">
        <w:rPr>
          <w:rFonts w:ascii="Times New Roman" w:hAnsi="Times New Roman" w:cs="Times New Roman"/>
          <w:sz w:val="24"/>
          <w:szCs w:val="24"/>
        </w:rPr>
        <w:t>may</w:t>
      </w:r>
      <w:r w:rsidR="000C5604" w:rsidRPr="001E399C">
        <w:rPr>
          <w:rFonts w:ascii="Times New Roman" w:hAnsi="Times New Roman" w:cs="Times New Roman"/>
          <w:sz w:val="24"/>
          <w:szCs w:val="24"/>
        </w:rPr>
        <w:t xml:space="preserve"> add other facilities from the “maximum” list without issuing another RFP.</w:t>
      </w:r>
    </w:p>
    <w:p w14:paraId="4AD4BDD9" w14:textId="77777777" w:rsidR="000C5604" w:rsidRPr="001E399C" w:rsidRDefault="000C5604" w:rsidP="00A116EE">
      <w:pPr>
        <w:spacing w:after="0" w:line="240" w:lineRule="auto"/>
        <w:ind w:left="900"/>
        <w:rPr>
          <w:rFonts w:ascii="Times New Roman" w:hAnsi="Times New Roman" w:cs="Times New Roman"/>
          <w:sz w:val="24"/>
          <w:szCs w:val="24"/>
        </w:rPr>
      </w:pPr>
    </w:p>
    <w:p w14:paraId="5E840EF0" w14:textId="2A14A424" w:rsidR="000C5604" w:rsidRPr="001E399C" w:rsidRDefault="000C5604"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The RFP should not limit the cost-saving measures to be considered, such as lighting,</w:t>
      </w:r>
      <w:r w:rsidR="00B7559C" w:rsidRPr="001E399C">
        <w:rPr>
          <w:rFonts w:ascii="Times New Roman" w:hAnsi="Times New Roman" w:cs="Times New Roman"/>
          <w:sz w:val="24"/>
          <w:szCs w:val="24"/>
        </w:rPr>
        <w:t xml:space="preserve"> or boiler replacement. </w:t>
      </w:r>
      <w:r w:rsidR="006E4664">
        <w:rPr>
          <w:rFonts w:ascii="Times New Roman" w:hAnsi="Times New Roman" w:cs="Times New Roman"/>
          <w:sz w:val="24"/>
          <w:szCs w:val="24"/>
        </w:rPr>
        <w:t xml:space="preserve"> </w:t>
      </w:r>
      <w:r w:rsidR="00B7559C" w:rsidRPr="001E399C">
        <w:rPr>
          <w:rFonts w:ascii="Times New Roman" w:hAnsi="Times New Roman" w:cs="Times New Roman"/>
          <w:sz w:val="24"/>
          <w:szCs w:val="24"/>
        </w:rPr>
        <w:t xml:space="preserve">The RFP may list these measures but </w:t>
      </w:r>
      <w:r w:rsidR="00EF6C1D">
        <w:rPr>
          <w:rFonts w:ascii="Times New Roman" w:hAnsi="Times New Roman" w:cs="Times New Roman"/>
          <w:sz w:val="24"/>
          <w:szCs w:val="24"/>
        </w:rPr>
        <w:t>should provide</w:t>
      </w:r>
      <w:r w:rsidR="00B7559C" w:rsidRPr="001E399C">
        <w:rPr>
          <w:rFonts w:ascii="Times New Roman" w:hAnsi="Times New Roman" w:cs="Times New Roman"/>
          <w:sz w:val="24"/>
          <w:szCs w:val="24"/>
        </w:rPr>
        <w:t xml:space="preserve"> the opportunity to explore other measures as well. </w:t>
      </w:r>
      <w:r w:rsidR="006E4664">
        <w:rPr>
          <w:rFonts w:ascii="Times New Roman" w:hAnsi="Times New Roman" w:cs="Times New Roman"/>
          <w:sz w:val="24"/>
          <w:szCs w:val="24"/>
        </w:rPr>
        <w:t xml:space="preserve"> </w:t>
      </w:r>
      <w:r w:rsidR="00EF6C1D">
        <w:rPr>
          <w:rFonts w:ascii="Times New Roman" w:hAnsi="Times New Roman" w:cs="Times New Roman"/>
          <w:sz w:val="24"/>
          <w:szCs w:val="24"/>
        </w:rPr>
        <w:t>An</w:t>
      </w:r>
      <w:r w:rsidR="00B7559C" w:rsidRPr="001E399C">
        <w:rPr>
          <w:rFonts w:ascii="Times New Roman" w:hAnsi="Times New Roman" w:cs="Times New Roman"/>
          <w:sz w:val="24"/>
          <w:szCs w:val="24"/>
        </w:rPr>
        <w:t xml:space="preserve"> RFP </w:t>
      </w:r>
      <w:r w:rsidR="00EF6C1D">
        <w:rPr>
          <w:rFonts w:ascii="Times New Roman" w:hAnsi="Times New Roman" w:cs="Times New Roman"/>
          <w:sz w:val="24"/>
          <w:szCs w:val="24"/>
        </w:rPr>
        <w:t xml:space="preserve">that </w:t>
      </w:r>
      <w:r w:rsidR="00B7559C" w:rsidRPr="001E399C">
        <w:rPr>
          <w:rFonts w:ascii="Times New Roman" w:hAnsi="Times New Roman" w:cs="Times New Roman"/>
          <w:sz w:val="24"/>
          <w:szCs w:val="24"/>
        </w:rPr>
        <w:t xml:space="preserve">is </w:t>
      </w:r>
      <w:r w:rsidR="00EF6C1D">
        <w:rPr>
          <w:rFonts w:ascii="Times New Roman" w:hAnsi="Times New Roman" w:cs="Times New Roman"/>
          <w:sz w:val="24"/>
          <w:szCs w:val="24"/>
        </w:rPr>
        <w:t>limited</w:t>
      </w:r>
      <w:r w:rsidR="00B7559C" w:rsidRPr="001E399C">
        <w:rPr>
          <w:rFonts w:ascii="Times New Roman" w:hAnsi="Times New Roman" w:cs="Times New Roman"/>
          <w:sz w:val="24"/>
          <w:szCs w:val="24"/>
        </w:rPr>
        <w:t xml:space="preserve"> in </w:t>
      </w:r>
      <w:r w:rsidR="00EF6C1D">
        <w:rPr>
          <w:rFonts w:ascii="Times New Roman" w:hAnsi="Times New Roman" w:cs="Times New Roman"/>
          <w:sz w:val="24"/>
          <w:szCs w:val="24"/>
        </w:rPr>
        <w:t>scope will reduce competition among ESPs</w:t>
      </w:r>
      <w:r w:rsidR="00F80BAD">
        <w:rPr>
          <w:rFonts w:ascii="Times New Roman" w:hAnsi="Times New Roman" w:cs="Times New Roman"/>
          <w:sz w:val="24"/>
          <w:szCs w:val="24"/>
        </w:rPr>
        <w:t xml:space="preserve"> and options for </w:t>
      </w:r>
      <w:r w:rsidR="00E81092">
        <w:rPr>
          <w:rFonts w:ascii="Times New Roman" w:hAnsi="Times New Roman" w:cs="Times New Roman"/>
          <w:sz w:val="24"/>
          <w:szCs w:val="24"/>
        </w:rPr>
        <w:t>combining cost-saving</w:t>
      </w:r>
      <w:r w:rsidR="00F80BAD">
        <w:rPr>
          <w:rFonts w:ascii="Times New Roman" w:hAnsi="Times New Roman" w:cs="Times New Roman"/>
          <w:sz w:val="24"/>
          <w:szCs w:val="24"/>
        </w:rPr>
        <w:t xml:space="preserve"> measures thereby</w:t>
      </w:r>
      <w:r w:rsidR="005E20CD">
        <w:rPr>
          <w:rFonts w:ascii="Times New Roman" w:hAnsi="Times New Roman" w:cs="Times New Roman"/>
          <w:sz w:val="24"/>
          <w:szCs w:val="24"/>
        </w:rPr>
        <w:t xml:space="preserve"> reduc</w:t>
      </w:r>
      <w:r w:rsidR="00F80BAD">
        <w:rPr>
          <w:rFonts w:ascii="Times New Roman" w:hAnsi="Times New Roman" w:cs="Times New Roman"/>
          <w:sz w:val="24"/>
          <w:szCs w:val="24"/>
        </w:rPr>
        <w:t>ing</w:t>
      </w:r>
      <w:r w:rsidR="005E20CD">
        <w:rPr>
          <w:rFonts w:ascii="Times New Roman" w:hAnsi="Times New Roman" w:cs="Times New Roman"/>
          <w:sz w:val="24"/>
          <w:szCs w:val="24"/>
        </w:rPr>
        <w:t xml:space="preserve"> the overall benefit to the Entity.</w:t>
      </w:r>
    </w:p>
    <w:p w14:paraId="0B3DF69D" w14:textId="77777777" w:rsidR="00AC4C1B" w:rsidRPr="001E399C" w:rsidRDefault="00AC4C1B" w:rsidP="00A116EE">
      <w:pPr>
        <w:spacing w:after="0" w:line="240" w:lineRule="auto"/>
        <w:ind w:left="900"/>
        <w:rPr>
          <w:rFonts w:ascii="Times New Roman" w:hAnsi="Times New Roman" w:cs="Times New Roman"/>
          <w:sz w:val="24"/>
          <w:szCs w:val="24"/>
        </w:rPr>
      </w:pPr>
    </w:p>
    <w:p w14:paraId="632AAE50" w14:textId="77777777" w:rsidR="00AC4C1B" w:rsidRPr="001E399C" w:rsidRDefault="00AC4C1B" w:rsidP="00A116EE">
      <w:pPr>
        <w:pStyle w:val="Heading2"/>
      </w:pPr>
      <w:bookmarkStart w:id="56" w:name="_Toc78899852"/>
      <w:r w:rsidRPr="001E399C">
        <w:t>Expanding Scope of the EPC</w:t>
      </w:r>
      <w:bookmarkEnd w:id="56"/>
    </w:p>
    <w:p w14:paraId="776E25A0" w14:textId="2997503F" w:rsidR="00AC4C1B" w:rsidRPr="001E399C" w:rsidRDefault="00B7559C" w:rsidP="00A116EE">
      <w:pPr>
        <w:spacing w:after="0" w:line="240" w:lineRule="auto"/>
        <w:ind w:left="900"/>
        <w:rPr>
          <w:rFonts w:ascii="Times New Roman" w:hAnsi="Times New Roman" w:cs="Times New Roman"/>
          <w:sz w:val="24"/>
          <w:szCs w:val="24"/>
        </w:rPr>
      </w:pPr>
      <w:r w:rsidRPr="001E399C">
        <w:rPr>
          <w:rFonts w:ascii="Times New Roman" w:hAnsi="Times New Roman" w:cs="Times New Roman"/>
          <w:sz w:val="24"/>
          <w:szCs w:val="24"/>
        </w:rPr>
        <w:t xml:space="preserve">The scope of the EPC is negotiated between the </w:t>
      </w:r>
      <w:r w:rsidR="00B84249">
        <w:rPr>
          <w:rFonts w:ascii="Times New Roman" w:hAnsi="Times New Roman" w:cs="Times New Roman"/>
          <w:sz w:val="24"/>
          <w:szCs w:val="24"/>
        </w:rPr>
        <w:t>E</w:t>
      </w:r>
      <w:r w:rsidRPr="001E399C">
        <w:rPr>
          <w:rFonts w:ascii="Times New Roman" w:hAnsi="Times New Roman" w:cs="Times New Roman"/>
          <w:sz w:val="24"/>
          <w:szCs w:val="24"/>
        </w:rPr>
        <w:t>ntity and the ESP</w:t>
      </w:r>
      <w:r w:rsidR="00F80BAD">
        <w:rPr>
          <w:rFonts w:ascii="Times New Roman" w:hAnsi="Times New Roman" w:cs="Times New Roman"/>
          <w:sz w:val="24"/>
          <w:szCs w:val="24"/>
        </w:rPr>
        <w:t xml:space="preserve"> based on the results of the IGA</w:t>
      </w:r>
      <w:r w:rsidRPr="001E399C">
        <w:rPr>
          <w:rFonts w:ascii="Times New Roman" w:hAnsi="Times New Roman" w:cs="Times New Roman"/>
          <w:sz w:val="24"/>
          <w:szCs w:val="24"/>
        </w:rPr>
        <w:t xml:space="preserve">. </w:t>
      </w:r>
      <w:r w:rsidR="007862BD">
        <w:rPr>
          <w:rFonts w:ascii="Times New Roman" w:hAnsi="Times New Roman" w:cs="Times New Roman"/>
          <w:sz w:val="24"/>
          <w:szCs w:val="24"/>
        </w:rPr>
        <w:t xml:space="preserve"> </w:t>
      </w:r>
      <w:r w:rsidRPr="001E399C">
        <w:rPr>
          <w:rFonts w:ascii="Times New Roman" w:hAnsi="Times New Roman" w:cs="Times New Roman"/>
          <w:sz w:val="24"/>
          <w:szCs w:val="24"/>
        </w:rPr>
        <w:t>The only measures that should be included in the EPC are cost-saving measures identified and evaluated in the IGA report.</w:t>
      </w:r>
      <w:r w:rsidR="007862BD">
        <w:rPr>
          <w:rFonts w:ascii="Times New Roman" w:hAnsi="Times New Roman" w:cs="Times New Roman"/>
          <w:sz w:val="24"/>
          <w:szCs w:val="24"/>
        </w:rPr>
        <w:t xml:space="preserve"> </w:t>
      </w:r>
      <w:r w:rsidRPr="001E399C">
        <w:rPr>
          <w:rFonts w:ascii="Times New Roman" w:hAnsi="Times New Roman" w:cs="Times New Roman"/>
          <w:sz w:val="24"/>
          <w:szCs w:val="24"/>
        </w:rPr>
        <w:t xml:space="preserve"> If the </w:t>
      </w:r>
      <w:r w:rsidR="00B84249">
        <w:rPr>
          <w:rFonts w:ascii="Times New Roman" w:hAnsi="Times New Roman" w:cs="Times New Roman"/>
          <w:sz w:val="24"/>
          <w:szCs w:val="24"/>
        </w:rPr>
        <w:t>E</w:t>
      </w:r>
      <w:r w:rsidRPr="001E399C">
        <w:rPr>
          <w:rFonts w:ascii="Times New Roman" w:hAnsi="Times New Roman" w:cs="Times New Roman"/>
          <w:sz w:val="24"/>
          <w:szCs w:val="24"/>
        </w:rPr>
        <w:t>ntity did not select all cost-saving measures evaluated in the IGA report, it may expand the scope later to include other measures from the IGA report.</w:t>
      </w:r>
      <w:r w:rsidR="007862BD">
        <w:rPr>
          <w:rFonts w:ascii="Times New Roman" w:hAnsi="Times New Roman" w:cs="Times New Roman"/>
          <w:sz w:val="24"/>
          <w:szCs w:val="24"/>
        </w:rPr>
        <w:t xml:space="preserve"> </w:t>
      </w:r>
      <w:r w:rsidR="00E0027D" w:rsidRPr="001E399C">
        <w:rPr>
          <w:rFonts w:ascii="Times New Roman" w:hAnsi="Times New Roman" w:cs="Times New Roman"/>
          <w:sz w:val="24"/>
          <w:szCs w:val="24"/>
        </w:rPr>
        <w:t xml:space="preserve"> However, this expanded scope must continue to </w:t>
      </w:r>
      <w:r w:rsidR="005E20CD">
        <w:rPr>
          <w:rFonts w:ascii="Times New Roman" w:hAnsi="Times New Roman" w:cs="Times New Roman"/>
          <w:sz w:val="24"/>
          <w:szCs w:val="24"/>
        </w:rPr>
        <w:t>be</w:t>
      </w:r>
      <w:r w:rsidR="00E0027D" w:rsidRPr="001E399C">
        <w:rPr>
          <w:rFonts w:ascii="Times New Roman" w:hAnsi="Times New Roman" w:cs="Times New Roman"/>
          <w:sz w:val="24"/>
          <w:szCs w:val="24"/>
        </w:rPr>
        <w:t xml:space="preserve"> cost-effective.</w:t>
      </w:r>
    </w:p>
    <w:p w14:paraId="57A660E9" w14:textId="77777777" w:rsidR="00AC4C1B" w:rsidRPr="001E399C" w:rsidRDefault="00AC4C1B" w:rsidP="00A116EE">
      <w:pPr>
        <w:spacing w:after="0" w:line="240" w:lineRule="auto"/>
        <w:ind w:left="900"/>
        <w:rPr>
          <w:rFonts w:ascii="Times New Roman" w:hAnsi="Times New Roman" w:cs="Times New Roman"/>
          <w:sz w:val="24"/>
          <w:szCs w:val="24"/>
        </w:rPr>
      </w:pPr>
    </w:p>
    <w:p w14:paraId="24E0B92A" w14:textId="77777777" w:rsidR="00671B50" w:rsidRDefault="00671B50">
      <w:pPr>
        <w:rPr>
          <w:rFonts w:ascii="Times New Roman" w:eastAsiaTheme="majorEastAsia" w:hAnsi="Times New Roman" w:cs="Times New Roman"/>
          <w:b/>
          <w:sz w:val="28"/>
          <w:szCs w:val="32"/>
        </w:rPr>
      </w:pPr>
      <w:r>
        <w:br w:type="page"/>
      </w:r>
    </w:p>
    <w:p w14:paraId="5C2C5706" w14:textId="77777777" w:rsidR="00E0027D" w:rsidRPr="001E399C" w:rsidRDefault="00E0027D" w:rsidP="00A116EE">
      <w:pPr>
        <w:pStyle w:val="Heading1"/>
      </w:pPr>
      <w:bookmarkStart w:id="57" w:name="_Toc78899853"/>
      <w:r w:rsidRPr="001E399C">
        <w:lastRenderedPageBreak/>
        <w:t>I</w:t>
      </w:r>
      <w:r w:rsidR="006C24B7">
        <w:t>tems that are not Cost-Saving Measures</w:t>
      </w:r>
      <w:bookmarkEnd w:id="57"/>
    </w:p>
    <w:p w14:paraId="2C13680F" w14:textId="3781CAA2" w:rsidR="008B417E" w:rsidRDefault="00772A94"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As defined, a</w:t>
      </w:r>
      <w:r w:rsidR="00E0027D" w:rsidRPr="001E399C">
        <w:rPr>
          <w:rFonts w:ascii="Times New Roman" w:hAnsi="Times New Roman" w:cs="Times New Roman"/>
          <w:sz w:val="24"/>
          <w:szCs w:val="24"/>
        </w:rPr>
        <w:t>n energy performance contract is for implement</w:t>
      </w:r>
      <w:r w:rsidR="00DF2EF7">
        <w:rPr>
          <w:rFonts w:ascii="Times New Roman" w:hAnsi="Times New Roman" w:cs="Times New Roman"/>
          <w:sz w:val="24"/>
          <w:szCs w:val="24"/>
        </w:rPr>
        <w:t>ing</w:t>
      </w:r>
      <w:r w:rsidR="00E0027D" w:rsidRPr="001E399C">
        <w:rPr>
          <w:rFonts w:ascii="Times New Roman" w:hAnsi="Times New Roman" w:cs="Times New Roman"/>
          <w:sz w:val="24"/>
          <w:szCs w:val="24"/>
        </w:rPr>
        <w:t xml:space="preserve"> one or more cost-saving measures </w:t>
      </w:r>
      <w:r w:rsidR="00DF2EF7">
        <w:rPr>
          <w:rFonts w:ascii="Times New Roman" w:hAnsi="Times New Roman" w:cs="Times New Roman"/>
          <w:sz w:val="24"/>
          <w:szCs w:val="24"/>
        </w:rPr>
        <w:t>with a</w:t>
      </w:r>
      <w:r w:rsidR="00E0027D" w:rsidRPr="001E399C">
        <w:rPr>
          <w:rFonts w:ascii="Times New Roman" w:hAnsi="Times New Roman" w:cs="Times New Roman"/>
          <w:sz w:val="24"/>
          <w:szCs w:val="24"/>
        </w:rPr>
        <w:t xml:space="preserve"> guarantee</w:t>
      </w:r>
      <w:r w:rsidR="00DF2EF7">
        <w:rPr>
          <w:rFonts w:ascii="Times New Roman" w:hAnsi="Times New Roman" w:cs="Times New Roman"/>
          <w:sz w:val="24"/>
          <w:szCs w:val="24"/>
        </w:rPr>
        <w:t xml:space="preserve"> of</w:t>
      </w:r>
      <w:r w:rsidR="00E0027D" w:rsidRPr="001E399C">
        <w:rPr>
          <w:rFonts w:ascii="Times New Roman" w:hAnsi="Times New Roman" w:cs="Times New Roman"/>
          <w:sz w:val="24"/>
          <w:szCs w:val="24"/>
        </w:rPr>
        <w:t xml:space="preserve"> cost savings.</w:t>
      </w:r>
      <w:r w:rsidR="008B417E">
        <w:rPr>
          <w:rFonts w:ascii="Times New Roman" w:hAnsi="Times New Roman" w:cs="Times New Roman"/>
          <w:sz w:val="24"/>
          <w:szCs w:val="24"/>
        </w:rPr>
        <w:t xml:space="preserve">  M</w:t>
      </w:r>
      <w:r w:rsidR="00E0027D" w:rsidRPr="001E399C">
        <w:rPr>
          <w:rFonts w:ascii="Times New Roman" w:hAnsi="Times New Roman" w:cs="Times New Roman"/>
          <w:sz w:val="24"/>
          <w:szCs w:val="24"/>
        </w:rPr>
        <w:t xml:space="preserve">easures that do not provide measurable utility savings or O&amp;M </w:t>
      </w:r>
      <w:r w:rsidR="005054D1">
        <w:rPr>
          <w:rFonts w:ascii="Times New Roman" w:hAnsi="Times New Roman" w:cs="Times New Roman"/>
          <w:sz w:val="24"/>
          <w:szCs w:val="24"/>
        </w:rPr>
        <w:t>savings are not permitted.</w:t>
      </w:r>
    </w:p>
    <w:p w14:paraId="7F8BC9FB" w14:textId="77777777" w:rsidR="008B417E" w:rsidRDefault="008B417E" w:rsidP="00A116EE">
      <w:pPr>
        <w:spacing w:after="0" w:line="240" w:lineRule="auto"/>
        <w:ind w:left="360"/>
        <w:rPr>
          <w:rFonts w:ascii="Times New Roman" w:hAnsi="Times New Roman" w:cs="Times New Roman"/>
          <w:sz w:val="24"/>
          <w:szCs w:val="24"/>
        </w:rPr>
      </w:pPr>
    </w:p>
    <w:p w14:paraId="30D0ADC7" w14:textId="6C6FBA0A" w:rsidR="00E0027D" w:rsidRPr="001E399C" w:rsidRDefault="009C3D3C"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DEQ</w:t>
      </w:r>
      <w:r w:rsidR="00E0027D" w:rsidRPr="001E399C">
        <w:rPr>
          <w:rFonts w:ascii="Times New Roman" w:hAnsi="Times New Roman" w:cs="Times New Roman"/>
          <w:sz w:val="24"/>
          <w:szCs w:val="24"/>
        </w:rPr>
        <w:t xml:space="preserve"> will consider measures that are directly related to a cost-saving measure</w:t>
      </w:r>
      <w:r w:rsidR="00B6352C">
        <w:rPr>
          <w:rFonts w:ascii="Times New Roman" w:hAnsi="Times New Roman" w:cs="Times New Roman"/>
          <w:sz w:val="24"/>
          <w:szCs w:val="24"/>
        </w:rPr>
        <w:t>, such as modifications necessary to provide access to or shelter for equipment</w:t>
      </w:r>
      <w:r w:rsidR="00E0027D" w:rsidRPr="001E399C">
        <w:rPr>
          <w:rFonts w:ascii="Times New Roman" w:hAnsi="Times New Roman" w:cs="Times New Roman"/>
          <w:sz w:val="24"/>
          <w:szCs w:val="24"/>
        </w:rPr>
        <w:t xml:space="preserve">. </w:t>
      </w:r>
      <w:r w:rsidR="007862BD">
        <w:rPr>
          <w:rFonts w:ascii="Times New Roman" w:hAnsi="Times New Roman" w:cs="Times New Roman"/>
          <w:sz w:val="24"/>
          <w:szCs w:val="24"/>
        </w:rPr>
        <w:t xml:space="preserve"> </w:t>
      </w:r>
      <w:r w:rsidR="005E20CD">
        <w:rPr>
          <w:rFonts w:ascii="Times New Roman" w:hAnsi="Times New Roman" w:cs="Times New Roman"/>
          <w:sz w:val="24"/>
          <w:szCs w:val="24"/>
        </w:rPr>
        <w:t>T</w:t>
      </w:r>
      <w:r w:rsidR="00E0027D" w:rsidRPr="001E399C">
        <w:rPr>
          <w:rFonts w:ascii="Times New Roman" w:hAnsi="Times New Roman" w:cs="Times New Roman"/>
          <w:sz w:val="24"/>
          <w:szCs w:val="24"/>
        </w:rPr>
        <w:t xml:space="preserve">he cost of these measures </w:t>
      </w:r>
      <w:r w:rsidR="008B417E">
        <w:rPr>
          <w:rFonts w:ascii="Times New Roman" w:hAnsi="Times New Roman" w:cs="Times New Roman"/>
          <w:sz w:val="24"/>
          <w:szCs w:val="24"/>
        </w:rPr>
        <w:t>must be</w:t>
      </w:r>
      <w:r w:rsidR="00E0027D" w:rsidRPr="001E399C">
        <w:rPr>
          <w:rFonts w:ascii="Times New Roman" w:hAnsi="Times New Roman" w:cs="Times New Roman"/>
          <w:sz w:val="24"/>
          <w:szCs w:val="24"/>
        </w:rPr>
        <w:t xml:space="preserve"> included in </w:t>
      </w:r>
      <w:r w:rsidR="00F74F1F">
        <w:rPr>
          <w:rFonts w:ascii="Times New Roman" w:hAnsi="Times New Roman" w:cs="Times New Roman"/>
          <w:sz w:val="24"/>
          <w:szCs w:val="24"/>
        </w:rPr>
        <w:t xml:space="preserve">determining </w:t>
      </w:r>
      <w:r w:rsidR="00E0027D" w:rsidRPr="001E399C">
        <w:rPr>
          <w:rFonts w:ascii="Times New Roman" w:hAnsi="Times New Roman" w:cs="Times New Roman"/>
          <w:sz w:val="24"/>
          <w:szCs w:val="24"/>
        </w:rPr>
        <w:t>the cost-effectiveness of the EPC.</w:t>
      </w:r>
    </w:p>
    <w:p w14:paraId="50A76E0E" w14:textId="77777777" w:rsidR="00005B42" w:rsidRPr="001E399C" w:rsidRDefault="00005B42" w:rsidP="00A116EE">
      <w:pPr>
        <w:spacing w:after="0" w:line="240" w:lineRule="auto"/>
        <w:ind w:left="360"/>
        <w:rPr>
          <w:rFonts w:ascii="Times New Roman" w:hAnsi="Times New Roman" w:cs="Times New Roman"/>
          <w:sz w:val="24"/>
          <w:szCs w:val="24"/>
        </w:rPr>
      </w:pPr>
    </w:p>
    <w:p w14:paraId="4235E2DB" w14:textId="77777777" w:rsidR="00005B42" w:rsidRPr="001E399C" w:rsidRDefault="00005B42" w:rsidP="00A116EE">
      <w:pPr>
        <w:spacing w:after="0" w:line="240" w:lineRule="auto"/>
        <w:ind w:left="360"/>
        <w:rPr>
          <w:rFonts w:ascii="Times New Roman" w:hAnsi="Times New Roman" w:cs="Times New Roman"/>
          <w:sz w:val="24"/>
          <w:szCs w:val="24"/>
        </w:rPr>
      </w:pPr>
      <w:r w:rsidRPr="001E399C">
        <w:rPr>
          <w:rFonts w:ascii="Times New Roman" w:hAnsi="Times New Roman" w:cs="Times New Roman"/>
          <w:sz w:val="24"/>
          <w:szCs w:val="24"/>
        </w:rPr>
        <w:t xml:space="preserve">If the </w:t>
      </w:r>
      <w:r w:rsidR="006571CC">
        <w:rPr>
          <w:rFonts w:ascii="Times New Roman" w:hAnsi="Times New Roman" w:cs="Times New Roman"/>
          <w:sz w:val="24"/>
          <w:szCs w:val="24"/>
        </w:rPr>
        <w:t>E</w:t>
      </w:r>
      <w:r w:rsidRPr="001E399C">
        <w:rPr>
          <w:rFonts w:ascii="Times New Roman" w:hAnsi="Times New Roman" w:cs="Times New Roman"/>
          <w:sz w:val="24"/>
          <w:szCs w:val="24"/>
        </w:rPr>
        <w:t xml:space="preserve">ntity </w:t>
      </w:r>
      <w:r w:rsidR="00DD4CA2" w:rsidRPr="001E399C">
        <w:rPr>
          <w:rFonts w:ascii="Times New Roman" w:hAnsi="Times New Roman" w:cs="Times New Roman"/>
          <w:sz w:val="24"/>
          <w:szCs w:val="24"/>
        </w:rPr>
        <w:t xml:space="preserve">is seeking an improvement that is not energy or water related, </w:t>
      </w:r>
      <w:r w:rsidR="005E20CD">
        <w:rPr>
          <w:rFonts w:ascii="Times New Roman" w:hAnsi="Times New Roman" w:cs="Times New Roman"/>
          <w:sz w:val="24"/>
          <w:szCs w:val="24"/>
        </w:rPr>
        <w:t>DEQ recommends</w:t>
      </w:r>
      <w:r w:rsidR="00DD4CA2" w:rsidRPr="001E399C">
        <w:rPr>
          <w:rFonts w:ascii="Times New Roman" w:hAnsi="Times New Roman" w:cs="Times New Roman"/>
          <w:sz w:val="24"/>
          <w:szCs w:val="24"/>
        </w:rPr>
        <w:t xml:space="preserve"> a more appropriate procurement method.</w:t>
      </w:r>
      <w:r w:rsidR="007862BD">
        <w:rPr>
          <w:rFonts w:ascii="Times New Roman" w:hAnsi="Times New Roman" w:cs="Times New Roman"/>
          <w:sz w:val="24"/>
          <w:szCs w:val="24"/>
        </w:rPr>
        <w:t xml:space="preserve"> </w:t>
      </w:r>
      <w:r w:rsidR="00B6352C">
        <w:rPr>
          <w:rFonts w:ascii="Times New Roman" w:hAnsi="Times New Roman" w:cs="Times New Roman"/>
          <w:sz w:val="24"/>
          <w:szCs w:val="24"/>
        </w:rPr>
        <w:t xml:space="preserve"> Measures, such as paint, </w:t>
      </w:r>
      <w:r w:rsidR="008B417E">
        <w:rPr>
          <w:rFonts w:ascii="Times New Roman" w:hAnsi="Times New Roman" w:cs="Times New Roman"/>
          <w:sz w:val="24"/>
          <w:szCs w:val="24"/>
        </w:rPr>
        <w:t>flooring</w:t>
      </w:r>
      <w:r w:rsidR="00772A94">
        <w:rPr>
          <w:rFonts w:ascii="Times New Roman" w:hAnsi="Times New Roman" w:cs="Times New Roman"/>
          <w:sz w:val="24"/>
          <w:szCs w:val="24"/>
        </w:rPr>
        <w:t>,</w:t>
      </w:r>
      <w:r w:rsidR="00B6352C">
        <w:rPr>
          <w:rFonts w:ascii="Times New Roman" w:hAnsi="Times New Roman" w:cs="Times New Roman"/>
          <w:sz w:val="24"/>
          <w:szCs w:val="24"/>
        </w:rPr>
        <w:t xml:space="preserve"> and furniture, </w:t>
      </w:r>
      <w:r w:rsidR="005E20CD">
        <w:rPr>
          <w:rFonts w:ascii="Times New Roman" w:hAnsi="Times New Roman" w:cs="Times New Roman"/>
          <w:sz w:val="24"/>
          <w:szCs w:val="24"/>
        </w:rPr>
        <w:t>are</w:t>
      </w:r>
      <w:r w:rsidR="00B6352C">
        <w:rPr>
          <w:rFonts w:ascii="Times New Roman" w:hAnsi="Times New Roman" w:cs="Times New Roman"/>
          <w:sz w:val="24"/>
          <w:szCs w:val="24"/>
        </w:rPr>
        <w:t xml:space="preserve"> not </w:t>
      </w:r>
      <w:r w:rsidR="005E20CD">
        <w:rPr>
          <w:rFonts w:ascii="Times New Roman" w:hAnsi="Times New Roman" w:cs="Times New Roman"/>
          <w:sz w:val="24"/>
          <w:szCs w:val="24"/>
        </w:rPr>
        <w:t>part of</w:t>
      </w:r>
      <w:r w:rsidR="00B6352C">
        <w:rPr>
          <w:rFonts w:ascii="Times New Roman" w:hAnsi="Times New Roman" w:cs="Times New Roman"/>
          <w:sz w:val="24"/>
          <w:szCs w:val="24"/>
        </w:rPr>
        <w:t xml:space="preserve"> an EPC.</w:t>
      </w:r>
    </w:p>
    <w:p w14:paraId="284CC83F" w14:textId="77777777" w:rsidR="00BE457D" w:rsidRDefault="00BE457D" w:rsidP="00A116EE">
      <w:pPr>
        <w:spacing w:after="0" w:line="240" w:lineRule="auto"/>
        <w:ind w:left="360"/>
        <w:rPr>
          <w:rFonts w:ascii="Times New Roman" w:hAnsi="Times New Roman" w:cs="Times New Roman"/>
          <w:sz w:val="24"/>
          <w:szCs w:val="24"/>
        </w:rPr>
      </w:pPr>
    </w:p>
    <w:p w14:paraId="24AAE6D0" w14:textId="77777777" w:rsidR="003D2BBB" w:rsidRDefault="003D2BBB" w:rsidP="00A116EE">
      <w:pPr>
        <w:spacing w:after="120" w:line="240" w:lineRule="auto"/>
        <w:ind w:left="360"/>
        <w:rPr>
          <w:rFonts w:ascii="Times New Roman" w:hAnsi="Times New Roman" w:cs="Times New Roman"/>
          <w:sz w:val="24"/>
          <w:szCs w:val="24"/>
        </w:rPr>
      </w:pPr>
      <w:r>
        <w:rPr>
          <w:rFonts w:ascii="Times New Roman" w:hAnsi="Times New Roman" w:cs="Times New Roman"/>
          <w:sz w:val="24"/>
          <w:szCs w:val="24"/>
        </w:rPr>
        <w:t>Other items that do not belong in an EPC include:</w:t>
      </w:r>
    </w:p>
    <w:p w14:paraId="4B658FCE" w14:textId="77777777" w:rsidR="003D2BBB" w:rsidRDefault="003D2BBB" w:rsidP="0034182C">
      <w:pPr>
        <w:pStyle w:val="ListParagraph"/>
        <w:numPr>
          <w:ilvl w:val="0"/>
          <w:numId w:val="16"/>
        </w:numPr>
        <w:spacing w:after="120" w:line="240" w:lineRule="auto"/>
        <w:contextualSpacing w:val="0"/>
        <w:rPr>
          <w:rFonts w:ascii="Times New Roman" w:hAnsi="Times New Roman" w:cs="Times New Roman"/>
          <w:sz w:val="24"/>
          <w:szCs w:val="24"/>
        </w:rPr>
      </w:pPr>
      <w:r w:rsidRPr="003D2BBB">
        <w:rPr>
          <w:rFonts w:ascii="Times New Roman" w:hAnsi="Times New Roman" w:cs="Times New Roman"/>
          <w:sz w:val="24"/>
          <w:szCs w:val="24"/>
        </w:rPr>
        <w:t>New construction, unless directly related to a cost-saving measure</w:t>
      </w:r>
    </w:p>
    <w:p w14:paraId="124AAE4D" w14:textId="77777777" w:rsidR="003D2BBB" w:rsidRDefault="003D2BBB" w:rsidP="0034182C">
      <w:pPr>
        <w:pStyle w:val="ListParagraph"/>
        <w:numPr>
          <w:ilvl w:val="0"/>
          <w:numId w:val="16"/>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Adding heating or cooling to spaces that previously were without heating or cooling</w:t>
      </w:r>
    </w:p>
    <w:p w14:paraId="560D78FE" w14:textId="77777777" w:rsidR="003D2BBB" w:rsidRDefault="003D2BBB" w:rsidP="0034182C">
      <w:pPr>
        <w:pStyle w:val="ListParagraph"/>
        <w:numPr>
          <w:ilvl w:val="0"/>
          <w:numId w:val="16"/>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Adding a swimming pool, kitchen, or other item that increases utility or operating costs</w:t>
      </w:r>
    </w:p>
    <w:p w14:paraId="5DE78AE1" w14:textId="77777777" w:rsidR="003D2BBB" w:rsidRPr="003D2BBB" w:rsidRDefault="003D2BBB" w:rsidP="0034182C">
      <w:pPr>
        <w:pStyle w:val="ListParagraph"/>
        <w:numPr>
          <w:ilvl w:val="1"/>
          <w:numId w:val="16"/>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Exception would be for additional lighting where the lighting is necessary for safety or security</w:t>
      </w:r>
      <w:r w:rsidR="008B417E">
        <w:rPr>
          <w:rFonts w:ascii="Times New Roman" w:hAnsi="Times New Roman" w:cs="Times New Roman"/>
          <w:sz w:val="24"/>
          <w:szCs w:val="24"/>
        </w:rPr>
        <w:t xml:space="preserve"> and is included</w:t>
      </w:r>
      <w:r w:rsidR="00772A94">
        <w:rPr>
          <w:rFonts w:ascii="Times New Roman" w:hAnsi="Times New Roman" w:cs="Times New Roman"/>
          <w:sz w:val="24"/>
          <w:szCs w:val="24"/>
        </w:rPr>
        <w:t xml:space="preserve"> as part of a lighting cost-saving measure.</w:t>
      </w:r>
    </w:p>
    <w:p w14:paraId="16C7B514" w14:textId="77777777" w:rsidR="003D2BBB" w:rsidRDefault="003D2BBB" w:rsidP="00A116EE">
      <w:pPr>
        <w:spacing w:after="0" w:line="240" w:lineRule="auto"/>
        <w:ind w:left="360"/>
        <w:rPr>
          <w:rFonts w:ascii="Times New Roman" w:hAnsi="Times New Roman" w:cs="Times New Roman"/>
          <w:sz w:val="24"/>
          <w:szCs w:val="24"/>
        </w:rPr>
      </w:pPr>
    </w:p>
    <w:p w14:paraId="067A83DB" w14:textId="77777777" w:rsidR="003D2BBB" w:rsidRDefault="003D2BBB" w:rsidP="00A116E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Each of these items should us</w:t>
      </w:r>
      <w:r w:rsidR="00772A94">
        <w:rPr>
          <w:rFonts w:ascii="Times New Roman" w:hAnsi="Times New Roman" w:cs="Times New Roman"/>
          <w:sz w:val="24"/>
          <w:szCs w:val="24"/>
        </w:rPr>
        <w:t>e</w:t>
      </w:r>
      <w:r>
        <w:rPr>
          <w:rFonts w:ascii="Times New Roman" w:hAnsi="Times New Roman" w:cs="Times New Roman"/>
          <w:sz w:val="24"/>
          <w:szCs w:val="24"/>
        </w:rPr>
        <w:t xml:space="preserve"> other procurement methods.</w:t>
      </w:r>
    </w:p>
    <w:p w14:paraId="252115E4" w14:textId="77777777" w:rsidR="00DF2EF7" w:rsidRPr="001E399C" w:rsidRDefault="00DF2EF7" w:rsidP="00A116EE">
      <w:pPr>
        <w:spacing w:after="0" w:line="240" w:lineRule="auto"/>
        <w:ind w:left="360"/>
        <w:rPr>
          <w:rFonts w:ascii="Times New Roman" w:hAnsi="Times New Roman" w:cs="Times New Roman"/>
          <w:sz w:val="24"/>
          <w:szCs w:val="24"/>
        </w:rPr>
      </w:pPr>
    </w:p>
    <w:sectPr w:rsidR="00DF2EF7" w:rsidRPr="001E399C" w:rsidSect="00C75EE8">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1167C" w14:textId="77777777" w:rsidR="00822B2E" w:rsidRDefault="00822B2E" w:rsidP="00C75EE8">
      <w:pPr>
        <w:spacing w:after="0" w:line="240" w:lineRule="auto"/>
      </w:pPr>
      <w:r>
        <w:separator/>
      </w:r>
    </w:p>
  </w:endnote>
  <w:endnote w:type="continuationSeparator" w:id="0">
    <w:p w14:paraId="5B0C5028" w14:textId="77777777" w:rsidR="00822B2E" w:rsidRDefault="00822B2E" w:rsidP="00C7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9F0A0" w14:textId="5AE9FBE9" w:rsidR="00822B2E" w:rsidRPr="00F10580" w:rsidRDefault="00822B2E">
    <w:pPr>
      <w:pStyle w:val="Footer"/>
      <w:rPr>
        <w:rFonts w:ascii="Times New Roman" w:hAnsi="Times New Roman" w:cs="Times New Roman"/>
        <w:sz w:val="24"/>
        <w:szCs w:val="24"/>
      </w:rPr>
    </w:pPr>
    <w:r w:rsidRPr="00F10580">
      <w:rPr>
        <w:rFonts w:ascii="Times New Roman" w:hAnsi="Times New Roman" w:cs="Times New Roman"/>
        <w:sz w:val="24"/>
        <w:szCs w:val="24"/>
      </w:rPr>
      <w:t>EPC Best Practices</w:t>
    </w:r>
    <w:r w:rsidRPr="00F10580">
      <w:rPr>
        <w:rFonts w:ascii="Times New Roman" w:hAnsi="Times New Roman" w:cs="Times New Roman"/>
        <w:sz w:val="24"/>
        <w:szCs w:val="24"/>
      </w:rPr>
      <w:ptab w:relativeTo="margin" w:alignment="center" w:leader="none"/>
    </w:r>
    <w:r w:rsidRPr="00F10580">
      <w:rPr>
        <w:rFonts w:ascii="Times New Roman" w:hAnsi="Times New Roman" w:cs="Times New Roman"/>
        <w:sz w:val="24"/>
        <w:szCs w:val="24"/>
      </w:rPr>
      <w:fldChar w:fldCharType="begin"/>
    </w:r>
    <w:r w:rsidRPr="00F10580">
      <w:rPr>
        <w:rFonts w:ascii="Times New Roman" w:hAnsi="Times New Roman" w:cs="Times New Roman"/>
        <w:sz w:val="24"/>
        <w:szCs w:val="24"/>
      </w:rPr>
      <w:instrText xml:space="preserve"> PAGE   \* MERGEFORMAT </w:instrText>
    </w:r>
    <w:r w:rsidRPr="00F10580">
      <w:rPr>
        <w:rFonts w:ascii="Times New Roman" w:hAnsi="Times New Roman" w:cs="Times New Roman"/>
        <w:sz w:val="24"/>
        <w:szCs w:val="24"/>
      </w:rPr>
      <w:fldChar w:fldCharType="separate"/>
    </w:r>
    <w:r w:rsidRPr="00F10580">
      <w:rPr>
        <w:rFonts w:ascii="Times New Roman" w:hAnsi="Times New Roman" w:cs="Times New Roman"/>
        <w:noProof/>
        <w:sz w:val="24"/>
        <w:szCs w:val="24"/>
      </w:rPr>
      <w:t>18</w:t>
    </w:r>
    <w:r w:rsidRPr="00F10580">
      <w:rPr>
        <w:rFonts w:ascii="Times New Roman" w:hAnsi="Times New Roman" w:cs="Times New Roman"/>
        <w:noProof/>
        <w:sz w:val="24"/>
        <w:szCs w:val="24"/>
      </w:rPr>
      <w:fldChar w:fldCharType="end"/>
    </w:r>
    <w:r w:rsidRPr="00F10580">
      <w:rPr>
        <w:rFonts w:ascii="Times New Roman" w:hAnsi="Times New Roman" w:cs="Times New Roman"/>
        <w:sz w:val="24"/>
        <w:szCs w:val="24"/>
      </w:rPr>
      <w:ptab w:relativeTo="margin" w:alignment="right" w:leader="none"/>
    </w:r>
    <w:r w:rsidRPr="00F10580">
      <w:rPr>
        <w:rFonts w:ascii="Times New Roman" w:hAnsi="Times New Roman" w:cs="Times New Roman"/>
        <w:sz w:val="24"/>
        <w:szCs w:val="24"/>
      </w:rPr>
      <w:t>8/</w:t>
    </w:r>
    <w:r w:rsidR="00F10580">
      <w:rPr>
        <w:rFonts w:ascii="Times New Roman" w:hAnsi="Times New Roman" w:cs="Times New Roman"/>
        <w:sz w:val="24"/>
        <w:szCs w:val="24"/>
      </w:rPr>
      <w:t>4</w:t>
    </w:r>
    <w:r w:rsidRPr="00F10580">
      <w:rPr>
        <w:rFonts w:ascii="Times New Roman" w:hAnsi="Times New Roman" w:cs="Times New Roman"/>
        <w:sz w:val="24"/>
        <w:szCs w:val="24"/>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15385" w14:textId="77777777" w:rsidR="00822B2E" w:rsidRDefault="00822B2E" w:rsidP="00C75EE8">
      <w:pPr>
        <w:spacing w:after="0" w:line="240" w:lineRule="auto"/>
      </w:pPr>
      <w:r>
        <w:separator/>
      </w:r>
    </w:p>
  </w:footnote>
  <w:footnote w:type="continuationSeparator" w:id="0">
    <w:p w14:paraId="1180C68D" w14:textId="77777777" w:rsidR="00822B2E" w:rsidRDefault="00822B2E" w:rsidP="00C75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A7B3C"/>
    <w:multiLevelType w:val="hybridMultilevel"/>
    <w:tmpl w:val="1E9C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B64EE"/>
    <w:multiLevelType w:val="hybridMultilevel"/>
    <w:tmpl w:val="B8809F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757759F"/>
    <w:multiLevelType w:val="hybridMultilevel"/>
    <w:tmpl w:val="5D10925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27B45D5A"/>
    <w:multiLevelType w:val="hybridMultilevel"/>
    <w:tmpl w:val="74FC62F6"/>
    <w:lvl w:ilvl="0" w:tplc="92ECDDC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E650828"/>
    <w:multiLevelType w:val="hybridMultilevel"/>
    <w:tmpl w:val="8E643C04"/>
    <w:lvl w:ilvl="0" w:tplc="60D43A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351656D"/>
    <w:multiLevelType w:val="hybridMultilevel"/>
    <w:tmpl w:val="93F00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1834F1"/>
    <w:multiLevelType w:val="hybridMultilevel"/>
    <w:tmpl w:val="980EC9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E5B5C8C"/>
    <w:multiLevelType w:val="hybridMultilevel"/>
    <w:tmpl w:val="75C2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B240E"/>
    <w:multiLevelType w:val="hybridMultilevel"/>
    <w:tmpl w:val="CAE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E2FAD"/>
    <w:multiLevelType w:val="hybridMultilevel"/>
    <w:tmpl w:val="56126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E453D"/>
    <w:multiLevelType w:val="hybridMultilevel"/>
    <w:tmpl w:val="E90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D3EDF"/>
    <w:multiLevelType w:val="hybridMultilevel"/>
    <w:tmpl w:val="53D2F2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E31663C"/>
    <w:multiLevelType w:val="hybridMultilevel"/>
    <w:tmpl w:val="A1C444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D87765"/>
    <w:multiLevelType w:val="hybridMultilevel"/>
    <w:tmpl w:val="AABC5AD6"/>
    <w:lvl w:ilvl="0" w:tplc="E0FCA1F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94C760E"/>
    <w:multiLevelType w:val="hybridMultilevel"/>
    <w:tmpl w:val="A876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55184"/>
    <w:multiLevelType w:val="hybridMultilevel"/>
    <w:tmpl w:val="E4FC1A46"/>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6" w15:restartNumberingAfterBreak="0">
    <w:nsid w:val="623E346F"/>
    <w:multiLevelType w:val="hybridMultilevel"/>
    <w:tmpl w:val="76588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6D1608"/>
    <w:multiLevelType w:val="hybridMultilevel"/>
    <w:tmpl w:val="BE9E26FE"/>
    <w:lvl w:ilvl="0" w:tplc="04090001">
      <w:start w:val="1"/>
      <w:numFmt w:val="bullet"/>
      <w:lvlText w:val=""/>
      <w:lvlJc w:val="left"/>
      <w:pPr>
        <w:ind w:left="1687" w:hanging="360"/>
      </w:pPr>
      <w:rPr>
        <w:rFonts w:ascii="Symbol" w:hAnsi="Symbo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18" w15:restartNumberingAfterBreak="0">
    <w:nsid w:val="6FE56BFF"/>
    <w:multiLevelType w:val="multilevel"/>
    <w:tmpl w:val="AA2A95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C81965"/>
    <w:multiLevelType w:val="hybridMultilevel"/>
    <w:tmpl w:val="FDB48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A03674"/>
    <w:multiLevelType w:val="hybridMultilevel"/>
    <w:tmpl w:val="6AB642F8"/>
    <w:lvl w:ilvl="0" w:tplc="04090001">
      <w:start w:val="1"/>
      <w:numFmt w:val="bullet"/>
      <w:lvlText w:val=""/>
      <w:lvlJc w:val="left"/>
      <w:pPr>
        <w:ind w:left="1687" w:hanging="360"/>
      </w:pPr>
      <w:rPr>
        <w:rFonts w:ascii="Symbol" w:hAnsi="Symbo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6"/>
  </w:num>
  <w:num w:numId="6">
    <w:abstractNumId w:val="5"/>
  </w:num>
  <w:num w:numId="7">
    <w:abstractNumId w:val="15"/>
  </w:num>
  <w:num w:numId="8">
    <w:abstractNumId w:val="7"/>
  </w:num>
  <w:num w:numId="9">
    <w:abstractNumId w:val="2"/>
  </w:num>
  <w:num w:numId="10">
    <w:abstractNumId w:val="14"/>
  </w:num>
  <w:num w:numId="11">
    <w:abstractNumId w:val="0"/>
  </w:num>
  <w:num w:numId="12">
    <w:abstractNumId w:val="10"/>
  </w:num>
  <w:num w:numId="13">
    <w:abstractNumId w:val="3"/>
  </w:num>
  <w:num w:numId="14">
    <w:abstractNumId w:val="4"/>
  </w:num>
  <w:num w:numId="15">
    <w:abstractNumId w:val="13"/>
  </w:num>
  <w:num w:numId="16">
    <w:abstractNumId w:val="12"/>
  </w:num>
  <w:num w:numId="17">
    <w:abstractNumId w:val="6"/>
  </w:num>
  <w:num w:numId="18">
    <w:abstractNumId w:val="1"/>
  </w:num>
  <w:num w:numId="19">
    <w:abstractNumId w:val="11"/>
  </w:num>
  <w:num w:numId="20">
    <w:abstractNumId w:val="19"/>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0C"/>
    <w:rsid w:val="00005B42"/>
    <w:rsid w:val="00014AB4"/>
    <w:rsid w:val="00024057"/>
    <w:rsid w:val="000255A8"/>
    <w:rsid w:val="00026124"/>
    <w:rsid w:val="0003101B"/>
    <w:rsid w:val="00037636"/>
    <w:rsid w:val="00040527"/>
    <w:rsid w:val="00040C5F"/>
    <w:rsid w:val="000424F7"/>
    <w:rsid w:val="000453E4"/>
    <w:rsid w:val="00063C10"/>
    <w:rsid w:val="0007799E"/>
    <w:rsid w:val="000917B8"/>
    <w:rsid w:val="00094540"/>
    <w:rsid w:val="000B5263"/>
    <w:rsid w:val="000B77CD"/>
    <w:rsid w:val="000C263C"/>
    <w:rsid w:val="000C5604"/>
    <w:rsid w:val="000D02BC"/>
    <w:rsid w:val="000E251D"/>
    <w:rsid w:val="000E2532"/>
    <w:rsid w:val="000E3C39"/>
    <w:rsid w:val="000E4419"/>
    <w:rsid w:val="000F1E4A"/>
    <w:rsid w:val="00101272"/>
    <w:rsid w:val="001022BD"/>
    <w:rsid w:val="0010550F"/>
    <w:rsid w:val="00107B3D"/>
    <w:rsid w:val="00110904"/>
    <w:rsid w:val="00111223"/>
    <w:rsid w:val="00131234"/>
    <w:rsid w:val="00133F00"/>
    <w:rsid w:val="00140CCF"/>
    <w:rsid w:val="0014657F"/>
    <w:rsid w:val="001562AA"/>
    <w:rsid w:val="00157079"/>
    <w:rsid w:val="00161981"/>
    <w:rsid w:val="00163228"/>
    <w:rsid w:val="0017133C"/>
    <w:rsid w:val="00175D8F"/>
    <w:rsid w:val="001905BB"/>
    <w:rsid w:val="001A4034"/>
    <w:rsid w:val="001B4D16"/>
    <w:rsid w:val="001C7412"/>
    <w:rsid w:val="001E399C"/>
    <w:rsid w:val="001E4F92"/>
    <w:rsid w:val="001E537D"/>
    <w:rsid w:val="001F15C5"/>
    <w:rsid w:val="001F4A6C"/>
    <w:rsid w:val="00205481"/>
    <w:rsid w:val="0023059D"/>
    <w:rsid w:val="0023139C"/>
    <w:rsid w:val="00233C9D"/>
    <w:rsid w:val="00247F9A"/>
    <w:rsid w:val="002539B0"/>
    <w:rsid w:val="002549E3"/>
    <w:rsid w:val="00256A86"/>
    <w:rsid w:val="00264918"/>
    <w:rsid w:val="00267D41"/>
    <w:rsid w:val="00267F99"/>
    <w:rsid w:val="00272CF1"/>
    <w:rsid w:val="00273F90"/>
    <w:rsid w:val="00295911"/>
    <w:rsid w:val="002A1D8B"/>
    <w:rsid w:val="002B089D"/>
    <w:rsid w:val="002B757C"/>
    <w:rsid w:val="002C326D"/>
    <w:rsid w:val="002C4B7E"/>
    <w:rsid w:val="002E17CF"/>
    <w:rsid w:val="002E696D"/>
    <w:rsid w:val="002F0C83"/>
    <w:rsid w:val="002F468E"/>
    <w:rsid w:val="0031422A"/>
    <w:rsid w:val="00317997"/>
    <w:rsid w:val="00320AD6"/>
    <w:rsid w:val="00336B82"/>
    <w:rsid w:val="003417C7"/>
    <w:rsid w:val="0034182C"/>
    <w:rsid w:val="0034269C"/>
    <w:rsid w:val="00355EF7"/>
    <w:rsid w:val="00356FAC"/>
    <w:rsid w:val="00364841"/>
    <w:rsid w:val="00365BAE"/>
    <w:rsid w:val="00375B18"/>
    <w:rsid w:val="003822B3"/>
    <w:rsid w:val="0038636A"/>
    <w:rsid w:val="00394147"/>
    <w:rsid w:val="003A102C"/>
    <w:rsid w:val="003A3D38"/>
    <w:rsid w:val="003B4E0F"/>
    <w:rsid w:val="003C4319"/>
    <w:rsid w:val="003D2BBB"/>
    <w:rsid w:val="003D70C8"/>
    <w:rsid w:val="003E39D5"/>
    <w:rsid w:val="00400AC1"/>
    <w:rsid w:val="00434814"/>
    <w:rsid w:val="0043697B"/>
    <w:rsid w:val="004534EF"/>
    <w:rsid w:val="0045398B"/>
    <w:rsid w:val="004619B3"/>
    <w:rsid w:val="004741F3"/>
    <w:rsid w:val="00495AF4"/>
    <w:rsid w:val="004A06E3"/>
    <w:rsid w:val="004A3330"/>
    <w:rsid w:val="004A4129"/>
    <w:rsid w:val="004A58A1"/>
    <w:rsid w:val="004A61D0"/>
    <w:rsid w:val="004A655E"/>
    <w:rsid w:val="004B074D"/>
    <w:rsid w:val="004B167E"/>
    <w:rsid w:val="004D09B4"/>
    <w:rsid w:val="004D4084"/>
    <w:rsid w:val="004F12F9"/>
    <w:rsid w:val="004F5AE0"/>
    <w:rsid w:val="00503DC5"/>
    <w:rsid w:val="005054D1"/>
    <w:rsid w:val="00507CC0"/>
    <w:rsid w:val="00510F0B"/>
    <w:rsid w:val="0051553E"/>
    <w:rsid w:val="00523015"/>
    <w:rsid w:val="0052595F"/>
    <w:rsid w:val="005264A3"/>
    <w:rsid w:val="00535972"/>
    <w:rsid w:val="00550919"/>
    <w:rsid w:val="00561D06"/>
    <w:rsid w:val="00567BCE"/>
    <w:rsid w:val="00570ED8"/>
    <w:rsid w:val="00571EBE"/>
    <w:rsid w:val="00573C51"/>
    <w:rsid w:val="00575261"/>
    <w:rsid w:val="005A4B48"/>
    <w:rsid w:val="005B7485"/>
    <w:rsid w:val="005B79AF"/>
    <w:rsid w:val="005C5C57"/>
    <w:rsid w:val="005D4518"/>
    <w:rsid w:val="005E20CD"/>
    <w:rsid w:val="005E614E"/>
    <w:rsid w:val="00600649"/>
    <w:rsid w:val="006023F8"/>
    <w:rsid w:val="00604791"/>
    <w:rsid w:val="006059CD"/>
    <w:rsid w:val="006157F8"/>
    <w:rsid w:val="00631B7C"/>
    <w:rsid w:val="006453AA"/>
    <w:rsid w:val="00653E1B"/>
    <w:rsid w:val="006571CC"/>
    <w:rsid w:val="0065737D"/>
    <w:rsid w:val="006610FD"/>
    <w:rsid w:val="00667B4D"/>
    <w:rsid w:val="00671B50"/>
    <w:rsid w:val="0068291D"/>
    <w:rsid w:val="0068406D"/>
    <w:rsid w:val="006847A5"/>
    <w:rsid w:val="00690418"/>
    <w:rsid w:val="0069135A"/>
    <w:rsid w:val="006A509C"/>
    <w:rsid w:val="006A6CAD"/>
    <w:rsid w:val="006C24B7"/>
    <w:rsid w:val="006C6CBC"/>
    <w:rsid w:val="006D407E"/>
    <w:rsid w:val="006D59A8"/>
    <w:rsid w:val="006E4664"/>
    <w:rsid w:val="006F0D8A"/>
    <w:rsid w:val="006F63B1"/>
    <w:rsid w:val="00703D99"/>
    <w:rsid w:val="007052CA"/>
    <w:rsid w:val="00707372"/>
    <w:rsid w:val="00730424"/>
    <w:rsid w:val="00735AA7"/>
    <w:rsid w:val="00737AA8"/>
    <w:rsid w:val="00740DB6"/>
    <w:rsid w:val="007464C3"/>
    <w:rsid w:val="0075170C"/>
    <w:rsid w:val="007524F4"/>
    <w:rsid w:val="0075660A"/>
    <w:rsid w:val="00756956"/>
    <w:rsid w:val="00765205"/>
    <w:rsid w:val="00772A94"/>
    <w:rsid w:val="00776AC5"/>
    <w:rsid w:val="0078524C"/>
    <w:rsid w:val="00785CE4"/>
    <w:rsid w:val="007862BD"/>
    <w:rsid w:val="00792942"/>
    <w:rsid w:val="0079409E"/>
    <w:rsid w:val="007969ED"/>
    <w:rsid w:val="007A2859"/>
    <w:rsid w:val="007B28EE"/>
    <w:rsid w:val="007C1412"/>
    <w:rsid w:val="007C3582"/>
    <w:rsid w:val="007C3EF0"/>
    <w:rsid w:val="007E154E"/>
    <w:rsid w:val="007E1EEB"/>
    <w:rsid w:val="007E646D"/>
    <w:rsid w:val="007F2A5B"/>
    <w:rsid w:val="007F4CFC"/>
    <w:rsid w:val="008067C0"/>
    <w:rsid w:val="0080707D"/>
    <w:rsid w:val="00807A01"/>
    <w:rsid w:val="008160C9"/>
    <w:rsid w:val="00821BFA"/>
    <w:rsid w:val="00822B2E"/>
    <w:rsid w:val="008245FE"/>
    <w:rsid w:val="008314A3"/>
    <w:rsid w:val="00834804"/>
    <w:rsid w:val="008366F2"/>
    <w:rsid w:val="00847709"/>
    <w:rsid w:val="008670F4"/>
    <w:rsid w:val="008677CE"/>
    <w:rsid w:val="00872FD2"/>
    <w:rsid w:val="008778A8"/>
    <w:rsid w:val="00883656"/>
    <w:rsid w:val="00883E2A"/>
    <w:rsid w:val="008A3DD7"/>
    <w:rsid w:val="008A573D"/>
    <w:rsid w:val="008A77C0"/>
    <w:rsid w:val="008B2619"/>
    <w:rsid w:val="008B417E"/>
    <w:rsid w:val="008B5771"/>
    <w:rsid w:val="008D1D9C"/>
    <w:rsid w:val="00903DD2"/>
    <w:rsid w:val="00903E62"/>
    <w:rsid w:val="0091553F"/>
    <w:rsid w:val="00920F1B"/>
    <w:rsid w:val="00921501"/>
    <w:rsid w:val="00927515"/>
    <w:rsid w:val="00932645"/>
    <w:rsid w:val="00940460"/>
    <w:rsid w:val="009419DD"/>
    <w:rsid w:val="0094559E"/>
    <w:rsid w:val="0095651A"/>
    <w:rsid w:val="00961777"/>
    <w:rsid w:val="00964081"/>
    <w:rsid w:val="0097257D"/>
    <w:rsid w:val="0098060C"/>
    <w:rsid w:val="00991574"/>
    <w:rsid w:val="009915E9"/>
    <w:rsid w:val="009A1D5B"/>
    <w:rsid w:val="009B7F31"/>
    <w:rsid w:val="009C3D3C"/>
    <w:rsid w:val="009D0237"/>
    <w:rsid w:val="009D2625"/>
    <w:rsid w:val="009E27F5"/>
    <w:rsid w:val="009E5A91"/>
    <w:rsid w:val="009E6355"/>
    <w:rsid w:val="009E70A8"/>
    <w:rsid w:val="00A03AC9"/>
    <w:rsid w:val="00A116EE"/>
    <w:rsid w:val="00A13157"/>
    <w:rsid w:val="00A2539E"/>
    <w:rsid w:val="00A25A0D"/>
    <w:rsid w:val="00A27B59"/>
    <w:rsid w:val="00A419D5"/>
    <w:rsid w:val="00A435EE"/>
    <w:rsid w:val="00A454B0"/>
    <w:rsid w:val="00A51756"/>
    <w:rsid w:val="00A55D3E"/>
    <w:rsid w:val="00A61172"/>
    <w:rsid w:val="00A75541"/>
    <w:rsid w:val="00A85B67"/>
    <w:rsid w:val="00A87036"/>
    <w:rsid w:val="00A90895"/>
    <w:rsid w:val="00A96658"/>
    <w:rsid w:val="00AA6C81"/>
    <w:rsid w:val="00AB0AC9"/>
    <w:rsid w:val="00AC0A60"/>
    <w:rsid w:val="00AC177F"/>
    <w:rsid w:val="00AC3561"/>
    <w:rsid w:val="00AC4C1B"/>
    <w:rsid w:val="00AD0668"/>
    <w:rsid w:val="00AD38D9"/>
    <w:rsid w:val="00AE3681"/>
    <w:rsid w:val="00AF3DBB"/>
    <w:rsid w:val="00AF7089"/>
    <w:rsid w:val="00B04266"/>
    <w:rsid w:val="00B077C9"/>
    <w:rsid w:val="00B11069"/>
    <w:rsid w:val="00B1695A"/>
    <w:rsid w:val="00B369D4"/>
    <w:rsid w:val="00B374F6"/>
    <w:rsid w:val="00B45EA8"/>
    <w:rsid w:val="00B51DE2"/>
    <w:rsid w:val="00B521D5"/>
    <w:rsid w:val="00B57665"/>
    <w:rsid w:val="00B6352C"/>
    <w:rsid w:val="00B638D7"/>
    <w:rsid w:val="00B73DD0"/>
    <w:rsid w:val="00B7559C"/>
    <w:rsid w:val="00B84249"/>
    <w:rsid w:val="00BA783C"/>
    <w:rsid w:val="00BB59ED"/>
    <w:rsid w:val="00BB5BBD"/>
    <w:rsid w:val="00BB5DFD"/>
    <w:rsid w:val="00BB7746"/>
    <w:rsid w:val="00BC17CD"/>
    <w:rsid w:val="00BC2516"/>
    <w:rsid w:val="00BC3C5B"/>
    <w:rsid w:val="00BE3ECD"/>
    <w:rsid w:val="00BE457D"/>
    <w:rsid w:val="00C04AE1"/>
    <w:rsid w:val="00C063F9"/>
    <w:rsid w:val="00C14BCB"/>
    <w:rsid w:val="00C153B8"/>
    <w:rsid w:val="00C213B9"/>
    <w:rsid w:val="00C52E13"/>
    <w:rsid w:val="00C63DA8"/>
    <w:rsid w:val="00C7396F"/>
    <w:rsid w:val="00C75EE8"/>
    <w:rsid w:val="00C83907"/>
    <w:rsid w:val="00C91C77"/>
    <w:rsid w:val="00C942F6"/>
    <w:rsid w:val="00C94461"/>
    <w:rsid w:val="00C94CE9"/>
    <w:rsid w:val="00C951EE"/>
    <w:rsid w:val="00C9769F"/>
    <w:rsid w:val="00C978AD"/>
    <w:rsid w:val="00CB3B74"/>
    <w:rsid w:val="00CC4CCF"/>
    <w:rsid w:val="00CE4395"/>
    <w:rsid w:val="00CF4FA1"/>
    <w:rsid w:val="00D0088D"/>
    <w:rsid w:val="00D14655"/>
    <w:rsid w:val="00D16F5E"/>
    <w:rsid w:val="00D237FB"/>
    <w:rsid w:val="00D26C10"/>
    <w:rsid w:val="00D37081"/>
    <w:rsid w:val="00D44F87"/>
    <w:rsid w:val="00D47EFC"/>
    <w:rsid w:val="00D739B9"/>
    <w:rsid w:val="00D8798C"/>
    <w:rsid w:val="00D87DD7"/>
    <w:rsid w:val="00D90866"/>
    <w:rsid w:val="00D96A82"/>
    <w:rsid w:val="00D9784E"/>
    <w:rsid w:val="00DA33ED"/>
    <w:rsid w:val="00DA39D4"/>
    <w:rsid w:val="00DA7308"/>
    <w:rsid w:val="00DB6152"/>
    <w:rsid w:val="00DC088F"/>
    <w:rsid w:val="00DD4964"/>
    <w:rsid w:val="00DD4CA2"/>
    <w:rsid w:val="00DF0F77"/>
    <w:rsid w:val="00DF2EF7"/>
    <w:rsid w:val="00DF5000"/>
    <w:rsid w:val="00DF5ACC"/>
    <w:rsid w:val="00E0027D"/>
    <w:rsid w:val="00E028F1"/>
    <w:rsid w:val="00E041E3"/>
    <w:rsid w:val="00E17F6E"/>
    <w:rsid w:val="00E231BC"/>
    <w:rsid w:val="00E27A2F"/>
    <w:rsid w:val="00E32C8E"/>
    <w:rsid w:val="00E43CE6"/>
    <w:rsid w:val="00E76A65"/>
    <w:rsid w:val="00E81092"/>
    <w:rsid w:val="00EA5DF6"/>
    <w:rsid w:val="00EA7CB7"/>
    <w:rsid w:val="00EB26BE"/>
    <w:rsid w:val="00EC7E84"/>
    <w:rsid w:val="00EE4CF3"/>
    <w:rsid w:val="00EF2675"/>
    <w:rsid w:val="00EF4346"/>
    <w:rsid w:val="00EF4BDF"/>
    <w:rsid w:val="00EF6C1D"/>
    <w:rsid w:val="00F00998"/>
    <w:rsid w:val="00F01B91"/>
    <w:rsid w:val="00F028A1"/>
    <w:rsid w:val="00F10580"/>
    <w:rsid w:val="00F22E49"/>
    <w:rsid w:val="00F23621"/>
    <w:rsid w:val="00F635AF"/>
    <w:rsid w:val="00F63D1E"/>
    <w:rsid w:val="00F66E44"/>
    <w:rsid w:val="00F74F1F"/>
    <w:rsid w:val="00F80BAD"/>
    <w:rsid w:val="00F97012"/>
    <w:rsid w:val="00FA3684"/>
    <w:rsid w:val="00FA6E3B"/>
    <w:rsid w:val="00FB46DC"/>
    <w:rsid w:val="00FC2040"/>
    <w:rsid w:val="00FC30D0"/>
    <w:rsid w:val="00FC32B9"/>
    <w:rsid w:val="00FD0EB1"/>
    <w:rsid w:val="00FD1F2D"/>
    <w:rsid w:val="00FD3F45"/>
    <w:rsid w:val="00FD425B"/>
    <w:rsid w:val="00FE5B6B"/>
    <w:rsid w:val="00FF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0DF4"/>
  <w15:chartTrackingRefBased/>
  <w15:docId w15:val="{7AD4490A-A984-4181-8D84-6B5C82E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0C"/>
  </w:style>
  <w:style w:type="paragraph" w:styleId="Heading1">
    <w:name w:val="heading 1"/>
    <w:basedOn w:val="Normal"/>
    <w:next w:val="Normal"/>
    <w:link w:val="Heading1Char"/>
    <w:uiPriority w:val="9"/>
    <w:qFormat/>
    <w:rsid w:val="002E17CF"/>
    <w:pPr>
      <w:keepNext/>
      <w:keepLines/>
      <w:numPr>
        <w:numId w:val="1"/>
      </w:numPr>
      <w:tabs>
        <w:tab w:val="right" w:pos="9000"/>
      </w:tabs>
      <w:spacing w:before="60" w:after="120" w:line="240" w:lineRule="auto"/>
      <w:ind w:left="360" w:hanging="360"/>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883656"/>
    <w:pPr>
      <w:keepNext/>
      <w:keepLines/>
      <w:numPr>
        <w:ilvl w:val="1"/>
        <w:numId w:val="1"/>
      </w:numPr>
      <w:spacing w:before="60" w:after="60" w:line="240" w:lineRule="auto"/>
      <w:ind w:left="900" w:hanging="540"/>
      <w:outlineLvl w:val="1"/>
    </w:pPr>
    <w:rPr>
      <w:rFonts w:ascii="Times New Roman" w:eastAsiaTheme="majorEastAsia" w:hAnsi="Times New Roman" w:cs="Times New Roman"/>
      <w:b/>
      <w:sz w:val="24"/>
      <w:szCs w:val="26"/>
    </w:rPr>
  </w:style>
  <w:style w:type="paragraph" w:styleId="Heading3">
    <w:name w:val="heading 3"/>
    <w:basedOn w:val="Normal"/>
    <w:next w:val="Normal"/>
    <w:link w:val="Heading3Char"/>
    <w:uiPriority w:val="9"/>
    <w:unhideWhenUsed/>
    <w:qFormat/>
    <w:rsid w:val="00883656"/>
    <w:pPr>
      <w:keepNext/>
      <w:keepLines/>
      <w:numPr>
        <w:ilvl w:val="2"/>
        <w:numId w:val="1"/>
      </w:numPr>
      <w:spacing w:before="60" w:after="60" w:line="240" w:lineRule="auto"/>
      <w:ind w:left="1620"/>
      <w:outlineLvl w:val="2"/>
    </w:pPr>
    <w:rPr>
      <w:rFonts w:ascii="Times New Roman" w:eastAsiaTheme="majorEastAsia" w:hAnsi="Times New Roman" w:cs="Times New Roman"/>
      <w:b/>
      <w:sz w:val="24"/>
      <w:szCs w:val="24"/>
    </w:rPr>
  </w:style>
  <w:style w:type="paragraph" w:styleId="Heading4">
    <w:name w:val="heading 4"/>
    <w:basedOn w:val="Normal"/>
    <w:next w:val="Normal"/>
    <w:link w:val="Heading4Char"/>
    <w:uiPriority w:val="9"/>
    <w:semiHidden/>
    <w:unhideWhenUsed/>
    <w:qFormat/>
    <w:rsid w:val="00F635AF"/>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35AF"/>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635AF"/>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35AF"/>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35A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35A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7CF"/>
    <w:rPr>
      <w:rFonts w:ascii="Times New Roman" w:eastAsiaTheme="majorEastAsia" w:hAnsi="Times New Roman" w:cs="Times New Roman"/>
      <w:b/>
      <w:sz w:val="28"/>
      <w:szCs w:val="32"/>
    </w:rPr>
  </w:style>
  <w:style w:type="paragraph" w:styleId="TOCHeading">
    <w:name w:val="TOC Heading"/>
    <w:basedOn w:val="Heading1"/>
    <w:next w:val="Normal"/>
    <w:uiPriority w:val="39"/>
    <w:unhideWhenUsed/>
    <w:qFormat/>
    <w:rsid w:val="0075170C"/>
    <w:pPr>
      <w:spacing w:line="259" w:lineRule="auto"/>
      <w:outlineLvl w:val="9"/>
    </w:pPr>
  </w:style>
  <w:style w:type="paragraph" w:customStyle="1" w:styleId="Default">
    <w:name w:val="Default"/>
    <w:rsid w:val="0075170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5170C"/>
    <w:rPr>
      <w:color w:val="0000FF" w:themeColor="hyperlink"/>
      <w:u w:val="single"/>
    </w:rPr>
  </w:style>
  <w:style w:type="character" w:customStyle="1" w:styleId="Heading2Char">
    <w:name w:val="Heading 2 Char"/>
    <w:basedOn w:val="DefaultParagraphFont"/>
    <w:link w:val="Heading2"/>
    <w:uiPriority w:val="9"/>
    <w:rsid w:val="00883656"/>
    <w:rPr>
      <w:rFonts w:ascii="Times New Roman" w:eastAsiaTheme="majorEastAsia" w:hAnsi="Times New Roman" w:cs="Times New Roman"/>
      <w:b/>
      <w:sz w:val="24"/>
      <w:szCs w:val="26"/>
    </w:rPr>
  </w:style>
  <w:style w:type="character" w:customStyle="1" w:styleId="Heading3Char">
    <w:name w:val="Heading 3 Char"/>
    <w:basedOn w:val="DefaultParagraphFont"/>
    <w:link w:val="Heading3"/>
    <w:uiPriority w:val="9"/>
    <w:rsid w:val="00883656"/>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semiHidden/>
    <w:rsid w:val="00F635A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635A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635A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635A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635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35A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F0C83"/>
    <w:pPr>
      <w:ind w:left="720"/>
      <w:contextualSpacing/>
    </w:pPr>
  </w:style>
  <w:style w:type="character" w:styleId="UnresolvedMention">
    <w:name w:val="Unresolved Mention"/>
    <w:basedOn w:val="DefaultParagraphFont"/>
    <w:uiPriority w:val="99"/>
    <w:semiHidden/>
    <w:unhideWhenUsed/>
    <w:rsid w:val="001B4D16"/>
    <w:rPr>
      <w:color w:val="808080"/>
      <w:shd w:val="clear" w:color="auto" w:fill="E6E6E6"/>
    </w:rPr>
  </w:style>
  <w:style w:type="character" w:styleId="FollowedHyperlink">
    <w:name w:val="FollowedHyperlink"/>
    <w:basedOn w:val="DefaultParagraphFont"/>
    <w:uiPriority w:val="99"/>
    <w:semiHidden/>
    <w:unhideWhenUsed/>
    <w:rsid w:val="00024057"/>
    <w:rPr>
      <w:color w:val="800080" w:themeColor="followedHyperlink"/>
      <w:u w:val="single"/>
    </w:rPr>
  </w:style>
  <w:style w:type="paragraph" w:styleId="TOC1">
    <w:name w:val="toc 1"/>
    <w:basedOn w:val="Normal"/>
    <w:next w:val="Normal"/>
    <w:link w:val="TOC1Char"/>
    <w:autoRedefine/>
    <w:uiPriority w:val="39"/>
    <w:unhideWhenUsed/>
    <w:rsid w:val="00792942"/>
    <w:pPr>
      <w:tabs>
        <w:tab w:val="left" w:pos="440"/>
        <w:tab w:val="right" w:leader="dot" w:pos="9350"/>
      </w:tabs>
      <w:spacing w:after="0"/>
    </w:pPr>
    <w:rPr>
      <w:rFonts w:ascii="Times New Roman" w:hAnsi="Times New Roman" w:cs="Times New Roman"/>
      <w:b/>
      <w:sz w:val="28"/>
      <w:szCs w:val="28"/>
    </w:rPr>
  </w:style>
  <w:style w:type="paragraph" w:styleId="TOC2">
    <w:name w:val="toc 2"/>
    <w:basedOn w:val="Normal"/>
    <w:next w:val="Normal"/>
    <w:autoRedefine/>
    <w:uiPriority w:val="39"/>
    <w:unhideWhenUsed/>
    <w:rsid w:val="00631B7C"/>
    <w:pPr>
      <w:spacing w:after="0" w:line="240" w:lineRule="auto"/>
      <w:ind w:left="216"/>
    </w:pPr>
    <w:rPr>
      <w:rFonts w:ascii="Times New Roman" w:hAnsi="Times New Roman"/>
      <w:sz w:val="24"/>
    </w:rPr>
  </w:style>
  <w:style w:type="paragraph" w:styleId="TOC3">
    <w:name w:val="toc 3"/>
    <w:basedOn w:val="Normal"/>
    <w:next w:val="Normal"/>
    <w:autoRedefine/>
    <w:uiPriority w:val="39"/>
    <w:unhideWhenUsed/>
    <w:rsid w:val="00BC2516"/>
    <w:pPr>
      <w:spacing w:after="100"/>
      <w:ind w:left="440"/>
    </w:pPr>
  </w:style>
  <w:style w:type="paragraph" w:styleId="Header">
    <w:name w:val="header"/>
    <w:basedOn w:val="Normal"/>
    <w:link w:val="HeaderChar"/>
    <w:uiPriority w:val="99"/>
    <w:unhideWhenUsed/>
    <w:rsid w:val="00C75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EE8"/>
  </w:style>
  <w:style w:type="paragraph" w:styleId="Footer">
    <w:name w:val="footer"/>
    <w:basedOn w:val="Normal"/>
    <w:link w:val="FooterChar"/>
    <w:uiPriority w:val="99"/>
    <w:unhideWhenUsed/>
    <w:rsid w:val="00C75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EE8"/>
  </w:style>
  <w:style w:type="paragraph" w:customStyle="1" w:styleId="TOC-1">
    <w:name w:val="TOC-1"/>
    <w:basedOn w:val="TOC1"/>
    <w:link w:val="TOC-1Char"/>
    <w:qFormat/>
    <w:rsid w:val="00EF4BDF"/>
    <w:pPr>
      <w:tabs>
        <w:tab w:val="left" w:pos="900"/>
        <w:tab w:val="right" w:pos="9350"/>
      </w:tabs>
    </w:pPr>
    <w:rPr>
      <w:rFonts w:ascii="Arial" w:hAnsi="Arial" w:cs="Arial"/>
      <w:b w:val="0"/>
      <w:noProof/>
    </w:rPr>
  </w:style>
  <w:style w:type="character" w:customStyle="1" w:styleId="TOC1Char">
    <w:name w:val="TOC 1 Char"/>
    <w:basedOn w:val="DefaultParagraphFont"/>
    <w:link w:val="TOC1"/>
    <w:uiPriority w:val="39"/>
    <w:rsid w:val="00792942"/>
    <w:rPr>
      <w:rFonts w:ascii="Times New Roman" w:hAnsi="Times New Roman" w:cs="Times New Roman"/>
      <w:b/>
      <w:sz w:val="28"/>
      <w:szCs w:val="28"/>
    </w:rPr>
  </w:style>
  <w:style w:type="character" w:customStyle="1" w:styleId="TOC-1Char">
    <w:name w:val="TOC-1 Char"/>
    <w:basedOn w:val="TOC1Char"/>
    <w:link w:val="TOC-1"/>
    <w:rsid w:val="00EF4BDF"/>
    <w:rPr>
      <w:rFonts w:ascii="Arial" w:hAnsi="Arial" w:cs="Arial"/>
      <w:b w:val="0"/>
      <w:noProof/>
      <w:sz w:val="28"/>
      <w:szCs w:val="28"/>
    </w:rPr>
  </w:style>
  <w:style w:type="character" w:styleId="CommentReference">
    <w:name w:val="annotation reference"/>
    <w:basedOn w:val="DefaultParagraphFont"/>
    <w:uiPriority w:val="99"/>
    <w:semiHidden/>
    <w:unhideWhenUsed/>
    <w:rsid w:val="007A2859"/>
    <w:rPr>
      <w:sz w:val="16"/>
      <w:szCs w:val="16"/>
    </w:rPr>
  </w:style>
  <w:style w:type="paragraph" w:styleId="CommentText">
    <w:name w:val="annotation text"/>
    <w:basedOn w:val="Normal"/>
    <w:link w:val="CommentTextChar"/>
    <w:uiPriority w:val="99"/>
    <w:semiHidden/>
    <w:unhideWhenUsed/>
    <w:rsid w:val="007A2859"/>
    <w:pPr>
      <w:spacing w:line="240" w:lineRule="auto"/>
    </w:pPr>
    <w:rPr>
      <w:sz w:val="20"/>
      <w:szCs w:val="20"/>
    </w:rPr>
  </w:style>
  <w:style w:type="character" w:customStyle="1" w:styleId="CommentTextChar">
    <w:name w:val="Comment Text Char"/>
    <w:basedOn w:val="DefaultParagraphFont"/>
    <w:link w:val="CommentText"/>
    <w:uiPriority w:val="99"/>
    <w:semiHidden/>
    <w:rsid w:val="007A2859"/>
    <w:rPr>
      <w:sz w:val="20"/>
      <w:szCs w:val="20"/>
    </w:rPr>
  </w:style>
  <w:style w:type="paragraph" w:styleId="CommentSubject">
    <w:name w:val="annotation subject"/>
    <w:basedOn w:val="CommentText"/>
    <w:next w:val="CommentText"/>
    <w:link w:val="CommentSubjectChar"/>
    <w:uiPriority w:val="99"/>
    <w:semiHidden/>
    <w:unhideWhenUsed/>
    <w:rsid w:val="007A2859"/>
    <w:rPr>
      <w:b/>
      <w:bCs/>
    </w:rPr>
  </w:style>
  <w:style w:type="character" w:customStyle="1" w:styleId="CommentSubjectChar">
    <w:name w:val="Comment Subject Char"/>
    <w:basedOn w:val="CommentTextChar"/>
    <w:link w:val="CommentSubject"/>
    <w:uiPriority w:val="99"/>
    <w:semiHidden/>
    <w:rsid w:val="007A2859"/>
    <w:rPr>
      <w:b/>
      <w:bCs/>
      <w:sz w:val="20"/>
      <w:szCs w:val="20"/>
    </w:rPr>
  </w:style>
  <w:style w:type="paragraph" w:styleId="BalloonText">
    <w:name w:val="Balloon Text"/>
    <w:basedOn w:val="Normal"/>
    <w:link w:val="BalloonTextChar"/>
    <w:uiPriority w:val="99"/>
    <w:semiHidden/>
    <w:unhideWhenUsed/>
    <w:rsid w:val="007A2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859"/>
    <w:rPr>
      <w:rFonts w:ascii="Segoe UI" w:hAnsi="Segoe UI" w:cs="Segoe UI"/>
      <w:sz w:val="18"/>
      <w:szCs w:val="18"/>
    </w:rPr>
  </w:style>
  <w:style w:type="table" w:styleId="TableGrid">
    <w:name w:val="Table Grid"/>
    <w:basedOn w:val="TableNormal"/>
    <w:uiPriority w:val="59"/>
    <w:rsid w:val="003B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q.mt.gov/energy/Programs/epc" TargetMode="External"/><Relationship Id="rId18" Type="http://schemas.openxmlformats.org/officeDocument/2006/relationships/hyperlink" Target="https://deq.mt.gov/energy/Programs/ep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eq.mt.gov/energy/Programs/epc" TargetMode="External"/><Relationship Id="rId17" Type="http://schemas.openxmlformats.org/officeDocument/2006/relationships/hyperlink" Target="https://deq.mt.gov/energy/Programs/epc" TargetMode="External"/><Relationship Id="rId2" Type="http://schemas.openxmlformats.org/officeDocument/2006/relationships/numbering" Target="numbering.xml"/><Relationship Id="rId16" Type="http://schemas.openxmlformats.org/officeDocument/2006/relationships/hyperlink" Target="https://deq.mt.gov/energy/Programs/epc" TargetMode="External"/><Relationship Id="rId20" Type="http://schemas.openxmlformats.org/officeDocument/2006/relationships/hyperlink" Target="https://deq.mt.gov/energy/Programs/e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mt.gov/Energy/EPC/EPC-Program-Documents" TargetMode="External"/><Relationship Id="rId5" Type="http://schemas.openxmlformats.org/officeDocument/2006/relationships/webSettings" Target="webSettings.xml"/><Relationship Id="rId15" Type="http://schemas.openxmlformats.org/officeDocument/2006/relationships/hyperlink" Target="http://deq.mt.gov/Files/112/Energy/Energy%20Performance%20Contracting/Documents/EPC_RIGHT_FOR_ME.pdf" TargetMode="External"/><Relationship Id="rId23" Type="http://schemas.openxmlformats.org/officeDocument/2006/relationships/theme" Target="theme/theme1.xml"/><Relationship Id="rId10" Type="http://schemas.openxmlformats.org/officeDocument/2006/relationships/hyperlink" Target="https://deq.mt.gov/energy/Programs/epc" TargetMode="External"/><Relationship Id="rId19" Type="http://schemas.openxmlformats.org/officeDocument/2006/relationships/hyperlink" Target="https://deq.mt.gov/files/Energy/Energy%20Performance%20Contracting/Documents/EPCP_CX.pdf" TargetMode="External"/><Relationship Id="rId4" Type="http://schemas.openxmlformats.org/officeDocument/2006/relationships/settings" Target="settings.xml"/><Relationship Id="rId9" Type="http://schemas.openxmlformats.org/officeDocument/2006/relationships/hyperlink" Target="https://deq.mt.gov/energy/Programs/epc" TargetMode="External"/><Relationship Id="rId14" Type="http://schemas.openxmlformats.org/officeDocument/2006/relationships/hyperlink" Target="https://deq.mt.gov/energy/Programs/ep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DA73C-54A4-4E13-8904-8C8FACFF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29</Pages>
  <Words>8868</Words>
  <Characters>50552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Pecarina, Ronald</dc:creator>
  <cp:keywords/>
  <dc:description/>
  <cp:lastModifiedBy>Pecarina, Ronald</cp:lastModifiedBy>
  <cp:revision>5</cp:revision>
  <dcterms:created xsi:type="dcterms:W3CDTF">2021-08-03T15:43:00Z</dcterms:created>
  <dcterms:modified xsi:type="dcterms:W3CDTF">2021-08-04T16:27:00Z</dcterms:modified>
</cp:coreProperties>
</file>