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DAD5" w14:textId="5199DEEF" w:rsidR="00A50A28" w:rsidRPr="00695CF4" w:rsidRDefault="004F79EC" w:rsidP="004B3556">
      <w:pPr>
        <w:spacing w:after="0"/>
        <w:jc w:val="center"/>
        <w:rPr>
          <w:rFonts w:ascii="Calibri" w:hAnsi="Calibri" w:cs="Calibri"/>
          <w:b/>
          <w:bCs/>
          <w:noProof/>
        </w:rPr>
      </w:pPr>
      <w:r w:rsidRPr="00695CF4">
        <w:rPr>
          <w:rFonts w:ascii="Calibri" w:hAnsi="Calibri" w:cs="Calibri"/>
          <w:b/>
          <w:bCs/>
          <w:noProof/>
        </w:rPr>
        <w:t xml:space="preserve">Contract </w:t>
      </w:r>
      <w:r w:rsidR="00776DFF" w:rsidRPr="00695CF4">
        <w:rPr>
          <w:rFonts w:ascii="Calibri" w:hAnsi="Calibri" w:cs="Calibri"/>
          <w:b/>
          <w:bCs/>
          <w:noProof/>
        </w:rPr>
        <w:t>#</w:t>
      </w:r>
      <w:r w:rsidR="00B07911" w:rsidRPr="00695CF4">
        <w:rPr>
          <w:rFonts w:ascii="Calibri" w:hAnsi="Calibri" w:cs="Calibri"/>
          <w:b/>
          <w:bCs/>
          <w:noProof/>
        </w:rPr>
        <w:t>52XXXX</w:t>
      </w:r>
    </w:p>
    <w:p w14:paraId="156CF80C" w14:textId="5C2E8B88" w:rsidR="004F79EC" w:rsidRPr="00695CF4" w:rsidRDefault="00B07911" w:rsidP="004B3556">
      <w:pPr>
        <w:spacing w:after="0"/>
        <w:jc w:val="center"/>
        <w:rPr>
          <w:rFonts w:ascii="Calibri" w:hAnsi="Calibri" w:cs="Calibri"/>
          <w:noProof/>
        </w:rPr>
      </w:pPr>
      <w:r w:rsidRPr="00695CF4">
        <w:rPr>
          <w:rFonts w:ascii="Calibri" w:hAnsi="Calibri" w:cs="Calibri"/>
          <w:b/>
          <w:bCs/>
          <w:noProof/>
        </w:rPr>
        <w:t>MULTIFAMILY ENERGY RETROFIT LOAN PROGRAM</w:t>
      </w:r>
    </w:p>
    <w:p w14:paraId="10748F99" w14:textId="77777777" w:rsidR="004F79EC" w:rsidRPr="00695CF4" w:rsidRDefault="004F79EC" w:rsidP="004F79EC">
      <w:pPr>
        <w:spacing w:after="0"/>
        <w:jc w:val="right"/>
        <w:rPr>
          <w:rFonts w:ascii="Calibri" w:hAnsi="Calibri" w:cs="Calibri"/>
          <w:noProof/>
        </w:rPr>
      </w:pPr>
    </w:p>
    <w:p w14:paraId="62B58CA3" w14:textId="3B919C86" w:rsidR="004F79EC" w:rsidRPr="00695CF4" w:rsidRDefault="004F79EC" w:rsidP="004F79EC">
      <w:pPr>
        <w:spacing w:after="0"/>
        <w:rPr>
          <w:rFonts w:ascii="Calibri" w:hAnsi="Calibri" w:cs="Calibri"/>
          <w:noProof/>
        </w:rPr>
      </w:pPr>
      <w:r w:rsidRPr="00695CF4">
        <w:rPr>
          <w:rFonts w:ascii="Calibri" w:hAnsi="Calibri" w:cs="Calibri"/>
          <w:b/>
          <w:bCs/>
          <w:noProof/>
        </w:rPr>
        <w:t>THIS CONTRACT</w:t>
      </w:r>
      <w:r w:rsidRPr="00695CF4">
        <w:rPr>
          <w:rFonts w:ascii="Calibri" w:hAnsi="Calibri" w:cs="Calibri"/>
          <w:noProof/>
        </w:rPr>
        <w:t xml:space="preserve"> is entered into by and between the State of Montana Department of Environmental Quality (State) and </w:t>
      </w:r>
      <w:r w:rsidR="00B07911" w:rsidRPr="00695CF4">
        <w:rPr>
          <w:rFonts w:ascii="Calibri" w:hAnsi="Calibri" w:cs="Calibri"/>
          <w:noProof/>
          <w:highlight w:val="yellow"/>
        </w:rPr>
        <w:t>(BORROWER)</w:t>
      </w:r>
      <w:r w:rsidR="00A72D22" w:rsidRPr="00695CF4">
        <w:rPr>
          <w:rFonts w:ascii="Calibri" w:hAnsi="Calibri" w:cs="Calibri"/>
          <w:noProof/>
        </w:rPr>
        <w:t>,</w:t>
      </w:r>
      <w:r w:rsidR="0024694B" w:rsidRPr="00695CF4">
        <w:rPr>
          <w:rFonts w:ascii="Calibri" w:hAnsi="Calibri" w:cs="Calibri"/>
          <w:noProof/>
        </w:rPr>
        <w:t xml:space="preserve"> </w:t>
      </w:r>
      <w:r w:rsidRPr="00695CF4">
        <w:rPr>
          <w:rFonts w:ascii="Calibri" w:hAnsi="Calibri" w:cs="Calibri"/>
          <w:noProof/>
        </w:rPr>
        <w:t xml:space="preserve">collectively the Parties, for the purpose of </w:t>
      </w:r>
      <w:r w:rsidR="00811187" w:rsidRPr="00695CF4">
        <w:rPr>
          <w:rFonts w:ascii="Calibri" w:hAnsi="Calibri" w:cs="Calibri"/>
          <w:noProof/>
        </w:rPr>
        <w:t>completing the</w:t>
      </w:r>
      <w:r w:rsidR="00C55408" w:rsidRPr="00695CF4">
        <w:rPr>
          <w:rFonts w:ascii="Calibri" w:hAnsi="Calibri" w:cs="Calibri"/>
          <w:noProof/>
        </w:rPr>
        <w:t xml:space="preserve"> </w:t>
      </w:r>
      <w:r w:rsidR="00B07911" w:rsidRPr="00695CF4">
        <w:rPr>
          <w:rFonts w:ascii="Calibri" w:hAnsi="Calibri" w:cs="Calibri"/>
          <w:noProof/>
          <w:highlight w:val="yellow"/>
        </w:rPr>
        <w:t>(MULTIFAMILY AFFORDABLE HOUSING PROJECT)</w:t>
      </w:r>
      <w:r w:rsidR="0085204D" w:rsidRPr="00695CF4">
        <w:rPr>
          <w:rFonts w:ascii="Calibri" w:hAnsi="Calibri" w:cs="Calibri"/>
          <w:noProof/>
        </w:rPr>
        <w:t xml:space="preserve">. </w:t>
      </w:r>
      <w:r w:rsidR="00456AE2" w:rsidRPr="00695CF4">
        <w:rPr>
          <w:rFonts w:ascii="Calibri" w:hAnsi="Calibri" w:cs="Calibri"/>
          <w:noProof/>
        </w:rPr>
        <w:t xml:space="preserve">This Contract is entered into in accordance with Title 18, Montana Code Annotated (MCA) and </w:t>
      </w:r>
      <w:r w:rsidR="00CC1081" w:rsidRPr="00695CF4">
        <w:rPr>
          <w:rFonts w:ascii="Calibri" w:hAnsi="Calibri" w:cs="Calibri"/>
          <w:noProof/>
        </w:rPr>
        <w:t xml:space="preserve">the </w:t>
      </w:r>
      <w:r w:rsidR="00456AE2" w:rsidRPr="00695CF4">
        <w:rPr>
          <w:rFonts w:ascii="Calibri" w:hAnsi="Calibri" w:cs="Calibri"/>
          <w:noProof/>
        </w:rPr>
        <w:t>Administrative Rules of Montana (ARM) Title 2 chapter 5.</w:t>
      </w:r>
      <w:r w:rsidR="00A725E3" w:rsidRPr="00695CF4">
        <w:rPr>
          <w:rFonts w:ascii="Calibri" w:hAnsi="Calibri" w:cs="Calibri"/>
          <w:noProof/>
        </w:rPr>
        <w:t xml:space="preserve"> Because this Contract </w:t>
      </w:r>
      <w:r w:rsidR="00B07911" w:rsidRPr="00695CF4">
        <w:rPr>
          <w:rFonts w:ascii="Calibri" w:hAnsi="Calibri" w:cs="Calibri"/>
          <w:noProof/>
        </w:rPr>
        <w:t xml:space="preserve">does not involve goods or services being provided to the State, </w:t>
      </w:r>
      <w:r w:rsidR="00A725E3" w:rsidRPr="00695CF4">
        <w:rPr>
          <w:rFonts w:ascii="Calibri" w:hAnsi="Calibri" w:cs="Calibri"/>
          <w:noProof/>
        </w:rPr>
        <w:t>this Contract is not subject to the Montana Procurement Act.</w:t>
      </w:r>
    </w:p>
    <w:p w14:paraId="69E141EC" w14:textId="77777777" w:rsidR="00747C1F" w:rsidRPr="00695CF4" w:rsidRDefault="00747C1F" w:rsidP="004F79EC">
      <w:pPr>
        <w:spacing w:after="0"/>
        <w:rPr>
          <w:rFonts w:ascii="Calibri" w:hAnsi="Calibri" w:cs="Calibri"/>
          <w:noProof/>
        </w:rPr>
      </w:pPr>
    </w:p>
    <w:p w14:paraId="5193C316" w14:textId="28AA4A67" w:rsidR="00124EAC" w:rsidRDefault="00747C1F" w:rsidP="00124EAC">
      <w:pPr>
        <w:spacing w:after="0"/>
        <w:rPr>
          <w:rFonts w:ascii="Calibri" w:hAnsi="Calibri" w:cs="Calibri"/>
          <w:noProof/>
        </w:rPr>
      </w:pPr>
      <w:r w:rsidRPr="00695CF4">
        <w:rPr>
          <w:rFonts w:ascii="Calibri" w:hAnsi="Calibri" w:cs="Calibri"/>
          <w:b/>
          <w:bCs/>
          <w:noProof/>
        </w:rPr>
        <w:t xml:space="preserve">THIS CONTRACT </w:t>
      </w:r>
      <w:r w:rsidRPr="00695CF4">
        <w:rPr>
          <w:rFonts w:ascii="Calibri" w:hAnsi="Calibri" w:cs="Calibri"/>
          <w:noProof/>
        </w:rPr>
        <w:t xml:space="preserve">is funded in whole or in part by grant funding from the United States Department of Energy (DOE) under the Bipartisan Infrastructure Law. The State, as a pass-through entity, has accepted this grant funding subject to the </w:t>
      </w:r>
      <w:r w:rsidR="00E50CAF" w:rsidRPr="00695CF4">
        <w:rPr>
          <w:rFonts w:ascii="Calibri" w:hAnsi="Calibri" w:cs="Calibri"/>
          <w:noProof/>
        </w:rPr>
        <w:t xml:space="preserve">Federal Government’s </w:t>
      </w:r>
      <w:r w:rsidRPr="00695CF4">
        <w:rPr>
          <w:rFonts w:ascii="Calibri" w:hAnsi="Calibri" w:cs="Calibri"/>
          <w:noProof/>
        </w:rPr>
        <w:t xml:space="preserve">Special Terms and Conditions attached to this Contract as </w:t>
      </w:r>
      <w:r w:rsidRPr="00695CF4">
        <w:rPr>
          <w:rFonts w:ascii="Calibri" w:hAnsi="Calibri" w:cs="Calibri"/>
          <w:b/>
          <w:bCs/>
          <w:noProof/>
        </w:rPr>
        <w:t xml:space="preserve">Attachment </w:t>
      </w:r>
      <w:r w:rsidR="005E05BB">
        <w:rPr>
          <w:rFonts w:ascii="Calibri" w:hAnsi="Calibri" w:cs="Calibri"/>
          <w:b/>
          <w:bCs/>
          <w:noProof/>
        </w:rPr>
        <w:t>E</w:t>
      </w:r>
      <w:r w:rsidRPr="00695CF4">
        <w:rPr>
          <w:rFonts w:ascii="Calibri" w:hAnsi="Calibri" w:cs="Calibri"/>
          <w:noProof/>
        </w:rPr>
        <w:t xml:space="preserve">. By entering this Contract, </w:t>
      </w:r>
      <w:r w:rsidR="0099558C">
        <w:rPr>
          <w:rFonts w:ascii="Calibri" w:hAnsi="Calibri" w:cs="Calibri"/>
          <w:noProof/>
        </w:rPr>
        <w:t>Borrower</w:t>
      </w:r>
      <w:r w:rsidR="0099558C" w:rsidRPr="00695CF4">
        <w:rPr>
          <w:rFonts w:ascii="Calibri" w:hAnsi="Calibri" w:cs="Calibri"/>
          <w:noProof/>
        </w:rPr>
        <w:t xml:space="preserve"> </w:t>
      </w:r>
      <w:r w:rsidRPr="00695CF4">
        <w:rPr>
          <w:rFonts w:ascii="Calibri" w:hAnsi="Calibri" w:cs="Calibri"/>
          <w:noProof/>
        </w:rPr>
        <w:t>agrees to comply with all applicable provisions of the Special Terms and Conditions including, but not limited to the prevailing wage requirements of the Davis-Bacon Act and associated reporting provisions</w:t>
      </w:r>
      <w:r w:rsidR="00CE4EB7">
        <w:rPr>
          <w:rFonts w:ascii="Calibri" w:hAnsi="Calibri" w:cs="Calibri"/>
          <w:noProof/>
        </w:rPr>
        <w:t xml:space="preserve">, Build America, Buy America (BABA) Act requirements, National Environmental Policy Act (NEPA), and the National Historic Preservation Act. </w:t>
      </w:r>
      <w:r w:rsidRPr="00695CF4">
        <w:rPr>
          <w:rFonts w:ascii="Calibri" w:hAnsi="Calibri" w:cs="Calibri"/>
          <w:noProof/>
        </w:rPr>
        <w:t xml:space="preserve">Furthermore, </w:t>
      </w:r>
      <w:r w:rsidR="0042486B">
        <w:rPr>
          <w:rFonts w:ascii="Calibri" w:hAnsi="Calibri" w:cs="Calibri"/>
          <w:noProof/>
        </w:rPr>
        <w:t>Borrower</w:t>
      </w:r>
      <w:r w:rsidR="0042486B" w:rsidRPr="00695CF4">
        <w:rPr>
          <w:rFonts w:ascii="Calibri" w:hAnsi="Calibri" w:cs="Calibri"/>
          <w:noProof/>
        </w:rPr>
        <w:t xml:space="preserve"> </w:t>
      </w:r>
      <w:r w:rsidRPr="00695CF4">
        <w:rPr>
          <w:rFonts w:ascii="Calibri" w:hAnsi="Calibri" w:cs="Calibri"/>
          <w:noProof/>
        </w:rPr>
        <w:t xml:space="preserve">shall ensure that all applicable provisions of the Special Terms and Conditions are included in any qualifying subcontract </w:t>
      </w:r>
      <w:r w:rsidR="002C3F1C">
        <w:rPr>
          <w:rFonts w:ascii="Calibri" w:hAnsi="Calibri" w:cs="Calibri"/>
          <w:noProof/>
        </w:rPr>
        <w:t>the Borrower</w:t>
      </w:r>
      <w:r w:rsidRPr="00695CF4">
        <w:rPr>
          <w:rFonts w:ascii="Calibri" w:hAnsi="Calibri" w:cs="Calibri"/>
          <w:noProof/>
        </w:rPr>
        <w:t xml:space="preserve"> enters in</w:t>
      </w:r>
      <w:r w:rsidR="006A0DE3">
        <w:rPr>
          <w:rFonts w:ascii="Calibri" w:hAnsi="Calibri" w:cs="Calibri"/>
          <w:noProof/>
        </w:rPr>
        <w:t>t</w:t>
      </w:r>
      <w:r w:rsidRPr="00695CF4">
        <w:rPr>
          <w:rFonts w:ascii="Calibri" w:hAnsi="Calibri" w:cs="Calibri"/>
          <w:noProof/>
        </w:rPr>
        <w:t xml:space="preserve">o and is associated with any project funded under this Contract. Should any provision of the Special Terms and Conditions conflict with a term or condition of this Contract, the Special Terms and Conditions </w:t>
      </w:r>
      <w:r w:rsidR="00CC1081" w:rsidRPr="00695CF4">
        <w:rPr>
          <w:rFonts w:ascii="Calibri" w:hAnsi="Calibri" w:cs="Calibri"/>
          <w:noProof/>
        </w:rPr>
        <w:t>control.</w:t>
      </w:r>
    </w:p>
    <w:p w14:paraId="70B2288A" w14:textId="77777777" w:rsidR="00C82A73" w:rsidRDefault="00C82A73" w:rsidP="00124EAC">
      <w:pPr>
        <w:spacing w:after="0"/>
        <w:rPr>
          <w:rFonts w:ascii="Calibri" w:hAnsi="Calibri" w:cs="Calibri"/>
          <w:noProof/>
        </w:rPr>
      </w:pPr>
    </w:p>
    <w:p w14:paraId="7B54E129" w14:textId="3C397169" w:rsidR="00C82A73" w:rsidRPr="00695CF4" w:rsidRDefault="00C82A73" w:rsidP="00124EAC">
      <w:pPr>
        <w:spacing w:after="0"/>
        <w:rPr>
          <w:rFonts w:ascii="Calibri" w:hAnsi="Calibri" w:cs="Calibri"/>
          <w:noProof/>
        </w:rPr>
      </w:pPr>
      <w:r w:rsidRPr="00C82A73">
        <w:rPr>
          <w:rFonts w:ascii="Calibri" w:hAnsi="Calibri" w:cs="Calibri"/>
          <w:noProof/>
        </w:rPr>
        <w:t xml:space="preserve">DEQ has engaged </w:t>
      </w:r>
      <w:r w:rsidR="000131AE">
        <w:rPr>
          <w:rFonts w:ascii="Calibri" w:hAnsi="Calibri" w:cs="Calibri"/>
          <w:noProof/>
        </w:rPr>
        <w:t>the</w:t>
      </w:r>
      <w:r w:rsidRPr="00C82A73">
        <w:rPr>
          <w:rFonts w:ascii="Calibri" w:hAnsi="Calibri" w:cs="Calibri"/>
          <w:noProof/>
        </w:rPr>
        <w:t xml:space="preserve"> Montana Business Assistance Connection (MBAC) as its financial services contractor to conduct financial reviews of loan applicants and provide financial expertise for program administration. This Contract is subject to the condition precedent of MBAC's approval of </w:t>
      </w:r>
      <w:r w:rsidR="002C3F1C">
        <w:rPr>
          <w:rFonts w:ascii="Calibri" w:hAnsi="Calibri" w:cs="Calibri"/>
          <w:noProof/>
        </w:rPr>
        <w:t>Borrower</w:t>
      </w:r>
      <w:r w:rsidRPr="00C82A73">
        <w:rPr>
          <w:rFonts w:ascii="Calibri" w:hAnsi="Calibri" w:cs="Calibri"/>
          <w:noProof/>
        </w:rPr>
        <w:t>'s financial condition and capacity to perform the obligations herein. No obligations under this Contract shall become effective until DEQ receives written confirmation from MBAC that the financial review has been completed and approved</w:t>
      </w:r>
      <w:r w:rsidR="002C3F1C">
        <w:rPr>
          <w:rFonts w:ascii="Calibri" w:hAnsi="Calibri" w:cs="Calibri"/>
          <w:noProof/>
        </w:rPr>
        <w:t>.</w:t>
      </w:r>
    </w:p>
    <w:p w14:paraId="153ED3D2" w14:textId="77777777" w:rsidR="00456AE2" w:rsidRPr="00695CF4" w:rsidRDefault="00456AE2" w:rsidP="004F79EC">
      <w:pPr>
        <w:spacing w:after="0"/>
        <w:rPr>
          <w:rFonts w:ascii="Calibri" w:hAnsi="Calibri" w:cs="Calibri"/>
          <w:noProof/>
        </w:rPr>
      </w:pPr>
    </w:p>
    <w:p w14:paraId="798EFEFE" w14:textId="0322D57B" w:rsidR="00124EAC" w:rsidRPr="00D55E18" w:rsidRDefault="00FE55B4"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EFFECTIVE DATE, DURATION, AND RENEWAL</w:t>
      </w:r>
    </w:p>
    <w:p w14:paraId="2211D6B8" w14:textId="7A0665F4" w:rsidR="00747C1F" w:rsidRPr="006A0DE3" w:rsidRDefault="00FE55B4"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Contract Term.</w:t>
      </w:r>
      <w:r w:rsidRPr="00695CF4">
        <w:rPr>
          <w:rFonts w:ascii="Calibri" w:hAnsi="Calibri" w:cs="Calibri"/>
        </w:rPr>
        <w:t xml:space="preserve"> </w:t>
      </w:r>
      <w:r w:rsidR="00C82A73" w:rsidRPr="00C82A73">
        <w:rPr>
          <w:rFonts w:ascii="Calibri" w:hAnsi="Calibri" w:cs="Calibri"/>
        </w:rPr>
        <w:t xml:space="preserve">Performance of the Contract shall take effect on the Effective Date. The Effective Date shall be the date on which DEQ receives written confirmation from DEQ's financial services contractor, </w:t>
      </w:r>
      <w:r w:rsidR="000131AE">
        <w:rPr>
          <w:rFonts w:ascii="Calibri" w:hAnsi="Calibri" w:cs="Calibri"/>
        </w:rPr>
        <w:t>the</w:t>
      </w:r>
      <w:r w:rsidR="00C82A73" w:rsidRPr="00C82A73">
        <w:rPr>
          <w:rFonts w:ascii="Calibri" w:hAnsi="Calibri" w:cs="Calibri"/>
        </w:rPr>
        <w:t xml:space="preserve"> Montana Business Assistance Connection (MBAC), that MBAC has completed and approved its financial review of </w:t>
      </w:r>
      <w:r w:rsidR="00612CEE">
        <w:rPr>
          <w:rFonts w:ascii="Calibri" w:hAnsi="Calibri" w:cs="Calibri"/>
        </w:rPr>
        <w:t>the Borrower</w:t>
      </w:r>
      <w:r w:rsidR="00C82A73" w:rsidRPr="00C82A73">
        <w:rPr>
          <w:rFonts w:ascii="Calibri" w:hAnsi="Calibri" w:cs="Calibri"/>
        </w:rPr>
        <w:t xml:space="preserve">, provided that such date shall not be earlier than the date of final signature by both parties. Approval of financial review by MBAC is a condition precedent to the effectiveness of this Contract. If MBAC does not approve the financial review within sixty (60) days of </w:t>
      </w:r>
      <w:r w:rsidR="00D00DE5">
        <w:rPr>
          <w:rFonts w:ascii="Calibri" w:hAnsi="Calibri" w:cs="Calibri"/>
        </w:rPr>
        <w:t>this Contract</w:t>
      </w:r>
      <w:r w:rsidR="00E57950">
        <w:rPr>
          <w:rFonts w:ascii="Calibri" w:hAnsi="Calibri" w:cs="Calibri"/>
        </w:rPr>
        <w:t xml:space="preserve">’s </w:t>
      </w:r>
      <w:r w:rsidR="00FF2E02">
        <w:rPr>
          <w:rFonts w:ascii="Calibri" w:hAnsi="Calibri" w:cs="Calibri"/>
        </w:rPr>
        <w:t>final</w:t>
      </w:r>
      <w:r w:rsidR="00C82A73" w:rsidRPr="00C82A73">
        <w:rPr>
          <w:rFonts w:ascii="Calibri" w:hAnsi="Calibri" w:cs="Calibri"/>
        </w:rPr>
        <w:t xml:space="preserve"> signature, the provisions of Section 20.4 shall apply. </w:t>
      </w:r>
      <w:r w:rsidR="00747C1F" w:rsidRPr="00695CF4">
        <w:rPr>
          <w:rFonts w:ascii="Calibri" w:hAnsi="Calibri" w:cs="Calibri"/>
        </w:rPr>
        <w:t xml:space="preserve">The Effective Period of this Contract shall last </w:t>
      </w:r>
      <w:r w:rsidR="002D2793" w:rsidRPr="00695CF4">
        <w:rPr>
          <w:rFonts w:ascii="Calibri" w:hAnsi="Calibri" w:cs="Calibri"/>
        </w:rPr>
        <w:t>two</w:t>
      </w:r>
      <w:r w:rsidR="00747C1F" w:rsidRPr="00695CF4">
        <w:rPr>
          <w:rFonts w:ascii="Calibri" w:hAnsi="Calibri" w:cs="Calibri"/>
        </w:rPr>
        <w:t xml:space="preserve"> (</w:t>
      </w:r>
      <w:r w:rsidR="002D2793" w:rsidRPr="00695CF4">
        <w:rPr>
          <w:rFonts w:ascii="Calibri" w:hAnsi="Calibri" w:cs="Calibri"/>
        </w:rPr>
        <w:t>2</w:t>
      </w:r>
      <w:r w:rsidR="00747C1F" w:rsidRPr="00695CF4">
        <w:rPr>
          <w:rFonts w:ascii="Calibri" w:hAnsi="Calibri" w:cs="Calibri"/>
        </w:rPr>
        <w:t>) years from the Effective Date, unless terminated earlier as provided in this Contract. For purposes of the Effective Period, a year is calculated as twelve (12) months from the Effective Date.</w:t>
      </w:r>
    </w:p>
    <w:p w14:paraId="636428C0" w14:textId="262A97C8" w:rsidR="00CF06C4" w:rsidRPr="00B73F93" w:rsidRDefault="00A82241" w:rsidP="000C4EA2">
      <w:pPr>
        <w:pStyle w:val="ListParagraph"/>
        <w:numPr>
          <w:ilvl w:val="1"/>
          <w:numId w:val="3"/>
        </w:numPr>
        <w:tabs>
          <w:tab w:val="left" w:pos="360"/>
        </w:tabs>
        <w:spacing w:after="0"/>
        <w:rPr>
          <w:rFonts w:ascii="Calibri" w:hAnsi="Calibri" w:cs="Calibri"/>
          <w:b/>
          <w:bCs/>
        </w:rPr>
      </w:pPr>
      <w:r w:rsidRPr="00B73F93">
        <w:rPr>
          <w:rFonts w:ascii="Calibri" w:hAnsi="Calibri" w:cs="Calibri"/>
          <w:b/>
          <w:bCs/>
          <w:u w:val="single"/>
        </w:rPr>
        <w:t>Contract Renewal.</w:t>
      </w:r>
      <w:r w:rsidR="00C2796F" w:rsidRPr="00B73F93">
        <w:rPr>
          <w:rFonts w:ascii="Calibri" w:hAnsi="Calibri" w:cs="Calibri"/>
        </w:rPr>
        <w:t xml:space="preserve"> This contract may be renewed either on a month-to-month basis or other agreed-upon duration to allow for final completion of the funded project. This can be for </w:t>
      </w:r>
      <w:r w:rsidR="00352398" w:rsidRPr="00B73F93">
        <w:rPr>
          <w:rFonts w:ascii="Calibri" w:hAnsi="Calibri" w:cs="Calibri"/>
        </w:rPr>
        <w:t xml:space="preserve">any unforeseen delay in materials, weather, etc. </w:t>
      </w:r>
      <w:r w:rsidR="00E66347" w:rsidRPr="00B73F93">
        <w:rPr>
          <w:rFonts w:ascii="Calibri" w:hAnsi="Calibri" w:cs="Calibri"/>
        </w:rPr>
        <w:t>Renewal, if necessary, does not extend to additional loan funding to complete.</w:t>
      </w:r>
    </w:p>
    <w:p w14:paraId="2FB1A497" w14:textId="6A0FF5C1" w:rsidR="00E66347" w:rsidRPr="00B73F93" w:rsidRDefault="00E66347" w:rsidP="000C4EA2">
      <w:pPr>
        <w:pStyle w:val="ListParagraph"/>
        <w:numPr>
          <w:ilvl w:val="1"/>
          <w:numId w:val="3"/>
        </w:numPr>
        <w:tabs>
          <w:tab w:val="left" w:pos="360"/>
        </w:tabs>
        <w:spacing w:after="0"/>
        <w:rPr>
          <w:rFonts w:ascii="Calibri" w:hAnsi="Calibri" w:cs="Calibri"/>
          <w:b/>
          <w:bCs/>
        </w:rPr>
      </w:pPr>
      <w:r w:rsidRPr="00B73F93">
        <w:rPr>
          <w:rFonts w:ascii="Calibri" w:hAnsi="Calibri" w:cs="Calibri"/>
        </w:rPr>
        <w:t>Early completion of a project does not negate the terms of the loan.</w:t>
      </w:r>
    </w:p>
    <w:p w14:paraId="11BA6D0B" w14:textId="77777777" w:rsidR="00D55E18" w:rsidRDefault="00D55E18" w:rsidP="00D55E18">
      <w:pPr>
        <w:pStyle w:val="ListParagraph"/>
        <w:tabs>
          <w:tab w:val="left" w:pos="360"/>
        </w:tabs>
        <w:spacing w:after="0"/>
        <w:ind w:left="360"/>
        <w:rPr>
          <w:rFonts w:ascii="Calibri" w:hAnsi="Calibri" w:cs="Calibri"/>
          <w:b/>
          <w:bCs/>
        </w:rPr>
      </w:pPr>
    </w:p>
    <w:p w14:paraId="4C4B46B9" w14:textId="6972A2E2" w:rsidR="00124EAC" w:rsidRPr="00D55E18" w:rsidRDefault="00281F26"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SERVICES/SUPPLIES</w:t>
      </w:r>
    </w:p>
    <w:p w14:paraId="35BE947E" w14:textId="226569FA" w:rsidR="00124EAC" w:rsidRPr="00D55E18" w:rsidRDefault="000054C5" w:rsidP="00124EAC">
      <w:pPr>
        <w:tabs>
          <w:tab w:val="left" w:pos="360"/>
        </w:tabs>
        <w:spacing w:after="0"/>
        <w:rPr>
          <w:rFonts w:ascii="Calibri" w:hAnsi="Calibri" w:cs="Calibri"/>
        </w:rPr>
      </w:pPr>
      <w:r>
        <w:rPr>
          <w:rFonts w:ascii="Calibri" w:hAnsi="Calibri" w:cs="Calibri"/>
        </w:rPr>
        <w:t>Borrower</w:t>
      </w:r>
      <w:r w:rsidR="00124EAC" w:rsidRPr="00695CF4">
        <w:rPr>
          <w:rFonts w:ascii="Calibri" w:hAnsi="Calibri" w:cs="Calibri"/>
        </w:rPr>
        <w:t xml:space="preserve"> shall meet the requirements of the project as described in </w:t>
      </w:r>
      <w:r w:rsidR="00124EAC" w:rsidRPr="00695CF4">
        <w:rPr>
          <w:rFonts w:ascii="Calibri" w:hAnsi="Calibri" w:cs="Calibri"/>
          <w:b/>
          <w:bCs/>
        </w:rPr>
        <w:t>Attachment A: Scope of Work</w:t>
      </w:r>
      <w:r w:rsidR="00124EAC" w:rsidRPr="00695CF4">
        <w:rPr>
          <w:rFonts w:ascii="Calibri" w:hAnsi="Calibri" w:cs="Calibri"/>
        </w:rPr>
        <w:t>.</w:t>
      </w:r>
    </w:p>
    <w:p w14:paraId="0FFAB323" w14:textId="4107DF1B" w:rsidR="0026662E" w:rsidRPr="00BC72B7" w:rsidRDefault="00FB3F13"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Unique Entity Identification (UEI) Requirement.</w:t>
      </w:r>
      <w:r w:rsidRPr="00695CF4">
        <w:rPr>
          <w:rFonts w:ascii="Calibri" w:hAnsi="Calibri" w:cs="Calibri"/>
        </w:rPr>
        <w:t xml:space="preserve">  </w:t>
      </w:r>
      <w:r w:rsidR="00A626C7" w:rsidRPr="00695CF4">
        <w:rPr>
          <w:rFonts w:ascii="Calibri" w:hAnsi="Calibri" w:cs="Calibri"/>
        </w:rPr>
        <w:t xml:space="preserve">As part of the reporting requirements under the Federal Grant Award, </w:t>
      </w:r>
      <w:r w:rsidR="000054C5">
        <w:rPr>
          <w:rFonts w:ascii="Calibri" w:hAnsi="Calibri" w:cs="Calibri"/>
        </w:rPr>
        <w:t>Borrower</w:t>
      </w:r>
      <w:r w:rsidR="00A626C7" w:rsidRPr="00695CF4">
        <w:rPr>
          <w:rFonts w:ascii="Calibri" w:hAnsi="Calibri" w:cs="Calibri"/>
        </w:rPr>
        <w:t xml:space="preserve">s and any </w:t>
      </w:r>
      <w:r w:rsidR="0099529A" w:rsidRPr="00695CF4">
        <w:rPr>
          <w:rFonts w:ascii="Calibri" w:hAnsi="Calibri" w:cs="Calibri"/>
        </w:rPr>
        <w:t>subrecipient</w:t>
      </w:r>
      <w:r w:rsidR="00A626C7" w:rsidRPr="00695CF4">
        <w:rPr>
          <w:rFonts w:ascii="Calibri" w:hAnsi="Calibri" w:cs="Calibri"/>
        </w:rPr>
        <w:t xml:space="preserve">s must </w:t>
      </w:r>
      <w:r w:rsidR="00747C1F" w:rsidRPr="00695CF4">
        <w:rPr>
          <w:rFonts w:ascii="Calibri" w:hAnsi="Calibri" w:cs="Calibri"/>
        </w:rPr>
        <w:t xml:space="preserve">obtain a UEI through the </w:t>
      </w:r>
      <w:hyperlink r:id="rId11" w:history="1">
        <w:r w:rsidR="00747C1F" w:rsidRPr="000E0B54">
          <w:rPr>
            <w:rStyle w:val="Hyperlink"/>
            <w:rFonts w:ascii="Calibri" w:hAnsi="Calibri" w:cs="Calibri"/>
          </w:rPr>
          <w:t>System for Award Management</w:t>
        </w:r>
        <w:r w:rsidR="00A626C7" w:rsidRPr="000E0B54">
          <w:rPr>
            <w:rStyle w:val="Hyperlink"/>
            <w:rFonts w:ascii="Calibri" w:hAnsi="Calibri" w:cs="Calibri"/>
          </w:rPr>
          <w:t xml:space="preserve"> (SAM</w:t>
        </w:r>
        <w:r w:rsidR="00747C1F" w:rsidRPr="000E0B54">
          <w:rPr>
            <w:rStyle w:val="Hyperlink"/>
            <w:rFonts w:ascii="Calibri" w:hAnsi="Calibri" w:cs="Calibri"/>
          </w:rPr>
          <w:t>)</w:t>
        </w:r>
      </w:hyperlink>
      <w:r w:rsidR="000E0B54">
        <w:rPr>
          <w:rFonts w:ascii="Calibri" w:hAnsi="Calibri" w:cs="Calibri"/>
        </w:rPr>
        <w:t xml:space="preserve"> </w:t>
      </w:r>
      <w:r w:rsidR="0083012E" w:rsidRPr="00695CF4">
        <w:rPr>
          <w:rFonts w:ascii="Calibri" w:hAnsi="Calibri" w:cs="Calibri"/>
        </w:rPr>
        <w:lastRenderedPageBreak/>
        <w:t xml:space="preserve">for the duration of this Contract. </w:t>
      </w:r>
      <w:r w:rsidR="000054C5">
        <w:rPr>
          <w:rFonts w:ascii="Calibri" w:hAnsi="Calibri" w:cs="Calibri"/>
        </w:rPr>
        <w:t>Borrower</w:t>
      </w:r>
      <w:r w:rsidR="00747C1F" w:rsidRPr="00695CF4">
        <w:rPr>
          <w:rFonts w:ascii="Calibri" w:hAnsi="Calibri" w:cs="Calibri"/>
        </w:rPr>
        <w:t xml:space="preserve"> is not required to obtain an active SAM registration but must provide its UEI to the State.</w:t>
      </w:r>
    </w:p>
    <w:p w14:paraId="7457F57A" w14:textId="5A35C444" w:rsidR="00C82A73" w:rsidRPr="00D55E18" w:rsidRDefault="00C82A73" w:rsidP="000C4EA2">
      <w:pPr>
        <w:pStyle w:val="ListParagraph"/>
        <w:numPr>
          <w:ilvl w:val="1"/>
          <w:numId w:val="3"/>
        </w:numPr>
        <w:tabs>
          <w:tab w:val="left" w:pos="360"/>
        </w:tabs>
        <w:spacing w:after="0"/>
        <w:rPr>
          <w:rFonts w:ascii="Calibri" w:hAnsi="Calibri" w:cs="Calibri"/>
          <w:b/>
          <w:bCs/>
        </w:rPr>
      </w:pPr>
      <w:r w:rsidRPr="00612CEE">
        <w:rPr>
          <w:rFonts w:ascii="Calibri" w:hAnsi="Calibri" w:cs="Calibri"/>
          <w:b/>
          <w:bCs/>
          <w:u w:val="single"/>
        </w:rPr>
        <w:t>Timing of Performance.</w:t>
      </w:r>
      <w:r w:rsidRPr="00C82A73">
        <w:rPr>
          <w:rFonts w:ascii="Calibri" w:hAnsi="Calibri" w:cs="Calibri"/>
          <w:b/>
          <w:bCs/>
        </w:rPr>
        <w:t xml:space="preserve"> </w:t>
      </w:r>
      <w:r w:rsidR="000054C5">
        <w:rPr>
          <w:rFonts w:ascii="Calibri" w:hAnsi="Calibri" w:cs="Calibri"/>
        </w:rPr>
        <w:t>Borrower</w:t>
      </w:r>
      <w:r>
        <w:rPr>
          <w:rFonts w:ascii="Calibri" w:hAnsi="Calibri" w:cs="Calibri"/>
        </w:rPr>
        <w:t>’</w:t>
      </w:r>
      <w:r w:rsidRPr="00BC72B7">
        <w:rPr>
          <w:rFonts w:ascii="Calibri" w:hAnsi="Calibri" w:cs="Calibri"/>
        </w:rPr>
        <w:t xml:space="preserve">s obligation to perform the services described in Attachment A shall not arise until this Contract becomes effective pursuant to Section 1. The Effective Date is contingent upon DEQ receiving written confirmation of approved financial review from </w:t>
      </w:r>
      <w:r w:rsidR="000131AE">
        <w:rPr>
          <w:rFonts w:ascii="Calibri" w:hAnsi="Calibri" w:cs="Calibri"/>
        </w:rPr>
        <w:t>the</w:t>
      </w:r>
      <w:r w:rsidRPr="00BC72B7">
        <w:rPr>
          <w:rFonts w:ascii="Calibri" w:hAnsi="Calibri" w:cs="Calibri"/>
        </w:rPr>
        <w:t xml:space="preserve"> Montana Business Assistance Connection (MBAC). </w:t>
      </w:r>
      <w:r w:rsidR="000054C5">
        <w:rPr>
          <w:rFonts w:ascii="Calibri" w:hAnsi="Calibri" w:cs="Calibri"/>
        </w:rPr>
        <w:t>Borrower</w:t>
      </w:r>
      <w:r w:rsidRPr="00BC72B7">
        <w:rPr>
          <w:rFonts w:ascii="Calibri" w:hAnsi="Calibri" w:cs="Calibri"/>
        </w:rPr>
        <w:t xml:space="preserve"> acknowledges that no work </w:t>
      </w:r>
      <w:r w:rsidR="0078519E" w:rsidRPr="00BC72B7">
        <w:rPr>
          <w:rFonts w:ascii="Calibri" w:hAnsi="Calibri" w:cs="Calibri"/>
        </w:rPr>
        <w:t>performed,</w:t>
      </w:r>
      <w:r w:rsidRPr="00BC72B7">
        <w:rPr>
          <w:rFonts w:ascii="Calibri" w:hAnsi="Calibri" w:cs="Calibri"/>
        </w:rPr>
        <w:t xml:space="preserve"> or costs incurred prior to the Effective Date shall create any obligation for DEQ to make payments under this Contract.</w:t>
      </w:r>
    </w:p>
    <w:p w14:paraId="707DE7F9" w14:textId="77777777" w:rsidR="00D55E18" w:rsidRPr="00695CF4" w:rsidRDefault="00D55E18" w:rsidP="00D55E18">
      <w:pPr>
        <w:pStyle w:val="ListParagraph"/>
        <w:tabs>
          <w:tab w:val="left" w:pos="360"/>
        </w:tabs>
        <w:spacing w:after="0"/>
        <w:ind w:left="792"/>
        <w:rPr>
          <w:rFonts w:ascii="Calibri" w:hAnsi="Calibri" w:cs="Calibri"/>
          <w:b/>
          <w:bCs/>
        </w:rPr>
      </w:pPr>
    </w:p>
    <w:p w14:paraId="15FCC272" w14:textId="0CC473C9" w:rsidR="00124EAC" w:rsidRPr="00D55E18" w:rsidRDefault="00B250BF"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REPRESENTATION</w:t>
      </w:r>
    </w:p>
    <w:p w14:paraId="286429BA" w14:textId="4551B5E9" w:rsidR="00B250BF" w:rsidRPr="00695CF4" w:rsidRDefault="000054C5" w:rsidP="00124EAC">
      <w:pPr>
        <w:tabs>
          <w:tab w:val="left" w:pos="360"/>
        </w:tabs>
        <w:spacing w:after="0"/>
        <w:rPr>
          <w:rFonts w:ascii="Calibri" w:hAnsi="Calibri" w:cs="Calibri"/>
        </w:rPr>
      </w:pPr>
      <w:r>
        <w:rPr>
          <w:rFonts w:ascii="Calibri" w:hAnsi="Calibri" w:cs="Calibri"/>
        </w:rPr>
        <w:t xml:space="preserve">Borrower </w:t>
      </w:r>
      <w:r w:rsidR="009D0C6D" w:rsidRPr="00695CF4">
        <w:rPr>
          <w:rFonts w:ascii="Calibri" w:hAnsi="Calibri" w:cs="Calibri"/>
        </w:rPr>
        <w:t xml:space="preserve">represents that the </w:t>
      </w:r>
      <w:r w:rsidR="002D5F37" w:rsidRPr="00695CF4">
        <w:rPr>
          <w:rFonts w:ascii="Calibri" w:hAnsi="Calibri" w:cs="Calibri"/>
        </w:rPr>
        <w:t>project</w:t>
      </w:r>
      <w:r w:rsidR="009D0C6D" w:rsidRPr="00695CF4">
        <w:rPr>
          <w:rFonts w:ascii="Calibri" w:hAnsi="Calibri" w:cs="Calibri"/>
        </w:rPr>
        <w:t xml:space="preserve"> will conform to the Contract requirements, including all descriptions, specifications and attachments made a part of this Contract. State’s acceptance of </w:t>
      </w:r>
      <w:r w:rsidR="002D5F37" w:rsidRPr="00695CF4">
        <w:rPr>
          <w:rFonts w:ascii="Calibri" w:hAnsi="Calibri" w:cs="Calibri"/>
        </w:rPr>
        <w:t>the project completed</w:t>
      </w:r>
      <w:r w:rsidR="009D0C6D" w:rsidRPr="00695CF4">
        <w:rPr>
          <w:rFonts w:ascii="Calibri" w:hAnsi="Calibri" w:cs="Calibri"/>
        </w:rPr>
        <w:t xml:space="preserve"> by</w:t>
      </w:r>
      <w:r w:rsidR="00BA58F6">
        <w:rPr>
          <w:rFonts w:ascii="Calibri" w:hAnsi="Calibri" w:cs="Calibri"/>
        </w:rPr>
        <w:t xml:space="preserve"> Borrower</w:t>
      </w:r>
      <w:r w:rsidR="009D0C6D" w:rsidRPr="00695CF4">
        <w:rPr>
          <w:rFonts w:ascii="Calibri" w:hAnsi="Calibri" w:cs="Calibri"/>
        </w:rPr>
        <w:t xml:space="preserve"> shall not relieve </w:t>
      </w:r>
      <w:r w:rsidR="00413D31">
        <w:rPr>
          <w:rFonts w:ascii="Calibri" w:hAnsi="Calibri" w:cs="Calibri"/>
        </w:rPr>
        <w:t>Borrower</w:t>
      </w:r>
      <w:r w:rsidR="009D0C6D" w:rsidRPr="00695CF4">
        <w:rPr>
          <w:rFonts w:ascii="Calibri" w:hAnsi="Calibri" w:cs="Calibri"/>
        </w:rPr>
        <w:t xml:space="preserve"> from its obligations under this representation. In addition to its other remedies under this Contract, at law, or in equity, State may, at </w:t>
      </w:r>
      <w:r w:rsidR="00413D31">
        <w:rPr>
          <w:rFonts w:ascii="Calibri" w:hAnsi="Calibri" w:cs="Calibri"/>
        </w:rPr>
        <w:t>Borrower</w:t>
      </w:r>
      <w:r w:rsidR="009D0C6D" w:rsidRPr="00695CF4">
        <w:rPr>
          <w:rFonts w:ascii="Calibri" w:hAnsi="Calibri" w:cs="Calibri"/>
        </w:rPr>
        <w:t xml:space="preserve">’s expense, require prompt correction of any </w:t>
      </w:r>
      <w:r w:rsidR="002D5F37" w:rsidRPr="00695CF4">
        <w:rPr>
          <w:rFonts w:ascii="Calibri" w:hAnsi="Calibri" w:cs="Calibri"/>
        </w:rPr>
        <w:t xml:space="preserve">project component </w:t>
      </w:r>
      <w:r w:rsidR="009D0C6D" w:rsidRPr="00695CF4">
        <w:rPr>
          <w:rFonts w:ascii="Calibri" w:hAnsi="Calibri" w:cs="Calibri"/>
        </w:rPr>
        <w:t xml:space="preserve">failing to meet </w:t>
      </w:r>
      <w:r w:rsidR="00413D31">
        <w:rPr>
          <w:rFonts w:ascii="Calibri" w:hAnsi="Calibri" w:cs="Calibri"/>
        </w:rPr>
        <w:t>Borrower</w:t>
      </w:r>
      <w:r w:rsidR="009D0C6D" w:rsidRPr="00695CF4">
        <w:rPr>
          <w:rFonts w:ascii="Calibri" w:hAnsi="Calibri" w:cs="Calibri"/>
        </w:rPr>
        <w:t xml:space="preserve">’s representation herein. </w:t>
      </w:r>
      <w:r w:rsidR="002D5F37" w:rsidRPr="00695CF4">
        <w:rPr>
          <w:rFonts w:ascii="Calibri" w:hAnsi="Calibri" w:cs="Calibri"/>
        </w:rPr>
        <w:t xml:space="preserve">Project corrections </w:t>
      </w:r>
      <w:r w:rsidR="009D0C6D" w:rsidRPr="00695CF4">
        <w:rPr>
          <w:rFonts w:ascii="Calibri" w:hAnsi="Calibri" w:cs="Calibri"/>
        </w:rPr>
        <w:t xml:space="preserve">by </w:t>
      </w:r>
      <w:r w:rsidR="00413D31">
        <w:rPr>
          <w:rFonts w:ascii="Calibri" w:hAnsi="Calibri" w:cs="Calibri"/>
        </w:rPr>
        <w:t>Borrower</w:t>
      </w:r>
      <w:r w:rsidR="009D0C6D" w:rsidRPr="00695CF4">
        <w:rPr>
          <w:rFonts w:ascii="Calibri" w:hAnsi="Calibri" w:cs="Calibri"/>
        </w:rPr>
        <w:t xml:space="preserve"> shall be subject to all the provisions of this Contract in the manner and to the same extent </w:t>
      </w:r>
      <w:r w:rsidR="002D5F37" w:rsidRPr="00695CF4">
        <w:rPr>
          <w:rFonts w:ascii="Calibri" w:hAnsi="Calibri" w:cs="Calibri"/>
        </w:rPr>
        <w:t xml:space="preserve">as the project </w:t>
      </w:r>
      <w:r w:rsidR="009D0C6D" w:rsidRPr="00695CF4">
        <w:rPr>
          <w:rFonts w:ascii="Calibri" w:hAnsi="Calibri" w:cs="Calibri"/>
        </w:rPr>
        <w:t>originally furnished.</w:t>
      </w:r>
    </w:p>
    <w:p w14:paraId="7F1102F8" w14:textId="77777777" w:rsidR="00124EAC" w:rsidRPr="00695CF4" w:rsidRDefault="00124EAC" w:rsidP="00124EAC">
      <w:pPr>
        <w:tabs>
          <w:tab w:val="left" w:pos="360"/>
        </w:tabs>
        <w:spacing w:after="0"/>
        <w:rPr>
          <w:rFonts w:ascii="Calibri" w:hAnsi="Calibri" w:cs="Calibri"/>
        </w:rPr>
      </w:pPr>
    </w:p>
    <w:p w14:paraId="2C678605" w14:textId="32B246F3" w:rsidR="00124EAC" w:rsidRPr="00D55E18" w:rsidRDefault="009D0C6D"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CONSIDERATION/PAYMENT</w:t>
      </w:r>
    </w:p>
    <w:p w14:paraId="426F397D" w14:textId="0BB6BE2C" w:rsidR="00124EAC" w:rsidRDefault="00124EAC" w:rsidP="00124EAC">
      <w:pPr>
        <w:spacing w:after="0"/>
        <w:rPr>
          <w:rFonts w:ascii="Calibri" w:hAnsi="Calibri" w:cs="Calibri"/>
        </w:rPr>
      </w:pPr>
      <w:r w:rsidRPr="00695CF4">
        <w:rPr>
          <w:rFonts w:ascii="Calibri" w:hAnsi="Calibri" w:cs="Calibri"/>
        </w:rPr>
        <w:t xml:space="preserve">This Contract is funded in whole or in part by a portion of Federal Grant No. EE-0010350 from the DOE. As consideration for the project described in </w:t>
      </w:r>
      <w:r w:rsidRPr="00695CF4">
        <w:rPr>
          <w:rFonts w:ascii="Calibri" w:hAnsi="Calibri" w:cs="Calibri"/>
          <w:b/>
          <w:bCs/>
        </w:rPr>
        <w:t xml:space="preserve">Attachment A </w:t>
      </w:r>
      <w:r w:rsidRPr="00695CF4">
        <w:rPr>
          <w:rFonts w:ascii="Calibri" w:hAnsi="Calibri" w:cs="Calibri"/>
        </w:rPr>
        <w:t xml:space="preserve">to this Contract, the State shall provide a loan to the </w:t>
      </w:r>
      <w:r w:rsidR="00413D31">
        <w:rPr>
          <w:rFonts w:ascii="Calibri" w:hAnsi="Calibri" w:cs="Calibri"/>
        </w:rPr>
        <w:t xml:space="preserve">Borrower </w:t>
      </w:r>
      <w:r w:rsidRPr="00695CF4">
        <w:rPr>
          <w:rFonts w:ascii="Calibri" w:hAnsi="Calibri" w:cs="Calibri"/>
        </w:rPr>
        <w:t>for a maximum of $</w:t>
      </w:r>
      <w:r w:rsidRPr="00695CF4">
        <w:rPr>
          <w:rFonts w:ascii="Calibri" w:hAnsi="Calibri" w:cs="Calibri"/>
          <w:highlight w:val="yellow"/>
        </w:rPr>
        <w:t>X,XXX,XXX</w:t>
      </w:r>
      <w:r w:rsidRPr="00695CF4">
        <w:rPr>
          <w:rFonts w:ascii="Calibri" w:hAnsi="Calibri" w:cs="Calibri"/>
        </w:rPr>
        <w:t>.</w:t>
      </w:r>
    </w:p>
    <w:p w14:paraId="09B30CA8" w14:textId="31C7EA06" w:rsidR="00D55E18" w:rsidRPr="00D55E18" w:rsidRDefault="00B34041" w:rsidP="000C4EA2">
      <w:pPr>
        <w:pStyle w:val="ListParagraph"/>
        <w:numPr>
          <w:ilvl w:val="1"/>
          <w:numId w:val="3"/>
        </w:numPr>
        <w:tabs>
          <w:tab w:val="left" w:pos="360"/>
        </w:tabs>
        <w:rPr>
          <w:rFonts w:ascii="Calibri" w:hAnsi="Calibri" w:cs="Calibri"/>
          <w:b/>
          <w:bCs/>
        </w:rPr>
      </w:pPr>
      <w:r w:rsidRPr="00695CF4">
        <w:rPr>
          <w:rFonts w:ascii="Calibri" w:hAnsi="Calibri" w:cs="Calibri"/>
          <w:b/>
          <w:bCs/>
          <w:u w:val="single"/>
        </w:rPr>
        <w:t>Loan Funds</w:t>
      </w:r>
      <w:r w:rsidR="00124EAC" w:rsidRPr="00695CF4">
        <w:rPr>
          <w:rFonts w:ascii="Calibri" w:hAnsi="Calibri" w:cs="Calibri"/>
          <w:b/>
          <w:bCs/>
          <w:u w:val="single"/>
        </w:rPr>
        <w:t>.</w:t>
      </w:r>
      <w:r w:rsidR="00124EAC" w:rsidRPr="00695CF4">
        <w:rPr>
          <w:rFonts w:ascii="Calibri" w:hAnsi="Calibri" w:cs="Calibri"/>
        </w:rPr>
        <w:t xml:space="preserve">  </w:t>
      </w:r>
      <w:r w:rsidRPr="00695CF4">
        <w:rPr>
          <w:rFonts w:ascii="Calibri" w:hAnsi="Calibri" w:cs="Calibri"/>
        </w:rPr>
        <w:t>Loan f</w:t>
      </w:r>
      <w:r w:rsidR="00124EAC" w:rsidRPr="00695CF4">
        <w:rPr>
          <w:rFonts w:ascii="Calibri" w:hAnsi="Calibri" w:cs="Calibri"/>
        </w:rPr>
        <w:t xml:space="preserve">unds </w:t>
      </w:r>
      <w:r w:rsidRPr="00695CF4">
        <w:rPr>
          <w:rFonts w:ascii="Calibri" w:hAnsi="Calibri" w:cs="Calibri"/>
        </w:rPr>
        <w:t xml:space="preserve">disbursed </w:t>
      </w:r>
      <w:r w:rsidR="00124EAC" w:rsidRPr="00695CF4">
        <w:rPr>
          <w:rFonts w:ascii="Calibri" w:hAnsi="Calibri" w:cs="Calibri"/>
        </w:rPr>
        <w:t xml:space="preserve">under this Contract will be distributed on a reimbursement basis only. The State agrees to </w:t>
      </w:r>
      <w:r w:rsidRPr="00695CF4">
        <w:rPr>
          <w:rFonts w:ascii="Calibri" w:hAnsi="Calibri" w:cs="Calibri"/>
        </w:rPr>
        <w:t xml:space="preserve">disburse loan funds to the </w:t>
      </w:r>
      <w:r w:rsidR="00413D31">
        <w:rPr>
          <w:rFonts w:ascii="Calibri" w:hAnsi="Calibri" w:cs="Calibri"/>
        </w:rPr>
        <w:t>Borrower</w:t>
      </w:r>
      <w:r w:rsidR="00124EAC" w:rsidRPr="00695CF4">
        <w:rPr>
          <w:rFonts w:ascii="Calibri" w:hAnsi="Calibri" w:cs="Calibri"/>
        </w:rPr>
        <w:t xml:space="preserve"> according to the terms, conditions, and schedule set forth below:</w:t>
      </w:r>
    </w:p>
    <w:p w14:paraId="53A1673B" w14:textId="124AB4F9" w:rsidR="00D55E18" w:rsidRPr="009C0C25" w:rsidRDefault="001F215C" w:rsidP="000C4EA2">
      <w:pPr>
        <w:pStyle w:val="ListParagraph"/>
        <w:numPr>
          <w:ilvl w:val="2"/>
          <w:numId w:val="3"/>
        </w:numPr>
        <w:tabs>
          <w:tab w:val="left" w:pos="360"/>
        </w:tabs>
        <w:spacing w:before="240" w:after="0"/>
        <w:rPr>
          <w:rFonts w:ascii="Calibri" w:hAnsi="Calibri" w:cs="Calibri"/>
          <w:b/>
          <w:bCs/>
        </w:rPr>
      </w:pPr>
      <w:bookmarkStart w:id="0" w:name="_Toc173502541"/>
      <w:r w:rsidRPr="00695CF4">
        <w:rPr>
          <w:rFonts w:ascii="Calibri" w:hAnsi="Calibri" w:cs="Calibri"/>
          <w:b/>
          <w:bCs/>
          <w:u w:val="single"/>
        </w:rPr>
        <w:t>M</w:t>
      </w:r>
      <w:r w:rsidR="00436335" w:rsidRPr="00695CF4">
        <w:rPr>
          <w:rFonts w:ascii="Calibri" w:hAnsi="Calibri" w:cs="Calibri"/>
          <w:b/>
          <w:bCs/>
          <w:u w:val="single"/>
        </w:rPr>
        <w:t>onthly</w:t>
      </w:r>
      <w:r w:rsidR="0044210B" w:rsidRPr="00695CF4">
        <w:rPr>
          <w:rFonts w:ascii="Calibri" w:hAnsi="Calibri" w:cs="Calibri"/>
          <w:b/>
          <w:bCs/>
          <w:u w:val="single"/>
        </w:rPr>
        <w:t xml:space="preserve"> </w:t>
      </w:r>
      <w:r w:rsidR="00B34041" w:rsidRPr="00695CF4">
        <w:rPr>
          <w:rFonts w:ascii="Calibri" w:hAnsi="Calibri" w:cs="Calibri"/>
          <w:b/>
          <w:bCs/>
          <w:u w:val="single"/>
        </w:rPr>
        <w:t>Disbursement</w:t>
      </w:r>
      <w:bookmarkEnd w:id="0"/>
      <w:r w:rsidR="0044210B" w:rsidRPr="00695CF4">
        <w:rPr>
          <w:rFonts w:ascii="Calibri" w:hAnsi="Calibri" w:cs="Calibri"/>
          <w:b/>
          <w:bCs/>
          <w:u w:val="single"/>
        </w:rPr>
        <w:t>.</w:t>
      </w:r>
      <w:r w:rsidR="0044210B" w:rsidRPr="00695CF4">
        <w:rPr>
          <w:rFonts w:ascii="Calibri" w:hAnsi="Calibri" w:cs="Calibri"/>
        </w:rPr>
        <w:t xml:space="preserve">  During the project period, </w:t>
      </w:r>
      <w:r w:rsidR="00413D31">
        <w:rPr>
          <w:rFonts w:ascii="Calibri" w:hAnsi="Calibri" w:cs="Calibri"/>
        </w:rPr>
        <w:t xml:space="preserve">Borrower </w:t>
      </w:r>
      <w:r w:rsidR="0044210B" w:rsidRPr="00695CF4">
        <w:rPr>
          <w:rFonts w:ascii="Calibri" w:hAnsi="Calibri" w:cs="Calibri"/>
        </w:rPr>
        <w:t xml:space="preserve">may submit </w:t>
      </w:r>
      <w:r w:rsidR="00342F9A" w:rsidRPr="00695CF4">
        <w:rPr>
          <w:rFonts w:ascii="Calibri" w:hAnsi="Calibri" w:cs="Calibri"/>
        </w:rPr>
        <w:t>i</w:t>
      </w:r>
      <w:r w:rsidR="005C32B4" w:rsidRPr="00695CF4">
        <w:rPr>
          <w:rFonts w:ascii="Calibri" w:hAnsi="Calibri" w:cs="Calibri"/>
        </w:rPr>
        <w:t>nvoices</w:t>
      </w:r>
      <w:r w:rsidR="0044210B" w:rsidRPr="00695CF4">
        <w:rPr>
          <w:rFonts w:ascii="Calibri" w:hAnsi="Calibri" w:cs="Calibri"/>
        </w:rPr>
        <w:t xml:space="preserve"> for </w:t>
      </w:r>
      <w:r w:rsidR="00B34041" w:rsidRPr="00695CF4">
        <w:rPr>
          <w:rFonts w:ascii="Calibri" w:hAnsi="Calibri" w:cs="Calibri"/>
        </w:rPr>
        <w:t>loan fund disbursement</w:t>
      </w:r>
      <w:r w:rsidR="0044210B" w:rsidRPr="00695CF4">
        <w:rPr>
          <w:rFonts w:ascii="Calibri" w:hAnsi="Calibri" w:cs="Calibri"/>
        </w:rPr>
        <w:t xml:space="preserve"> of </w:t>
      </w:r>
      <w:r w:rsidR="00E81EBD" w:rsidRPr="00695CF4">
        <w:rPr>
          <w:rFonts w:ascii="Calibri" w:hAnsi="Calibri" w:cs="Calibri"/>
        </w:rPr>
        <w:t>allowable</w:t>
      </w:r>
      <w:r w:rsidR="0044210B" w:rsidRPr="00695CF4">
        <w:rPr>
          <w:rFonts w:ascii="Calibri" w:hAnsi="Calibri" w:cs="Calibri"/>
        </w:rPr>
        <w:t xml:space="preserve"> costs </w:t>
      </w:r>
      <w:r w:rsidR="00633D0F" w:rsidRPr="00695CF4">
        <w:rPr>
          <w:rFonts w:ascii="Calibri" w:hAnsi="Calibri" w:cs="Calibri"/>
        </w:rPr>
        <w:t>monthly</w:t>
      </w:r>
      <w:r w:rsidR="0044210B" w:rsidRPr="00695CF4">
        <w:rPr>
          <w:rFonts w:ascii="Calibri" w:hAnsi="Calibri" w:cs="Calibri"/>
        </w:rPr>
        <w:t xml:space="preserve">. If approved, the State will </w:t>
      </w:r>
      <w:r w:rsidR="00B34041" w:rsidRPr="00695CF4">
        <w:rPr>
          <w:rFonts w:ascii="Calibri" w:hAnsi="Calibri" w:cs="Calibri"/>
        </w:rPr>
        <w:t>disburse the loan funds to the</w:t>
      </w:r>
      <w:r w:rsidR="0044210B" w:rsidRPr="00695CF4">
        <w:rPr>
          <w:rFonts w:ascii="Calibri" w:hAnsi="Calibri" w:cs="Calibri"/>
        </w:rPr>
        <w:t xml:space="preserve"> </w:t>
      </w:r>
      <w:r w:rsidR="00413D31">
        <w:rPr>
          <w:rFonts w:ascii="Calibri" w:hAnsi="Calibri" w:cs="Calibri"/>
        </w:rPr>
        <w:t xml:space="preserve">Borrower </w:t>
      </w:r>
      <w:r w:rsidR="0044210B" w:rsidRPr="00695CF4">
        <w:rPr>
          <w:rFonts w:ascii="Calibri" w:hAnsi="Calibri" w:cs="Calibri"/>
        </w:rPr>
        <w:t xml:space="preserve">for the </w:t>
      </w:r>
      <w:r w:rsidR="00436335" w:rsidRPr="00695CF4">
        <w:rPr>
          <w:rFonts w:ascii="Calibri" w:hAnsi="Calibri" w:cs="Calibri"/>
        </w:rPr>
        <w:t xml:space="preserve">total </w:t>
      </w:r>
      <w:r w:rsidR="0044210B" w:rsidRPr="00695CF4">
        <w:rPr>
          <w:rFonts w:ascii="Calibri" w:hAnsi="Calibri" w:cs="Calibri"/>
        </w:rPr>
        <w:t xml:space="preserve">requested </w:t>
      </w:r>
      <w:r w:rsidR="00B34041" w:rsidRPr="00695CF4">
        <w:rPr>
          <w:rFonts w:ascii="Calibri" w:hAnsi="Calibri" w:cs="Calibri"/>
        </w:rPr>
        <w:t>amount</w:t>
      </w:r>
      <w:r w:rsidR="0044210B" w:rsidRPr="00695CF4">
        <w:rPr>
          <w:rFonts w:ascii="Calibri" w:hAnsi="Calibri" w:cs="Calibri"/>
        </w:rPr>
        <w:t xml:space="preserve">. </w:t>
      </w:r>
      <w:r w:rsidR="009C2CCB" w:rsidRPr="00695CF4">
        <w:rPr>
          <w:rFonts w:ascii="Calibri" w:hAnsi="Calibri" w:cs="Calibri"/>
        </w:rPr>
        <w:t xml:space="preserve">Requests </w:t>
      </w:r>
      <w:r w:rsidR="0044210B" w:rsidRPr="00695CF4">
        <w:rPr>
          <w:rFonts w:ascii="Calibri" w:hAnsi="Calibri" w:cs="Calibri"/>
        </w:rPr>
        <w:t xml:space="preserve">for </w:t>
      </w:r>
      <w:r w:rsidR="00B34041" w:rsidRPr="00695CF4">
        <w:rPr>
          <w:rFonts w:ascii="Calibri" w:hAnsi="Calibri" w:cs="Calibri"/>
        </w:rPr>
        <w:t xml:space="preserve">loan disbursement </w:t>
      </w:r>
      <w:r w:rsidR="007C06D1" w:rsidRPr="00695CF4">
        <w:rPr>
          <w:rFonts w:ascii="Calibri" w:hAnsi="Calibri" w:cs="Calibri"/>
        </w:rPr>
        <w:t xml:space="preserve">under this subsection </w:t>
      </w:r>
      <w:r w:rsidR="0044210B" w:rsidRPr="00695CF4">
        <w:rPr>
          <w:rFonts w:ascii="Calibri" w:hAnsi="Calibri" w:cs="Calibri"/>
        </w:rPr>
        <w:t xml:space="preserve">will occur </w:t>
      </w:r>
      <w:r w:rsidRPr="00695CF4">
        <w:rPr>
          <w:rFonts w:ascii="Calibri" w:hAnsi="Calibri" w:cs="Calibri"/>
        </w:rPr>
        <w:t>m</w:t>
      </w:r>
      <w:r w:rsidR="00436335" w:rsidRPr="00695CF4">
        <w:rPr>
          <w:rFonts w:ascii="Calibri" w:hAnsi="Calibri" w:cs="Calibri"/>
        </w:rPr>
        <w:t>onthly</w:t>
      </w:r>
      <w:r w:rsidR="0044210B" w:rsidRPr="00695CF4">
        <w:rPr>
          <w:rFonts w:ascii="Calibri" w:hAnsi="Calibri" w:cs="Calibri"/>
        </w:rPr>
        <w:t xml:space="preserve">. Total </w:t>
      </w:r>
      <w:r w:rsidR="00B34041" w:rsidRPr="00695CF4">
        <w:rPr>
          <w:rFonts w:ascii="Calibri" w:hAnsi="Calibri" w:cs="Calibri"/>
        </w:rPr>
        <w:t xml:space="preserve">loan disbursement </w:t>
      </w:r>
      <w:r w:rsidR="0044210B" w:rsidRPr="00695CF4">
        <w:rPr>
          <w:rFonts w:ascii="Calibri" w:hAnsi="Calibri" w:cs="Calibri"/>
        </w:rPr>
        <w:t xml:space="preserve">under this subsection may not exceed </w:t>
      </w:r>
      <w:r w:rsidR="000E537E" w:rsidRPr="00695CF4">
        <w:rPr>
          <w:rFonts w:ascii="Calibri" w:hAnsi="Calibri" w:cs="Calibri"/>
          <w:highlight w:val="yellow"/>
        </w:rPr>
        <w:t>$</w:t>
      </w:r>
      <w:r w:rsidR="00E84C09" w:rsidRPr="00695CF4">
        <w:rPr>
          <w:rFonts w:ascii="Calibri" w:hAnsi="Calibri" w:cs="Calibri"/>
          <w:highlight w:val="yellow"/>
        </w:rPr>
        <w:t>X,XXX,XXX</w:t>
      </w:r>
      <w:r w:rsidR="0044210B" w:rsidRPr="00695CF4">
        <w:rPr>
          <w:rFonts w:ascii="Calibri" w:hAnsi="Calibri" w:cs="Calibri"/>
          <w:highlight w:val="yellow"/>
        </w:rPr>
        <w:t>.</w:t>
      </w:r>
    </w:p>
    <w:p w14:paraId="056B6957" w14:textId="7FDFE17C" w:rsidR="00C82A73" w:rsidRPr="00D55E18" w:rsidRDefault="00C82A73" w:rsidP="000C4EA2">
      <w:pPr>
        <w:pStyle w:val="ListParagraph"/>
        <w:numPr>
          <w:ilvl w:val="2"/>
          <w:numId w:val="3"/>
        </w:numPr>
        <w:tabs>
          <w:tab w:val="left" w:pos="360"/>
        </w:tabs>
        <w:spacing w:before="240" w:after="0"/>
        <w:rPr>
          <w:rFonts w:ascii="Calibri" w:hAnsi="Calibri" w:cs="Calibri"/>
          <w:b/>
          <w:bCs/>
        </w:rPr>
      </w:pPr>
      <w:r>
        <w:rPr>
          <w:rFonts w:ascii="Calibri" w:hAnsi="Calibri" w:cs="Calibri"/>
          <w:b/>
          <w:bCs/>
          <w:u w:val="single"/>
        </w:rPr>
        <w:t>Condition Precedent.</w:t>
      </w:r>
      <w:r>
        <w:rPr>
          <w:rFonts w:ascii="Calibri" w:hAnsi="Calibri" w:cs="Calibri"/>
          <w:b/>
          <w:bCs/>
        </w:rPr>
        <w:t xml:space="preserve"> </w:t>
      </w:r>
      <w:r w:rsidRPr="009C0C25">
        <w:rPr>
          <w:rFonts w:ascii="Calibri" w:hAnsi="Calibri" w:cs="Calibri"/>
        </w:rPr>
        <w:t xml:space="preserve">Notwithstanding any other provision herein, no loan funds shall be disbursed under this Contract until DEQ has received written confirmation of approved financial review from </w:t>
      </w:r>
      <w:r w:rsidR="000131AE">
        <w:rPr>
          <w:rFonts w:ascii="Calibri" w:hAnsi="Calibri" w:cs="Calibri"/>
        </w:rPr>
        <w:t>the</w:t>
      </w:r>
      <w:r w:rsidRPr="009C0C25">
        <w:rPr>
          <w:rFonts w:ascii="Calibri" w:hAnsi="Calibri" w:cs="Calibri"/>
        </w:rPr>
        <w:t xml:space="preserve"> Montana Business Assistance Connection (MBAC). The first disbursement request submitted by </w:t>
      </w:r>
      <w:r w:rsidR="00413D31">
        <w:rPr>
          <w:rFonts w:ascii="Calibri" w:hAnsi="Calibri" w:cs="Calibri"/>
        </w:rPr>
        <w:t>Borrower</w:t>
      </w:r>
      <w:r w:rsidRPr="009C0C25">
        <w:rPr>
          <w:rFonts w:ascii="Calibri" w:hAnsi="Calibri" w:cs="Calibri"/>
        </w:rPr>
        <w:t xml:space="preserve"> shall not be processed until such MBAC approval has been obtained.</w:t>
      </w:r>
    </w:p>
    <w:p w14:paraId="554B8361" w14:textId="420E6F54" w:rsidR="00D55E18" w:rsidRPr="00D55E18" w:rsidRDefault="009D0C6D"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Allowable Costs.</w:t>
      </w:r>
      <w:r w:rsidRPr="00695CF4">
        <w:rPr>
          <w:rFonts w:ascii="Calibri" w:hAnsi="Calibri" w:cs="Calibri"/>
        </w:rPr>
        <w:t xml:space="preserve"> </w:t>
      </w:r>
      <w:r w:rsidR="009247FA" w:rsidRPr="00695CF4">
        <w:rPr>
          <w:rFonts w:ascii="Calibri" w:hAnsi="Calibri" w:cs="Calibri"/>
        </w:rPr>
        <w:t xml:space="preserve"> </w:t>
      </w:r>
      <w:r w:rsidRPr="00695CF4">
        <w:rPr>
          <w:rFonts w:ascii="Calibri" w:hAnsi="Calibri" w:cs="Calibri"/>
        </w:rPr>
        <w:t xml:space="preserve">The allowable expense categories that may be </w:t>
      </w:r>
      <w:r w:rsidR="00683A04" w:rsidRPr="00695CF4">
        <w:rPr>
          <w:rFonts w:ascii="Calibri" w:hAnsi="Calibri" w:cs="Calibri"/>
        </w:rPr>
        <w:t xml:space="preserve">requested for loan disbursement </w:t>
      </w:r>
      <w:r w:rsidRPr="00695CF4">
        <w:rPr>
          <w:rFonts w:ascii="Calibri" w:hAnsi="Calibri" w:cs="Calibri"/>
        </w:rPr>
        <w:t xml:space="preserve">under this Contract for the fulfillment of the </w:t>
      </w:r>
      <w:r w:rsidR="00683A04" w:rsidRPr="00695CF4">
        <w:rPr>
          <w:rFonts w:ascii="Calibri" w:hAnsi="Calibri" w:cs="Calibri"/>
        </w:rPr>
        <w:t xml:space="preserve">project </w:t>
      </w:r>
      <w:r w:rsidRPr="00695CF4">
        <w:rPr>
          <w:rFonts w:ascii="Calibri" w:hAnsi="Calibri" w:cs="Calibri"/>
        </w:rPr>
        <w:t>are as follows:</w:t>
      </w:r>
    </w:p>
    <w:p w14:paraId="498DE4A2" w14:textId="0D5B7BD1" w:rsidR="008B5FED" w:rsidRPr="008B5FED" w:rsidRDefault="008B5FED" w:rsidP="000C4EA2">
      <w:pPr>
        <w:pStyle w:val="ListParagraph"/>
        <w:numPr>
          <w:ilvl w:val="2"/>
          <w:numId w:val="3"/>
        </w:numPr>
        <w:tabs>
          <w:tab w:val="left" w:pos="360"/>
        </w:tabs>
        <w:spacing w:after="0"/>
        <w:rPr>
          <w:rFonts w:ascii="Calibri" w:hAnsi="Calibri" w:cs="Calibri"/>
          <w:b/>
          <w:bCs/>
        </w:rPr>
      </w:pPr>
      <w:r>
        <w:rPr>
          <w:rFonts w:ascii="Calibri" w:hAnsi="Calibri" w:cs="Calibri"/>
        </w:rPr>
        <w:t>Labor necessary to complete the qualifying energy audit.</w:t>
      </w:r>
    </w:p>
    <w:p w14:paraId="60AF7047" w14:textId="42873267" w:rsidR="00D55E18" w:rsidRPr="00D55E18" w:rsidRDefault="00E71B26" w:rsidP="000C4EA2">
      <w:pPr>
        <w:pStyle w:val="ListParagraph"/>
        <w:numPr>
          <w:ilvl w:val="2"/>
          <w:numId w:val="3"/>
        </w:numPr>
        <w:tabs>
          <w:tab w:val="left" w:pos="360"/>
        </w:tabs>
        <w:spacing w:after="0"/>
        <w:rPr>
          <w:rFonts w:ascii="Calibri" w:hAnsi="Calibri" w:cs="Calibri"/>
          <w:b/>
          <w:bCs/>
        </w:rPr>
      </w:pPr>
      <w:r>
        <w:rPr>
          <w:rFonts w:ascii="Calibri" w:hAnsi="Calibri" w:cs="Calibri"/>
        </w:rPr>
        <w:t>Equipment, s</w:t>
      </w:r>
      <w:r w:rsidR="00FA0114" w:rsidRPr="00695CF4">
        <w:rPr>
          <w:rFonts w:ascii="Calibri" w:hAnsi="Calibri" w:cs="Calibri"/>
        </w:rPr>
        <w:t>upplies</w:t>
      </w:r>
      <w:r>
        <w:rPr>
          <w:rFonts w:ascii="Calibri" w:hAnsi="Calibri" w:cs="Calibri"/>
        </w:rPr>
        <w:t>,</w:t>
      </w:r>
      <w:r w:rsidR="00FA0114" w:rsidRPr="00695CF4">
        <w:rPr>
          <w:rFonts w:ascii="Calibri" w:hAnsi="Calibri" w:cs="Calibri"/>
        </w:rPr>
        <w:t xml:space="preserve"> and materials necessary </w:t>
      </w:r>
      <w:r w:rsidR="00683A04" w:rsidRPr="00695CF4">
        <w:rPr>
          <w:rFonts w:ascii="Calibri" w:hAnsi="Calibri" w:cs="Calibri"/>
        </w:rPr>
        <w:t>to complete the project as recommended in the qualifying energy audit and as outlined in the Multifamily Energy Retrofit Loan Program application.</w:t>
      </w:r>
    </w:p>
    <w:p w14:paraId="6F00ADA4" w14:textId="29205710" w:rsidR="00D55E18" w:rsidRPr="00D55E18" w:rsidRDefault="00683A04"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t>Labor necessary to complete the project as recommended in the qualifying energy audit and as outlined in the Multifamily Energy Retrofit Loan Program application.</w:t>
      </w:r>
    </w:p>
    <w:p w14:paraId="31A9CC4A" w14:textId="5B994ABE" w:rsidR="00B470C0" w:rsidRPr="00695CF4" w:rsidRDefault="00B470C0"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Invoice Requirements</w:t>
      </w:r>
      <w:r w:rsidR="00DA726F" w:rsidRPr="00695CF4">
        <w:rPr>
          <w:rFonts w:ascii="Calibri" w:hAnsi="Calibri" w:cs="Calibri"/>
          <w:b/>
          <w:bCs/>
          <w:u w:val="single"/>
        </w:rPr>
        <w:t>, Inspections, and Payment</w:t>
      </w:r>
      <w:r w:rsidR="00861773" w:rsidRPr="00695CF4">
        <w:rPr>
          <w:rFonts w:ascii="Calibri" w:hAnsi="Calibri" w:cs="Calibri"/>
          <w:b/>
          <w:bCs/>
          <w:u w:val="single"/>
        </w:rPr>
        <w:t>s</w:t>
      </w:r>
      <w:r w:rsidRPr="00695CF4">
        <w:rPr>
          <w:rFonts w:ascii="Calibri" w:hAnsi="Calibri" w:cs="Calibri"/>
          <w:b/>
          <w:bCs/>
          <w:u w:val="single"/>
        </w:rPr>
        <w:t>.</w:t>
      </w:r>
      <w:r w:rsidRPr="00695CF4">
        <w:rPr>
          <w:rFonts w:ascii="Calibri" w:hAnsi="Calibri" w:cs="Calibri"/>
        </w:rPr>
        <w:t xml:space="preserve">  All invoices shall meet the following requirements unless other arrangements are made and agreed to in writing by both Parties.</w:t>
      </w:r>
      <w:r w:rsidR="00866D0D" w:rsidRPr="00695CF4">
        <w:rPr>
          <w:rFonts w:ascii="Calibri" w:hAnsi="Calibri" w:cs="Calibri"/>
        </w:rPr>
        <w:t xml:space="preserve"> </w:t>
      </w:r>
      <w:r w:rsidR="001626D8" w:rsidRPr="00695CF4">
        <w:rPr>
          <w:rFonts w:ascii="Calibri" w:hAnsi="Calibri" w:cs="Calibri"/>
        </w:rPr>
        <w:t xml:space="preserve">Unless otherwise noted or agreed to in writing, State has 30 days to </w:t>
      </w:r>
      <w:r w:rsidR="00683A04" w:rsidRPr="00695CF4">
        <w:rPr>
          <w:rFonts w:ascii="Calibri" w:hAnsi="Calibri" w:cs="Calibri"/>
        </w:rPr>
        <w:t>disburse loan funds after invoices are submitted.</w:t>
      </w:r>
    </w:p>
    <w:p w14:paraId="5A0F036E" w14:textId="77777777" w:rsidR="00AC1318" w:rsidRPr="00695CF4" w:rsidRDefault="006B5728"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t xml:space="preserve">Company </w:t>
      </w:r>
      <w:r w:rsidR="00395581" w:rsidRPr="00695CF4">
        <w:rPr>
          <w:rFonts w:ascii="Calibri" w:hAnsi="Calibri" w:cs="Calibri"/>
        </w:rPr>
        <w:t>Logo, Name, Address, Remittance Information</w:t>
      </w:r>
    </w:p>
    <w:p w14:paraId="369DB5D7" w14:textId="77777777" w:rsidR="00124EAC" w:rsidRPr="00695CF4" w:rsidRDefault="006A18AA"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t xml:space="preserve">Company’s </w:t>
      </w:r>
      <w:r w:rsidR="006B5728" w:rsidRPr="00695CF4">
        <w:rPr>
          <w:rFonts w:ascii="Calibri" w:hAnsi="Calibri" w:cs="Calibri"/>
        </w:rPr>
        <w:t xml:space="preserve">Contract and </w:t>
      </w:r>
      <w:r w:rsidR="00395581" w:rsidRPr="00695CF4">
        <w:rPr>
          <w:rFonts w:ascii="Calibri" w:hAnsi="Calibri" w:cs="Calibri"/>
        </w:rPr>
        <w:t>P</w:t>
      </w:r>
      <w:r w:rsidR="006B5728" w:rsidRPr="00695CF4">
        <w:rPr>
          <w:rFonts w:ascii="Calibri" w:hAnsi="Calibri" w:cs="Calibri"/>
        </w:rPr>
        <w:t>urchase</w:t>
      </w:r>
      <w:r w:rsidR="00395581" w:rsidRPr="00695CF4">
        <w:rPr>
          <w:rFonts w:ascii="Calibri" w:hAnsi="Calibri" w:cs="Calibri"/>
        </w:rPr>
        <w:t xml:space="preserve"> Order numbers</w:t>
      </w:r>
    </w:p>
    <w:p w14:paraId="2CD72F13" w14:textId="77777777" w:rsidR="00124EAC" w:rsidRPr="00695CF4" w:rsidRDefault="00395581"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t>Purchase Order Date</w:t>
      </w:r>
    </w:p>
    <w:p w14:paraId="7892A9A3" w14:textId="77777777" w:rsidR="00124EAC" w:rsidRPr="00695CF4" w:rsidRDefault="00395581"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lastRenderedPageBreak/>
        <w:t>Description of Purchase (Item #, Description, Quantity, Unit Cost, Discount if Applicable, Total Extended Cost Per Line, Grand Total)</w:t>
      </w:r>
    </w:p>
    <w:p w14:paraId="4A73CEFA" w14:textId="33FF9985" w:rsidR="00866D0D" w:rsidRPr="00695CF4" w:rsidRDefault="00866D0D"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rPr>
        <w:t xml:space="preserve">Email invoice to State’s Contract Liaison named in </w:t>
      </w:r>
      <w:r w:rsidR="00721A5A" w:rsidRPr="00695CF4">
        <w:rPr>
          <w:rFonts w:ascii="Calibri" w:hAnsi="Calibri" w:cs="Calibri"/>
        </w:rPr>
        <w:t>Section</w:t>
      </w:r>
      <w:r w:rsidRPr="00695CF4">
        <w:rPr>
          <w:rFonts w:ascii="Calibri" w:hAnsi="Calibri" w:cs="Calibri"/>
        </w:rPr>
        <w:t xml:space="preserve"> </w:t>
      </w:r>
      <w:r w:rsidR="00CC1081" w:rsidRPr="00695CF4">
        <w:rPr>
          <w:rFonts w:ascii="Calibri" w:hAnsi="Calibri" w:cs="Calibri"/>
        </w:rPr>
        <w:t>2</w:t>
      </w:r>
      <w:r w:rsidR="000131AE">
        <w:rPr>
          <w:rFonts w:ascii="Calibri" w:hAnsi="Calibri" w:cs="Calibri"/>
        </w:rPr>
        <w:t>3</w:t>
      </w:r>
      <w:r w:rsidRPr="00695CF4">
        <w:rPr>
          <w:rFonts w:ascii="Calibri" w:hAnsi="Calibri" w:cs="Calibri"/>
        </w:rPr>
        <w:t>, or their designee within 30 consecutive days after Purchase Order fulfillment.</w:t>
      </w:r>
    </w:p>
    <w:p w14:paraId="1BB18329" w14:textId="5C611239" w:rsidR="00861773" w:rsidRPr="00695CF4" w:rsidRDefault="00861773"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rPr>
        <w:t xml:space="preserve">The State reserves the right to inspect invoices and seek clarifications and/or corrections for all submitted invoices. Payment for questioned costs may be withheld pending resolution and may require rebilling by </w:t>
      </w:r>
      <w:r w:rsidR="00413D31">
        <w:rPr>
          <w:rFonts w:ascii="Calibri" w:hAnsi="Calibri" w:cs="Calibri"/>
        </w:rPr>
        <w:t>Borrower</w:t>
      </w:r>
      <w:r w:rsidRPr="00695CF4">
        <w:rPr>
          <w:rFonts w:ascii="Calibri" w:hAnsi="Calibri" w:cs="Calibri"/>
        </w:rPr>
        <w:t xml:space="preserve"> for submittal of additional documentation, including any records required to be kept by </w:t>
      </w:r>
      <w:r w:rsidR="00413D31">
        <w:rPr>
          <w:rFonts w:ascii="Calibri" w:hAnsi="Calibri" w:cs="Calibri"/>
        </w:rPr>
        <w:t>Borrower</w:t>
      </w:r>
      <w:r w:rsidR="000802DA" w:rsidRPr="00695CF4">
        <w:rPr>
          <w:rFonts w:ascii="Calibri" w:hAnsi="Calibri" w:cs="Calibri"/>
        </w:rPr>
        <w:t xml:space="preserve">; or may withhold payment if </w:t>
      </w:r>
      <w:r w:rsidR="00413D31">
        <w:rPr>
          <w:rFonts w:ascii="Calibri" w:hAnsi="Calibri" w:cs="Calibri"/>
        </w:rPr>
        <w:t>Borrower</w:t>
      </w:r>
      <w:r w:rsidR="000802DA" w:rsidRPr="00695CF4">
        <w:rPr>
          <w:rFonts w:ascii="Calibri" w:hAnsi="Calibri" w:cs="Calibri"/>
        </w:rPr>
        <w:t xml:space="preserve"> has not performed in accordance with the Contract. Such withholding cannot be greater than the additional costs to the State caused by </w:t>
      </w:r>
      <w:r w:rsidR="00413D31">
        <w:rPr>
          <w:rFonts w:ascii="Calibri" w:hAnsi="Calibri" w:cs="Calibri"/>
        </w:rPr>
        <w:t>Borrower’</w:t>
      </w:r>
      <w:r w:rsidR="000802DA" w:rsidRPr="00695CF4">
        <w:rPr>
          <w:rFonts w:ascii="Calibri" w:hAnsi="Calibri" w:cs="Calibri"/>
        </w:rPr>
        <w:t>s lack of performance.</w:t>
      </w:r>
    </w:p>
    <w:p w14:paraId="39DB13C8" w14:textId="3C7949B8" w:rsidR="00124EAC" w:rsidRPr="00D55E18" w:rsidRDefault="00413D31" w:rsidP="000C4EA2">
      <w:pPr>
        <w:pStyle w:val="ListParagraph"/>
        <w:numPr>
          <w:ilvl w:val="1"/>
          <w:numId w:val="3"/>
        </w:numPr>
        <w:tabs>
          <w:tab w:val="left" w:pos="360"/>
        </w:tabs>
        <w:spacing w:after="0"/>
        <w:rPr>
          <w:rFonts w:ascii="Calibri" w:hAnsi="Calibri" w:cs="Calibri"/>
          <w:b/>
          <w:bCs/>
        </w:rPr>
      </w:pPr>
      <w:r>
        <w:rPr>
          <w:rFonts w:ascii="Calibri" w:hAnsi="Calibri" w:cs="Calibri"/>
        </w:rPr>
        <w:t xml:space="preserve">Borrower </w:t>
      </w:r>
      <w:r w:rsidR="007C093F" w:rsidRPr="00695CF4">
        <w:rPr>
          <w:rFonts w:ascii="Calibri" w:hAnsi="Calibri" w:cs="Calibri"/>
        </w:rPr>
        <w:t>shall include the Contract and Purchase Order numbers on all invoices, packing lists, packages, and correspondence pertaining to the Contract. If the numbers are not provided, the State is not obligated to pay the invoices.</w:t>
      </w:r>
    </w:p>
    <w:p w14:paraId="57B51197" w14:textId="77F785A4" w:rsidR="00D55E18" w:rsidRPr="00695CF4" w:rsidRDefault="00D55E18" w:rsidP="00D55E18">
      <w:pPr>
        <w:pStyle w:val="ListParagraph"/>
        <w:tabs>
          <w:tab w:val="left" w:pos="360"/>
        </w:tabs>
        <w:spacing w:after="0"/>
        <w:ind w:left="792"/>
        <w:rPr>
          <w:rFonts w:ascii="Calibri" w:hAnsi="Calibri" w:cs="Calibri"/>
          <w:b/>
          <w:bCs/>
        </w:rPr>
      </w:pPr>
    </w:p>
    <w:p w14:paraId="38A1A433" w14:textId="6146E997" w:rsidR="0026662E" w:rsidRPr="00695CF4" w:rsidRDefault="00746C1F"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ACCOUNTING, AUDIT AND RETENTION OF RECORDS</w:t>
      </w:r>
    </w:p>
    <w:p w14:paraId="220B36AE" w14:textId="78C97ED5" w:rsidR="00724E1D"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Maintenance of Records.</w:t>
      </w:r>
      <w:r w:rsidRPr="00695CF4">
        <w:rPr>
          <w:rFonts w:ascii="Calibri" w:hAnsi="Calibri" w:cs="Calibri"/>
        </w:rPr>
        <w:t xml:space="preserve"> </w:t>
      </w:r>
      <w:r w:rsidR="00746C1F" w:rsidRPr="00695CF4">
        <w:rPr>
          <w:rFonts w:ascii="Calibri" w:hAnsi="Calibri" w:cs="Calibri"/>
        </w:rPr>
        <w:t xml:space="preserve"> </w:t>
      </w:r>
      <w:r w:rsidR="00413D31">
        <w:rPr>
          <w:rFonts w:ascii="Calibri" w:hAnsi="Calibri" w:cs="Calibri"/>
        </w:rPr>
        <w:t>Borrower</w:t>
      </w:r>
      <w:r w:rsidR="00746C1F" w:rsidRPr="00695CF4">
        <w:rPr>
          <w:rFonts w:ascii="Calibri" w:hAnsi="Calibri" w:cs="Calibri"/>
        </w:rPr>
        <w:t xml:space="preserve"> shall maintain books, records, documents, other evidence directly pertinent to performance </w:t>
      </w:r>
      <w:r w:rsidR="00724E1D" w:rsidRPr="00695CF4">
        <w:rPr>
          <w:rFonts w:ascii="Calibri" w:hAnsi="Calibri" w:cs="Calibri"/>
        </w:rPr>
        <w:t>of work under this Contract and current accounting for all funds received and expended pursuant to this Contract as defined by Generally Acceptable Accounting Principles (GAAP)</w:t>
      </w:r>
      <w:r w:rsidR="00A356A0" w:rsidRPr="00695CF4">
        <w:rPr>
          <w:rFonts w:ascii="Calibri" w:hAnsi="Calibri" w:cs="Calibri"/>
        </w:rPr>
        <w:t xml:space="preserve"> and Office of Management and Budget (OMB) guidance provided in 2 CFR Part 200, Uniform Administrative Requirements, Cost Principles, and Audit Requirements for Federal Awards</w:t>
      </w:r>
      <w:r w:rsidR="00724E1D" w:rsidRPr="00695CF4">
        <w:rPr>
          <w:rFonts w:ascii="Calibri" w:hAnsi="Calibri" w:cs="Calibri"/>
        </w:rPr>
        <w:t xml:space="preserve">. </w:t>
      </w:r>
      <w:r w:rsidR="00413D31">
        <w:rPr>
          <w:rFonts w:ascii="Calibri" w:hAnsi="Calibri" w:cs="Calibri"/>
        </w:rPr>
        <w:t>Borrower</w:t>
      </w:r>
      <w:r w:rsidR="00724E1D" w:rsidRPr="00695CF4">
        <w:rPr>
          <w:rFonts w:ascii="Calibri" w:hAnsi="Calibri" w:cs="Calibri"/>
        </w:rPr>
        <w:t>’s accounting system must be able to allocate costs associated with this Contract in a manner that keeps these costs separate from the costs of other contracts.</w:t>
      </w:r>
    </w:p>
    <w:p w14:paraId="08C4BDA7" w14:textId="37AFC9D6" w:rsidR="00893F3B"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Access to Records.</w:t>
      </w:r>
      <w:r w:rsidRPr="00695CF4">
        <w:rPr>
          <w:rFonts w:ascii="Calibri" w:hAnsi="Calibri" w:cs="Calibri"/>
        </w:rPr>
        <w:t xml:space="preserve">  </w:t>
      </w:r>
      <w:r w:rsidR="00D63381" w:rsidRPr="00695CF4">
        <w:rPr>
          <w:rFonts w:ascii="Calibri" w:hAnsi="Calibri" w:cs="Calibri"/>
        </w:rPr>
        <w:t>The</w:t>
      </w:r>
      <w:r w:rsidR="00CA348D" w:rsidRPr="00695CF4">
        <w:rPr>
          <w:rFonts w:ascii="Calibri" w:hAnsi="Calibri" w:cs="Calibri"/>
        </w:rPr>
        <w:t xml:space="preserve"> </w:t>
      </w:r>
      <w:r w:rsidR="00724E1D" w:rsidRPr="00695CF4">
        <w:rPr>
          <w:rFonts w:ascii="Calibri" w:hAnsi="Calibri" w:cs="Calibri"/>
        </w:rPr>
        <w:t xml:space="preserve">State, the Legislative Auditor, the Legislative Fiscal Analyst, </w:t>
      </w:r>
      <w:r w:rsidR="00683A04" w:rsidRPr="00695CF4">
        <w:rPr>
          <w:rFonts w:ascii="Calibri" w:hAnsi="Calibri" w:cs="Calibri"/>
        </w:rPr>
        <w:t>U.S. Department of Energy (DOE)</w:t>
      </w:r>
      <w:r w:rsidR="00724E1D" w:rsidRPr="00695CF4">
        <w:rPr>
          <w:rFonts w:ascii="Calibri" w:hAnsi="Calibri" w:cs="Calibri"/>
        </w:rPr>
        <w:t>, and the Comptroller General of the United States, or their authorized representatives,</w:t>
      </w:r>
      <w:r w:rsidR="00C82A73" w:rsidRPr="00C82A73">
        <w:t xml:space="preserve"> </w:t>
      </w:r>
      <w:r w:rsidR="00C82A73" w:rsidRPr="00C82A73">
        <w:rPr>
          <w:rFonts w:ascii="Calibri" w:hAnsi="Calibri" w:cs="Calibri"/>
        </w:rPr>
        <w:t>Montana Business Assistance Connection (MBAC) in its capacity as DEQ's financial services contractor</w:t>
      </w:r>
      <w:r w:rsidR="00C82A73">
        <w:rPr>
          <w:rFonts w:ascii="Calibri" w:hAnsi="Calibri" w:cs="Calibri"/>
        </w:rPr>
        <w:t>,</w:t>
      </w:r>
      <w:r w:rsidR="00724E1D" w:rsidRPr="00695CF4">
        <w:rPr>
          <w:rFonts w:ascii="Calibri" w:hAnsi="Calibri" w:cs="Calibri"/>
        </w:rPr>
        <w:t xml:space="preserve"> have the right of access to accounting records of </w:t>
      </w:r>
      <w:r w:rsidR="00B84034">
        <w:rPr>
          <w:rFonts w:ascii="Calibri" w:hAnsi="Calibri" w:cs="Calibri"/>
        </w:rPr>
        <w:t xml:space="preserve">Borrower </w:t>
      </w:r>
      <w:r w:rsidR="00724E1D" w:rsidRPr="00695CF4">
        <w:rPr>
          <w:rFonts w:ascii="Calibri" w:hAnsi="Calibri" w:cs="Calibri"/>
        </w:rPr>
        <w:t xml:space="preserve">for purposes of </w:t>
      </w:r>
      <w:r w:rsidR="00982A67" w:rsidRPr="00695CF4">
        <w:rPr>
          <w:rFonts w:ascii="Calibri" w:hAnsi="Calibri" w:cs="Calibri"/>
        </w:rPr>
        <w:t>inspect</w:t>
      </w:r>
      <w:r w:rsidR="00757F68" w:rsidRPr="00695CF4">
        <w:rPr>
          <w:rFonts w:ascii="Calibri" w:hAnsi="Calibri" w:cs="Calibri"/>
        </w:rPr>
        <w:t>ion</w:t>
      </w:r>
      <w:r w:rsidR="00724E1D" w:rsidRPr="00695CF4">
        <w:rPr>
          <w:rFonts w:ascii="Calibri" w:hAnsi="Calibri" w:cs="Calibri"/>
        </w:rPr>
        <w:t xml:space="preserve">, audit, excerpts, or transcripts of funds received and expended by </w:t>
      </w:r>
      <w:r w:rsidR="00B84034">
        <w:rPr>
          <w:rFonts w:ascii="Calibri" w:hAnsi="Calibri" w:cs="Calibri"/>
        </w:rPr>
        <w:t>Borrower</w:t>
      </w:r>
      <w:r w:rsidR="00724E1D" w:rsidRPr="00695CF4">
        <w:rPr>
          <w:rFonts w:ascii="Calibri" w:hAnsi="Calibri" w:cs="Calibri"/>
        </w:rPr>
        <w:t xml:space="preserve"> pursuant to this Contract. </w:t>
      </w:r>
      <w:r w:rsidR="00B84034">
        <w:rPr>
          <w:rFonts w:ascii="Calibri" w:hAnsi="Calibri" w:cs="Calibri"/>
        </w:rPr>
        <w:t>Borrower</w:t>
      </w:r>
      <w:r w:rsidR="00724E1D" w:rsidRPr="00695CF4">
        <w:rPr>
          <w:rFonts w:ascii="Calibri" w:hAnsi="Calibri" w:cs="Calibri"/>
        </w:rPr>
        <w:t xml:space="preserve"> shall maintain the records</w:t>
      </w:r>
      <w:r w:rsidR="002C05F1" w:rsidRPr="00695CF4">
        <w:rPr>
          <w:rFonts w:ascii="Calibri" w:hAnsi="Calibri" w:cs="Calibri"/>
        </w:rPr>
        <w:t xml:space="preserve"> in electronic format</w:t>
      </w:r>
      <w:r w:rsidR="00724E1D" w:rsidRPr="00695CF4">
        <w:rPr>
          <w:rFonts w:ascii="Calibri" w:hAnsi="Calibri" w:cs="Calibri"/>
        </w:rPr>
        <w:t xml:space="preserve"> at the address of its liaison in </w:t>
      </w:r>
      <w:r w:rsidR="00CC1081" w:rsidRPr="00695CF4">
        <w:rPr>
          <w:rFonts w:ascii="Calibri" w:hAnsi="Calibri" w:cs="Calibri"/>
        </w:rPr>
        <w:t>Section 2</w:t>
      </w:r>
      <w:r w:rsidR="00697E8A">
        <w:rPr>
          <w:rFonts w:ascii="Calibri" w:hAnsi="Calibri" w:cs="Calibri"/>
        </w:rPr>
        <w:t>3</w:t>
      </w:r>
      <w:r w:rsidR="00724E1D" w:rsidRPr="00695CF4">
        <w:rPr>
          <w:rFonts w:ascii="Calibri" w:hAnsi="Calibri" w:cs="Calibri"/>
        </w:rPr>
        <w:t xml:space="preserve"> and allow the entities in the preceding sentence to have access to them for review and copying during normal business hours for as long as the </w:t>
      </w:r>
      <w:r w:rsidR="00B84034">
        <w:rPr>
          <w:rFonts w:ascii="Calibri" w:hAnsi="Calibri" w:cs="Calibri"/>
        </w:rPr>
        <w:t>Borrower</w:t>
      </w:r>
      <w:r w:rsidR="00724E1D" w:rsidRPr="00695CF4">
        <w:rPr>
          <w:rFonts w:ascii="Calibri" w:hAnsi="Calibri" w:cs="Calibri"/>
        </w:rPr>
        <w:t xml:space="preserve"> retains the records under </w:t>
      </w:r>
      <w:r w:rsidR="00CC1081" w:rsidRPr="00695CF4">
        <w:rPr>
          <w:rFonts w:ascii="Calibri" w:hAnsi="Calibri" w:cs="Calibri"/>
        </w:rPr>
        <w:t>Subsection</w:t>
      </w:r>
      <w:r w:rsidR="00724E1D" w:rsidRPr="00695CF4">
        <w:rPr>
          <w:rFonts w:ascii="Calibri" w:hAnsi="Calibri" w:cs="Calibri"/>
        </w:rPr>
        <w:t xml:space="preserve"> </w:t>
      </w:r>
      <w:r w:rsidR="00721A5A" w:rsidRPr="00695CF4">
        <w:rPr>
          <w:rFonts w:ascii="Calibri" w:hAnsi="Calibri" w:cs="Calibri"/>
        </w:rPr>
        <w:t>5</w:t>
      </w:r>
      <w:r w:rsidR="00724E1D" w:rsidRPr="00695CF4">
        <w:rPr>
          <w:rFonts w:ascii="Calibri" w:hAnsi="Calibri" w:cs="Calibri"/>
        </w:rPr>
        <w:t>.5.</w:t>
      </w:r>
      <w:r w:rsidR="00893F3B" w:rsidRPr="00695CF4">
        <w:rPr>
          <w:rFonts w:ascii="Calibri" w:hAnsi="Calibri" w:cs="Calibri"/>
        </w:rPr>
        <w:t xml:space="preserve"> </w:t>
      </w:r>
      <w:r w:rsidR="00802F09" w:rsidRPr="00695CF4">
        <w:rPr>
          <w:rFonts w:ascii="Calibri" w:hAnsi="Calibri" w:cs="Calibri"/>
        </w:rPr>
        <w:t xml:space="preserve">Notwithstanding the provisions of </w:t>
      </w:r>
      <w:r w:rsidR="00721A5A" w:rsidRPr="00695CF4">
        <w:rPr>
          <w:rFonts w:ascii="Calibri" w:hAnsi="Calibri" w:cs="Calibri"/>
        </w:rPr>
        <w:t>S</w:t>
      </w:r>
      <w:r w:rsidR="00CC1081" w:rsidRPr="00695CF4">
        <w:rPr>
          <w:rFonts w:ascii="Calibri" w:hAnsi="Calibri" w:cs="Calibri"/>
        </w:rPr>
        <w:t xml:space="preserve">ection </w:t>
      </w:r>
      <w:r w:rsidR="00697E8A">
        <w:rPr>
          <w:rFonts w:ascii="Calibri" w:hAnsi="Calibri" w:cs="Calibri"/>
        </w:rPr>
        <w:t>18</w:t>
      </w:r>
      <w:r w:rsidR="00CC1081" w:rsidRPr="00695CF4">
        <w:rPr>
          <w:rFonts w:ascii="Calibri" w:hAnsi="Calibri" w:cs="Calibri"/>
        </w:rPr>
        <w:t xml:space="preserve"> </w:t>
      </w:r>
      <w:r w:rsidR="00802F09" w:rsidRPr="00695CF4">
        <w:rPr>
          <w:rFonts w:ascii="Calibri" w:hAnsi="Calibri" w:cs="Calibri"/>
        </w:rPr>
        <w:t>of this Contract, t</w:t>
      </w:r>
      <w:r w:rsidR="00893F3B" w:rsidRPr="00695CF4">
        <w:rPr>
          <w:rFonts w:ascii="Calibri" w:hAnsi="Calibri" w:cs="Calibri"/>
        </w:rPr>
        <w:t xml:space="preserve">his Contract may be terminated by the State upon any refusal of </w:t>
      </w:r>
      <w:r w:rsidR="00B84034">
        <w:rPr>
          <w:rFonts w:ascii="Calibri" w:hAnsi="Calibri" w:cs="Calibri"/>
        </w:rPr>
        <w:t>Borrower</w:t>
      </w:r>
      <w:r w:rsidR="00893F3B" w:rsidRPr="00695CF4">
        <w:rPr>
          <w:rFonts w:ascii="Calibri" w:hAnsi="Calibri" w:cs="Calibri"/>
        </w:rPr>
        <w:t xml:space="preserve"> to allow access to such records</w:t>
      </w:r>
      <w:r w:rsidR="00024529" w:rsidRPr="00695CF4">
        <w:rPr>
          <w:rFonts w:ascii="Calibri" w:hAnsi="Calibri" w:cs="Calibri"/>
        </w:rPr>
        <w:t xml:space="preserve"> necessary to carry out an audit and analysis</w:t>
      </w:r>
      <w:r w:rsidR="00802F09" w:rsidRPr="00695CF4">
        <w:rPr>
          <w:rFonts w:ascii="Calibri" w:hAnsi="Calibri" w:cs="Calibri"/>
        </w:rPr>
        <w:t xml:space="preserve"> (</w:t>
      </w:r>
      <w:r w:rsidR="00B10E7E" w:rsidRPr="00695CF4">
        <w:rPr>
          <w:rFonts w:ascii="Calibri" w:hAnsi="Calibri" w:cs="Calibri"/>
          <w:szCs w:val="24"/>
        </w:rPr>
        <w:t>§18-1-118, MCA)</w:t>
      </w:r>
      <w:r w:rsidR="00893F3B" w:rsidRPr="00695CF4">
        <w:rPr>
          <w:rFonts w:ascii="Calibri" w:hAnsi="Calibri" w:cs="Calibri"/>
        </w:rPr>
        <w:t>.</w:t>
      </w:r>
    </w:p>
    <w:p w14:paraId="353681B2" w14:textId="5EBE187E" w:rsidR="00893F3B"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Disclosure of Reports.</w:t>
      </w:r>
      <w:r w:rsidRPr="00695CF4">
        <w:rPr>
          <w:rFonts w:ascii="Calibri" w:hAnsi="Calibri" w:cs="Calibri"/>
        </w:rPr>
        <w:t xml:space="preserve"> </w:t>
      </w:r>
      <w:r w:rsidR="00893F3B" w:rsidRPr="00695CF4">
        <w:rPr>
          <w:rFonts w:ascii="Calibri" w:hAnsi="Calibri" w:cs="Calibri"/>
        </w:rPr>
        <w:t xml:space="preserve"> </w:t>
      </w:r>
      <w:r w:rsidR="00B84034">
        <w:rPr>
          <w:rFonts w:ascii="Calibri" w:hAnsi="Calibri" w:cs="Calibri"/>
        </w:rPr>
        <w:t>Borrower</w:t>
      </w:r>
      <w:r w:rsidR="00893F3B" w:rsidRPr="00695CF4">
        <w:rPr>
          <w:rFonts w:ascii="Calibri" w:hAnsi="Calibri" w:cs="Calibri"/>
        </w:rPr>
        <w:t xml:space="preserve"> shall disclose all information and reports resulting from access to the records maintained in </w:t>
      </w:r>
      <w:r w:rsidR="00CC1081" w:rsidRPr="00695CF4">
        <w:rPr>
          <w:rFonts w:ascii="Calibri" w:hAnsi="Calibri" w:cs="Calibri"/>
        </w:rPr>
        <w:t>Subsection</w:t>
      </w:r>
      <w:r w:rsidR="00893F3B" w:rsidRPr="00695CF4">
        <w:rPr>
          <w:rFonts w:ascii="Calibri" w:hAnsi="Calibri" w:cs="Calibri"/>
        </w:rPr>
        <w:t xml:space="preserve"> </w:t>
      </w:r>
      <w:r w:rsidR="00721A5A" w:rsidRPr="00695CF4">
        <w:rPr>
          <w:rFonts w:ascii="Calibri" w:hAnsi="Calibri" w:cs="Calibri"/>
        </w:rPr>
        <w:t>5</w:t>
      </w:r>
      <w:r w:rsidR="00893F3B" w:rsidRPr="00695CF4">
        <w:rPr>
          <w:rFonts w:ascii="Calibri" w:hAnsi="Calibri" w:cs="Calibri"/>
        </w:rPr>
        <w:t xml:space="preserve">.1 to any of the agencies referred to in </w:t>
      </w:r>
      <w:r w:rsidR="00CC1081" w:rsidRPr="00695CF4">
        <w:rPr>
          <w:rFonts w:ascii="Calibri" w:hAnsi="Calibri" w:cs="Calibri"/>
        </w:rPr>
        <w:t>Subsection</w:t>
      </w:r>
      <w:r w:rsidR="00893F3B" w:rsidRPr="00695CF4">
        <w:rPr>
          <w:rFonts w:ascii="Calibri" w:hAnsi="Calibri" w:cs="Calibri"/>
        </w:rPr>
        <w:t xml:space="preserve"> </w:t>
      </w:r>
      <w:r w:rsidR="00721A5A" w:rsidRPr="00695CF4">
        <w:rPr>
          <w:rFonts w:ascii="Calibri" w:hAnsi="Calibri" w:cs="Calibri"/>
        </w:rPr>
        <w:t>5</w:t>
      </w:r>
      <w:r w:rsidR="00893F3B" w:rsidRPr="00695CF4">
        <w:rPr>
          <w:rFonts w:ascii="Calibri" w:hAnsi="Calibri" w:cs="Calibri"/>
        </w:rPr>
        <w:t>.2</w:t>
      </w:r>
      <w:r w:rsidR="00F34631" w:rsidRPr="00695CF4">
        <w:rPr>
          <w:rFonts w:ascii="Calibri" w:hAnsi="Calibri" w:cs="Calibri"/>
        </w:rPr>
        <w:t>.</w:t>
      </w:r>
    </w:p>
    <w:p w14:paraId="16350DE8" w14:textId="2D970A61" w:rsidR="00F34631"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Standard Audit Reports</w:t>
      </w:r>
      <w:r w:rsidRPr="00764403">
        <w:rPr>
          <w:rFonts w:ascii="Calibri" w:hAnsi="Calibri" w:cs="Calibri"/>
          <w:u w:val="single"/>
        </w:rPr>
        <w:t>.</w:t>
      </w:r>
      <w:r w:rsidRPr="00695CF4">
        <w:rPr>
          <w:rFonts w:ascii="Calibri" w:hAnsi="Calibri" w:cs="Calibri"/>
        </w:rPr>
        <w:t xml:space="preserve">  </w:t>
      </w:r>
      <w:r w:rsidR="00F34631" w:rsidRPr="00695CF4">
        <w:rPr>
          <w:rFonts w:ascii="Calibri" w:hAnsi="Calibri" w:cs="Calibri"/>
        </w:rPr>
        <w:t>Audits conducted under this section must be as defined in by Generally Accepted Auditing Standards (GAAS) as established by the American Institute of Certified Public Accountants and with established procedures and guidelines of the reviewing or auditing agency.</w:t>
      </w:r>
    </w:p>
    <w:p w14:paraId="5543C949" w14:textId="0AB60A43" w:rsidR="00F34631"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Retention of Records.</w:t>
      </w:r>
      <w:r w:rsidRPr="00695CF4">
        <w:rPr>
          <w:rFonts w:ascii="Calibri" w:hAnsi="Calibri" w:cs="Calibri"/>
          <w:b/>
          <w:bCs/>
        </w:rPr>
        <w:t xml:space="preserve"> </w:t>
      </w:r>
      <w:r w:rsidR="00F34631" w:rsidRPr="00695CF4">
        <w:rPr>
          <w:rFonts w:ascii="Calibri" w:hAnsi="Calibri" w:cs="Calibri"/>
        </w:rPr>
        <w:t xml:space="preserve"> All books, records, reports, accounting, and other documents maintained by </w:t>
      </w:r>
      <w:r w:rsidR="00B84034">
        <w:rPr>
          <w:rFonts w:ascii="Calibri" w:hAnsi="Calibri" w:cs="Calibri"/>
        </w:rPr>
        <w:t>Borrower</w:t>
      </w:r>
      <w:r w:rsidR="00F34631" w:rsidRPr="00695CF4">
        <w:rPr>
          <w:rFonts w:ascii="Calibri" w:hAnsi="Calibri" w:cs="Calibri"/>
        </w:rPr>
        <w:t xml:space="preserve"> under this Contract must be retained for a period of eight (8) years after either the completion date of this Contract or the conclusion of any litigation, claim, audit</w:t>
      </w:r>
      <w:r w:rsidR="004A57AF" w:rsidRPr="00695CF4">
        <w:rPr>
          <w:rFonts w:ascii="Calibri" w:hAnsi="Calibri" w:cs="Calibri"/>
        </w:rPr>
        <w:t>,</w:t>
      </w:r>
      <w:r w:rsidR="00F34631" w:rsidRPr="00695CF4">
        <w:rPr>
          <w:rFonts w:ascii="Calibri" w:hAnsi="Calibri" w:cs="Calibri"/>
        </w:rPr>
        <w:t xml:space="preserve"> or exception relating to this Contract taken by the State or a third party, whichever is later.</w:t>
      </w:r>
      <w:r w:rsidR="005F2C69" w:rsidRPr="00695CF4">
        <w:rPr>
          <w:rFonts w:ascii="Calibri" w:hAnsi="Calibri" w:cs="Calibri"/>
        </w:rPr>
        <w:t xml:space="preserve"> </w:t>
      </w:r>
      <w:r w:rsidR="00B84034">
        <w:rPr>
          <w:rFonts w:ascii="Calibri" w:hAnsi="Calibri" w:cs="Calibri"/>
        </w:rPr>
        <w:t>Borrower</w:t>
      </w:r>
      <w:r w:rsidR="00533F41" w:rsidRPr="00695CF4">
        <w:rPr>
          <w:rFonts w:ascii="Calibri" w:hAnsi="Calibri" w:cs="Calibri"/>
        </w:rPr>
        <w:t xml:space="preserve"> may not destroy any records without first offering the records to the State.</w:t>
      </w:r>
    </w:p>
    <w:p w14:paraId="6F25106B" w14:textId="6B108A50" w:rsidR="00F34631" w:rsidRPr="00695CF4" w:rsidRDefault="009247F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t>Timely Remedy of Noncompliance.</w:t>
      </w:r>
      <w:r w:rsidRPr="00695CF4">
        <w:rPr>
          <w:rFonts w:ascii="Calibri" w:hAnsi="Calibri" w:cs="Calibri"/>
        </w:rPr>
        <w:t xml:space="preserve"> </w:t>
      </w:r>
      <w:r w:rsidR="00F34631" w:rsidRPr="00695CF4">
        <w:rPr>
          <w:rFonts w:ascii="Calibri" w:hAnsi="Calibri" w:cs="Calibri"/>
        </w:rPr>
        <w:t xml:space="preserve"> If an audit shows that </w:t>
      </w:r>
      <w:r w:rsidR="00B84034">
        <w:rPr>
          <w:rFonts w:ascii="Calibri" w:hAnsi="Calibri" w:cs="Calibri"/>
        </w:rPr>
        <w:t>Borrower</w:t>
      </w:r>
      <w:r w:rsidR="00F34631" w:rsidRPr="00695CF4">
        <w:rPr>
          <w:rFonts w:ascii="Calibri" w:hAnsi="Calibri" w:cs="Calibri"/>
        </w:rPr>
        <w:t xml:space="preserve"> has not complied with federal or state laws and rules concerning the handling and expenditure of the funds received under this Contract, including any grant-related income, </w:t>
      </w:r>
      <w:r w:rsidR="00B84034">
        <w:rPr>
          <w:rFonts w:ascii="Calibri" w:hAnsi="Calibri" w:cs="Calibri"/>
        </w:rPr>
        <w:t xml:space="preserve">Borrower </w:t>
      </w:r>
      <w:r w:rsidR="00F34631" w:rsidRPr="00695CF4">
        <w:rPr>
          <w:rFonts w:ascii="Calibri" w:hAnsi="Calibri" w:cs="Calibri"/>
        </w:rPr>
        <w:t>must correct the areas of non-compliance within six (6) months after DEQ receives the audit report.</w:t>
      </w:r>
    </w:p>
    <w:p w14:paraId="1DD1B140" w14:textId="6AED0B5C" w:rsidR="00204076" w:rsidRPr="00695CF4" w:rsidRDefault="00204076"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u w:val="single"/>
        </w:rPr>
        <w:lastRenderedPageBreak/>
        <w:t>Audit Requirements.</w:t>
      </w:r>
      <w:r w:rsidR="005F2C69" w:rsidRPr="00764403">
        <w:rPr>
          <w:rFonts w:ascii="Calibri" w:hAnsi="Calibri" w:cs="Calibri"/>
        </w:rPr>
        <w:t xml:space="preserve"> </w:t>
      </w:r>
      <w:r w:rsidRPr="00695CF4">
        <w:rPr>
          <w:rFonts w:ascii="Calibri" w:hAnsi="Calibri" w:cs="Calibri"/>
        </w:rPr>
        <w:t xml:space="preserve">For any fiscal year in which </w:t>
      </w:r>
      <w:r w:rsidR="00B84034">
        <w:rPr>
          <w:rFonts w:ascii="Calibri" w:hAnsi="Calibri" w:cs="Calibri"/>
        </w:rPr>
        <w:t>Borrower</w:t>
      </w:r>
      <w:r w:rsidRPr="00695CF4">
        <w:rPr>
          <w:rFonts w:ascii="Calibri" w:hAnsi="Calibri" w:cs="Calibri"/>
        </w:rPr>
        <w:t xml:space="preserve"> receives federal funds under this Contract, </w:t>
      </w:r>
      <w:r w:rsidR="00B84034">
        <w:rPr>
          <w:rFonts w:ascii="Calibri" w:hAnsi="Calibri" w:cs="Calibri"/>
        </w:rPr>
        <w:t>Borrower</w:t>
      </w:r>
      <w:r w:rsidRPr="00695CF4">
        <w:rPr>
          <w:rFonts w:ascii="Calibri" w:hAnsi="Calibri" w:cs="Calibri"/>
        </w:rPr>
        <w:t xml:space="preserve"> shall at its own expense have performed a single audit sufficient to comply with requirements of 2 CFR § 200.514. All reports created during any single audit must be delivered to the State promptly upon completion.</w:t>
      </w:r>
    </w:p>
    <w:p w14:paraId="31600A1E" w14:textId="77777777" w:rsidR="00D55E18" w:rsidRPr="00695CF4" w:rsidRDefault="00D55E18" w:rsidP="00D55E18">
      <w:pPr>
        <w:pStyle w:val="ListParagraph"/>
        <w:tabs>
          <w:tab w:val="left" w:pos="360"/>
        </w:tabs>
        <w:spacing w:after="0"/>
        <w:ind w:left="1224"/>
        <w:rPr>
          <w:rFonts w:ascii="Calibri" w:hAnsi="Calibri" w:cs="Calibri"/>
          <w:b/>
          <w:bCs/>
        </w:rPr>
      </w:pPr>
    </w:p>
    <w:p w14:paraId="7639682F" w14:textId="1EF1AA6A" w:rsidR="005F2C69" w:rsidRPr="00D55E18" w:rsidRDefault="002B4C58"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PREVAILING WAGE REQUIREMENTS</w:t>
      </w:r>
    </w:p>
    <w:p w14:paraId="39D7677B" w14:textId="52082E86" w:rsidR="005F2C69" w:rsidRPr="00C40A62" w:rsidRDefault="005F2C69" w:rsidP="00C40A62">
      <w:pPr>
        <w:pStyle w:val="ListParagraph"/>
        <w:tabs>
          <w:tab w:val="left" w:pos="360"/>
        </w:tabs>
        <w:spacing w:after="0"/>
        <w:ind w:left="360"/>
        <w:rPr>
          <w:rFonts w:ascii="Calibri" w:hAnsi="Calibri" w:cs="Calibri"/>
        </w:rPr>
      </w:pPr>
      <w:r w:rsidRPr="00695CF4">
        <w:rPr>
          <w:rFonts w:ascii="Calibri" w:hAnsi="Calibri" w:cs="Calibri"/>
        </w:rPr>
        <w:t xml:space="preserve">To ensure compliance with Federal prevailing wage requirements, </w:t>
      </w:r>
      <w:r w:rsidR="0057490A">
        <w:rPr>
          <w:rFonts w:ascii="Calibri" w:hAnsi="Calibri" w:cs="Calibri"/>
        </w:rPr>
        <w:t xml:space="preserve">Borrower </w:t>
      </w:r>
      <w:r w:rsidRPr="00695CF4">
        <w:rPr>
          <w:rFonts w:ascii="Calibri" w:hAnsi="Calibri" w:cs="Calibri"/>
        </w:rPr>
        <w:t xml:space="preserve">must </w:t>
      </w:r>
      <w:r w:rsidR="00BA5CBD" w:rsidRPr="00695CF4">
        <w:rPr>
          <w:rFonts w:ascii="Calibri" w:hAnsi="Calibri" w:cs="Calibri"/>
        </w:rPr>
        <w:t xml:space="preserve">meet </w:t>
      </w:r>
      <w:r w:rsidRPr="00695CF4">
        <w:rPr>
          <w:rFonts w:ascii="Calibri" w:hAnsi="Calibri" w:cs="Calibri"/>
        </w:rPr>
        <w:t xml:space="preserve">with the State and undergo Davis Bacon Act compliance training prior to the </w:t>
      </w:r>
      <w:r w:rsidR="00BA5CBD" w:rsidRPr="00695CF4">
        <w:rPr>
          <w:rFonts w:ascii="Calibri" w:hAnsi="Calibri" w:cs="Calibri"/>
        </w:rPr>
        <w:t xml:space="preserve">start of the project and </w:t>
      </w:r>
      <w:r w:rsidRPr="00695CF4">
        <w:rPr>
          <w:rFonts w:ascii="Calibri" w:hAnsi="Calibri" w:cs="Calibri"/>
        </w:rPr>
        <w:t xml:space="preserve">release of any funds under this Contract. </w:t>
      </w:r>
      <w:r w:rsidRPr="007B1672">
        <w:rPr>
          <w:rFonts w:ascii="Calibri" w:hAnsi="Calibri" w:cs="Calibri"/>
        </w:rPr>
        <w:t xml:space="preserve">See Attachment </w:t>
      </w:r>
      <w:r w:rsidR="005E05BB" w:rsidRPr="007B1672">
        <w:rPr>
          <w:rFonts w:ascii="Calibri" w:hAnsi="Calibri" w:cs="Calibri"/>
        </w:rPr>
        <w:t>E</w:t>
      </w:r>
      <w:r w:rsidRPr="007B1672">
        <w:rPr>
          <w:rFonts w:ascii="Calibri" w:hAnsi="Calibri" w:cs="Calibri"/>
        </w:rPr>
        <w:t>:</w:t>
      </w:r>
      <w:r w:rsidRPr="00695CF4">
        <w:rPr>
          <w:rFonts w:ascii="Calibri" w:hAnsi="Calibri" w:cs="Calibri"/>
        </w:rPr>
        <w:t xml:space="preserve"> </w:t>
      </w:r>
      <w:r w:rsidR="00C40A62">
        <w:rPr>
          <w:rFonts w:ascii="Calibri" w:hAnsi="Calibri" w:cs="Calibri"/>
        </w:rPr>
        <w:t>Special</w:t>
      </w:r>
      <w:r w:rsidRPr="00C40A62">
        <w:rPr>
          <w:rFonts w:ascii="Calibri" w:hAnsi="Calibri" w:cs="Calibri"/>
        </w:rPr>
        <w:t xml:space="preserve"> Terms and </w:t>
      </w:r>
      <w:r w:rsidRPr="006424B1">
        <w:rPr>
          <w:rFonts w:ascii="Calibri" w:hAnsi="Calibri" w:cs="Calibri"/>
        </w:rPr>
        <w:t>Conditions</w:t>
      </w:r>
      <w:r w:rsidR="00360BFB" w:rsidRPr="006424B1">
        <w:rPr>
          <w:rFonts w:ascii="Calibri" w:hAnsi="Calibri" w:cs="Calibri"/>
        </w:rPr>
        <w:t>, Term 56,</w:t>
      </w:r>
      <w:r w:rsidRPr="00C40A62">
        <w:rPr>
          <w:rFonts w:ascii="Calibri" w:hAnsi="Calibri" w:cs="Calibri"/>
        </w:rPr>
        <w:t xml:space="preserve"> for more information on Davis Bacon Act compliance.</w:t>
      </w:r>
      <w:r w:rsidR="00346ECE">
        <w:rPr>
          <w:rFonts w:ascii="Calibri" w:hAnsi="Calibri" w:cs="Calibri"/>
        </w:rPr>
        <w:t xml:space="preserve"> </w:t>
      </w:r>
      <w:bookmarkStart w:id="1" w:name="_Hlk220070473"/>
      <w:r w:rsidR="00346ECE" w:rsidRPr="00346ECE">
        <w:rPr>
          <w:rFonts w:ascii="Calibri" w:hAnsi="Calibri" w:cs="Calibri"/>
        </w:rPr>
        <w:t xml:space="preserve">No project work under this Contract, including but not limited to construction, installation, or any other activities contemplated in Attachment A, shall commence until this Contract becomes effective pursuant to Section 1. The Effective Date shall occur only after DEQ receives written confirmation of approved financial review from The Montana Business Assistance Connection (MBAC). </w:t>
      </w:r>
      <w:r w:rsidR="0057490A">
        <w:rPr>
          <w:rFonts w:ascii="Calibri" w:hAnsi="Calibri" w:cs="Calibri"/>
        </w:rPr>
        <w:t>Borrower</w:t>
      </w:r>
      <w:r w:rsidR="00346ECE" w:rsidRPr="00346ECE">
        <w:rPr>
          <w:rFonts w:ascii="Calibri" w:hAnsi="Calibri" w:cs="Calibri"/>
        </w:rPr>
        <w:t xml:space="preserve"> acknowledges that costs incurred for project work performed prior to the Effective Date are not eligible for reimbursement under this Contract.</w:t>
      </w:r>
      <w:bookmarkEnd w:id="1"/>
    </w:p>
    <w:p w14:paraId="24F11549" w14:textId="77777777" w:rsidR="00D55E18" w:rsidRPr="00D55E18" w:rsidRDefault="00D55E18" w:rsidP="00D55E18">
      <w:pPr>
        <w:tabs>
          <w:tab w:val="left" w:pos="360"/>
        </w:tabs>
        <w:spacing w:after="0"/>
        <w:ind w:left="360"/>
        <w:rPr>
          <w:rFonts w:ascii="Calibri" w:hAnsi="Calibri" w:cs="Calibri"/>
          <w:b/>
          <w:bCs/>
        </w:rPr>
      </w:pPr>
    </w:p>
    <w:p w14:paraId="3CEAADD2" w14:textId="77777777" w:rsidR="00233FF9" w:rsidRDefault="003054C4"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ASSIGNMENT, TRANSFER, AND SUBCONTRACTING</w:t>
      </w:r>
    </w:p>
    <w:p w14:paraId="28491A07" w14:textId="68817C1E" w:rsidR="003054C4" w:rsidRPr="00233FF9" w:rsidRDefault="00D52C2E" w:rsidP="00233FF9">
      <w:pPr>
        <w:pStyle w:val="ListParagraph"/>
        <w:tabs>
          <w:tab w:val="left" w:pos="360"/>
        </w:tabs>
        <w:spacing w:after="0"/>
        <w:ind w:left="360"/>
        <w:rPr>
          <w:rFonts w:ascii="Calibri" w:hAnsi="Calibri" w:cs="Calibri"/>
          <w:b/>
          <w:bCs/>
        </w:rPr>
      </w:pPr>
      <w:r>
        <w:rPr>
          <w:rFonts w:ascii="Calibri" w:hAnsi="Calibri" w:cs="Calibri"/>
        </w:rPr>
        <w:t>Borrower</w:t>
      </w:r>
      <w:r w:rsidR="0089377F" w:rsidRPr="00233FF9">
        <w:rPr>
          <w:rFonts w:ascii="Calibri" w:hAnsi="Calibri" w:cs="Calibri"/>
        </w:rPr>
        <w:t xml:space="preserve"> may not assign, transfer, or subcontract any portion of this Contract without State’s prior written consent (18-4-141, MCA). </w:t>
      </w:r>
      <w:r>
        <w:rPr>
          <w:rFonts w:ascii="Calibri" w:hAnsi="Calibri" w:cs="Calibri"/>
        </w:rPr>
        <w:t>Borrower</w:t>
      </w:r>
      <w:r w:rsidR="0089377F" w:rsidRPr="00233FF9">
        <w:rPr>
          <w:rFonts w:ascii="Calibri" w:hAnsi="Calibri" w:cs="Calibri"/>
        </w:rPr>
        <w:t xml:space="preserve"> is responsible to State for the acts and omissions of all </w:t>
      </w:r>
      <w:r w:rsidR="0099529A" w:rsidRPr="00233FF9">
        <w:rPr>
          <w:rFonts w:ascii="Calibri" w:hAnsi="Calibri" w:cs="Calibri"/>
        </w:rPr>
        <w:t>subrecipient</w:t>
      </w:r>
      <w:r w:rsidR="0089377F" w:rsidRPr="00233FF9">
        <w:rPr>
          <w:rFonts w:ascii="Calibri" w:hAnsi="Calibri" w:cs="Calibri"/>
        </w:rPr>
        <w:t xml:space="preserve">s or agents and of persons directly or indirectly employed by such </w:t>
      </w:r>
      <w:r w:rsidR="0099529A" w:rsidRPr="00233FF9">
        <w:rPr>
          <w:rFonts w:ascii="Calibri" w:hAnsi="Calibri" w:cs="Calibri"/>
        </w:rPr>
        <w:t>subrecipient</w:t>
      </w:r>
      <w:r w:rsidR="0089377F" w:rsidRPr="00233FF9">
        <w:rPr>
          <w:rFonts w:ascii="Calibri" w:hAnsi="Calibri" w:cs="Calibri"/>
        </w:rPr>
        <w:t xml:space="preserve">s, and for the acts and omissions of persons employed directly by </w:t>
      </w:r>
      <w:r>
        <w:rPr>
          <w:rFonts w:ascii="Calibri" w:hAnsi="Calibri" w:cs="Calibri"/>
        </w:rPr>
        <w:t>Borrower</w:t>
      </w:r>
      <w:r w:rsidR="0089377F" w:rsidRPr="00233FF9">
        <w:rPr>
          <w:rFonts w:ascii="Calibri" w:hAnsi="Calibri" w:cs="Calibri"/>
        </w:rPr>
        <w:t xml:space="preserve">. No contractual relationships exist between any </w:t>
      </w:r>
      <w:r w:rsidR="0099529A" w:rsidRPr="00233FF9">
        <w:rPr>
          <w:rFonts w:ascii="Calibri" w:hAnsi="Calibri" w:cs="Calibri"/>
        </w:rPr>
        <w:t>subrecipient</w:t>
      </w:r>
      <w:r w:rsidR="0089377F" w:rsidRPr="00233FF9">
        <w:rPr>
          <w:rFonts w:ascii="Calibri" w:hAnsi="Calibri" w:cs="Calibri"/>
        </w:rPr>
        <w:t xml:space="preserve"> and State under this Contract.</w:t>
      </w:r>
    </w:p>
    <w:p w14:paraId="1EE52F61" w14:textId="77777777" w:rsidR="00D55E18" w:rsidRPr="00695CF4" w:rsidRDefault="00D55E18" w:rsidP="00D55E18">
      <w:pPr>
        <w:pStyle w:val="ListParagraph"/>
        <w:tabs>
          <w:tab w:val="left" w:pos="360"/>
        </w:tabs>
        <w:spacing w:after="0"/>
        <w:ind w:left="792"/>
        <w:rPr>
          <w:rFonts w:ascii="Calibri" w:hAnsi="Calibri" w:cs="Calibri"/>
          <w:b/>
          <w:bCs/>
        </w:rPr>
      </w:pPr>
    </w:p>
    <w:p w14:paraId="192D7384" w14:textId="28681494" w:rsidR="00BF08BA" w:rsidRPr="00D55E18" w:rsidRDefault="008D3BA0"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DEFENSE, INDEMNIFICATION/HOLD HARMLESS</w:t>
      </w:r>
    </w:p>
    <w:p w14:paraId="3AEB18D9" w14:textId="489B7CB1" w:rsidR="00BF08BA" w:rsidRPr="00D55E18" w:rsidRDefault="00D52C2E" w:rsidP="00D55E18">
      <w:pPr>
        <w:pStyle w:val="ListParagraph"/>
        <w:tabs>
          <w:tab w:val="left" w:pos="360"/>
        </w:tabs>
        <w:spacing w:after="0"/>
        <w:ind w:left="360"/>
        <w:rPr>
          <w:rFonts w:ascii="Calibri" w:hAnsi="Calibri" w:cs="Calibri"/>
        </w:rPr>
      </w:pPr>
      <w:r>
        <w:rPr>
          <w:rFonts w:ascii="Calibri" w:hAnsi="Calibri" w:cs="Calibri"/>
        </w:rPr>
        <w:t>Borrower</w:t>
      </w:r>
      <w:r w:rsidR="00BF08BA" w:rsidRPr="00695CF4">
        <w:rPr>
          <w:rFonts w:ascii="Calibri" w:hAnsi="Calibri" w:cs="Calibri"/>
        </w:rPr>
        <w:t xml:space="preserve"> shall defend, indemnify and hold harmless the State of Montana and the contracting agency hereunder and their elected and appointed officials, agents, and employees, while acting within the scope of their duties as such, from and against all claims, demands, causes of action, liabilities, damages, judgments, expenses or fees, including the reasonable cost of defense thereof and attorney fees, arising or awarded in favor of </w:t>
      </w:r>
      <w:r>
        <w:rPr>
          <w:rFonts w:ascii="Calibri" w:hAnsi="Calibri" w:cs="Calibri"/>
        </w:rPr>
        <w:t>Borrower</w:t>
      </w:r>
      <w:r w:rsidR="00BF08BA" w:rsidRPr="00695CF4">
        <w:rPr>
          <w:rFonts w:ascii="Calibri" w:hAnsi="Calibri" w:cs="Calibri"/>
        </w:rPr>
        <w:t xml:space="preserve">’s or its subrecipient’s employees or agents or third parties for bodily or personal injuries, death, damage to property, or financial or other loss resulting or allegedly resulting in whole or part from (i) the services performed or products provided or (ii) other acts or omissions of </w:t>
      </w:r>
      <w:r>
        <w:rPr>
          <w:rFonts w:ascii="Calibri" w:hAnsi="Calibri" w:cs="Calibri"/>
        </w:rPr>
        <w:t>Borrower</w:t>
      </w:r>
      <w:r w:rsidR="00BF08BA" w:rsidRPr="00695CF4">
        <w:rPr>
          <w:rFonts w:ascii="Calibri" w:hAnsi="Calibri" w:cs="Calibri"/>
        </w:rPr>
        <w:t xml:space="preserve"> and/or its agents, employees, representatives, assigns, subrecipients, except the sole negligence of State.</w:t>
      </w:r>
    </w:p>
    <w:p w14:paraId="0475A46E" w14:textId="7967B4A0" w:rsidR="00BE491B" w:rsidRPr="00695CF4" w:rsidRDefault="0037636F"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Conformance with Law.</w:t>
      </w:r>
      <w:r w:rsidRPr="00764403">
        <w:rPr>
          <w:rFonts w:ascii="Calibri" w:hAnsi="Calibri" w:cs="Calibri"/>
          <w:b/>
          <w:bCs/>
          <w:szCs w:val="24"/>
        </w:rPr>
        <w:t xml:space="preserve"> </w:t>
      </w:r>
      <w:r w:rsidR="00BE491B" w:rsidRPr="00695CF4">
        <w:rPr>
          <w:rFonts w:ascii="Calibri" w:hAnsi="Calibri" w:cs="Calibri"/>
          <w:szCs w:val="24"/>
        </w:rPr>
        <w:t xml:space="preserve"> </w:t>
      </w:r>
      <w:r w:rsidR="00D52C2E">
        <w:rPr>
          <w:rFonts w:ascii="Calibri" w:hAnsi="Calibri" w:cs="Calibri"/>
          <w:szCs w:val="24"/>
        </w:rPr>
        <w:t xml:space="preserve">Borrower </w:t>
      </w:r>
      <w:r w:rsidR="00BE491B" w:rsidRPr="00695CF4">
        <w:rPr>
          <w:rFonts w:ascii="Calibri" w:hAnsi="Calibri" w:cs="Calibri"/>
          <w:szCs w:val="24"/>
        </w:rPr>
        <w:t xml:space="preserve">shall follow all federal </w:t>
      </w:r>
      <w:r w:rsidR="00CC1081" w:rsidRPr="00695CF4">
        <w:rPr>
          <w:rFonts w:ascii="Calibri" w:hAnsi="Calibri" w:cs="Calibri"/>
          <w:szCs w:val="24"/>
        </w:rPr>
        <w:t xml:space="preserve">indemnification </w:t>
      </w:r>
      <w:r w:rsidR="00BE491B" w:rsidRPr="00695CF4">
        <w:rPr>
          <w:rFonts w:ascii="Calibri" w:hAnsi="Calibri" w:cs="Calibri"/>
          <w:szCs w:val="24"/>
        </w:rPr>
        <w:t xml:space="preserve">requirements applicable to federal grants and agreements including provisions in Attachment </w:t>
      </w:r>
      <w:r w:rsidR="005E05BB">
        <w:rPr>
          <w:rFonts w:ascii="Calibri" w:hAnsi="Calibri" w:cs="Calibri"/>
          <w:szCs w:val="24"/>
        </w:rPr>
        <w:t>E</w:t>
      </w:r>
      <w:r w:rsidR="00BE491B" w:rsidRPr="00695CF4">
        <w:rPr>
          <w:rFonts w:ascii="Calibri" w:hAnsi="Calibri" w:cs="Calibri"/>
          <w:szCs w:val="24"/>
        </w:rPr>
        <w:t>, which are incorporated in this Contract as if fully set forth within this section.</w:t>
      </w:r>
    </w:p>
    <w:p w14:paraId="4386FC85" w14:textId="77777777" w:rsidR="00D55E18" w:rsidRPr="00695CF4" w:rsidRDefault="00D55E18" w:rsidP="00D55E18">
      <w:pPr>
        <w:pStyle w:val="ListParagraph"/>
        <w:tabs>
          <w:tab w:val="left" w:pos="360"/>
        </w:tabs>
        <w:spacing w:after="0"/>
        <w:ind w:left="792"/>
        <w:rPr>
          <w:rStyle w:val="cf01"/>
          <w:rFonts w:ascii="Calibri" w:hAnsi="Calibri" w:cs="Calibri"/>
          <w:b/>
          <w:bCs/>
          <w:sz w:val="22"/>
          <w:szCs w:val="22"/>
        </w:rPr>
      </w:pPr>
    </w:p>
    <w:p w14:paraId="11F21774" w14:textId="1F3DA48B" w:rsidR="00B97B02" w:rsidRPr="00695CF4" w:rsidRDefault="00B97B02"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DISABILITY ACCOMMODATIONS</w:t>
      </w:r>
    </w:p>
    <w:p w14:paraId="67C08940" w14:textId="3C072DD4" w:rsidR="00B97B02" w:rsidRPr="00233FF9" w:rsidRDefault="00B97B02" w:rsidP="00233FF9">
      <w:pPr>
        <w:tabs>
          <w:tab w:val="left" w:pos="360"/>
        </w:tabs>
        <w:spacing w:after="0"/>
        <w:rPr>
          <w:rFonts w:ascii="Calibri" w:hAnsi="Calibri" w:cs="Calibri"/>
          <w:b/>
          <w:bCs/>
        </w:rPr>
      </w:pPr>
      <w:r w:rsidRPr="00233FF9">
        <w:rPr>
          <w:rFonts w:ascii="Calibri" w:hAnsi="Calibri" w:cs="Calibri"/>
        </w:rPr>
        <w:t>The State does not discriminate on the basis of disability in admission to, access to, or operations of its programs, services, or activities. Individuals who need aids, alternative document formats, or services for effective communications or other disability related accommodations in the programs and services offered are invited to make their needs and preferences known to the State’s Contract Liaison identified herein. Interested parties should provide as much advance notice as possible.</w:t>
      </w:r>
    </w:p>
    <w:p w14:paraId="64EF32D6" w14:textId="77777777" w:rsidR="00733173" w:rsidRPr="00695CF4" w:rsidRDefault="00733173" w:rsidP="00D55E18">
      <w:pPr>
        <w:pStyle w:val="ListParagraph"/>
        <w:tabs>
          <w:tab w:val="left" w:pos="360"/>
        </w:tabs>
        <w:spacing w:after="0"/>
        <w:ind w:left="792"/>
        <w:rPr>
          <w:rFonts w:ascii="Calibri" w:hAnsi="Calibri" w:cs="Calibri"/>
          <w:b/>
          <w:bCs/>
        </w:rPr>
      </w:pPr>
    </w:p>
    <w:p w14:paraId="367D920F" w14:textId="6A7FE357" w:rsidR="00F1441F" w:rsidRPr="00695CF4" w:rsidRDefault="00F1441F"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REGISTRATION WITH THE SECRETARY OF STATE</w:t>
      </w:r>
    </w:p>
    <w:p w14:paraId="4ED21B12" w14:textId="77777777" w:rsidR="00233FF9" w:rsidRDefault="00F61D16" w:rsidP="00233FF9">
      <w:pPr>
        <w:tabs>
          <w:tab w:val="left" w:pos="360"/>
        </w:tabs>
        <w:spacing w:after="0"/>
        <w:rPr>
          <w:rFonts w:ascii="Calibri" w:hAnsi="Calibri" w:cs="Calibri"/>
          <w:b/>
          <w:bCs/>
        </w:rPr>
      </w:pPr>
      <w:r w:rsidRPr="00233FF9">
        <w:rPr>
          <w:rFonts w:ascii="Calibri" w:hAnsi="Calibri" w:cs="Calibri"/>
        </w:rPr>
        <w:t xml:space="preserve">Any business intending to transact business in Montana must register with the Secretary of State. Businesses that are formed in another state or country that are conducting activity in Montana must determine whether they are transacting business in Montana under </w:t>
      </w:r>
      <w:r w:rsidR="00FE6CE5" w:rsidRPr="00233FF9">
        <w:rPr>
          <w:rFonts w:ascii="Calibri" w:hAnsi="Calibri" w:cs="Calibri"/>
          <w:szCs w:val="24"/>
        </w:rPr>
        <w:t>§35-1-1026 and §35-8-1001, MCA. Such businesses may want to obtain guidance of their attorney or accountant to determine whether their activity is considered transacting business.</w:t>
      </w:r>
    </w:p>
    <w:p w14:paraId="68187FBF" w14:textId="77777777" w:rsidR="00233FF9" w:rsidRDefault="00233FF9" w:rsidP="00233FF9">
      <w:pPr>
        <w:tabs>
          <w:tab w:val="left" w:pos="360"/>
        </w:tabs>
        <w:spacing w:after="0"/>
        <w:rPr>
          <w:rFonts w:ascii="Calibri" w:hAnsi="Calibri" w:cs="Calibri"/>
          <w:b/>
          <w:bCs/>
        </w:rPr>
      </w:pPr>
    </w:p>
    <w:p w14:paraId="08EC4C92" w14:textId="1C8C0353" w:rsidR="00707900" w:rsidRPr="00233FF9" w:rsidRDefault="00FE6CE5" w:rsidP="00233FF9">
      <w:pPr>
        <w:tabs>
          <w:tab w:val="left" w:pos="360"/>
        </w:tabs>
        <w:spacing w:after="0"/>
        <w:rPr>
          <w:rFonts w:ascii="Calibri" w:hAnsi="Calibri" w:cs="Calibri"/>
          <w:b/>
          <w:bCs/>
        </w:rPr>
      </w:pPr>
      <w:r w:rsidRPr="00233FF9">
        <w:rPr>
          <w:rFonts w:ascii="Calibri" w:hAnsi="Calibri" w:cs="Calibri"/>
          <w:szCs w:val="24"/>
        </w:rPr>
        <w:t xml:space="preserve">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406-444-3665 or visit their </w:t>
      </w:r>
      <w:hyperlink r:id="rId12" w:history="1">
        <w:r w:rsidRPr="000E0B54">
          <w:rPr>
            <w:rStyle w:val="Hyperlink"/>
            <w:rFonts w:ascii="Calibri" w:hAnsi="Calibri" w:cs="Calibri"/>
            <w:szCs w:val="24"/>
          </w:rPr>
          <w:t>website</w:t>
        </w:r>
      </w:hyperlink>
      <w:r w:rsidR="000E0B54">
        <w:rPr>
          <w:rFonts w:ascii="Calibri" w:hAnsi="Calibri" w:cs="Calibri"/>
          <w:szCs w:val="24"/>
        </w:rPr>
        <w:t>.</w:t>
      </w:r>
    </w:p>
    <w:p w14:paraId="5EA4B286" w14:textId="77777777" w:rsidR="00D55E18" w:rsidRPr="00695CF4" w:rsidRDefault="00D55E18" w:rsidP="00D55E18">
      <w:pPr>
        <w:pStyle w:val="ListParagraph"/>
        <w:tabs>
          <w:tab w:val="left" w:pos="360"/>
        </w:tabs>
        <w:spacing w:after="0"/>
        <w:ind w:left="792"/>
        <w:rPr>
          <w:rFonts w:ascii="Calibri" w:hAnsi="Calibri" w:cs="Calibri"/>
          <w:b/>
          <w:bCs/>
        </w:rPr>
      </w:pPr>
    </w:p>
    <w:p w14:paraId="6C42420C" w14:textId="67F4BE2A" w:rsidR="00707900" w:rsidRPr="00695CF4" w:rsidRDefault="00707900"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COMPLIANCE WITH LAW</w:t>
      </w:r>
    </w:p>
    <w:p w14:paraId="5DD0C366" w14:textId="34F064E8" w:rsidR="00233FF9" w:rsidRDefault="00D52C2E" w:rsidP="00233FF9">
      <w:pPr>
        <w:tabs>
          <w:tab w:val="left" w:pos="360"/>
        </w:tabs>
        <w:spacing w:after="0"/>
        <w:rPr>
          <w:rFonts w:ascii="Calibri" w:hAnsi="Calibri" w:cs="Calibri"/>
          <w:b/>
          <w:bCs/>
        </w:rPr>
      </w:pPr>
      <w:r>
        <w:rPr>
          <w:rFonts w:ascii="Calibri" w:hAnsi="Calibri" w:cs="Calibri"/>
        </w:rPr>
        <w:t>Borrower</w:t>
      </w:r>
      <w:r w:rsidR="00707900" w:rsidRPr="00233FF9">
        <w:rPr>
          <w:rFonts w:ascii="Calibri" w:hAnsi="Calibri" w:cs="Calibri"/>
        </w:rPr>
        <w:t xml:space="preserve"> shall, in performance of work under this Contract, fully comply with all applicable federal, state, or local laws, rules, regulations, and executive orders including by not limited to, the Montana Human Rights Act, the Equal Pay Act of 1963, the Civil Rights Act of 1964, the Age Discrimination Act of 1975, the Americans with Disabilities Act of 1990, and </w:t>
      </w:r>
      <w:r w:rsidR="00721A5A" w:rsidRPr="00233FF9">
        <w:rPr>
          <w:rFonts w:ascii="Calibri" w:hAnsi="Calibri" w:cs="Calibri"/>
        </w:rPr>
        <w:t>§</w:t>
      </w:r>
      <w:r w:rsidR="00707900" w:rsidRPr="00233FF9">
        <w:rPr>
          <w:rFonts w:ascii="Calibri" w:hAnsi="Calibri" w:cs="Calibri"/>
        </w:rPr>
        <w:t xml:space="preserve">504 of the Rehabilitation Act of 1973. </w:t>
      </w:r>
      <w:r>
        <w:rPr>
          <w:rFonts w:ascii="Calibri" w:hAnsi="Calibri" w:cs="Calibri"/>
        </w:rPr>
        <w:t>Borrower</w:t>
      </w:r>
      <w:r w:rsidR="00707900" w:rsidRPr="00233FF9">
        <w:rPr>
          <w:rFonts w:ascii="Calibri" w:hAnsi="Calibri" w:cs="Calibri"/>
        </w:rPr>
        <w:t xml:space="preserve"> is the employer for the purpose of providing healthcare benefits and paying any applicable penalties, fees and taxes under the Patient Protection and Affordable Care Act [P.I. 111-148, 124 Stat. 119]. Any subletting or subcontracting by </w:t>
      </w:r>
      <w:r>
        <w:rPr>
          <w:rFonts w:ascii="Calibri" w:hAnsi="Calibri" w:cs="Calibri"/>
        </w:rPr>
        <w:t>Borrower</w:t>
      </w:r>
      <w:r w:rsidR="00707900" w:rsidRPr="00233FF9">
        <w:rPr>
          <w:rFonts w:ascii="Calibri" w:hAnsi="Calibri" w:cs="Calibri"/>
        </w:rPr>
        <w:t xml:space="preserve"> subjects </w:t>
      </w:r>
      <w:r w:rsidR="0099529A" w:rsidRPr="00233FF9">
        <w:rPr>
          <w:rFonts w:ascii="Calibri" w:hAnsi="Calibri" w:cs="Calibri"/>
        </w:rPr>
        <w:t>subrecipient</w:t>
      </w:r>
      <w:r w:rsidR="00707900" w:rsidRPr="00233FF9">
        <w:rPr>
          <w:rFonts w:ascii="Calibri" w:hAnsi="Calibri" w:cs="Calibri"/>
        </w:rPr>
        <w:t xml:space="preserve">s to the same provisions. Under </w:t>
      </w:r>
      <w:r w:rsidR="00707900" w:rsidRPr="00233FF9">
        <w:rPr>
          <w:rFonts w:ascii="Calibri" w:hAnsi="Calibri" w:cs="Calibri"/>
          <w:szCs w:val="24"/>
        </w:rPr>
        <w:t xml:space="preserve">§49-3-207, MCA, and Executive Order No. 04-2016, </w:t>
      </w:r>
      <w:r>
        <w:rPr>
          <w:rFonts w:ascii="Calibri" w:hAnsi="Calibri" w:cs="Calibri"/>
          <w:szCs w:val="24"/>
        </w:rPr>
        <w:t>Borrower</w:t>
      </w:r>
      <w:r w:rsidR="00707900" w:rsidRPr="00233FF9">
        <w:rPr>
          <w:rFonts w:ascii="Calibri" w:hAnsi="Calibri" w:cs="Calibri"/>
          <w:szCs w:val="24"/>
        </w:rPr>
        <w:t xml:space="preserve"> agrees that the hiring of persons to perform this Contract will be made on the basis of merit and qualifications and there will be no discrimination based 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14:paraId="6BD16421" w14:textId="77777777" w:rsidR="00233FF9" w:rsidRDefault="00233FF9" w:rsidP="00233FF9">
      <w:pPr>
        <w:tabs>
          <w:tab w:val="left" w:pos="360"/>
        </w:tabs>
        <w:spacing w:after="0"/>
        <w:rPr>
          <w:rFonts w:ascii="Calibri" w:hAnsi="Calibri" w:cs="Calibri"/>
          <w:b/>
          <w:bCs/>
        </w:rPr>
      </w:pPr>
    </w:p>
    <w:p w14:paraId="6567E2CE" w14:textId="2A1E14C0" w:rsidR="005B35AE" w:rsidRPr="00233FF9" w:rsidRDefault="00AE7BEF" w:rsidP="00233FF9">
      <w:pPr>
        <w:tabs>
          <w:tab w:val="left" w:pos="360"/>
        </w:tabs>
        <w:spacing w:after="0"/>
        <w:rPr>
          <w:rFonts w:ascii="Calibri" w:hAnsi="Calibri" w:cs="Calibri"/>
          <w:b/>
          <w:bCs/>
        </w:rPr>
      </w:pPr>
      <w:r>
        <w:rPr>
          <w:rFonts w:ascii="Calibri" w:hAnsi="Calibri" w:cs="Calibri"/>
          <w:szCs w:val="24"/>
        </w:rPr>
        <w:t xml:space="preserve">Borrower </w:t>
      </w:r>
      <w:r w:rsidR="005B35AE" w:rsidRPr="00233FF9">
        <w:rPr>
          <w:rFonts w:ascii="Calibri" w:hAnsi="Calibri" w:cs="Calibri"/>
          <w:szCs w:val="24"/>
        </w:rPr>
        <w:t xml:space="preserve">is responsible for understanding and complying with all Federal Laws and Regulations incorporated by reference in </w:t>
      </w:r>
      <w:r w:rsidR="0030242B" w:rsidRPr="00233FF9">
        <w:rPr>
          <w:rFonts w:ascii="Calibri" w:hAnsi="Calibri" w:cs="Calibri"/>
          <w:szCs w:val="24"/>
        </w:rPr>
        <w:t xml:space="preserve">Attachment </w:t>
      </w:r>
      <w:r w:rsidR="005E05BB">
        <w:rPr>
          <w:rFonts w:ascii="Calibri" w:hAnsi="Calibri" w:cs="Calibri"/>
          <w:szCs w:val="24"/>
        </w:rPr>
        <w:t>E</w:t>
      </w:r>
      <w:r w:rsidR="0030242B" w:rsidRPr="00233FF9">
        <w:rPr>
          <w:rFonts w:ascii="Calibri" w:hAnsi="Calibri" w:cs="Calibri"/>
          <w:szCs w:val="24"/>
        </w:rPr>
        <w:t xml:space="preserve">: </w:t>
      </w:r>
      <w:r w:rsidR="00C40A62">
        <w:rPr>
          <w:rFonts w:ascii="Calibri" w:hAnsi="Calibri" w:cs="Calibri"/>
          <w:szCs w:val="24"/>
        </w:rPr>
        <w:t>Special</w:t>
      </w:r>
      <w:r w:rsidR="005E05BB">
        <w:rPr>
          <w:rFonts w:ascii="Calibri" w:hAnsi="Calibri" w:cs="Calibri"/>
          <w:szCs w:val="24"/>
        </w:rPr>
        <w:t xml:space="preserve"> </w:t>
      </w:r>
      <w:r w:rsidR="005B35AE" w:rsidRPr="00233FF9">
        <w:rPr>
          <w:rFonts w:ascii="Calibri" w:hAnsi="Calibri" w:cs="Calibri"/>
          <w:szCs w:val="24"/>
        </w:rPr>
        <w:t>Terms and Conditions as if they had been fully set forth herein.</w:t>
      </w:r>
    </w:p>
    <w:p w14:paraId="12FEC01F" w14:textId="44A93589" w:rsidR="00D55E18" w:rsidRPr="00695CF4" w:rsidRDefault="00D55E18" w:rsidP="00D55E18">
      <w:pPr>
        <w:pStyle w:val="ListParagraph"/>
        <w:tabs>
          <w:tab w:val="left" w:pos="360"/>
        </w:tabs>
        <w:spacing w:after="0"/>
        <w:ind w:left="792"/>
        <w:rPr>
          <w:rFonts w:ascii="Calibri" w:hAnsi="Calibri" w:cs="Calibri"/>
          <w:b/>
          <w:bCs/>
        </w:rPr>
      </w:pPr>
    </w:p>
    <w:p w14:paraId="6B40A947" w14:textId="1CF23D8A" w:rsidR="00707900" w:rsidRPr="00695CF4" w:rsidRDefault="00707900"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rPr>
        <w:t>COMPLIANCE WITH WORKER’S COMPENSATION ACT</w:t>
      </w:r>
    </w:p>
    <w:p w14:paraId="7B68B447" w14:textId="15C31946" w:rsidR="00707900" w:rsidRPr="00233FF9" w:rsidRDefault="00AE7BEF" w:rsidP="00233FF9">
      <w:pPr>
        <w:tabs>
          <w:tab w:val="left" w:pos="360"/>
        </w:tabs>
        <w:spacing w:after="0"/>
        <w:rPr>
          <w:rFonts w:ascii="Calibri" w:hAnsi="Calibri" w:cs="Calibri"/>
          <w:b/>
          <w:bCs/>
        </w:rPr>
      </w:pPr>
      <w:r>
        <w:rPr>
          <w:rFonts w:ascii="Calibri" w:hAnsi="Calibri" w:cs="Calibri"/>
        </w:rPr>
        <w:t>Borrower</w:t>
      </w:r>
      <w:r w:rsidR="00707900" w:rsidRPr="00233FF9">
        <w:rPr>
          <w:rFonts w:ascii="Calibri" w:hAnsi="Calibri" w:cs="Calibri"/>
        </w:rPr>
        <w:t xml:space="preserve"> shall comply with the provisions of the Montana Worker’s Compensation Act while performing work for State of Montana in accordance with </w:t>
      </w:r>
      <w:r w:rsidR="00707900" w:rsidRPr="00233FF9">
        <w:rPr>
          <w:rFonts w:ascii="Calibri" w:hAnsi="Calibri" w:cs="Calibri"/>
          <w:szCs w:val="24"/>
        </w:rPr>
        <w:t xml:space="preserve">§39-71-401, §39-71-405, and §39-71-417, MCA. Proof of compliance must be in the form of worker’s compensation insurance, an independent contractor’s exemption certificate, or documentation from Montana Department of Labor and Industry of corporate officer status. Proof of compliance must be submitted on an ACCORD form, or other similar form, and can be included with the proof of insurance required in Section </w:t>
      </w:r>
      <w:r w:rsidR="00721A5A" w:rsidRPr="00233FF9">
        <w:rPr>
          <w:rFonts w:ascii="Calibri" w:hAnsi="Calibri" w:cs="Calibri"/>
          <w:szCs w:val="24"/>
        </w:rPr>
        <w:t>16 of this Contract</w:t>
      </w:r>
      <w:r w:rsidR="00707900" w:rsidRPr="00233FF9">
        <w:rPr>
          <w:rFonts w:ascii="Calibri" w:hAnsi="Calibri" w:cs="Calibri"/>
          <w:szCs w:val="24"/>
        </w:rPr>
        <w:t xml:space="preserve">. This insurance/exemption must be valid for the entire Contract term and any renewal. Upon expiration, a renewal document must be </w:t>
      </w:r>
      <w:r w:rsidR="00E260CA">
        <w:rPr>
          <w:rFonts w:ascii="Calibri" w:hAnsi="Calibri" w:cs="Calibri"/>
          <w:szCs w:val="24"/>
        </w:rPr>
        <w:t>e-</w:t>
      </w:r>
      <w:r w:rsidR="00707900" w:rsidRPr="00233FF9">
        <w:rPr>
          <w:rFonts w:ascii="Calibri" w:hAnsi="Calibri" w:cs="Calibri"/>
          <w:szCs w:val="24"/>
        </w:rPr>
        <w:t xml:space="preserve">mailed to </w:t>
      </w:r>
      <w:r w:rsidR="002A51D3">
        <w:rPr>
          <w:rFonts w:ascii="Calibri" w:hAnsi="Calibri" w:cs="Calibri"/>
          <w:szCs w:val="24"/>
        </w:rPr>
        <w:t xml:space="preserve">Rebecca Gregg at </w:t>
      </w:r>
      <w:r w:rsidR="00707900" w:rsidRPr="00233FF9">
        <w:rPr>
          <w:rFonts w:ascii="Calibri" w:hAnsi="Calibri" w:cs="Calibri"/>
          <w:szCs w:val="24"/>
        </w:rPr>
        <w:t>Montana Department of Environmental Quality</w:t>
      </w:r>
      <w:r w:rsidR="002A51D3">
        <w:rPr>
          <w:rFonts w:ascii="Calibri" w:hAnsi="Calibri" w:cs="Calibri"/>
          <w:szCs w:val="24"/>
        </w:rPr>
        <w:t xml:space="preserve"> (</w:t>
      </w:r>
      <w:hyperlink r:id="rId13" w:history="1">
        <w:r w:rsidR="002A51D3" w:rsidRPr="00BC1891">
          <w:rPr>
            <w:rStyle w:val="Hyperlink"/>
            <w:rFonts w:ascii="Calibri" w:hAnsi="Calibri" w:cs="Calibri"/>
            <w:szCs w:val="24"/>
          </w:rPr>
          <w:t>Rebecca.gregg@mt.gov</w:t>
        </w:r>
      </w:hyperlink>
      <w:r w:rsidR="002A51D3">
        <w:rPr>
          <w:rFonts w:ascii="Calibri" w:hAnsi="Calibri" w:cs="Calibri"/>
          <w:szCs w:val="24"/>
        </w:rPr>
        <w:t>) unless otherwise instructed.</w:t>
      </w:r>
    </w:p>
    <w:p w14:paraId="49475C1F" w14:textId="77777777" w:rsidR="00D55E18" w:rsidRPr="00695CF4" w:rsidRDefault="00D55E18" w:rsidP="00D55E18">
      <w:pPr>
        <w:pStyle w:val="ListParagraph"/>
        <w:tabs>
          <w:tab w:val="left" w:pos="360"/>
        </w:tabs>
        <w:spacing w:after="0"/>
        <w:ind w:left="792"/>
        <w:rPr>
          <w:rFonts w:ascii="Calibri" w:hAnsi="Calibri" w:cs="Calibri"/>
          <w:b/>
          <w:bCs/>
        </w:rPr>
      </w:pPr>
    </w:p>
    <w:p w14:paraId="73B2AC58" w14:textId="7C9B5E71" w:rsidR="00707900" w:rsidRPr="00695CF4" w:rsidRDefault="006C6496"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REQUIRED INSURANCE</w:t>
      </w:r>
    </w:p>
    <w:p w14:paraId="67CB8A75" w14:textId="3102FE25" w:rsidR="006C6496" w:rsidRPr="00695CF4" w:rsidRDefault="006C6496"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General Requirements.</w:t>
      </w:r>
      <w:r w:rsidRPr="00695CF4">
        <w:rPr>
          <w:rFonts w:ascii="Calibri" w:hAnsi="Calibri" w:cs="Calibri"/>
          <w:szCs w:val="24"/>
        </w:rPr>
        <w:t xml:space="preserve">  </w:t>
      </w:r>
      <w:r w:rsidR="00F42112">
        <w:rPr>
          <w:rFonts w:ascii="Calibri" w:hAnsi="Calibri" w:cs="Calibri"/>
          <w:szCs w:val="24"/>
        </w:rPr>
        <w:t>Borrower</w:t>
      </w:r>
      <w:r w:rsidRPr="00695CF4">
        <w:rPr>
          <w:rFonts w:ascii="Calibri" w:hAnsi="Calibri" w:cs="Calibri"/>
          <w:szCs w:val="24"/>
        </w:rPr>
        <w:t xml:space="preserve"> shall maintain for the duration of this Contract, at its cost and expense, insurance against claims for injuries to persons or damages to property, including contractual liability, which may arise from or in connection with the performance of the work by </w:t>
      </w:r>
      <w:r w:rsidR="00F42112">
        <w:rPr>
          <w:rFonts w:ascii="Calibri" w:hAnsi="Calibri" w:cs="Calibri"/>
          <w:szCs w:val="24"/>
        </w:rPr>
        <w:t>Borrower</w:t>
      </w:r>
      <w:r w:rsidRPr="00695CF4">
        <w:rPr>
          <w:rFonts w:ascii="Calibri" w:hAnsi="Calibri" w:cs="Calibri"/>
          <w:szCs w:val="24"/>
        </w:rPr>
        <w:t xml:space="preserve">, agents, employees, representatives, assigns, or </w:t>
      </w:r>
      <w:r w:rsidR="0099529A" w:rsidRPr="00695CF4">
        <w:rPr>
          <w:rFonts w:ascii="Calibri" w:hAnsi="Calibri" w:cs="Calibri"/>
          <w:szCs w:val="24"/>
        </w:rPr>
        <w:t>subrecipient</w:t>
      </w:r>
      <w:r w:rsidRPr="00695CF4">
        <w:rPr>
          <w:rFonts w:ascii="Calibri" w:hAnsi="Calibri" w:cs="Calibri"/>
          <w:szCs w:val="24"/>
        </w:rPr>
        <w:t>s. This insurance shall cover such claims as may be caused by any negligent act or omission.</w:t>
      </w:r>
    </w:p>
    <w:p w14:paraId="354668C4" w14:textId="6759EB11" w:rsidR="006C6496" w:rsidRPr="00695CF4" w:rsidRDefault="006C6496"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Primary Insurance.</w:t>
      </w:r>
      <w:r w:rsidRPr="00695CF4">
        <w:rPr>
          <w:rFonts w:ascii="Calibri" w:hAnsi="Calibri" w:cs="Calibri"/>
          <w:szCs w:val="24"/>
        </w:rPr>
        <w:t xml:space="preserve">  </w:t>
      </w:r>
      <w:r w:rsidR="00F42112">
        <w:rPr>
          <w:rFonts w:ascii="Calibri" w:hAnsi="Calibri" w:cs="Calibri"/>
          <w:szCs w:val="24"/>
        </w:rPr>
        <w:t>Borrower</w:t>
      </w:r>
      <w:r w:rsidRPr="00695CF4">
        <w:rPr>
          <w:rFonts w:ascii="Calibri" w:hAnsi="Calibri" w:cs="Calibri"/>
          <w:szCs w:val="24"/>
        </w:rPr>
        <w:t xml:space="preserve">’s insurance coverage shall be primary insurance with respect to the State, its officers, officials, employees, and volunteers and shall apply to each project or location. Any insurance or self-insurance maintained by the state, it officers, officials, employees, or volunteers, shall be excess of </w:t>
      </w:r>
      <w:r w:rsidR="002C3F1C">
        <w:rPr>
          <w:rFonts w:ascii="Calibri" w:hAnsi="Calibri" w:cs="Calibri"/>
          <w:szCs w:val="24"/>
        </w:rPr>
        <w:t>Borrower</w:t>
      </w:r>
      <w:r w:rsidRPr="00695CF4">
        <w:rPr>
          <w:rFonts w:ascii="Calibri" w:hAnsi="Calibri" w:cs="Calibri"/>
          <w:szCs w:val="24"/>
        </w:rPr>
        <w:t>’s insurance and shall not contribute with it.</w:t>
      </w:r>
    </w:p>
    <w:p w14:paraId="78CA9911" w14:textId="7C925E8E" w:rsidR="00BF08BA" w:rsidRPr="00695CF4" w:rsidRDefault="006C6496"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Specific Requirements for Commercial General Liability.</w:t>
      </w:r>
      <w:r w:rsidRPr="00695CF4">
        <w:rPr>
          <w:rFonts w:ascii="Calibri" w:hAnsi="Calibri" w:cs="Calibri"/>
          <w:b/>
          <w:bCs/>
          <w:szCs w:val="24"/>
        </w:rPr>
        <w:t xml:space="preserve"> </w:t>
      </w:r>
      <w:r w:rsidRPr="00695CF4">
        <w:rPr>
          <w:rFonts w:ascii="Calibri" w:hAnsi="Calibri" w:cs="Calibri"/>
          <w:szCs w:val="24"/>
        </w:rPr>
        <w:t xml:space="preserve"> </w:t>
      </w:r>
      <w:r w:rsidR="00124083">
        <w:rPr>
          <w:rFonts w:ascii="Calibri" w:hAnsi="Calibri" w:cs="Calibri"/>
          <w:szCs w:val="24"/>
        </w:rPr>
        <w:t>Borrower</w:t>
      </w:r>
      <w:r w:rsidRPr="00695CF4">
        <w:rPr>
          <w:rFonts w:ascii="Calibri" w:hAnsi="Calibri" w:cs="Calibri"/>
          <w:szCs w:val="24"/>
        </w:rPr>
        <w:t xml:space="preserve"> shall purchase and maintain occurrence coverage with combined single limits for bodily injury, personal injury, and property damage of </w:t>
      </w:r>
      <w:r w:rsidR="00267410" w:rsidRPr="00B73F93">
        <w:rPr>
          <w:rFonts w:ascii="Calibri" w:hAnsi="Calibri" w:cs="Calibri"/>
          <w:szCs w:val="24"/>
        </w:rPr>
        <w:t>$</w:t>
      </w:r>
      <w:r w:rsidR="00E94E0E" w:rsidRPr="00B73F93">
        <w:rPr>
          <w:rFonts w:ascii="Calibri" w:hAnsi="Calibri" w:cs="Calibri"/>
          <w:szCs w:val="24"/>
        </w:rPr>
        <w:t>750,000</w:t>
      </w:r>
      <w:r w:rsidRPr="00B73F93">
        <w:rPr>
          <w:rFonts w:ascii="Calibri" w:hAnsi="Calibri" w:cs="Calibri"/>
          <w:szCs w:val="24"/>
        </w:rPr>
        <w:t xml:space="preserve"> per occurrence and </w:t>
      </w:r>
      <w:r w:rsidR="00267410" w:rsidRPr="00B73F93">
        <w:rPr>
          <w:rFonts w:ascii="Calibri" w:hAnsi="Calibri" w:cs="Calibri"/>
          <w:szCs w:val="24"/>
        </w:rPr>
        <w:t>$</w:t>
      </w:r>
      <w:r w:rsidR="00E94E0E" w:rsidRPr="00B73F93">
        <w:rPr>
          <w:rFonts w:ascii="Calibri" w:hAnsi="Calibri" w:cs="Calibri"/>
          <w:szCs w:val="24"/>
        </w:rPr>
        <w:t>1</w:t>
      </w:r>
      <w:r w:rsidR="00267410" w:rsidRPr="00B73F93">
        <w:rPr>
          <w:rFonts w:ascii="Calibri" w:hAnsi="Calibri" w:cs="Calibri"/>
          <w:szCs w:val="24"/>
        </w:rPr>
        <w:t>,000,000</w:t>
      </w:r>
      <w:r w:rsidRPr="00B73F93">
        <w:rPr>
          <w:rFonts w:ascii="Calibri" w:hAnsi="Calibri" w:cs="Calibri"/>
          <w:szCs w:val="24"/>
        </w:rPr>
        <w:t xml:space="preserve"> aggregate</w:t>
      </w:r>
      <w:r w:rsidRPr="00695CF4">
        <w:rPr>
          <w:rFonts w:ascii="Calibri" w:hAnsi="Calibri" w:cs="Calibri"/>
          <w:szCs w:val="24"/>
        </w:rPr>
        <w:t xml:space="preserve"> per year to cover such claims as may be caused by any act, omission, or negligence of </w:t>
      </w:r>
      <w:r w:rsidR="00124083">
        <w:rPr>
          <w:rFonts w:ascii="Calibri" w:hAnsi="Calibri" w:cs="Calibri"/>
          <w:szCs w:val="24"/>
        </w:rPr>
        <w:t>Borrower</w:t>
      </w:r>
      <w:r w:rsidRPr="00695CF4">
        <w:rPr>
          <w:rFonts w:ascii="Calibri" w:hAnsi="Calibri" w:cs="Calibri"/>
          <w:szCs w:val="24"/>
        </w:rPr>
        <w:t xml:space="preserve"> or its officers, agents, representatives, assigns, or </w:t>
      </w:r>
      <w:r w:rsidR="0099529A" w:rsidRPr="00695CF4">
        <w:rPr>
          <w:rFonts w:ascii="Calibri" w:hAnsi="Calibri" w:cs="Calibri"/>
          <w:szCs w:val="24"/>
        </w:rPr>
        <w:t>subrecipient</w:t>
      </w:r>
      <w:r w:rsidRPr="00695CF4">
        <w:rPr>
          <w:rFonts w:ascii="Calibri" w:hAnsi="Calibri" w:cs="Calibri"/>
          <w:szCs w:val="24"/>
        </w:rPr>
        <w:t>s.</w:t>
      </w:r>
      <w:r w:rsidR="00BF08BA" w:rsidRPr="00695CF4">
        <w:rPr>
          <w:rFonts w:ascii="Calibri" w:hAnsi="Calibri" w:cs="Calibri"/>
          <w:szCs w:val="24"/>
        </w:rPr>
        <w:t xml:space="preserve"> </w:t>
      </w:r>
      <w:r w:rsidRPr="00695CF4">
        <w:rPr>
          <w:rFonts w:ascii="Calibri" w:hAnsi="Calibri" w:cs="Calibri"/>
          <w:szCs w:val="24"/>
        </w:rPr>
        <w:t xml:space="preserve">The State, </w:t>
      </w:r>
      <w:r w:rsidRPr="00695CF4">
        <w:rPr>
          <w:rFonts w:ascii="Calibri" w:hAnsi="Calibri" w:cs="Calibri"/>
          <w:szCs w:val="24"/>
        </w:rPr>
        <w:lastRenderedPageBreak/>
        <w:t xml:space="preserve">its officers, officials, employees, and volunteers are to be covered and listed as additional insureds for liability arising out of activities performed by or on behalf of </w:t>
      </w:r>
      <w:r w:rsidR="00124083">
        <w:rPr>
          <w:rFonts w:ascii="Calibri" w:hAnsi="Calibri" w:cs="Calibri"/>
          <w:szCs w:val="24"/>
        </w:rPr>
        <w:t>Borrower</w:t>
      </w:r>
      <w:r w:rsidRPr="00695CF4">
        <w:rPr>
          <w:rFonts w:ascii="Calibri" w:hAnsi="Calibri" w:cs="Calibri"/>
          <w:szCs w:val="24"/>
        </w:rPr>
        <w:t xml:space="preserve">, including the State’s general supervision of </w:t>
      </w:r>
      <w:r w:rsidR="007C7D05">
        <w:rPr>
          <w:rFonts w:ascii="Calibri" w:hAnsi="Calibri" w:cs="Calibri"/>
          <w:szCs w:val="24"/>
        </w:rPr>
        <w:t>Borrower</w:t>
      </w:r>
      <w:r w:rsidRPr="00695CF4">
        <w:rPr>
          <w:rFonts w:ascii="Calibri" w:hAnsi="Calibri" w:cs="Calibri"/>
          <w:szCs w:val="24"/>
        </w:rPr>
        <w:t>, products, and completed operations, and the premises owned, leased, occupied, or used.</w:t>
      </w:r>
    </w:p>
    <w:p w14:paraId="6645A8D0" w14:textId="46AC55BA" w:rsidR="00532FD7" w:rsidRPr="00695CF4" w:rsidRDefault="00532FD7"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szCs w:val="24"/>
          <w:u w:val="single"/>
        </w:rPr>
        <w:t>Deductibles</w:t>
      </w:r>
      <w:r w:rsidR="00DD5273" w:rsidRPr="00695CF4">
        <w:rPr>
          <w:rFonts w:ascii="Calibri" w:hAnsi="Calibri" w:cs="Calibri"/>
          <w:b/>
          <w:szCs w:val="24"/>
          <w:u w:val="single"/>
        </w:rPr>
        <w:t>.</w:t>
      </w:r>
      <w:r w:rsidR="00DD5273" w:rsidRPr="00695CF4">
        <w:rPr>
          <w:rFonts w:ascii="Calibri" w:hAnsi="Calibri" w:cs="Calibri"/>
          <w:bCs/>
          <w:szCs w:val="24"/>
        </w:rPr>
        <w:t xml:space="preserve"> </w:t>
      </w:r>
      <w:r w:rsidR="00060700" w:rsidRPr="00695CF4">
        <w:rPr>
          <w:rFonts w:ascii="Calibri" w:hAnsi="Calibri" w:cs="Calibri"/>
          <w:bCs/>
          <w:szCs w:val="24"/>
        </w:rPr>
        <w:t xml:space="preserve"> </w:t>
      </w:r>
      <w:r w:rsidR="007C7D05">
        <w:rPr>
          <w:rFonts w:ascii="Calibri" w:hAnsi="Calibri" w:cs="Calibri"/>
          <w:bCs/>
          <w:szCs w:val="24"/>
        </w:rPr>
        <w:t>Borrower</w:t>
      </w:r>
      <w:r w:rsidR="00060700" w:rsidRPr="00695CF4">
        <w:rPr>
          <w:rFonts w:ascii="Calibri" w:hAnsi="Calibri" w:cs="Calibri"/>
          <w:bCs/>
          <w:szCs w:val="24"/>
        </w:rPr>
        <w:t xml:space="preserve"> is </w:t>
      </w:r>
      <w:r w:rsidR="00874EA6" w:rsidRPr="00695CF4">
        <w:rPr>
          <w:rFonts w:ascii="Calibri" w:hAnsi="Calibri" w:cs="Calibri"/>
          <w:bCs/>
          <w:szCs w:val="24"/>
        </w:rPr>
        <w:t xml:space="preserve">solely </w:t>
      </w:r>
      <w:r w:rsidR="00060700" w:rsidRPr="00695CF4">
        <w:rPr>
          <w:rFonts w:ascii="Calibri" w:hAnsi="Calibri" w:cs="Calibri"/>
          <w:bCs/>
          <w:szCs w:val="24"/>
        </w:rPr>
        <w:t>responsible for deductibles associated with the respective insurance coverages.</w:t>
      </w:r>
    </w:p>
    <w:p w14:paraId="161DA83F" w14:textId="306F99C1" w:rsidR="00BD2211" w:rsidRPr="00D55E18" w:rsidRDefault="00BD2211" w:rsidP="000C4EA2">
      <w:pPr>
        <w:pStyle w:val="ListParagraph"/>
        <w:numPr>
          <w:ilvl w:val="1"/>
          <w:numId w:val="3"/>
        </w:numPr>
        <w:tabs>
          <w:tab w:val="left" w:pos="360"/>
        </w:tabs>
        <w:spacing w:after="0"/>
        <w:rPr>
          <w:rFonts w:ascii="Calibri" w:hAnsi="Calibri" w:cs="Calibri"/>
          <w:b/>
          <w:bCs/>
        </w:rPr>
      </w:pPr>
      <w:bookmarkStart w:id="2" w:name="_Hlk187851315"/>
      <w:r w:rsidRPr="00695CF4">
        <w:rPr>
          <w:rFonts w:ascii="Calibri" w:hAnsi="Calibri" w:cs="Calibri"/>
          <w:b/>
          <w:szCs w:val="24"/>
          <w:u w:val="single"/>
        </w:rPr>
        <w:t>Certificate of Insurance/Endorsements</w:t>
      </w:r>
      <w:bookmarkEnd w:id="2"/>
      <w:r w:rsidRPr="00695CF4">
        <w:rPr>
          <w:rFonts w:ascii="Calibri" w:hAnsi="Calibri" w:cs="Calibri"/>
          <w:b/>
          <w:szCs w:val="24"/>
          <w:u w:val="single"/>
        </w:rPr>
        <w:t>.</w:t>
      </w:r>
      <w:r w:rsidRPr="00695CF4">
        <w:rPr>
          <w:rFonts w:ascii="Calibri" w:hAnsi="Calibri" w:cs="Calibri"/>
          <w:bCs/>
          <w:szCs w:val="24"/>
        </w:rPr>
        <w:t xml:space="preserve">  </w:t>
      </w:r>
      <w:r w:rsidR="00294743" w:rsidRPr="00695CF4">
        <w:rPr>
          <w:rFonts w:ascii="Calibri" w:hAnsi="Calibri" w:cs="Calibri"/>
          <w:bCs/>
          <w:szCs w:val="24"/>
        </w:rPr>
        <w:t>A certificate of insurance from an insurer with a Best’s rating of no less than A- indicating compliance with the required coverages,</w:t>
      </w:r>
      <w:r w:rsidR="00D66D7E" w:rsidRPr="00695CF4">
        <w:rPr>
          <w:rFonts w:ascii="Calibri" w:hAnsi="Calibri" w:cs="Calibri"/>
          <w:bCs/>
          <w:szCs w:val="24"/>
        </w:rPr>
        <w:t xml:space="preserve"> or if self-insured, a letter of self-insurance</w:t>
      </w:r>
      <w:r w:rsidR="00294743" w:rsidRPr="00695CF4">
        <w:rPr>
          <w:rFonts w:ascii="Calibri" w:hAnsi="Calibri" w:cs="Calibri"/>
          <w:bCs/>
          <w:szCs w:val="24"/>
        </w:rPr>
        <w:t xml:space="preserve"> has been received by </w:t>
      </w:r>
      <w:r w:rsidR="002A51D3">
        <w:rPr>
          <w:rFonts w:ascii="Calibri" w:hAnsi="Calibri" w:cs="Calibri"/>
          <w:szCs w:val="24"/>
        </w:rPr>
        <w:t xml:space="preserve">Rebecca Gregg at </w:t>
      </w:r>
      <w:r w:rsidR="002A51D3" w:rsidRPr="00233FF9">
        <w:rPr>
          <w:rFonts w:ascii="Calibri" w:hAnsi="Calibri" w:cs="Calibri"/>
          <w:szCs w:val="24"/>
        </w:rPr>
        <w:t>Montana Department of Environmental Quality</w:t>
      </w:r>
      <w:r w:rsidR="002A51D3">
        <w:rPr>
          <w:rFonts w:ascii="Calibri" w:hAnsi="Calibri" w:cs="Calibri"/>
          <w:szCs w:val="24"/>
        </w:rPr>
        <w:t xml:space="preserve"> (</w:t>
      </w:r>
      <w:hyperlink r:id="rId14" w:history="1">
        <w:r w:rsidR="002A51D3" w:rsidRPr="00BC1891">
          <w:rPr>
            <w:rStyle w:val="Hyperlink"/>
            <w:rFonts w:ascii="Calibri" w:hAnsi="Calibri" w:cs="Calibri"/>
            <w:szCs w:val="24"/>
          </w:rPr>
          <w:t>Rebecca.gregg@mt.gov</w:t>
        </w:r>
      </w:hyperlink>
      <w:r w:rsidR="002A51D3">
        <w:rPr>
          <w:rFonts w:ascii="Calibri" w:hAnsi="Calibri" w:cs="Calibri"/>
          <w:szCs w:val="24"/>
        </w:rPr>
        <w:t>) unless otherwise instructed</w:t>
      </w:r>
      <w:r w:rsidR="00996DBE" w:rsidRPr="00695CF4">
        <w:rPr>
          <w:rFonts w:ascii="Calibri" w:hAnsi="Calibri" w:cs="Calibri"/>
          <w:bCs/>
          <w:szCs w:val="24"/>
        </w:rPr>
        <w:t xml:space="preserve">. </w:t>
      </w:r>
      <w:r w:rsidR="00D66D7E" w:rsidRPr="00695CF4">
        <w:rPr>
          <w:rFonts w:ascii="Calibri" w:hAnsi="Calibri" w:cs="Calibri"/>
          <w:bCs/>
          <w:szCs w:val="24"/>
        </w:rPr>
        <w:t>Except for self-insured coverages, t</w:t>
      </w:r>
      <w:r w:rsidR="00996DBE" w:rsidRPr="00695CF4">
        <w:rPr>
          <w:rFonts w:ascii="Calibri" w:hAnsi="Calibri" w:cs="Calibri"/>
          <w:bCs/>
          <w:szCs w:val="24"/>
        </w:rPr>
        <w:t xml:space="preserve">he certificates must name the State of Montana as certificate holder and </w:t>
      </w:r>
      <w:r w:rsidR="002A51D3">
        <w:rPr>
          <w:rFonts w:ascii="Calibri" w:hAnsi="Calibri" w:cs="Calibri"/>
          <w:bCs/>
          <w:szCs w:val="24"/>
        </w:rPr>
        <w:t>Borrower</w:t>
      </w:r>
      <w:r w:rsidR="00996DBE" w:rsidRPr="00695CF4">
        <w:rPr>
          <w:rFonts w:ascii="Calibri" w:hAnsi="Calibri" w:cs="Calibri"/>
          <w:bCs/>
          <w:szCs w:val="24"/>
        </w:rPr>
        <w:t xml:space="preserve"> shall provide copies of additional insured endorsements required for Commercial General Liability and Automobile Liability insurances</w:t>
      </w:r>
      <w:r w:rsidR="00294743" w:rsidRPr="00695CF4">
        <w:rPr>
          <w:rFonts w:ascii="Calibri" w:hAnsi="Calibri" w:cs="Calibri"/>
          <w:bCs/>
          <w:szCs w:val="24"/>
        </w:rPr>
        <w:t xml:space="preserve">. </w:t>
      </w:r>
      <w:r w:rsidR="002A51D3">
        <w:rPr>
          <w:rFonts w:ascii="Calibri" w:hAnsi="Calibri" w:cs="Calibri"/>
          <w:bCs/>
          <w:szCs w:val="24"/>
        </w:rPr>
        <w:t>Borrower</w:t>
      </w:r>
      <w:r w:rsidR="00294743" w:rsidRPr="00695CF4">
        <w:rPr>
          <w:rFonts w:ascii="Calibri" w:hAnsi="Calibri" w:cs="Calibri"/>
          <w:bCs/>
          <w:szCs w:val="24"/>
        </w:rPr>
        <w:t xml:space="preserve"> must notify the State immediately of any material change in insurance coverage, such as changes in limits, coverage, change in status of policy, etc. </w:t>
      </w:r>
      <w:r w:rsidR="00DB66CB" w:rsidRPr="00695CF4">
        <w:rPr>
          <w:rFonts w:ascii="Calibri" w:hAnsi="Calibri" w:cs="Calibri"/>
          <w:bCs/>
          <w:szCs w:val="24"/>
        </w:rPr>
        <w:t xml:space="preserve">Failure to comply with this requirement may result in Contract termination per Section </w:t>
      </w:r>
      <w:r w:rsidR="00E260CA">
        <w:rPr>
          <w:rFonts w:ascii="Calibri" w:hAnsi="Calibri" w:cs="Calibri"/>
          <w:bCs/>
          <w:szCs w:val="24"/>
        </w:rPr>
        <w:t>18</w:t>
      </w:r>
      <w:r w:rsidR="00DB66CB" w:rsidRPr="00695CF4">
        <w:rPr>
          <w:rFonts w:ascii="Calibri" w:hAnsi="Calibri" w:cs="Calibri"/>
          <w:bCs/>
          <w:szCs w:val="24"/>
        </w:rPr>
        <w:t>, Contract Termination.</w:t>
      </w:r>
    </w:p>
    <w:p w14:paraId="65C30FE8" w14:textId="77777777" w:rsidR="00D55E18" w:rsidRPr="00695CF4" w:rsidRDefault="00D55E18" w:rsidP="00D55E18">
      <w:pPr>
        <w:pStyle w:val="ListParagraph"/>
        <w:tabs>
          <w:tab w:val="left" w:pos="360"/>
        </w:tabs>
        <w:spacing w:after="0"/>
        <w:ind w:left="792"/>
        <w:rPr>
          <w:rFonts w:ascii="Calibri" w:hAnsi="Calibri" w:cs="Calibri"/>
          <w:b/>
          <w:bCs/>
        </w:rPr>
      </w:pPr>
    </w:p>
    <w:p w14:paraId="56C03298" w14:textId="7457304C" w:rsidR="00A26AFF" w:rsidRPr="00695CF4" w:rsidRDefault="00D6257A"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CONTRACT PERFORMANCE ASSURANCE</w:t>
      </w:r>
    </w:p>
    <w:p w14:paraId="6E4882A3" w14:textId="59B0B512" w:rsidR="00233FF9" w:rsidRDefault="0030242B" w:rsidP="00233FF9">
      <w:pPr>
        <w:tabs>
          <w:tab w:val="left" w:pos="360"/>
        </w:tabs>
        <w:spacing w:after="0"/>
        <w:rPr>
          <w:rFonts w:ascii="Calibri" w:hAnsi="Calibri" w:cs="Calibri"/>
          <w:b/>
          <w:bCs/>
        </w:rPr>
      </w:pPr>
      <w:r w:rsidRPr="00233FF9">
        <w:rPr>
          <w:rFonts w:ascii="Calibri" w:hAnsi="Calibri" w:cs="Calibri"/>
          <w:szCs w:val="24"/>
        </w:rPr>
        <w:t xml:space="preserve">The State has determined that this Contract is not subject to the security requirements of Title 18, MCA. Accordingly, </w:t>
      </w:r>
      <w:r w:rsidR="002C3F1C">
        <w:rPr>
          <w:rFonts w:ascii="Calibri" w:hAnsi="Calibri" w:cs="Calibri"/>
          <w:szCs w:val="24"/>
        </w:rPr>
        <w:t>the Borrower</w:t>
      </w:r>
      <w:r w:rsidRPr="00233FF9">
        <w:rPr>
          <w:rFonts w:ascii="Calibri" w:hAnsi="Calibri" w:cs="Calibri"/>
          <w:szCs w:val="24"/>
        </w:rPr>
        <w:t xml:space="preserve"> is not require</w:t>
      </w:r>
      <w:r w:rsidR="00FB2B0F" w:rsidRPr="00233FF9">
        <w:rPr>
          <w:rFonts w:ascii="Calibri" w:hAnsi="Calibri" w:cs="Calibri"/>
          <w:szCs w:val="24"/>
        </w:rPr>
        <w:t>d</w:t>
      </w:r>
      <w:r w:rsidRPr="00233FF9">
        <w:rPr>
          <w:rFonts w:ascii="Calibri" w:hAnsi="Calibri" w:cs="Calibri"/>
          <w:szCs w:val="24"/>
        </w:rPr>
        <w:t xml:space="preserve"> to post a surety bond as security for </w:t>
      </w:r>
      <w:r w:rsidR="002C3F1C">
        <w:rPr>
          <w:rFonts w:ascii="Calibri" w:hAnsi="Calibri" w:cs="Calibri"/>
          <w:szCs w:val="24"/>
        </w:rPr>
        <w:t>the Borrower</w:t>
      </w:r>
      <w:r w:rsidRPr="00233FF9">
        <w:rPr>
          <w:rFonts w:ascii="Calibri" w:hAnsi="Calibri" w:cs="Calibri"/>
          <w:szCs w:val="24"/>
        </w:rPr>
        <w:t>’s performance under this Contract.</w:t>
      </w:r>
    </w:p>
    <w:p w14:paraId="52B9473E" w14:textId="7604BE98" w:rsidR="00B65335" w:rsidRPr="00233FF9" w:rsidRDefault="00B65335" w:rsidP="00233FF9">
      <w:pPr>
        <w:tabs>
          <w:tab w:val="left" w:pos="360"/>
        </w:tabs>
        <w:spacing w:after="0"/>
        <w:rPr>
          <w:rFonts w:ascii="Calibri" w:hAnsi="Calibri" w:cs="Calibri"/>
          <w:b/>
          <w:bCs/>
        </w:rPr>
      </w:pPr>
      <w:r w:rsidRPr="00233FF9">
        <w:rPr>
          <w:rFonts w:ascii="Calibri" w:hAnsi="Calibri" w:cs="Calibri"/>
          <w:szCs w:val="24"/>
        </w:rPr>
        <w:t xml:space="preserve">If </w:t>
      </w:r>
      <w:r w:rsidR="002C3F1C">
        <w:rPr>
          <w:rFonts w:ascii="Calibri" w:hAnsi="Calibri" w:cs="Calibri"/>
          <w:szCs w:val="24"/>
        </w:rPr>
        <w:t>the Borrower</w:t>
      </w:r>
      <w:r w:rsidRPr="00233FF9">
        <w:rPr>
          <w:rFonts w:ascii="Calibri" w:hAnsi="Calibri" w:cs="Calibri"/>
          <w:szCs w:val="24"/>
        </w:rPr>
        <w:t xml:space="preserve"> enters into any subcontract for the procurement of goods or services in furtherance of this Contract, </w:t>
      </w:r>
      <w:r w:rsidR="002C3F1C">
        <w:rPr>
          <w:rFonts w:ascii="Calibri" w:hAnsi="Calibri" w:cs="Calibri"/>
          <w:szCs w:val="24"/>
        </w:rPr>
        <w:t>Borrower</w:t>
      </w:r>
      <w:r w:rsidRPr="00233FF9">
        <w:rPr>
          <w:rFonts w:ascii="Calibri" w:hAnsi="Calibri" w:cs="Calibri"/>
          <w:szCs w:val="24"/>
        </w:rPr>
        <w:t xml:space="preserve"> shall comply with all security requirements of Title 18, MCA.</w:t>
      </w:r>
    </w:p>
    <w:p w14:paraId="2AD42CD8" w14:textId="77777777" w:rsidR="00D55E18" w:rsidRPr="00695CF4" w:rsidRDefault="00D55E18" w:rsidP="00D55E18">
      <w:pPr>
        <w:pStyle w:val="ListParagraph"/>
        <w:tabs>
          <w:tab w:val="left" w:pos="360"/>
        </w:tabs>
        <w:spacing w:after="0"/>
        <w:ind w:left="792"/>
        <w:rPr>
          <w:rFonts w:ascii="Calibri" w:hAnsi="Calibri" w:cs="Calibri"/>
          <w:b/>
          <w:bCs/>
        </w:rPr>
      </w:pPr>
    </w:p>
    <w:p w14:paraId="6A23953B" w14:textId="74B32E77" w:rsidR="00437697" w:rsidRPr="00695CF4" w:rsidRDefault="00437697"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CONTRACT OVERSIGHT</w:t>
      </w:r>
    </w:p>
    <w:p w14:paraId="6595A785" w14:textId="70F8D6CB" w:rsidR="00437697" w:rsidRPr="00695CF4" w:rsidRDefault="00437697"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Right to Assurance.</w:t>
      </w:r>
      <w:r w:rsidRPr="00695CF4">
        <w:rPr>
          <w:rFonts w:ascii="Calibri" w:hAnsi="Calibri" w:cs="Calibri"/>
          <w:szCs w:val="24"/>
        </w:rPr>
        <w:t xml:space="preserve">  If the State, in good faith, has reason to believe that </w:t>
      </w:r>
      <w:r w:rsidR="00E260CA">
        <w:rPr>
          <w:rFonts w:ascii="Calibri" w:hAnsi="Calibri" w:cs="Calibri"/>
          <w:szCs w:val="24"/>
        </w:rPr>
        <w:t>Borrower</w:t>
      </w:r>
      <w:r w:rsidRPr="00695CF4">
        <w:rPr>
          <w:rFonts w:ascii="Calibri" w:hAnsi="Calibri" w:cs="Calibri"/>
          <w:szCs w:val="24"/>
        </w:rPr>
        <w:t xml:space="preserve"> does not intend to, is unable to, or has refused to perform- or continue performing all material obligations under this Contract, the State may demand in writing that </w:t>
      </w:r>
      <w:r w:rsidR="003511F5">
        <w:rPr>
          <w:rFonts w:ascii="Calibri" w:hAnsi="Calibri" w:cs="Calibri"/>
          <w:szCs w:val="24"/>
        </w:rPr>
        <w:t>Borrower</w:t>
      </w:r>
      <w:r w:rsidR="003511F5" w:rsidRPr="00695CF4">
        <w:rPr>
          <w:rFonts w:ascii="Calibri" w:hAnsi="Calibri" w:cs="Calibri"/>
          <w:szCs w:val="24"/>
        </w:rPr>
        <w:t xml:space="preserve"> </w:t>
      </w:r>
      <w:r w:rsidRPr="00695CF4">
        <w:rPr>
          <w:rFonts w:ascii="Calibri" w:hAnsi="Calibri" w:cs="Calibri"/>
          <w:szCs w:val="24"/>
        </w:rPr>
        <w:t xml:space="preserve">give a written assurance of intent to perform. </w:t>
      </w:r>
      <w:r w:rsidR="00E260CA">
        <w:rPr>
          <w:rFonts w:ascii="Calibri" w:hAnsi="Calibri" w:cs="Calibri"/>
          <w:szCs w:val="24"/>
        </w:rPr>
        <w:t>Borrower</w:t>
      </w:r>
      <w:r w:rsidRPr="00695CF4">
        <w:rPr>
          <w:rFonts w:ascii="Calibri" w:hAnsi="Calibri" w:cs="Calibri"/>
          <w:szCs w:val="24"/>
        </w:rPr>
        <w:t>’s failure to provide written assurance within the number of days specified in the demand (in no event less than five (5) business days) may, at the State’s option, be the basis for terminating this Contract and pursuing the rights and remedies available under this Contract or law.</w:t>
      </w:r>
    </w:p>
    <w:p w14:paraId="7A537AF5" w14:textId="53E408C4" w:rsidR="00C762C9" w:rsidRPr="00695CF4" w:rsidRDefault="00283FCB"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Notice of Reimbursement Freeze</w:t>
      </w:r>
      <w:r w:rsidR="00437697" w:rsidRPr="00695CF4">
        <w:rPr>
          <w:rFonts w:ascii="Calibri" w:hAnsi="Calibri" w:cs="Calibri"/>
          <w:b/>
          <w:bCs/>
          <w:szCs w:val="24"/>
          <w:u w:val="single"/>
        </w:rPr>
        <w:t>.</w:t>
      </w:r>
      <w:r w:rsidR="00437697" w:rsidRPr="00695CF4">
        <w:rPr>
          <w:rFonts w:ascii="Calibri" w:hAnsi="Calibri" w:cs="Calibri"/>
          <w:szCs w:val="24"/>
        </w:rPr>
        <w:t xml:space="preserve">  The State may, at any time, by written </w:t>
      </w:r>
      <w:r w:rsidR="00C762C9" w:rsidRPr="00695CF4">
        <w:rPr>
          <w:rFonts w:ascii="Calibri" w:hAnsi="Calibri" w:cs="Calibri"/>
          <w:szCs w:val="24"/>
        </w:rPr>
        <w:t>notice</w:t>
      </w:r>
      <w:r w:rsidR="00437697" w:rsidRPr="00695CF4">
        <w:rPr>
          <w:rFonts w:ascii="Calibri" w:hAnsi="Calibri" w:cs="Calibri"/>
          <w:szCs w:val="24"/>
        </w:rPr>
        <w:t xml:space="preserve"> </w:t>
      </w:r>
      <w:r w:rsidR="00C762C9" w:rsidRPr="00695CF4">
        <w:rPr>
          <w:rFonts w:ascii="Calibri" w:hAnsi="Calibri" w:cs="Calibri"/>
          <w:szCs w:val="24"/>
        </w:rPr>
        <w:t xml:space="preserve">suspend reimbursement </w:t>
      </w:r>
      <w:r w:rsidR="00437697" w:rsidRPr="00695CF4">
        <w:rPr>
          <w:rFonts w:ascii="Calibri" w:hAnsi="Calibri" w:cs="Calibri"/>
          <w:szCs w:val="24"/>
        </w:rPr>
        <w:t xml:space="preserve">to </w:t>
      </w:r>
      <w:r w:rsidR="00502868">
        <w:rPr>
          <w:rFonts w:ascii="Calibri" w:hAnsi="Calibri" w:cs="Calibri"/>
          <w:szCs w:val="24"/>
        </w:rPr>
        <w:t>Borrower</w:t>
      </w:r>
      <w:r w:rsidR="00437697" w:rsidRPr="00695CF4">
        <w:rPr>
          <w:rFonts w:ascii="Calibri" w:hAnsi="Calibri" w:cs="Calibri"/>
          <w:szCs w:val="24"/>
        </w:rPr>
        <w:t xml:space="preserve"> </w:t>
      </w:r>
      <w:r w:rsidR="00C762C9" w:rsidRPr="00695CF4">
        <w:rPr>
          <w:rFonts w:ascii="Calibri" w:hAnsi="Calibri" w:cs="Calibri"/>
          <w:szCs w:val="24"/>
        </w:rPr>
        <w:t>for</w:t>
      </w:r>
      <w:r w:rsidR="00437697" w:rsidRPr="00695CF4">
        <w:rPr>
          <w:rFonts w:ascii="Calibri" w:hAnsi="Calibri" w:cs="Calibri"/>
          <w:szCs w:val="24"/>
        </w:rPr>
        <w:t xml:space="preserve"> any or all </w:t>
      </w:r>
      <w:r w:rsidR="00C762C9" w:rsidRPr="00695CF4">
        <w:rPr>
          <w:rFonts w:ascii="Calibri" w:hAnsi="Calibri" w:cs="Calibri"/>
          <w:szCs w:val="24"/>
        </w:rPr>
        <w:t xml:space="preserve">expenditures made under this contract </w:t>
      </w:r>
      <w:r w:rsidR="00437697" w:rsidRPr="00695CF4">
        <w:rPr>
          <w:rFonts w:ascii="Calibri" w:hAnsi="Calibri" w:cs="Calibri"/>
          <w:szCs w:val="24"/>
        </w:rPr>
        <w:t xml:space="preserve">for the period of days indicated by the State after the order is delivered to </w:t>
      </w:r>
      <w:r w:rsidR="00502868">
        <w:rPr>
          <w:rFonts w:ascii="Calibri" w:hAnsi="Calibri" w:cs="Calibri"/>
          <w:szCs w:val="24"/>
        </w:rPr>
        <w:t>Borrower</w:t>
      </w:r>
      <w:r w:rsidR="00437697" w:rsidRPr="00695CF4">
        <w:rPr>
          <w:rFonts w:ascii="Calibri" w:hAnsi="Calibri" w:cs="Calibri"/>
          <w:szCs w:val="24"/>
        </w:rPr>
        <w:t xml:space="preserve">. The </w:t>
      </w:r>
      <w:r w:rsidR="00C762C9" w:rsidRPr="00695CF4">
        <w:rPr>
          <w:rFonts w:ascii="Calibri" w:hAnsi="Calibri" w:cs="Calibri"/>
          <w:szCs w:val="24"/>
        </w:rPr>
        <w:t>notice</w:t>
      </w:r>
      <w:r w:rsidR="00437697" w:rsidRPr="00695CF4">
        <w:rPr>
          <w:rFonts w:ascii="Calibri" w:hAnsi="Calibri" w:cs="Calibri"/>
          <w:szCs w:val="24"/>
        </w:rPr>
        <w:t xml:space="preserve"> must be specifically identified as a </w:t>
      </w:r>
      <w:r w:rsidR="00C762C9" w:rsidRPr="00695CF4">
        <w:rPr>
          <w:rFonts w:ascii="Calibri" w:hAnsi="Calibri" w:cs="Calibri"/>
          <w:szCs w:val="24"/>
        </w:rPr>
        <w:t>reimbursement freeze</w:t>
      </w:r>
      <w:r w:rsidR="00437697" w:rsidRPr="00695CF4">
        <w:rPr>
          <w:rFonts w:ascii="Calibri" w:hAnsi="Calibri" w:cs="Calibri"/>
          <w:szCs w:val="24"/>
        </w:rPr>
        <w:t xml:space="preserve"> issued under this clause. </w:t>
      </w:r>
      <w:r w:rsidR="00C762C9" w:rsidRPr="00695CF4">
        <w:rPr>
          <w:rFonts w:ascii="Calibri" w:hAnsi="Calibri" w:cs="Calibri"/>
          <w:szCs w:val="24"/>
        </w:rPr>
        <w:t>The notice of reimbursement freeze must include the date and time that it takes effect and the date and time it expires.</w:t>
      </w:r>
    </w:p>
    <w:p w14:paraId="573BD639" w14:textId="0F7F5109" w:rsidR="00C762C9" w:rsidRPr="00695CF4" w:rsidRDefault="00C762C9"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 xml:space="preserve">A notice issued under this </w:t>
      </w:r>
      <w:r w:rsidR="00872D0A" w:rsidRPr="00695CF4">
        <w:rPr>
          <w:rFonts w:ascii="Calibri" w:hAnsi="Calibri" w:cs="Calibri"/>
          <w:szCs w:val="24"/>
        </w:rPr>
        <w:t xml:space="preserve">clause shall not be interpreted as a stop work order or in any way prevent </w:t>
      </w:r>
      <w:r w:rsidR="00502868">
        <w:rPr>
          <w:rFonts w:ascii="Calibri" w:hAnsi="Calibri" w:cs="Calibri"/>
          <w:szCs w:val="24"/>
        </w:rPr>
        <w:t>Borrower</w:t>
      </w:r>
      <w:r w:rsidR="00872D0A" w:rsidRPr="00695CF4">
        <w:rPr>
          <w:rFonts w:ascii="Calibri" w:hAnsi="Calibri" w:cs="Calibri"/>
          <w:szCs w:val="24"/>
        </w:rPr>
        <w:t xml:space="preserve"> from continuing work on projects funded under this contract. </w:t>
      </w:r>
      <w:r w:rsidR="00502868">
        <w:rPr>
          <w:rFonts w:ascii="Calibri" w:hAnsi="Calibri" w:cs="Calibri"/>
          <w:szCs w:val="24"/>
        </w:rPr>
        <w:t>Borrower</w:t>
      </w:r>
      <w:r w:rsidR="00872D0A" w:rsidRPr="00695CF4">
        <w:rPr>
          <w:rFonts w:ascii="Calibri" w:hAnsi="Calibri" w:cs="Calibri"/>
          <w:szCs w:val="24"/>
        </w:rPr>
        <w:t xml:space="preserve"> agrees that any expenditures made for work planned, scheduled, or performed, or any goods or services purchased after the date and time listed on the reimbursement freeze will not be eligible for reimbursement.</w:t>
      </w:r>
    </w:p>
    <w:p w14:paraId="2F0B8DF3" w14:textId="526239CF" w:rsidR="00437697" w:rsidRPr="00EA17DA" w:rsidRDefault="00437697"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If a</w:t>
      </w:r>
      <w:r w:rsidR="00872D0A" w:rsidRPr="00695CF4">
        <w:rPr>
          <w:rFonts w:ascii="Calibri" w:hAnsi="Calibri" w:cs="Calibri"/>
          <w:szCs w:val="24"/>
        </w:rPr>
        <w:t xml:space="preserve"> notice of reimbursement freeze</w:t>
      </w:r>
      <w:r w:rsidRPr="00695CF4">
        <w:rPr>
          <w:rFonts w:ascii="Calibri" w:hAnsi="Calibri" w:cs="Calibri"/>
          <w:szCs w:val="24"/>
        </w:rPr>
        <w:t xml:space="preserve"> issued under this clause is canceled or the period of the</w:t>
      </w:r>
      <w:r w:rsidR="00872D0A" w:rsidRPr="00695CF4">
        <w:rPr>
          <w:rFonts w:ascii="Calibri" w:hAnsi="Calibri" w:cs="Calibri"/>
          <w:szCs w:val="24"/>
        </w:rPr>
        <w:t xml:space="preserve"> notice</w:t>
      </w:r>
      <w:r w:rsidRPr="00695CF4">
        <w:rPr>
          <w:rFonts w:ascii="Calibri" w:hAnsi="Calibri" w:cs="Calibri"/>
          <w:szCs w:val="24"/>
        </w:rPr>
        <w:t xml:space="preserve"> or any extension expires, </w:t>
      </w:r>
      <w:r w:rsidR="00502868">
        <w:rPr>
          <w:rFonts w:ascii="Calibri" w:hAnsi="Calibri" w:cs="Calibri"/>
          <w:szCs w:val="24"/>
        </w:rPr>
        <w:t>Borrower</w:t>
      </w:r>
      <w:r w:rsidRPr="00695CF4">
        <w:rPr>
          <w:rFonts w:ascii="Calibri" w:hAnsi="Calibri" w:cs="Calibri"/>
          <w:szCs w:val="24"/>
        </w:rPr>
        <w:t xml:space="preserve"> shall resume </w:t>
      </w:r>
      <w:r w:rsidR="00AE1C10" w:rsidRPr="00695CF4">
        <w:rPr>
          <w:rFonts w:ascii="Calibri" w:hAnsi="Calibri" w:cs="Calibri"/>
          <w:szCs w:val="24"/>
        </w:rPr>
        <w:t xml:space="preserve">reimbursable </w:t>
      </w:r>
      <w:r w:rsidRPr="00695CF4">
        <w:rPr>
          <w:rFonts w:ascii="Calibri" w:hAnsi="Calibri" w:cs="Calibri"/>
          <w:szCs w:val="24"/>
        </w:rPr>
        <w:t>work. The State Project Manager shall make the necessary adjustment in the delivery schedule or contract price or both, and this Contract shall be amended in writing accordingly.</w:t>
      </w:r>
    </w:p>
    <w:p w14:paraId="769360F1" w14:textId="602B6AF1" w:rsidR="00C82A73" w:rsidRPr="00EA17DA" w:rsidRDefault="00C82A73" w:rsidP="000C4EA2">
      <w:pPr>
        <w:pStyle w:val="ListParagraph"/>
        <w:numPr>
          <w:ilvl w:val="2"/>
          <w:numId w:val="3"/>
        </w:numPr>
        <w:tabs>
          <w:tab w:val="left" w:pos="360"/>
        </w:tabs>
        <w:spacing w:after="0"/>
        <w:rPr>
          <w:rFonts w:ascii="Calibri" w:hAnsi="Calibri" w:cs="Calibri"/>
        </w:rPr>
      </w:pPr>
      <w:r w:rsidRPr="00EA17DA">
        <w:rPr>
          <w:rFonts w:ascii="Calibri" w:hAnsi="Calibri" w:cs="Calibri"/>
        </w:rPr>
        <w:t xml:space="preserve">During the period between preliminary execution under Section </w:t>
      </w:r>
      <w:r w:rsidR="00502868">
        <w:rPr>
          <w:rFonts w:ascii="Calibri" w:hAnsi="Calibri" w:cs="Calibri"/>
        </w:rPr>
        <w:t>31</w:t>
      </w:r>
      <w:r w:rsidRPr="00EA17DA">
        <w:rPr>
          <w:rFonts w:ascii="Calibri" w:hAnsi="Calibri" w:cs="Calibri"/>
        </w:rPr>
        <w:t xml:space="preserve"> and receipt of written confirmation of approved financial review from </w:t>
      </w:r>
      <w:r w:rsidR="00502868">
        <w:rPr>
          <w:rFonts w:ascii="Calibri" w:hAnsi="Calibri" w:cs="Calibri"/>
        </w:rPr>
        <w:t>the</w:t>
      </w:r>
      <w:r w:rsidRPr="00EA17DA">
        <w:rPr>
          <w:rFonts w:ascii="Calibri" w:hAnsi="Calibri" w:cs="Calibri"/>
        </w:rPr>
        <w:t xml:space="preserve"> Montana Business Assistance Connection (MBAC), all reimbursement under this Contract is automatically suspended. No reimbursement freeze notice is required for this period, as </w:t>
      </w:r>
      <w:r w:rsidR="00D0278D">
        <w:rPr>
          <w:rFonts w:ascii="Calibri" w:hAnsi="Calibri" w:cs="Calibri"/>
        </w:rPr>
        <w:t>Borrower</w:t>
      </w:r>
      <w:r w:rsidRPr="00EA17DA">
        <w:rPr>
          <w:rFonts w:ascii="Calibri" w:hAnsi="Calibri" w:cs="Calibri"/>
        </w:rPr>
        <w:t xml:space="preserve"> is advised that no costs incurred during this pendency period are eligible for reimbursement.</w:t>
      </w:r>
    </w:p>
    <w:p w14:paraId="45763F96" w14:textId="77777777" w:rsidR="00D55E18" w:rsidRPr="00695CF4" w:rsidRDefault="00D55E18" w:rsidP="00D55E18">
      <w:pPr>
        <w:pStyle w:val="ListParagraph"/>
        <w:tabs>
          <w:tab w:val="left" w:pos="360"/>
        </w:tabs>
        <w:spacing w:after="0"/>
        <w:ind w:left="1224"/>
        <w:rPr>
          <w:rFonts w:ascii="Calibri" w:hAnsi="Calibri" w:cs="Calibri"/>
          <w:b/>
          <w:bCs/>
        </w:rPr>
      </w:pPr>
    </w:p>
    <w:p w14:paraId="73054193" w14:textId="0215B2CC" w:rsidR="007754A3" w:rsidRPr="00695CF4" w:rsidRDefault="00BF08BA" w:rsidP="000C4EA2">
      <w:pPr>
        <w:pStyle w:val="ListParagraph"/>
        <w:numPr>
          <w:ilvl w:val="0"/>
          <w:numId w:val="3"/>
        </w:numPr>
        <w:tabs>
          <w:tab w:val="left" w:pos="360"/>
        </w:tabs>
        <w:spacing w:after="0"/>
        <w:rPr>
          <w:rFonts w:ascii="Calibri" w:hAnsi="Calibri" w:cs="Calibri"/>
          <w:b/>
          <w:bCs/>
        </w:rPr>
      </w:pPr>
      <w:bookmarkStart w:id="3" w:name="_Hlk220498124"/>
      <w:r w:rsidRPr="00695CF4">
        <w:rPr>
          <w:rFonts w:ascii="Calibri" w:hAnsi="Calibri" w:cs="Calibri"/>
          <w:b/>
          <w:bCs/>
          <w:szCs w:val="24"/>
        </w:rPr>
        <w:t>C</w:t>
      </w:r>
      <w:r w:rsidR="00660A12" w:rsidRPr="00695CF4">
        <w:rPr>
          <w:rFonts w:ascii="Calibri" w:hAnsi="Calibri" w:cs="Calibri"/>
          <w:b/>
          <w:bCs/>
          <w:szCs w:val="24"/>
        </w:rPr>
        <w:t>ONFLICT OF INTEREST</w:t>
      </w:r>
    </w:p>
    <w:p w14:paraId="55054E18" w14:textId="3743481E" w:rsidR="00DE3380" w:rsidRDefault="00660A12" w:rsidP="00233FF9">
      <w:pPr>
        <w:tabs>
          <w:tab w:val="left" w:pos="360"/>
        </w:tabs>
        <w:spacing w:after="0"/>
        <w:rPr>
          <w:rFonts w:ascii="Calibri" w:hAnsi="Calibri" w:cs="Calibri"/>
          <w:szCs w:val="24"/>
        </w:rPr>
      </w:pPr>
      <w:r w:rsidRPr="00233FF9">
        <w:rPr>
          <w:rFonts w:ascii="Calibri" w:hAnsi="Calibri" w:cs="Calibri"/>
          <w:szCs w:val="24"/>
        </w:rPr>
        <w:t xml:space="preserve">For the purposes of the Montana Code of Ethics, </w:t>
      </w:r>
      <w:r w:rsidR="00D0278D">
        <w:rPr>
          <w:rFonts w:ascii="Calibri" w:hAnsi="Calibri" w:cs="Calibri"/>
          <w:szCs w:val="24"/>
        </w:rPr>
        <w:t>Borrower</w:t>
      </w:r>
      <w:r w:rsidRPr="00233FF9">
        <w:rPr>
          <w:rFonts w:ascii="Calibri" w:hAnsi="Calibri" w:cs="Calibri"/>
          <w:szCs w:val="24"/>
        </w:rPr>
        <w:t xml:space="preserve"> and each of its employees and </w:t>
      </w:r>
      <w:r w:rsidR="0099529A" w:rsidRPr="00233FF9">
        <w:rPr>
          <w:rFonts w:ascii="Calibri" w:hAnsi="Calibri" w:cs="Calibri"/>
          <w:szCs w:val="24"/>
        </w:rPr>
        <w:t>subrecipient</w:t>
      </w:r>
      <w:r w:rsidRPr="00233FF9">
        <w:rPr>
          <w:rFonts w:ascii="Calibri" w:hAnsi="Calibri" w:cs="Calibri"/>
          <w:szCs w:val="24"/>
        </w:rPr>
        <w:t xml:space="preserve">s, is a “public employee” for the purposes of this </w:t>
      </w:r>
      <w:r w:rsidR="004C41BA" w:rsidRPr="00233FF9">
        <w:rPr>
          <w:rFonts w:ascii="Calibri" w:hAnsi="Calibri" w:cs="Calibri"/>
          <w:szCs w:val="24"/>
        </w:rPr>
        <w:t>s</w:t>
      </w:r>
      <w:r w:rsidRPr="00233FF9">
        <w:rPr>
          <w:rFonts w:ascii="Calibri" w:hAnsi="Calibri" w:cs="Calibri"/>
          <w:szCs w:val="24"/>
        </w:rPr>
        <w:t xml:space="preserve">ection. As such, </w:t>
      </w:r>
      <w:r w:rsidR="00D0278D">
        <w:rPr>
          <w:rFonts w:ascii="Calibri" w:hAnsi="Calibri" w:cs="Calibri"/>
          <w:szCs w:val="24"/>
        </w:rPr>
        <w:t>Borrower</w:t>
      </w:r>
      <w:r w:rsidRPr="00233FF9">
        <w:rPr>
          <w:rFonts w:ascii="Calibri" w:hAnsi="Calibri" w:cs="Calibri"/>
          <w:szCs w:val="24"/>
        </w:rPr>
        <w:t xml:space="preserve"> and each of its employees and </w:t>
      </w:r>
      <w:r w:rsidR="0099529A" w:rsidRPr="00233FF9">
        <w:rPr>
          <w:rFonts w:ascii="Calibri" w:hAnsi="Calibri" w:cs="Calibri"/>
          <w:szCs w:val="24"/>
        </w:rPr>
        <w:t>subrecipient</w:t>
      </w:r>
      <w:r w:rsidRPr="00233FF9">
        <w:rPr>
          <w:rFonts w:ascii="Calibri" w:hAnsi="Calibri" w:cs="Calibri"/>
          <w:szCs w:val="24"/>
        </w:rPr>
        <w:t xml:space="preserve">s is subject to the requirements of Title 2, Chapter 2, MCA, regarding conflicts of interest, including but not limited to </w:t>
      </w:r>
      <w:r w:rsidR="00717861" w:rsidRPr="00233FF9">
        <w:rPr>
          <w:rFonts w:ascii="Calibri" w:hAnsi="Calibri" w:cs="Calibri"/>
          <w:szCs w:val="24"/>
        </w:rPr>
        <w:t>§</w:t>
      </w:r>
      <w:r w:rsidR="004C41BA" w:rsidRPr="00233FF9">
        <w:rPr>
          <w:rFonts w:ascii="Calibri" w:hAnsi="Calibri" w:cs="Calibri"/>
          <w:szCs w:val="24"/>
        </w:rPr>
        <w:t>§</w:t>
      </w:r>
      <w:r w:rsidR="00717861" w:rsidRPr="00233FF9">
        <w:rPr>
          <w:rFonts w:ascii="Calibri" w:hAnsi="Calibri" w:cs="Calibri"/>
          <w:szCs w:val="24"/>
        </w:rPr>
        <w:t xml:space="preserve">2-2-104, </w:t>
      </w:r>
      <w:r w:rsidR="004C41BA" w:rsidRPr="00233FF9">
        <w:rPr>
          <w:rFonts w:ascii="Calibri" w:hAnsi="Calibri" w:cs="Calibri"/>
          <w:szCs w:val="24"/>
        </w:rPr>
        <w:t>1</w:t>
      </w:r>
      <w:r w:rsidR="00717861" w:rsidRPr="00233FF9">
        <w:rPr>
          <w:rFonts w:ascii="Calibri" w:hAnsi="Calibri" w:cs="Calibri"/>
          <w:szCs w:val="24"/>
        </w:rPr>
        <w:t xml:space="preserve">05, 121, </w:t>
      </w:r>
      <w:r w:rsidR="004C41BA" w:rsidRPr="00233FF9">
        <w:rPr>
          <w:rFonts w:ascii="Calibri" w:hAnsi="Calibri" w:cs="Calibri"/>
          <w:szCs w:val="24"/>
        </w:rPr>
        <w:t xml:space="preserve">and </w:t>
      </w:r>
      <w:r w:rsidR="00717861" w:rsidRPr="00233FF9">
        <w:rPr>
          <w:rFonts w:ascii="Calibri" w:hAnsi="Calibri" w:cs="Calibri"/>
          <w:szCs w:val="24"/>
        </w:rPr>
        <w:t>201, MCA</w:t>
      </w:r>
      <w:r w:rsidR="00DE3380" w:rsidRPr="00233FF9">
        <w:rPr>
          <w:rFonts w:ascii="Calibri" w:hAnsi="Calibri" w:cs="Calibri"/>
          <w:szCs w:val="24"/>
        </w:rPr>
        <w:t>.</w:t>
      </w:r>
    </w:p>
    <w:p w14:paraId="26C28396" w14:textId="77777777" w:rsidR="00233FF9" w:rsidRPr="00233FF9" w:rsidRDefault="00233FF9" w:rsidP="00233FF9">
      <w:pPr>
        <w:tabs>
          <w:tab w:val="left" w:pos="360"/>
        </w:tabs>
        <w:spacing w:after="0"/>
        <w:rPr>
          <w:rFonts w:ascii="Calibri" w:hAnsi="Calibri" w:cs="Calibri"/>
          <w:b/>
          <w:bCs/>
        </w:rPr>
      </w:pPr>
    </w:p>
    <w:p w14:paraId="41266C55" w14:textId="22E7C03F" w:rsidR="00DE3380" w:rsidRPr="00233FF9" w:rsidRDefault="00DE3380" w:rsidP="00233FF9">
      <w:pPr>
        <w:tabs>
          <w:tab w:val="left" w:pos="360"/>
        </w:tabs>
        <w:spacing w:after="0"/>
        <w:rPr>
          <w:rFonts w:ascii="Calibri" w:hAnsi="Calibri" w:cs="Calibri"/>
          <w:b/>
          <w:bCs/>
        </w:rPr>
      </w:pPr>
      <w:r w:rsidRPr="00233FF9">
        <w:rPr>
          <w:rFonts w:ascii="Calibri" w:hAnsi="Calibri" w:cs="Calibri"/>
          <w:szCs w:val="24"/>
        </w:rPr>
        <w:t xml:space="preserve">If the State discovers that an employee of </w:t>
      </w:r>
      <w:r w:rsidR="00D0278D">
        <w:rPr>
          <w:rFonts w:ascii="Calibri" w:hAnsi="Calibri" w:cs="Calibri"/>
          <w:szCs w:val="24"/>
        </w:rPr>
        <w:t>Borrower</w:t>
      </w:r>
      <w:r w:rsidRPr="00233FF9">
        <w:rPr>
          <w:rFonts w:ascii="Calibri" w:hAnsi="Calibri" w:cs="Calibri"/>
          <w:szCs w:val="24"/>
        </w:rPr>
        <w:t xml:space="preserve"> or </w:t>
      </w:r>
      <w:r w:rsidR="0099529A" w:rsidRPr="00233FF9">
        <w:rPr>
          <w:rFonts w:ascii="Calibri" w:hAnsi="Calibri" w:cs="Calibri"/>
          <w:szCs w:val="24"/>
        </w:rPr>
        <w:t>subrecipient</w:t>
      </w:r>
      <w:r w:rsidRPr="00233FF9">
        <w:rPr>
          <w:rFonts w:ascii="Calibri" w:hAnsi="Calibri" w:cs="Calibri"/>
          <w:szCs w:val="24"/>
        </w:rPr>
        <w:t xml:space="preserve"> is in violation of this </w:t>
      </w:r>
      <w:r w:rsidR="004C41BA" w:rsidRPr="00233FF9">
        <w:rPr>
          <w:rFonts w:ascii="Calibri" w:hAnsi="Calibri" w:cs="Calibri"/>
          <w:szCs w:val="24"/>
        </w:rPr>
        <w:t>s</w:t>
      </w:r>
      <w:r w:rsidRPr="00233FF9">
        <w:rPr>
          <w:rFonts w:ascii="Calibri" w:hAnsi="Calibri" w:cs="Calibri"/>
          <w:szCs w:val="24"/>
        </w:rPr>
        <w:t xml:space="preserve">ection, the State may, after consulting with </w:t>
      </w:r>
      <w:r w:rsidR="00D0278D">
        <w:rPr>
          <w:rFonts w:ascii="Calibri" w:hAnsi="Calibri" w:cs="Calibri"/>
          <w:szCs w:val="24"/>
        </w:rPr>
        <w:t>Borrower</w:t>
      </w:r>
      <w:r w:rsidRPr="00233FF9">
        <w:rPr>
          <w:rFonts w:ascii="Calibri" w:hAnsi="Calibri" w:cs="Calibri"/>
          <w:szCs w:val="24"/>
        </w:rPr>
        <w:t>, terminate this Contract or take other appropriate measures to address the conflict</w:t>
      </w:r>
      <w:r w:rsidR="00502868">
        <w:rPr>
          <w:rFonts w:ascii="Calibri" w:hAnsi="Calibri" w:cs="Calibri"/>
          <w:szCs w:val="24"/>
        </w:rPr>
        <w:t>.</w:t>
      </w:r>
      <w:r w:rsidRPr="00233FF9">
        <w:rPr>
          <w:rFonts w:ascii="Calibri" w:hAnsi="Calibri" w:cs="Calibri"/>
          <w:szCs w:val="24"/>
        </w:rPr>
        <w:t xml:space="preserve"> </w:t>
      </w:r>
    </w:p>
    <w:bookmarkEnd w:id="3"/>
    <w:p w14:paraId="0A09E8DA" w14:textId="77777777" w:rsidR="00D55E18" w:rsidRPr="00695CF4" w:rsidRDefault="00D55E18" w:rsidP="00D55E18">
      <w:pPr>
        <w:pStyle w:val="ListParagraph"/>
        <w:tabs>
          <w:tab w:val="left" w:pos="360"/>
        </w:tabs>
        <w:spacing w:after="0"/>
        <w:ind w:left="792"/>
        <w:rPr>
          <w:rFonts w:ascii="Calibri" w:hAnsi="Calibri" w:cs="Calibri"/>
          <w:b/>
          <w:bCs/>
        </w:rPr>
      </w:pPr>
    </w:p>
    <w:p w14:paraId="5A78F92D" w14:textId="36CF7600" w:rsidR="00A42C40" w:rsidRPr="00695CF4" w:rsidRDefault="00A42C40"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DISCLOSURE</w:t>
      </w:r>
    </w:p>
    <w:p w14:paraId="7B19AA85" w14:textId="2861D444" w:rsidR="00660A12" w:rsidRPr="00695CF4" w:rsidRDefault="00B65335"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Timely Disclosure of All Conflicts</w:t>
      </w:r>
      <w:r w:rsidRPr="00695CF4">
        <w:rPr>
          <w:rFonts w:ascii="Calibri" w:hAnsi="Calibri" w:cs="Calibri"/>
          <w:szCs w:val="24"/>
        </w:rPr>
        <w:t xml:space="preserve"> </w:t>
      </w:r>
      <w:r w:rsidR="00D0278D">
        <w:rPr>
          <w:rFonts w:ascii="Calibri" w:hAnsi="Calibri" w:cs="Calibri"/>
          <w:szCs w:val="24"/>
        </w:rPr>
        <w:t>Borrower</w:t>
      </w:r>
      <w:r w:rsidR="00565B22" w:rsidRPr="00695CF4">
        <w:rPr>
          <w:rFonts w:ascii="Calibri" w:hAnsi="Calibri" w:cs="Calibri"/>
          <w:szCs w:val="24"/>
        </w:rPr>
        <w:t xml:space="preserve"> shall notify the State of any actual, apparent, or potential conflict of interest with regard to any individual working on a work assignment or having access to information regarding a subcontract. Notification of any conflict of interest (which are defined as the same types of relationships as organization conflicts of interest, but applicable to an individual). If a personal conflict of interest exists, the individual who is affected shall be disqualified from taking part in any way in the performance of the assigned work that created the </w:t>
      </w:r>
      <w:r w:rsidR="003E5874" w:rsidRPr="00695CF4">
        <w:rPr>
          <w:rFonts w:ascii="Calibri" w:hAnsi="Calibri" w:cs="Calibri"/>
          <w:szCs w:val="24"/>
        </w:rPr>
        <w:t>conflict-of-interest</w:t>
      </w:r>
      <w:r w:rsidR="00565B22" w:rsidRPr="00695CF4">
        <w:rPr>
          <w:rFonts w:ascii="Calibri" w:hAnsi="Calibri" w:cs="Calibri"/>
          <w:szCs w:val="24"/>
        </w:rPr>
        <w:t xml:space="preserve"> situation.</w:t>
      </w:r>
    </w:p>
    <w:p w14:paraId="458758EE" w14:textId="56561E9A" w:rsidR="00565B22" w:rsidRPr="00D55E18" w:rsidRDefault="00B65335"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Conflict Certification.</w:t>
      </w:r>
      <w:r w:rsidR="00565B22" w:rsidRPr="00695CF4">
        <w:rPr>
          <w:rFonts w:ascii="Calibri" w:hAnsi="Calibri" w:cs="Calibri"/>
          <w:szCs w:val="24"/>
        </w:rPr>
        <w:t xml:space="preserve"> </w:t>
      </w:r>
      <w:r w:rsidR="00D0278D">
        <w:rPr>
          <w:rFonts w:ascii="Calibri" w:hAnsi="Calibri" w:cs="Calibri"/>
          <w:szCs w:val="24"/>
        </w:rPr>
        <w:t>Borrower</w:t>
      </w:r>
      <w:r w:rsidR="003E5874" w:rsidRPr="00695CF4">
        <w:rPr>
          <w:rFonts w:ascii="Calibri" w:hAnsi="Calibri" w:cs="Calibri"/>
          <w:szCs w:val="24"/>
        </w:rPr>
        <w:t xml:space="preserve"> certifies that it has identified all current employees and proposed </w:t>
      </w:r>
      <w:r w:rsidR="0099529A" w:rsidRPr="00695CF4">
        <w:rPr>
          <w:rFonts w:ascii="Calibri" w:hAnsi="Calibri" w:cs="Calibri"/>
          <w:szCs w:val="24"/>
        </w:rPr>
        <w:t>subrecipient</w:t>
      </w:r>
      <w:r w:rsidR="003E5874" w:rsidRPr="00695CF4">
        <w:rPr>
          <w:rFonts w:ascii="Calibri" w:hAnsi="Calibri" w:cs="Calibri"/>
          <w:szCs w:val="24"/>
        </w:rPr>
        <w:t xml:space="preserve">’s employees that will perform work under this Contract and that have worked for the State in the last two years prior to submitting the </w:t>
      </w:r>
      <w:r w:rsidR="00671B1D">
        <w:rPr>
          <w:rFonts w:ascii="Calibri" w:hAnsi="Calibri" w:cs="Calibri"/>
          <w:szCs w:val="24"/>
        </w:rPr>
        <w:t>application</w:t>
      </w:r>
      <w:r w:rsidR="003E5874" w:rsidRPr="00695CF4">
        <w:rPr>
          <w:rFonts w:ascii="Calibri" w:hAnsi="Calibri" w:cs="Calibri"/>
          <w:szCs w:val="24"/>
        </w:rPr>
        <w:t xml:space="preserve"> which resulted in the award of this Contract. </w:t>
      </w:r>
      <w:r w:rsidR="00D0278D">
        <w:rPr>
          <w:rFonts w:ascii="Calibri" w:hAnsi="Calibri" w:cs="Calibri"/>
          <w:szCs w:val="24"/>
        </w:rPr>
        <w:t>Borrower</w:t>
      </w:r>
      <w:r w:rsidR="003E5874" w:rsidRPr="00695CF4">
        <w:rPr>
          <w:rFonts w:ascii="Calibri" w:hAnsi="Calibri" w:cs="Calibri"/>
          <w:szCs w:val="24"/>
        </w:rPr>
        <w:t xml:space="preserve"> further certifies that no former employee of the State of Montana </w:t>
      </w:r>
      <w:r w:rsidR="00B927CC" w:rsidRPr="00695CF4">
        <w:rPr>
          <w:rFonts w:ascii="Calibri" w:hAnsi="Calibri" w:cs="Calibri"/>
          <w:szCs w:val="24"/>
        </w:rPr>
        <w:t>or local government may work under this Contract for a period of twelve months after voluntary termination of public employment, if by working under the Contract the employee will take direct advantage, unavailable to others, of matters with which the employee was directly involved during the employee’s public employment.</w:t>
      </w:r>
    </w:p>
    <w:p w14:paraId="008DE732" w14:textId="77777777" w:rsidR="00D55E18" w:rsidRPr="00695CF4" w:rsidRDefault="00D55E18" w:rsidP="00D55E18">
      <w:pPr>
        <w:pStyle w:val="ListParagraph"/>
        <w:tabs>
          <w:tab w:val="left" w:pos="360"/>
        </w:tabs>
        <w:spacing w:after="0"/>
        <w:ind w:left="792"/>
        <w:rPr>
          <w:rFonts w:ascii="Calibri" w:hAnsi="Calibri" w:cs="Calibri"/>
          <w:b/>
          <w:bCs/>
        </w:rPr>
      </w:pPr>
    </w:p>
    <w:p w14:paraId="5B360003" w14:textId="424F8513" w:rsidR="00CA386C" w:rsidRPr="00695CF4" w:rsidRDefault="00D60CB8"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CONTRACT TERMINATION</w:t>
      </w:r>
    </w:p>
    <w:p w14:paraId="1729D26C" w14:textId="5EEB16CB" w:rsidR="00BF08BA" w:rsidRPr="00D55E18" w:rsidRDefault="00BF08BA" w:rsidP="00D55E18">
      <w:pPr>
        <w:pStyle w:val="ListParagraph"/>
        <w:tabs>
          <w:tab w:val="left" w:pos="360"/>
        </w:tabs>
        <w:spacing w:after="0"/>
        <w:ind w:left="360"/>
        <w:rPr>
          <w:rFonts w:ascii="Calibri" w:hAnsi="Calibri" w:cs="Calibri"/>
          <w:szCs w:val="24"/>
        </w:rPr>
      </w:pPr>
      <w:r w:rsidRPr="00695CF4">
        <w:rPr>
          <w:rFonts w:ascii="Calibri" w:hAnsi="Calibri" w:cs="Calibri"/>
          <w:szCs w:val="24"/>
        </w:rPr>
        <w:t>Any termination of this Contract is subject to the exception that Section 5 (Accounting, Audit, and Retention of Records), relating to retention of and access to records, remain in effect.</w:t>
      </w:r>
    </w:p>
    <w:p w14:paraId="66B2D2B8" w14:textId="00F93E7F" w:rsidR="00BF08BA" w:rsidRPr="00695CF4" w:rsidRDefault="00BF08BA"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Termination for Cause with Notice to Cure Requirement.</w:t>
      </w:r>
      <w:r w:rsidRPr="00695CF4">
        <w:rPr>
          <w:rFonts w:ascii="Calibri" w:hAnsi="Calibri" w:cs="Calibri"/>
          <w:szCs w:val="24"/>
        </w:rPr>
        <w:t xml:space="preserve">  Either party may terminate this Contract in whole or in part for failure of the other party to materially perform any of the services, duties, terms, or conditions contained in this Contract after giving the other party written notice identifying items not performed. The written notice must demand performance of the items not performed within a specified period of not less than 30 days. If the demanded performance is not completed within the specified period, the termination is effective at the end of the specified period.</w:t>
      </w:r>
    </w:p>
    <w:p w14:paraId="1D2E8B40" w14:textId="123F84D9" w:rsidR="00636504" w:rsidRPr="00BC6D18" w:rsidRDefault="006933CE"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Reduction of Funding.</w:t>
      </w:r>
      <w:r w:rsidRPr="00695CF4">
        <w:rPr>
          <w:rFonts w:ascii="Calibri" w:hAnsi="Calibri" w:cs="Calibri"/>
          <w:szCs w:val="24"/>
        </w:rPr>
        <w:t xml:space="preserve">  Under </w:t>
      </w:r>
      <w:r w:rsidR="001657A8" w:rsidRPr="00695CF4">
        <w:rPr>
          <w:rFonts w:ascii="Calibri" w:hAnsi="Calibri" w:cs="Calibri"/>
          <w:szCs w:val="24"/>
        </w:rPr>
        <w:t xml:space="preserve">§18-4-313(4), MCA, the State must terminate this Contract if funds are not appropriated or otherwise made available to support the State’s continuation of performance of this Contract in a subsequent fiscal period. If state or federal government funds are not appropriated or otherwise made available through the state budgeting process to support continued performance of this Contract (whether at an initial contract payment level or any contract increases to that initial </w:t>
      </w:r>
      <w:r w:rsidR="00C077DF" w:rsidRPr="00695CF4">
        <w:rPr>
          <w:rFonts w:ascii="Calibri" w:hAnsi="Calibri" w:cs="Calibri"/>
          <w:szCs w:val="24"/>
        </w:rPr>
        <w:t xml:space="preserve">level) in subsequent fiscal periods, the State shall terminate this Contract as required by law. The State shall provide </w:t>
      </w:r>
      <w:r w:rsidR="00D0278D">
        <w:rPr>
          <w:rFonts w:ascii="Calibri" w:hAnsi="Calibri" w:cs="Calibri"/>
          <w:szCs w:val="24"/>
        </w:rPr>
        <w:t>Borrower</w:t>
      </w:r>
      <w:r w:rsidR="00C077DF" w:rsidRPr="00695CF4">
        <w:rPr>
          <w:rFonts w:ascii="Calibri" w:hAnsi="Calibri" w:cs="Calibri"/>
          <w:szCs w:val="24"/>
        </w:rPr>
        <w:t xml:space="preserve"> the date the State’s termination shall take effect</w:t>
      </w:r>
      <w:r w:rsidR="00BB59F6" w:rsidRPr="00695CF4">
        <w:rPr>
          <w:rFonts w:ascii="Calibri" w:hAnsi="Calibri" w:cs="Calibri"/>
          <w:szCs w:val="24"/>
        </w:rPr>
        <w:t xml:space="preserve">. The State shall not be liable to </w:t>
      </w:r>
      <w:r w:rsidR="00D0278D">
        <w:rPr>
          <w:rFonts w:ascii="Calibri" w:hAnsi="Calibri" w:cs="Calibri"/>
          <w:szCs w:val="24"/>
        </w:rPr>
        <w:t>Borrower</w:t>
      </w:r>
      <w:r w:rsidR="00BB59F6" w:rsidRPr="00695CF4">
        <w:rPr>
          <w:rFonts w:ascii="Calibri" w:hAnsi="Calibri" w:cs="Calibri"/>
          <w:szCs w:val="24"/>
        </w:rPr>
        <w:t xml:space="preserve"> for any payment that would have been payable had the Contract not been terminated under this provision. As stated above</w:t>
      </w:r>
      <w:r w:rsidR="00636504" w:rsidRPr="00695CF4">
        <w:rPr>
          <w:rFonts w:ascii="Calibri" w:hAnsi="Calibri" w:cs="Calibri"/>
          <w:szCs w:val="24"/>
        </w:rPr>
        <w:t xml:space="preserve">, the State shall be liable to </w:t>
      </w:r>
      <w:r w:rsidR="00D0278D">
        <w:rPr>
          <w:rFonts w:ascii="Calibri" w:hAnsi="Calibri" w:cs="Calibri"/>
          <w:szCs w:val="24"/>
        </w:rPr>
        <w:t>Borrower</w:t>
      </w:r>
      <w:r w:rsidR="00636504" w:rsidRPr="00695CF4">
        <w:rPr>
          <w:rFonts w:ascii="Calibri" w:hAnsi="Calibri" w:cs="Calibri"/>
          <w:szCs w:val="24"/>
        </w:rPr>
        <w:t xml:space="preserve"> only for the payment, or prorated portion of that payment, owed to Contract up to the date the State’s termination takes effect. This is </w:t>
      </w:r>
      <w:r w:rsidR="00D0278D">
        <w:rPr>
          <w:rFonts w:ascii="Calibri" w:hAnsi="Calibri" w:cs="Calibri"/>
          <w:szCs w:val="24"/>
        </w:rPr>
        <w:t>Borrower</w:t>
      </w:r>
      <w:r w:rsidR="00636504" w:rsidRPr="00695CF4">
        <w:rPr>
          <w:rFonts w:ascii="Calibri" w:hAnsi="Calibri" w:cs="Calibri"/>
          <w:szCs w:val="24"/>
        </w:rPr>
        <w:t>’s sole remedy</w:t>
      </w:r>
      <w:r w:rsidR="00E95F7E" w:rsidRPr="00695CF4">
        <w:rPr>
          <w:rFonts w:ascii="Calibri" w:hAnsi="Calibri" w:cs="Calibri"/>
          <w:szCs w:val="24"/>
        </w:rPr>
        <w:t xml:space="preserve"> in the event of a reduction of funding</w:t>
      </w:r>
      <w:r w:rsidR="00636504" w:rsidRPr="00695CF4">
        <w:rPr>
          <w:rFonts w:ascii="Calibri" w:hAnsi="Calibri" w:cs="Calibri"/>
          <w:szCs w:val="24"/>
        </w:rPr>
        <w:t xml:space="preserve">. The State </w:t>
      </w:r>
      <w:r w:rsidR="00636504" w:rsidRPr="00695CF4">
        <w:rPr>
          <w:rFonts w:ascii="Calibri" w:hAnsi="Calibri" w:cs="Calibri"/>
          <w:szCs w:val="24"/>
        </w:rPr>
        <w:lastRenderedPageBreak/>
        <w:t xml:space="preserve">shall not be liable to </w:t>
      </w:r>
      <w:r w:rsidR="00551F18">
        <w:rPr>
          <w:rFonts w:ascii="Calibri" w:hAnsi="Calibri" w:cs="Calibri"/>
          <w:szCs w:val="24"/>
        </w:rPr>
        <w:t>Borrower</w:t>
      </w:r>
      <w:r w:rsidR="00636504" w:rsidRPr="00695CF4">
        <w:rPr>
          <w:rFonts w:ascii="Calibri" w:hAnsi="Calibri" w:cs="Calibri"/>
          <w:szCs w:val="24"/>
        </w:rPr>
        <w:t xml:space="preserve"> for any other payments or damages arising from termination under this section, including but not limited to general special, or consequential damages such as lost profits or revenues.</w:t>
      </w:r>
    </w:p>
    <w:p w14:paraId="0FFC5C47" w14:textId="59B9A1E7" w:rsidR="00C82A73" w:rsidRPr="00D55E18" w:rsidRDefault="00346ECE" w:rsidP="000C4EA2">
      <w:pPr>
        <w:pStyle w:val="ListParagraph"/>
        <w:numPr>
          <w:ilvl w:val="1"/>
          <w:numId w:val="3"/>
        </w:numPr>
        <w:tabs>
          <w:tab w:val="left" w:pos="360"/>
        </w:tabs>
        <w:spacing w:after="0"/>
        <w:rPr>
          <w:rFonts w:ascii="Calibri" w:hAnsi="Calibri" w:cs="Calibri"/>
          <w:b/>
          <w:bCs/>
        </w:rPr>
      </w:pPr>
      <w:r w:rsidRPr="00E53A5C">
        <w:rPr>
          <w:rFonts w:ascii="Calibri" w:hAnsi="Calibri" w:cs="Calibri"/>
          <w:b/>
          <w:bCs/>
          <w:u w:val="single"/>
        </w:rPr>
        <w:t>Termination for Failure to Obtain MBAC Approval.</w:t>
      </w:r>
      <w:r w:rsidRPr="00346ECE">
        <w:rPr>
          <w:rFonts w:ascii="Calibri" w:hAnsi="Calibri" w:cs="Calibri"/>
          <w:b/>
          <w:bCs/>
        </w:rPr>
        <w:t xml:space="preserve"> </w:t>
      </w:r>
      <w:r w:rsidRPr="00BC6D18">
        <w:rPr>
          <w:rFonts w:ascii="Calibri" w:hAnsi="Calibri" w:cs="Calibri"/>
        </w:rPr>
        <w:t xml:space="preserve">This Contract is subject to the condition precedent of approved financial review from </w:t>
      </w:r>
      <w:r w:rsidR="00502868">
        <w:rPr>
          <w:rFonts w:ascii="Calibri" w:hAnsi="Calibri" w:cs="Calibri"/>
        </w:rPr>
        <w:t>the</w:t>
      </w:r>
      <w:r w:rsidRPr="00BC6D18">
        <w:rPr>
          <w:rFonts w:ascii="Calibri" w:hAnsi="Calibri" w:cs="Calibri"/>
        </w:rPr>
        <w:t xml:space="preserve"> Montana Business Assistance Connection (MBAC). If MBAC does not provide written approval of the financial review within sixty (60) days of preliminary execution under Section </w:t>
      </w:r>
      <w:r w:rsidR="00E45740">
        <w:rPr>
          <w:rFonts w:ascii="Calibri" w:hAnsi="Calibri" w:cs="Calibri"/>
        </w:rPr>
        <w:t>31</w:t>
      </w:r>
      <w:r w:rsidRPr="00BC6D18">
        <w:rPr>
          <w:rFonts w:ascii="Calibri" w:hAnsi="Calibri" w:cs="Calibri"/>
        </w:rPr>
        <w:t>, or if MBAC issues a written denial of approval, either party may terminate this Contract by providing written notice to the other party.</w:t>
      </w:r>
    </w:p>
    <w:p w14:paraId="697AE5A1" w14:textId="77777777" w:rsidR="00D55E18" w:rsidRPr="00695CF4" w:rsidRDefault="00D55E18" w:rsidP="00D55E18">
      <w:pPr>
        <w:pStyle w:val="ListParagraph"/>
        <w:tabs>
          <w:tab w:val="left" w:pos="360"/>
        </w:tabs>
        <w:spacing w:after="0"/>
        <w:ind w:left="792"/>
        <w:rPr>
          <w:rFonts w:ascii="Calibri" w:hAnsi="Calibri" w:cs="Calibri"/>
          <w:b/>
          <w:bCs/>
        </w:rPr>
      </w:pPr>
    </w:p>
    <w:p w14:paraId="3BF4BB6A" w14:textId="195C850D" w:rsidR="006D7931" w:rsidRPr="00695CF4" w:rsidRDefault="006D7931"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EVENT OF BREACH-REMEDIES</w:t>
      </w:r>
    </w:p>
    <w:p w14:paraId="004BF420" w14:textId="3CAD0626" w:rsidR="003E1544" w:rsidRPr="00695CF4" w:rsidRDefault="003056F7"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 xml:space="preserve">Event of Breach by </w:t>
      </w:r>
      <w:r w:rsidR="00551F18">
        <w:rPr>
          <w:rFonts w:ascii="Calibri" w:hAnsi="Calibri" w:cs="Calibri"/>
          <w:b/>
          <w:bCs/>
          <w:szCs w:val="24"/>
          <w:u w:val="single"/>
        </w:rPr>
        <w:t>Borrower</w:t>
      </w:r>
      <w:r w:rsidRPr="00695CF4">
        <w:rPr>
          <w:rFonts w:ascii="Calibri" w:hAnsi="Calibri" w:cs="Calibri"/>
          <w:b/>
          <w:bCs/>
          <w:szCs w:val="24"/>
          <w:u w:val="single"/>
        </w:rPr>
        <w:t>.</w:t>
      </w:r>
      <w:r w:rsidRPr="00695CF4">
        <w:rPr>
          <w:rFonts w:ascii="Calibri" w:hAnsi="Calibri" w:cs="Calibri"/>
          <w:szCs w:val="24"/>
        </w:rPr>
        <w:t xml:space="preserve">  Any one or more of the following </w:t>
      </w:r>
      <w:r w:rsidR="00551F18">
        <w:rPr>
          <w:rFonts w:ascii="Calibri" w:hAnsi="Calibri" w:cs="Calibri"/>
          <w:szCs w:val="24"/>
        </w:rPr>
        <w:t>Borrower</w:t>
      </w:r>
      <w:r w:rsidRPr="00695CF4">
        <w:rPr>
          <w:rFonts w:ascii="Calibri" w:hAnsi="Calibri" w:cs="Calibri"/>
          <w:szCs w:val="24"/>
        </w:rPr>
        <w:t xml:space="preserve"> acts or omi</w:t>
      </w:r>
      <w:r w:rsidR="007C19A4" w:rsidRPr="00695CF4">
        <w:rPr>
          <w:rFonts w:ascii="Calibri" w:hAnsi="Calibri" w:cs="Calibri"/>
          <w:szCs w:val="24"/>
        </w:rPr>
        <w:t>ssions constitute an event of material breach under this Contract:</w:t>
      </w:r>
    </w:p>
    <w:p w14:paraId="7CE12EC9" w14:textId="77777777" w:rsidR="007C19A4" w:rsidRPr="00695CF4" w:rsidRDefault="00DE3F47"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Products or services furnished fail to conform to any requirement;</w:t>
      </w:r>
    </w:p>
    <w:p w14:paraId="65CCD9F1" w14:textId="77777777" w:rsidR="00DE3F47" w:rsidRPr="00695CF4" w:rsidRDefault="00DE3F47"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Failure to submit any report required by this Contract;</w:t>
      </w:r>
    </w:p>
    <w:p w14:paraId="7ED1E39D" w14:textId="47E37A8B" w:rsidR="00DE3F47" w:rsidRPr="00695CF4" w:rsidRDefault="00DE3F47" w:rsidP="000C4EA2">
      <w:pPr>
        <w:pStyle w:val="ListParagraph"/>
        <w:numPr>
          <w:ilvl w:val="2"/>
          <w:numId w:val="3"/>
        </w:numPr>
        <w:tabs>
          <w:tab w:val="left" w:pos="360"/>
        </w:tabs>
        <w:spacing w:after="0"/>
        <w:rPr>
          <w:rFonts w:ascii="Calibri" w:hAnsi="Calibri" w:cs="Calibri"/>
          <w:b/>
          <w:bCs/>
        </w:rPr>
      </w:pPr>
      <w:bookmarkStart w:id="4" w:name="_Hlk176857916"/>
      <w:r w:rsidRPr="00695CF4">
        <w:rPr>
          <w:rFonts w:ascii="Calibri" w:hAnsi="Calibri" w:cs="Calibri"/>
          <w:szCs w:val="24"/>
        </w:rPr>
        <w:t>Failure to perform any of the</w:t>
      </w:r>
      <w:r w:rsidR="00E13B19" w:rsidRPr="00695CF4">
        <w:rPr>
          <w:rFonts w:ascii="Calibri" w:hAnsi="Calibri" w:cs="Calibri"/>
          <w:szCs w:val="24"/>
        </w:rPr>
        <w:t xml:space="preserve"> other</w:t>
      </w:r>
      <w:r w:rsidRPr="00695CF4">
        <w:rPr>
          <w:rFonts w:ascii="Calibri" w:hAnsi="Calibri" w:cs="Calibri"/>
          <w:szCs w:val="24"/>
        </w:rPr>
        <w:t xml:space="preserve"> terms and conditions</w:t>
      </w:r>
      <w:r w:rsidR="00AD37B8" w:rsidRPr="00695CF4">
        <w:rPr>
          <w:rFonts w:ascii="Calibri" w:hAnsi="Calibri" w:cs="Calibri"/>
          <w:szCs w:val="24"/>
        </w:rPr>
        <w:t xml:space="preserve"> of this Contract, including </w:t>
      </w:r>
      <w:r w:rsidR="00E13B19" w:rsidRPr="00695CF4">
        <w:rPr>
          <w:rFonts w:ascii="Calibri" w:hAnsi="Calibri" w:cs="Calibri"/>
          <w:szCs w:val="24"/>
        </w:rPr>
        <w:t xml:space="preserve">any term or condition contained in any attachment to this </w:t>
      </w:r>
      <w:r w:rsidR="00110B39">
        <w:rPr>
          <w:rFonts w:ascii="Calibri" w:hAnsi="Calibri" w:cs="Calibri"/>
          <w:szCs w:val="24"/>
        </w:rPr>
        <w:t>C</w:t>
      </w:r>
      <w:r w:rsidR="00E13B19" w:rsidRPr="00695CF4">
        <w:rPr>
          <w:rFonts w:ascii="Calibri" w:hAnsi="Calibri" w:cs="Calibri"/>
          <w:szCs w:val="24"/>
        </w:rPr>
        <w:t>ontract</w:t>
      </w:r>
      <w:bookmarkEnd w:id="4"/>
      <w:r w:rsidR="00857607" w:rsidRPr="00695CF4">
        <w:rPr>
          <w:rFonts w:ascii="Calibri" w:hAnsi="Calibri" w:cs="Calibri"/>
          <w:szCs w:val="24"/>
        </w:rPr>
        <w:t>; or</w:t>
      </w:r>
    </w:p>
    <w:p w14:paraId="551601E8" w14:textId="77777777" w:rsidR="00857607" w:rsidRPr="00695CF4" w:rsidRDefault="00857607"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Financial inability to perform its obligations under this Contract.</w:t>
      </w:r>
    </w:p>
    <w:p w14:paraId="5CC97869" w14:textId="36AE3B8F" w:rsidR="00857607" w:rsidRPr="00695CF4" w:rsidRDefault="00857607"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Event of Breach by State.</w:t>
      </w:r>
      <w:r w:rsidRPr="00695CF4">
        <w:rPr>
          <w:rFonts w:ascii="Calibri" w:hAnsi="Calibri" w:cs="Calibri"/>
          <w:szCs w:val="24"/>
        </w:rPr>
        <w:t xml:space="preserve">  </w:t>
      </w:r>
      <w:r w:rsidR="00CD3019" w:rsidRPr="00695CF4">
        <w:rPr>
          <w:rFonts w:ascii="Calibri" w:hAnsi="Calibri" w:cs="Calibri"/>
          <w:szCs w:val="24"/>
        </w:rPr>
        <w:t>The State’s failure to perform any material terms or conditions of this Contract constitutes an event of breach.</w:t>
      </w:r>
    </w:p>
    <w:p w14:paraId="537CA294" w14:textId="28168EA9" w:rsidR="00CD3019" w:rsidRPr="00695CF4" w:rsidRDefault="00CD3019"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Actions in Event of Breach.</w:t>
      </w:r>
      <w:r w:rsidRPr="00695CF4">
        <w:rPr>
          <w:rFonts w:ascii="Calibri" w:hAnsi="Calibri" w:cs="Calibri"/>
          <w:szCs w:val="24"/>
        </w:rPr>
        <w:t xml:space="preserve">  Upon a material breach by either party, the non-breaching party may:</w:t>
      </w:r>
    </w:p>
    <w:p w14:paraId="6F75EDE4" w14:textId="13F6F6AE" w:rsidR="00CD3019" w:rsidRPr="00695CF4" w:rsidRDefault="00CD3019"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 xml:space="preserve">Terminate this Contract as defined under Section </w:t>
      </w:r>
      <w:r w:rsidR="00110B39">
        <w:rPr>
          <w:rFonts w:ascii="Calibri" w:hAnsi="Calibri" w:cs="Calibri"/>
          <w:szCs w:val="24"/>
        </w:rPr>
        <w:t>18</w:t>
      </w:r>
      <w:r w:rsidRPr="00695CF4">
        <w:rPr>
          <w:rFonts w:ascii="Calibri" w:hAnsi="Calibri" w:cs="Calibri"/>
          <w:szCs w:val="24"/>
        </w:rPr>
        <w:t xml:space="preserve"> (Contract Termination), and pursue any of its</w:t>
      </w:r>
      <w:r w:rsidR="00463CA4" w:rsidRPr="00695CF4">
        <w:rPr>
          <w:rFonts w:ascii="Calibri" w:hAnsi="Calibri" w:cs="Calibri"/>
          <w:szCs w:val="24"/>
        </w:rPr>
        <w:t xml:space="preserve"> </w:t>
      </w:r>
      <w:r w:rsidRPr="00695CF4">
        <w:rPr>
          <w:rFonts w:ascii="Calibri" w:hAnsi="Calibri" w:cs="Calibri"/>
          <w:szCs w:val="24"/>
        </w:rPr>
        <w:t>remedies</w:t>
      </w:r>
      <w:r w:rsidR="009B751D" w:rsidRPr="00695CF4">
        <w:rPr>
          <w:rFonts w:ascii="Calibri" w:hAnsi="Calibri" w:cs="Calibri"/>
          <w:szCs w:val="24"/>
        </w:rPr>
        <w:t xml:space="preserve"> under this Contract; at law or in equity; or</w:t>
      </w:r>
    </w:p>
    <w:p w14:paraId="1A3433C6" w14:textId="77777777" w:rsidR="009B751D" w:rsidRPr="00D55E18" w:rsidRDefault="009B751D" w:rsidP="000C4EA2">
      <w:pPr>
        <w:pStyle w:val="ListParagraph"/>
        <w:numPr>
          <w:ilvl w:val="2"/>
          <w:numId w:val="3"/>
        </w:numPr>
        <w:tabs>
          <w:tab w:val="left" w:pos="360"/>
        </w:tabs>
        <w:spacing w:after="0"/>
        <w:rPr>
          <w:rFonts w:ascii="Calibri" w:hAnsi="Calibri" w:cs="Calibri"/>
          <w:b/>
          <w:bCs/>
        </w:rPr>
      </w:pPr>
      <w:r w:rsidRPr="00695CF4">
        <w:rPr>
          <w:rFonts w:ascii="Calibri" w:hAnsi="Calibri" w:cs="Calibri"/>
          <w:szCs w:val="24"/>
        </w:rPr>
        <w:t>Treat this Contract as materially breached and, except as the remedy is limited in this Contract, pursue any of its remedies under this Contract, at law or in equity.</w:t>
      </w:r>
    </w:p>
    <w:p w14:paraId="60605714" w14:textId="77777777" w:rsidR="00D55E18" w:rsidRPr="00695CF4" w:rsidRDefault="00D55E18" w:rsidP="00D55E18">
      <w:pPr>
        <w:pStyle w:val="ListParagraph"/>
        <w:tabs>
          <w:tab w:val="left" w:pos="360"/>
        </w:tabs>
        <w:spacing w:after="0"/>
        <w:ind w:left="1224"/>
        <w:rPr>
          <w:rFonts w:ascii="Calibri" w:hAnsi="Calibri" w:cs="Calibri"/>
          <w:b/>
          <w:bCs/>
        </w:rPr>
      </w:pPr>
    </w:p>
    <w:p w14:paraId="6F65DC9F" w14:textId="054BFB34" w:rsidR="00455175" w:rsidRPr="00695CF4" w:rsidRDefault="0032790A"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FORCE MAJEURE</w:t>
      </w:r>
    </w:p>
    <w:p w14:paraId="39A122A3" w14:textId="41924E25" w:rsidR="00907B88" w:rsidRPr="00233FF9" w:rsidRDefault="00907B88" w:rsidP="00233FF9">
      <w:pPr>
        <w:tabs>
          <w:tab w:val="left" w:pos="360"/>
        </w:tabs>
        <w:spacing w:after="0"/>
        <w:rPr>
          <w:rFonts w:ascii="Calibri" w:hAnsi="Calibri" w:cs="Calibri"/>
          <w:b/>
          <w:bCs/>
        </w:rPr>
      </w:pPr>
      <w:r w:rsidRPr="00233FF9">
        <w:rPr>
          <w:rFonts w:ascii="Calibri" w:hAnsi="Calibri" w:cs="Calibri"/>
          <w:szCs w:val="24"/>
        </w:rPr>
        <w:t xml:space="preserve">Neither party </w:t>
      </w:r>
      <w:r w:rsidR="005A4078" w:rsidRPr="00233FF9">
        <w:rPr>
          <w:rFonts w:ascii="Calibri" w:hAnsi="Calibri" w:cs="Calibri"/>
          <w:szCs w:val="24"/>
        </w:rPr>
        <w:t>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w:t>
      </w:r>
      <w:r w:rsidR="00E95F7E" w:rsidRPr="00233FF9">
        <w:rPr>
          <w:rFonts w:ascii="Calibri" w:hAnsi="Calibri" w:cs="Calibri"/>
          <w:szCs w:val="24"/>
        </w:rPr>
        <w:t>, each a force majeure condition.</w:t>
      </w:r>
      <w:r w:rsidR="005A4078" w:rsidRPr="00233FF9">
        <w:rPr>
          <w:rFonts w:ascii="Calibri" w:hAnsi="Calibri" w:cs="Calibri"/>
          <w:szCs w:val="24"/>
        </w:rPr>
        <w:t xml:space="preserve"> A party affected by a force majeure condition shall </w:t>
      </w:r>
      <w:r w:rsidR="00E95F7E" w:rsidRPr="00233FF9">
        <w:rPr>
          <w:rFonts w:ascii="Calibri" w:hAnsi="Calibri" w:cs="Calibri"/>
          <w:szCs w:val="24"/>
        </w:rPr>
        <w:t xml:space="preserve">uses its best efforts to remedy such failure or </w:t>
      </w:r>
      <w:r w:rsidR="00BD303B" w:rsidRPr="00233FF9">
        <w:rPr>
          <w:rFonts w:ascii="Calibri" w:hAnsi="Calibri" w:cs="Calibri"/>
          <w:szCs w:val="24"/>
        </w:rPr>
        <w:t>delays and</w:t>
      </w:r>
      <w:r w:rsidR="00E95F7E" w:rsidRPr="00233FF9">
        <w:rPr>
          <w:rFonts w:ascii="Calibri" w:hAnsi="Calibri" w:cs="Calibri"/>
          <w:szCs w:val="24"/>
        </w:rPr>
        <w:t xml:space="preserve"> </w:t>
      </w:r>
      <w:r w:rsidR="005A4078" w:rsidRPr="00233FF9">
        <w:rPr>
          <w:rFonts w:ascii="Calibri" w:hAnsi="Calibri" w:cs="Calibri"/>
          <w:szCs w:val="24"/>
        </w:rPr>
        <w:t>provide written notice to the other party within a reasonable time of the onset of the condition. In no event, however, shall the notice be provided later than five (5) working days after the onset. If the notice is not provided within the five (5) day period</w:t>
      </w:r>
      <w:r w:rsidR="000F6F37" w:rsidRPr="00233FF9">
        <w:rPr>
          <w:rFonts w:ascii="Calibri" w:hAnsi="Calibri" w:cs="Calibri"/>
          <w:szCs w:val="24"/>
        </w:rPr>
        <w:t>, then a party may not claim a force majeure event. A force majeure condition suspends a party’s obligations under this Contract, unless the parties mutually agree that the obligation is excused because of the condition.</w:t>
      </w:r>
    </w:p>
    <w:p w14:paraId="7F103FAB" w14:textId="77777777" w:rsidR="00D55E18" w:rsidRPr="00F57EF1" w:rsidRDefault="00D55E18" w:rsidP="00D55E18">
      <w:pPr>
        <w:pStyle w:val="ListParagraph"/>
        <w:tabs>
          <w:tab w:val="left" w:pos="360"/>
        </w:tabs>
        <w:spacing w:after="0"/>
        <w:ind w:left="792"/>
        <w:rPr>
          <w:rFonts w:ascii="Calibri" w:hAnsi="Calibri" w:cs="Calibri"/>
          <w:b/>
          <w:bCs/>
          <w:sz w:val="20"/>
          <w:szCs w:val="20"/>
        </w:rPr>
      </w:pPr>
    </w:p>
    <w:p w14:paraId="14D83B37" w14:textId="234381AA" w:rsidR="000F6F37" w:rsidRPr="00695CF4" w:rsidRDefault="00BC79D9"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WAIVER OF BREACH</w:t>
      </w:r>
    </w:p>
    <w:p w14:paraId="171C946A" w14:textId="277FA10A" w:rsidR="00BC79D9" w:rsidRPr="00233FF9" w:rsidRDefault="00BC79D9" w:rsidP="00233FF9">
      <w:pPr>
        <w:tabs>
          <w:tab w:val="left" w:pos="360"/>
        </w:tabs>
        <w:spacing w:after="0"/>
        <w:rPr>
          <w:rFonts w:ascii="Calibri" w:hAnsi="Calibri" w:cs="Calibri"/>
          <w:b/>
          <w:bCs/>
        </w:rPr>
      </w:pPr>
      <w:r w:rsidRPr="00233FF9">
        <w:rPr>
          <w:rFonts w:ascii="Calibri" w:hAnsi="Calibri" w:cs="Calibri"/>
          <w:szCs w:val="24"/>
        </w:rPr>
        <w:t>Either party’s failure to enforce any contract provisions after any event of breach is not a waiver of its right to enforce the provisions and exercise appropriate remedies if the breach occurs again. Neither party may assert the defense of waiver in these situations.</w:t>
      </w:r>
    </w:p>
    <w:p w14:paraId="742EFB0A" w14:textId="77777777" w:rsidR="00D55E18" w:rsidRPr="00F57EF1" w:rsidRDefault="00D55E18" w:rsidP="00D55E18">
      <w:pPr>
        <w:pStyle w:val="ListParagraph"/>
        <w:tabs>
          <w:tab w:val="left" w:pos="360"/>
        </w:tabs>
        <w:spacing w:after="0"/>
        <w:ind w:left="792"/>
        <w:rPr>
          <w:rFonts w:ascii="Calibri" w:hAnsi="Calibri" w:cs="Calibri"/>
          <w:b/>
          <w:bCs/>
          <w:sz w:val="20"/>
          <w:szCs w:val="20"/>
        </w:rPr>
      </w:pPr>
    </w:p>
    <w:p w14:paraId="60F90117" w14:textId="213A03B9" w:rsidR="00BC79D9" w:rsidRPr="00695CF4" w:rsidRDefault="00BC79D9"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t>CONFORMANCE WITH CONTRACT</w:t>
      </w:r>
    </w:p>
    <w:p w14:paraId="18497E01" w14:textId="709D97D1" w:rsidR="00BC79D9" w:rsidRPr="00233FF9" w:rsidRDefault="002F0151" w:rsidP="00233FF9">
      <w:pPr>
        <w:tabs>
          <w:tab w:val="left" w:pos="360"/>
        </w:tabs>
        <w:spacing w:after="0"/>
        <w:rPr>
          <w:rFonts w:ascii="Calibri" w:hAnsi="Calibri" w:cs="Calibri"/>
          <w:b/>
          <w:bCs/>
        </w:rPr>
      </w:pPr>
      <w:r w:rsidRPr="00233FF9">
        <w:rPr>
          <w:rFonts w:ascii="Calibri" w:hAnsi="Calibri" w:cs="Calibri"/>
          <w:szCs w:val="24"/>
        </w:rPr>
        <w:t xml:space="preserve">No alteration of the terms, conditions, delivery, price, quality, quantities, or specifications of the Contract shall be granted without the State’s prior written consent. </w:t>
      </w:r>
      <w:r w:rsidR="001F5D97" w:rsidRPr="00233FF9">
        <w:rPr>
          <w:rFonts w:ascii="Calibri" w:hAnsi="Calibri" w:cs="Calibri"/>
          <w:szCs w:val="24"/>
        </w:rPr>
        <w:t>Projects th</w:t>
      </w:r>
      <w:r w:rsidRPr="00233FF9">
        <w:rPr>
          <w:rFonts w:ascii="Calibri" w:hAnsi="Calibri" w:cs="Calibri"/>
          <w:szCs w:val="24"/>
        </w:rPr>
        <w:t xml:space="preserve">at do not conform to the Contract terms, conditions, delivery, price, quality, </w:t>
      </w:r>
      <w:r w:rsidR="001F5D97" w:rsidRPr="00233FF9">
        <w:rPr>
          <w:rFonts w:ascii="Calibri" w:hAnsi="Calibri" w:cs="Calibri"/>
          <w:szCs w:val="24"/>
        </w:rPr>
        <w:t xml:space="preserve">or </w:t>
      </w:r>
      <w:r w:rsidRPr="00233FF9">
        <w:rPr>
          <w:rFonts w:ascii="Calibri" w:hAnsi="Calibri" w:cs="Calibri"/>
          <w:szCs w:val="24"/>
        </w:rPr>
        <w:t xml:space="preserve">quantities </w:t>
      </w:r>
      <w:r w:rsidR="001F5D97" w:rsidRPr="00233FF9">
        <w:rPr>
          <w:rFonts w:ascii="Calibri" w:hAnsi="Calibri" w:cs="Calibri"/>
          <w:szCs w:val="24"/>
        </w:rPr>
        <w:t xml:space="preserve">or specifications </w:t>
      </w:r>
      <w:r w:rsidRPr="00233FF9">
        <w:rPr>
          <w:rFonts w:ascii="Calibri" w:hAnsi="Calibri" w:cs="Calibri"/>
          <w:szCs w:val="24"/>
        </w:rPr>
        <w:t>may be rejected and</w:t>
      </w:r>
      <w:r w:rsidR="001F5D97" w:rsidRPr="00233FF9">
        <w:rPr>
          <w:rFonts w:ascii="Calibri" w:hAnsi="Calibri" w:cs="Calibri"/>
          <w:szCs w:val="24"/>
        </w:rPr>
        <w:t xml:space="preserve"> non-reimbursable</w:t>
      </w:r>
      <w:r w:rsidRPr="00233FF9">
        <w:rPr>
          <w:rFonts w:ascii="Calibri" w:hAnsi="Calibri" w:cs="Calibri"/>
          <w:szCs w:val="24"/>
        </w:rPr>
        <w:t xml:space="preserve"> </w:t>
      </w:r>
      <w:r w:rsidR="006E0990" w:rsidRPr="00233FF9">
        <w:rPr>
          <w:rFonts w:ascii="Calibri" w:hAnsi="Calibri" w:cs="Calibri"/>
          <w:szCs w:val="24"/>
        </w:rPr>
        <w:t xml:space="preserve">at </w:t>
      </w:r>
      <w:r w:rsidR="001F5D97" w:rsidRPr="00233FF9">
        <w:rPr>
          <w:rFonts w:ascii="Calibri" w:hAnsi="Calibri" w:cs="Calibri"/>
          <w:szCs w:val="24"/>
        </w:rPr>
        <w:t xml:space="preserve">the </w:t>
      </w:r>
      <w:r w:rsidR="00551F18">
        <w:rPr>
          <w:rFonts w:ascii="Calibri" w:hAnsi="Calibri" w:cs="Calibri"/>
          <w:szCs w:val="24"/>
        </w:rPr>
        <w:t>Borrower</w:t>
      </w:r>
      <w:r w:rsidR="006E0990" w:rsidRPr="00233FF9">
        <w:rPr>
          <w:rFonts w:ascii="Calibri" w:hAnsi="Calibri" w:cs="Calibri"/>
          <w:szCs w:val="24"/>
        </w:rPr>
        <w:t>’s expense.</w:t>
      </w:r>
    </w:p>
    <w:p w14:paraId="40C858BB" w14:textId="77777777" w:rsidR="00D55E18" w:rsidRPr="00F57EF1" w:rsidRDefault="00D55E18" w:rsidP="00D55E18">
      <w:pPr>
        <w:pStyle w:val="ListParagraph"/>
        <w:tabs>
          <w:tab w:val="left" w:pos="360"/>
        </w:tabs>
        <w:spacing w:after="0"/>
        <w:ind w:left="792"/>
        <w:rPr>
          <w:rFonts w:ascii="Calibri" w:hAnsi="Calibri" w:cs="Calibri"/>
          <w:b/>
          <w:bCs/>
          <w:sz w:val="20"/>
          <w:szCs w:val="20"/>
        </w:rPr>
      </w:pPr>
    </w:p>
    <w:p w14:paraId="2F516F8D" w14:textId="3E8CD46E" w:rsidR="006E0990" w:rsidRPr="00695CF4" w:rsidRDefault="00745EAC" w:rsidP="000C4EA2">
      <w:pPr>
        <w:pStyle w:val="ListParagraph"/>
        <w:numPr>
          <w:ilvl w:val="0"/>
          <w:numId w:val="3"/>
        </w:numPr>
        <w:tabs>
          <w:tab w:val="left" w:pos="360"/>
        </w:tabs>
        <w:spacing w:after="0"/>
        <w:rPr>
          <w:rFonts w:ascii="Calibri" w:hAnsi="Calibri" w:cs="Calibri"/>
          <w:b/>
          <w:bCs/>
        </w:rPr>
      </w:pPr>
      <w:r w:rsidRPr="00695CF4">
        <w:rPr>
          <w:rFonts w:ascii="Calibri" w:hAnsi="Calibri" w:cs="Calibri"/>
          <w:b/>
          <w:bCs/>
          <w:szCs w:val="24"/>
        </w:rPr>
        <w:lastRenderedPageBreak/>
        <w:t>CONTRACT MANAGERS</w:t>
      </w:r>
      <w:r w:rsidR="006E0990" w:rsidRPr="00695CF4">
        <w:rPr>
          <w:rFonts w:ascii="Calibri" w:hAnsi="Calibri" w:cs="Calibri"/>
          <w:b/>
          <w:bCs/>
          <w:szCs w:val="24"/>
        </w:rPr>
        <w:t xml:space="preserve"> AND SERVICE OF NOTICES</w:t>
      </w:r>
    </w:p>
    <w:p w14:paraId="16E320A1" w14:textId="6DBF9C9D" w:rsidR="00745EAC" w:rsidRPr="00B80A01" w:rsidRDefault="00021BE5" w:rsidP="000C4EA2">
      <w:pPr>
        <w:pStyle w:val="ListParagraph"/>
        <w:numPr>
          <w:ilvl w:val="1"/>
          <w:numId w:val="3"/>
        </w:numPr>
        <w:tabs>
          <w:tab w:val="left" w:pos="360"/>
        </w:tabs>
        <w:spacing w:after="0"/>
        <w:rPr>
          <w:rFonts w:ascii="Calibri" w:hAnsi="Calibri" w:cs="Calibri"/>
          <w:b/>
          <w:bCs/>
        </w:rPr>
      </w:pPr>
      <w:r w:rsidRPr="00695CF4">
        <w:rPr>
          <w:rFonts w:ascii="Calibri" w:hAnsi="Calibri" w:cs="Calibri"/>
          <w:b/>
          <w:bCs/>
          <w:szCs w:val="24"/>
          <w:u w:val="single"/>
        </w:rPr>
        <w:t>Contract Managers.</w:t>
      </w:r>
      <w:r w:rsidRPr="00695CF4">
        <w:rPr>
          <w:rFonts w:ascii="Calibri" w:hAnsi="Calibri" w:cs="Calibri"/>
          <w:szCs w:val="24"/>
        </w:rPr>
        <w:t xml:space="preserve">  All management and coordination on State’s behalf must be through a single point of contact designated as State’s Contract Manager</w:t>
      </w:r>
      <w:r w:rsidR="007C3D11" w:rsidRPr="00695CF4">
        <w:rPr>
          <w:rFonts w:ascii="Calibri" w:hAnsi="Calibri" w:cs="Calibri"/>
          <w:szCs w:val="24"/>
        </w:rPr>
        <w:t xml:space="preserve"> (State CM)</w:t>
      </w:r>
      <w:r w:rsidRPr="00695CF4">
        <w:rPr>
          <w:rFonts w:ascii="Calibri" w:hAnsi="Calibri" w:cs="Calibri"/>
          <w:szCs w:val="24"/>
        </w:rPr>
        <w:t xml:space="preserve">. </w:t>
      </w:r>
      <w:r w:rsidR="00551F18">
        <w:rPr>
          <w:rFonts w:ascii="Calibri" w:hAnsi="Calibri" w:cs="Calibri"/>
          <w:szCs w:val="24"/>
        </w:rPr>
        <w:t>Borrower</w:t>
      </w:r>
      <w:r w:rsidR="00F0239C" w:rsidRPr="00695CF4">
        <w:rPr>
          <w:rFonts w:ascii="Calibri" w:hAnsi="Calibri" w:cs="Calibri"/>
          <w:szCs w:val="24"/>
        </w:rPr>
        <w:t xml:space="preserve"> shall designate a Contracts Manager that will provide the single point of contact for management and coordination of </w:t>
      </w:r>
      <w:r w:rsidR="00E4713E">
        <w:rPr>
          <w:rFonts w:ascii="Calibri" w:hAnsi="Calibri" w:cs="Calibri"/>
          <w:szCs w:val="24"/>
        </w:rPr>
        <w:t>Borrower</w:t>
      </w:r>
      <w:r w:rsidR="00F0239C" w:rsidRPr="00695CF4">
        <w:rPr>
          <w:rFonts w:ascii="Calibri" w:hAnsi="Calibri" w:cs="Calibri"/>
          <w:szCs w:val="24"/>
        </w:rPr>
        <w:t xml:space="preserve">’s work. All work performed under this Contract must be coordinated between State’s Contract Manager and </w:t>
      </w:r>
      <w:r w:rsidR="00E4713E">
        <w:rPr>
          <w:rFonts w:ascii="Calibri" w:hAnsi="Calibri" w:cs="Calibri"/>
          <w:szCs w:val="24"/>
        </w:rPr>
        <w:t>Borrower</w:t>
      </w:r>
      <w:r w:rsidR="00F0239C" w:rsidRPr="00695CF4">
        <w:rPr>
          <w:rFonts w:ascii="Calibri" w:hAnsi="Calibri" w:cs="Calibri"/>
          <w:szCs w:val="24"/>
        </w:rPr>
        <w:t>’s Contract Manager.</w:t>
      </w:r>
    </w:p>
    <w:p w14:paraId="22676F9F" w14:textId="77777777" w:rsidR="00F0239C" w:rsidRPr="00F57EF1" w:rsidRDefault="00F0239C" w:rsidP="00B65335">
      <w:pPr>
        <w:spacing w:after="0"/>
        <w:ind w:left="360"/>
        <w:rPr>
          <w:rFonts w:ascii="Calibri" w:hAnsi="Calibri" w:cs="Calibri"/>
          <w:sz w:val="20"/>
        </w:rPr>
      </w:pPr>
    </w:p>
    <w:p w14:paraId="7531E3E6" w14:textId="50D4F3A0" w:rsidR="00F0239C" w:rsidRPr="00695CF4" w:rsidRDefault="00F0239C" w:rsidP="00463CA4">
      <w:pPr>
        <w:spacing w:after="0"/>
        <w:ind w:left="720"/>
        <w:rPr>
          <w:rFonts w:ascii="Calibri" w:hAnsi="Calibri" w:cs="Calibri"/>
          <w:szCs w:val="24"/>
        </w:rPr>
      </w:pPr>
      <w:r w:rsidRPr="00695CF4">
        <w:rPr>
          <w:rFonts w:ascii="Calibri" w:hAnsi="Calibri" w:cs="Calibri"/>
          <w:szCs w:val="24"/>
        </w:rPr>
        <w:t xml:space="preserve">The State CM is designated by the agency program manager to provide technical liaison duties between the </w:t>
      </w:r>
      <w:r w:rsidR="00E4713E">
        <w:rPr>
          <w:rFonts w:ascii="Calibri" w:hAnsi="Calibri" w:cs="Calibri"/>
          <w:szCs w:val="24"/>
        </w:rPr>
        <w:t>Borrower</w:t>
      </w:r>
      <w:r w:rsidRPr="00695CF4">
        <w:rPr>
          <w:rFonts w:ascii="Calibri" w:hAnsi="Calibri" w:cs="Calibri"/>
          <w:szCs w:val="24"/>
        </w:rPr>
        <w:t xml:space="preserve">’s management and the Contracting Officer in routine technical matters constituting general program direction within the scope of the Contract. Under </w:t>
      </w:r>
      <w:r w:rsidR="00B80A01">
        <w:rPr>
          <w:rFonts w:ascii="Calibri" w:hAnsi="Calibri" w:cs="Calibri"/>
          <w:szCs w:val="24"/>
        </w:rPr>
        <w:t>no</w:t>
      </w:r>
      <w:r w:rsidRPr="00695CF4">
        <w:rPr>
          <w:rFonts w:ascii="Calibri" w:hAnsi="Calibri" w:cs="Calibri"/>
          <w:szCs w:val="24"/>
        </w:rPr>
        <w:t xml:space="preserve"> circumstances is the </w:t>
      </w:r>
      <w:r w:rsidR="007C3D11" w:rsidRPr="00695CF4">
        <w:rPr>
          <w:rFonts w:ascii="Calibri" w:hAnsi="Calibri" w:cs="Calibri"/>
          <w:szCs w:val="24"/>
        </w:rPr>
        <w:t xml:space="preserve">State </w:t>
      </w:r>
      <w:r w:rsidRPr="00695CF4">
        <w:rPr>
          <w:rFonts w:ascii="Calibri" w:hAnsi="Calibri" w:cs="Calibri"/>
          <w:szCs w:val="24"/>
        </w:rPr>
        <w:t xml:space="preserve">CM authorized to effect any changes in the work required under this Contract or enter into any agreement that has the effect of changing the terms and conditions of this Contract or that causes the </w:t>
      </w:r>
      <w:r w:rsidR="00E4713E">
        <w:rPr>
          <w:rFonts w:ascii="Calibri" w:hAnsi="Calibri" w:cs="Calibri"/>
          <w:szCs w:val="24"/>
        </w:rPr>
        <w:t>Borrower</w:t>
      </w:r>
      <w:r w:rsidRPr="00695CF4">
        <w:rPr>
          <w:rFonts w:ascii="Calibri" w:hAnsi="Calibri" w:cs="Calibri"/>
          <w:szCs w:val="24"/>
        </w:rPr>
        <w:t xml:space="preserve"> to incur any costs.</w:t>
      </w:r>
    </w:p>
    <w:p w14:paraId="1600F727" w14:textId="77777777" w:rsidR="00F0239C" w:rsidRPr="00F57EF1" w:rsidRDefault="00F0239C" w:rsidP="00463CA4">
      <w:pPr>
        <w:spacing w:after="0"/>
        <w:ind w:left="720"/>
        <w:rPr>
          <w:rFonts w:ascii="Calibri" w:hAnsi="Calibri" w:cs="Calibri"/>
          <w:sz w:val="20"/>
        </w:rPr>
      </w:pPr>
    </w:p>
    <w:p w14:paraId="3E164BBD" w14:textId="0535A18F" w:rsidR="00F0239C" w:rsidRPr="00695CF4" w:rsidRDefault="00F0239C" w:rsidP="00463CA4">
      <w:pPr>
        <w:spacing w:after="0"/>
        <w:ind w:left="720"/>
        <w:rPr>
          <w:rFonts w:ascii="Calibri" w:hAnsi="Calibri" w:cs="Calibri"/>
          <w:szCs w:val="24"/>
        </w:rPr>
      </w:pPr>
      <w:r w:rsidRPr="00695CF4">
        <w:rPr>
          <w:rFonts w:ascii="Calibri" w:hAnsi="Calibri" w:cs="Calibri"/>
          <w:szCs w:val="24"/>
        </w:rPr>
        <w:t xml:space="preserve">In addition, except as otherwise authorized in this Contract, the </w:t>
      </w:r>
      <w:r w:rsidR="007C3D11" w:rsidRPr="00695CF4">
        <w:rPr>
          <w:rFonts w:ascii="Calibri" w:hAnsi="Calibri" w:cs="Calibri"/>
          <w:szCs w:val="24"/>
        </w:rPr>
        <w:t xml:space="preserve">State </w:t>
      </w:r>
      <w:r w:rsidRPr="00695CF4">
        <w:rPr>
          <w:rFonts w:ascii="Calibri" w:hAnsi="Calibri" w:cs="Calibri"/>
          <w:szCs w:val="24"/>
        </w:rPr>
        <w:t xml:space="preserve">CM will </w:t>
      </w:r>
      <w:r w:rsidR="00B80A01">
        <w:rPr>
          <w:rFonts w:ascii="Calibri" w:hAnsi="Calibri" w:cs="Calibri"/>
          <w:szCs w:val="24"/>
        </w:rPr>
        <w:t>not</w:t>
      </w:r>
      <w:r w:rsidRPr="00695CF4">
        <w:rPr>
          <w:rFonts w:ascii="Calibri" w:hAnsi="Calibri" w:cs="Calibri"/>
          <w:szCs w:val="24"/>
        </w:rPr>
        <w:t xml:space="preserve"> supervise, direct, or control </w:t>
      </w:r>
      <w:r w:rsidR="00E4713E">
        <w:rPr>
          <w:rFonts w:ascii="Calibri" w:hAnsi="Calibri" w:cs="Calibri"/>
          <w:szCs w:val="24"/>
        </w:rPr>
        <w:t>Borrower’s</w:t>
      </w:r>
      <w:r w:rsidRPr="00695CF4">
        <w:rPr>
          <w:rFonts w:ascii="Calibri" w:hAnsi="Calibri" w:cs="Calibri"/>
          <w:szCs w:val="24"/>
        </w:rPr>
        <w:t xml:space="preserve"> employees. Notwithstanding this provision, to the extent that </w:t>
      </w:r>
      <w:r w:rsidR="00E4713E">
        <w:rPr>
          <w:rFonts w:ascii="Calibri" w:hAnsi="Calibri" w:cs="Calibri"/>
          <w:szCs w:val="24"/>
        </w:rPr>
        <w:t>Borrower</w:t>
      </w:r>
      <w:r w:rsidRPr="00695CF4">
        <w:rPr>
          <w:rFonts w:ascii="Calibri" w:hAnsi="Calibri" w:cs="Calibri"/>
          <w:szCs w:val="24"/>
        </w:rPr>
        <w:t xml:space="preserve"> accepts any direction that constitutes a change to </w:t>
      </w:r>
      <w:r w:rsidR="00F0075A" w:rsidRPr="00695CF4">
        <w:rPr>
          <w:rFonts w:ascii="Calibri" w:hAnsi="Calibri" w:cs="Calibri"/>
          <w:szCs w:val="24"/>
        </w:rPr>
        <w:t>t</w:t>
      </w:r>
      <w:r w:rsidRPr="00695CF4">
        <w:rPr>
          <w:rFonts w:ascii="Calibri" w:hAnsi="Calibri" w:cs="Calibri"/>
          <w:szCs w:val="24"/>
        </w:rPr>
        <w:t xml:space="preserve">his Contract without prior written authorization of the Contracting Officer, costs incurred in connection therewith are incurred at the sole risk of the </w:t>
      </w:r>
      <w:r w:rsidR="00E4713E">
        <w:rPr>
          <w:rFonts w:ascii="Calibri" w:hAnsi="Calibri" w:cs="Calibri"/>
          <w:szCs w:val="24"/>
        </w:rPr>
        <w:t>Borrower</w:t>
      </w:r>
      <w:r w:rsidRPr="00695CF4">
        <w:rPr>
          <w:rFonts w:ascii="Calibri" w:hAnsi="Calibri" w:cs="Calibri"/>
          <w:szCs w:val="24"/>
        </w:rPr>
        <w:t>, and if involved under this Contract, may be disallowed.</w:t>
      </w:r>
    </w:p>
    <w:p w14:paraId="786470D1" w14:textId="77777777" w:rsidR="00F0239C" w:rsidRPr="00F57EF1" w:rsidRDefault="00F0239C" w:rsidP="00463CA4">
      <w:pPr>
        <w:spacing w:after="0"/>
        <w:ind w:left="720"/>
        <w:rPr>
          <w:rFonts w:ascii="Calibri" w:hAnsi="Calibri" w:cs="Calibri"/>
          <w:sz w:val="20"/>
        </w:rPr>
      </w:pPr>
    </w:p>
    <w:p w14:paraId="4048F5FD" w14:textId="01A295D5" w:rsidR="00F0239C" w:rsidRPr="00695CF4" w:rsidRDefault="001C0699" w:rsidP="00463CA4">
      <w:pPr>
        <w:spacing w:after="0"/>
        <w:ind w:left="720"/>
        <w:rPr>
          <w:rFonts w:ascii="Calibri" w:hAnsi="Calibri" w:cs="Calibri"/>
          <w:szCs w:val="24"/>
        </w:rPr>
      </w:pPr>
      <w:r w:rsidRPr="00695CF4">
        <w:rPr>
          <w:rFonts w:ascii="Calibri" w:hAnsi="Calibri" w:cs="Calibri"/>
          <w:szCs w:val="24"/>
        </w:rPr>
        <w:t xml:space="preserve">On all matters that pertain to the Contract terms, the </w:t>
      </w:r>
      <w:r w:rsidR="00E4713E">
        <w:rPr>
          <w:rFonts w:ascii="Calibri" w:hAnsi="Calibri" w:cs="Calibri"/>
          <w:szCs w:val="24"/>
        </w:rPr>
        <w:t>Borrower</w:t>
      </w:r>
      <w:r w:rsidRPr="00695CF4">
        <w:rPr>
          <w:rFonts w:ascii="Calibri" w:hAnsi="Calibri" w:cs="Calibri"/>
          <w:szCs w:val="24"/>
        </w:rPr>
        <w:t xml:space="preserve"> must communicate with the Contracting Officer. Whenever, in the opinion of the </w:t>
      </w:r>
      <w:r w:rsidR="00E4713E">
        <w:rPr>
          <w:rFonts w:ascii="Calibri" w:hAnsi="Calibri" w:cs="Calibri"/>
          <w:szCs w:val="24"/>
        </w:rPr>
        <w:t>Borrower</w:t>
      </w:r>
      <w:r w:rsidRPr="00695CF4">
        <w:rPr>
          <w:rFonts w:ascii="Calibri" w:hAnsi="Calibri" w:cs="Calibri"/>
          <w:szCs w:val="24"/>
        </w:rPr>
        <w:t xml:space="preserve">, the </w:t>
      </w:r>
      <w:r w:rsidR="007C3D11" w:rsidRPr="00695CF4">
        <w:rPr>
          <w:rFonts w:ascii="Calibri" w:hAnsi="Calibri" w:cs="Calibri"/>
          <w:szCs w:val="24"/>
        </w:rPr>
        <w:t xml:space="preserve">State </w:t>
      </w:r>
      <w:r w:rsidRPr="00695CF4">
        <w:rPr>
          <w:rFonts w:ascii="Calibri" w:hAnsi="Calibri" w:cs="Calibri"/>
          <w:szCs w:val="24"/>
        </w:rPr>
        <w:t xml:space="preserve">CM requests efforts beyond the terms of the Contract, the </w:t>
      </w:r>
      <w:r w:rsidR="00E4713E">
        <w:rPr>
          <w:rFonts w:ascii="Calibri" w:hAnsi="Calibri" w:cs="Calibri"/>
          <w:szCs w:val="24"/>
        </w:rPr>
        <w:t>Borrower</w:t>
      </w:r>
      <w:r w:rsidRPr="00695CF4">
        <w:rPr>
          <w:rFonts w:ascii="Calibri" w:hAnsi="Calibri" w:cs="Calibri"/>
          <w:szCs w:val="24"/>
        </w:rPr>
        <w:t xml:space="preserve"> shall so advise the Contracting Officer. </w:t>
      </w:r>
      <w:r w:rsidR="00B80A01">
        <w:rPr>
          <w:rFonts w:ascii="Calibri" w:hAnsi="Calibri" w:cs="Calibri"/>
          <w:szCs w:val="24"/>
        </w:rPr>
        <w:t>If</w:t>
      </w:r>
      <w:r w:rsidRPr="00695CF4">
        <w:rPr>
          <w:rFonts w:ascii="Calibri" w:hAnsi="Calibri" w:cs="Calibri"/>
          <w:szCs w:val="24"/>
        </w:rPr>
        <w:t xml:space="preserve"> the </w:t>
      </w:r>
      <w:r w:rsidR="007C3D11" w:rsidRPr="00695CF4">
        <w:rPr>
          <w:rFonts w:ascii="Calibri" w:hAnsi="Calibri" w:cs="Calibri"/>
          <w:szCs w:val="24"/>
        </w:rPr>
        <w:t xml:space="preserve">State </w:t>
      </w:r>
      <w:r w:rsidRPr="00695CF4">
        <w:rPr>
          <w:rFonts w:ascii="Calibri" w:hAnsi="Calibri" w:cs="Calibri"/>
          <w:szCs w:val="24"/>
        </w:rPr>
        <w:t>CM persists and there still exists a disagreement as to the proper contractual coverage, the Contracting Officer will be notified imme</w:t>
      </w:r>
      <w:r w:rsidR="006F3C91" w:rsidRPr="00695CF4">
        <w:rPr>
          <w:rFonts w:ascii="Calibri" w:hAnsi="Calibri" w:cs="Calibri"/>
          <w:szCs w:val="24"/>
        </w:rPr>
        <w:t>diately, preferably in writing.</w:t>
      </w:r>
    </w:p>
    <w:p w14:paraId="4A11D2B0" w14:textId="77777777" w:rsidR="006F3C91" w:rsidRPr="00F57EF1" w:rsidRDefault="006F3C91" w:rsidP="00463CA4">
      <w:pPr>
        <w:spacing w:after="0"/>
        <w:ind w:left="720"/>
        <w:rPr>
          <w:rFonts w:ascii="Calibri" w:hAnsi="Calibri" w:cs="Calibri"/>
          <w:sz w:val="18"/>
          <w:szCs w:val="20"/>
        </w:rPr>
      </w:pPr>
    </w:p>
    <w:p w14:paraId="7874D89B" w14:textId="36CD8342" w:rsidR="00463CA4" w:rsidRDefault="006F3C91" w:rsidP="00463CA4">
      <w:pPr>
        <w:spacing w:after="0"/>
        <w:ind w:left="720"/>
        <w:rPr>
          <w:rFonts w:ascii="Calibri" w:hAnsi="Calibri" w:cs="Calibri"/>
          <w:szCs w:val="24"/>
        </w:rPr>
      </w:pPr>
      <w:r w:rsidRPr="00695CF4">
        <w:rPr>
          <w:rFonts w:ascii="Calibri" w:hAnsi="Calibri" w:cs="Calibri"/>
          <w:szCs w:val="24"/>
        </w:rPr>
        <w:t>Proceeding with work without proper contractual coverage may result in nonpayment or necessitate submittal of a Contract claim</w:t>
      </w:r>
      <w:r w:rsidR="00476794" w:rsidRPr="00695CF4">
        <w:rPr>
          <w:rFonts w:ascii="Calibri" w:hAnsi="Calibri" w:cs="Calibri"/>
          <w:szCs w:val="24"/>
        </w:rPr>
        <w:t xml:space="preserve"> per the provisions contained herein (i.e., breach of contract, termination, deficiency notice)</w:t>
      </w:r>
      <w:r w:rsidR="0032046D" w:rsidRPr="00695CF4">
        <w:rPr>
          <w:rFonts w:ascii="Calibri" w:hAnsi="Calibri" w:cs="Calibri"/>
          <w:szCs w:val="24"/>
        </w:rPr>
        <w:t xml:space="preserve">. The </w:t>
      </w:r>
      <w:r w:rsidR="00E4713E">
        <w:rPr>
          <w:rFonts w:ascii="Calibri" w:hAnsi="Calibri" w:cs="Calibri"/>
          <w:szCs w:val="24"/>
        </w:rPr>
        <w:t>Borrower</w:t>
      </w:r>
      <w:r w:rsidR="0032046D" w:rsidRPr="00695CF4">
        <w:rPr>
          <w:rFonts w:ascii="Calibri" w:hAnsi="Calibri" w:cs="Calibri"/>
          <w:szCs w:val="24"/>
        </w:rPr>
        <w:t xml:space="preserve">’s management should clearly communicate this position to its employees working on this Contract and to any </w:t>
      </w:r>
      <w:r w:rsidR="0099529A" w:rsidRPr="00695CF4">
        <w:rPr>
          <w:rFonts w:ascii="Calibri" w:hAnsi="Calibri" w:cs="Calibri"/>
          <w:szCs w:val="24"/>
        </w:rPr>
        <w:t>subrecipient</w:t>
      </w:r>
      <w:r w:rsidR="0032046D" w:rsidRPr="00695CF4">
        <w:rPr>
          <w:rFonts w:ascii="Calibri" w:hAnsi="Calibri" w:cs="Calibri"/>
          <w:szCs w:val="24"/>
        </w:rPr>
        <w:t>s also providing support.</w:t>
      </w:r>
    </w:p>
    <w:p w14:paraId="57CF5B30" w14:textId="77777777" w:rsidR="00E6047E" w:rsidRDefault="00E6047E" w:rsidP="00463CA4">
      <w:pPr>
        <w:spacing w:after="0"/>
        <w:ind w:left="720"/>
        <w:rPr>
          <w:rFonts w:ascii="Calibri" w:hAnsi="Calibri" w:cs="Calibri"/>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20"/>
      </w:tblGrid>
      <w:tr w:rsidR="00E6047E" w14:paraId="55D311F5" w14:textId="77777777" w:rsidTr="00E6047E">
        <w:tc>
          <w:tcPr>
            <w:tcW w:w="5395" w:type="dxa"/>
          </w:tcPr>
          <w:p w14:paraId="6D1E695A" w14:textId="449A9734" w:rsidR="00E6047E" w:rsidRDefault="00E6047E" w:rsidP="00E6047E">
            <w:pPr>
              <w:tabs>
                <w:tab w:val="left" w:pos="360"/>
              </w:tabs>
              <w:jc w:val="both"/>
              <w:rPr>
                <w:rFonts w:ascii="Calibri" w:hAnsi="Calibri" w:cs="Calibri"/>
                <w:szCs w:val="24"/>
              </w:rPr>
            </w:pPr>
            <w:r w:rsidRPr="00695CF4">
              <w:rPr>
                <w:rFonts w:ascii="Calibri" w:hAnsi="Calibri" w:cs="Calibri"/>
                <w:szCs w:val="24"/>
              </w:rPr>
              <w:t>Meranda Bass is State’s Contract Manager</w:t>
            </w:r>
          </w:p>
        </w:tc>
        <w:tc>
          <w:tcPr>
            <w:tcW w:w="5395" w:type="dxa"/>
          </w:tcPr>
          <w:p w14:paraId="42BC88A6" w14:textId="79197C31" w:rsidR="00E6047E" w:rsidRPr="00E6047E" w:rsidRDefault="00E6047E" w:rsidP="00E6047E">
            <w:pPr>
              <w:tabs>
                <w:tab w:val="left" w:pos="0"/>
              </w:tabs>
              <w:rPr>
                <w:rFonts w:ascii="Calibri" w:hAnsi="Calibri" w:cs="Calibri"/>
                <w:szCs w:val="24"/>
                <w:highlight w:val="yellow"/>
              </w:rPr>
            </w:pPr>
            <w:r w:rsidRPr="001D5A8D">
              <w:rPr>
                <w:rFonts w:ascii="Calibri" w:hAnsi="Calibri" w:cs="Calibri"/>
                <w:szCs w:val="24"/>
                <w:highlight w:val="yellow"/>
              </w:rPr>
              <w:t>NAME is Borrower’s Contract Manager</w:t>
            </w:r>
          </w:p>
        </w:tc>
      </w:tr>
      <w:tr w:rsidR="00E6047E" w14:paraId="0E152287" w14:textId="77777777" w:rsidTr="00E6047E">
        <w:tc>
          <w:tcPr>
            <w:tcW w:w="5395" w:type="dxa"/>
          </w:tcPr>
          <w:p w14:paraId="1D64D30D" w14:textId="7CE6CEE9" w:rsidR="00E6047E" w:rsidRDefault="00E6047E" w:rsidP="00E6047E">
            <w:pPr>
              <w:tabs>
                <w:tab w:val="left" w:pos="360"/>
              </w:tabs>
              <w:rPr>
                <w:rFonts w:ascii="Calibri" w:hAnsi="Calibri" w:cs="Calibri"/>
                <w:szCs w:val="24"/>
              </w:rPr>
            </w:pPr>
            <w:r w:rsidRPr="00695CF4">
              <w:rPr>
                <w:rFonts w:ascii="Calibri" w:hAnsi="Calibri" w:cs="Calibri"/>
                <w:szCs w:val="24"/>
              </w:rPr>
              <w:t>P.O. Box 200901</w:t>
            </w:r>
          </w:p>
        </w:tc>
        <w:tc>
          <w:tcPr>
            <w:tcW w:w="5395" w:type="dxa"/>
          </w:tcPr>
          <w:p w14:paraId="4001548B" w14:textId="360B3B08" w:rsidR="00E6047E" w:rsidRPr="00E6047E" w:rsidRDefault="00E6047E" w:rsidP="00E6047E">
            <w:pPr>
              <w:tabs>
                <w:tab w:val="left" w:pos="0"/>
              </w:tabs>
              <w:rPr>
                <w:rFonts w:ascii="Calibri" w:hAnsi="Calibri" w:cs="Calibri"/>
                <w:szCs w:val="24"/>
                <w:highlight w:val="yellow"/>
              </w:rPr>
            </w:pPr>
            <w:r w:rsidRPr="001D5A8D">
              <w:rPr>
                <w:rFonts w:ascii="Calibri" w:hAnsi="Calibri" w:cs="Calibri"/>
                <w:szCs w:val="24"/>
                <w:highlight w:val="yellow"/>
              </w:rPr>
              <w:t>ADDRESS</w:t>
            </w:r>
          </w:p>
        </w:tc>
      </w:tr>
      <w:tr w:rsidR="00E6047E" w14:paraId="78E64C7E" w14:textId="77777777" w:rsidTr="00E6047E">
        <w:tc>
          <w:tcPr>
            <w:tcW w:w="5395" w:type="dxa"/>
          </w:tcPr>
          <w:p w14:paraId="5BDA5A33" w14:textId="71E79DA9" w:rsidR="00E6047E" w:rsidRDefault="00E6047E" w:rsidP="00E6047E">
            <w:pPr>
              <w:tabs>
                <w:tab w:val="left" w:pos="360"/>
              </w:tabs>
              <w:rPr>
                <w:rFonts w:ascii="Calibri" w:hAnsi="Calibri" w:cs="Calibri"/>
                <w:szCs w:val="24"/>
              </w:rPr>
            </w:pPr>
            <w:r w:rsidRPr="00695CF4">
              <w:rPr>
                <w:rFonts w:ascii="Calibri" w:hAnsi="Calibri" w:cs="Calibri"/>
                <w:szCs w:val="24"/>
              </w:rPr>
              <w:t>Helena, MT 59620-0901</w:t>
            </w:r>
          </w:p>
        </w:tc>
        <w:tc>
          <w:tcPr>
            <w:tcW w:w="5395" w:type="dxa"/>
          </w:tcPr>
          <w:p w14:paraId="62C34977" w14:textId="38147C56" w:rsidR="00E6047E" w:rsidRPr="00E6047E" w:rsidRDefault="00E6047E" w:rsidP="00E6047E">
            <w:pPr>
              <w:tabs>
                <w:tab w:val="left" w:pos="0"/>
              </w:tabs>
              <w:rPr>
                <w:rFonts w:ascii="Calibri" w:hAnsi="Calibri" w:cs="Calibri"/>
                <w:szCs w:val="24"/>
                <w:highlight w:val="yellow"/>
              </w:rPr>
            </w:pPr>
            <w:r w:rsidRPr="001D5A8D">
              <w:rPr>
                <w:rFonts w:ascii="Calibri" w:hAnsi="Calibri" w:cs="Calibri"/>
                <w:szCs w:val="24"/>
                <w:highlight w:val="yellow"/>
              </w:rPr>
              <w:t>CITY, STATE ZIP</w:t>
            </w:r>
          </w:p>
        </w:tc>
      </w:tr>
      <w:tr w:rsidR="00E6047E" w14:paraId="015E720F" w14:textId="77777777" w:rsidTr="00E6047E">
        <w:tc>
          <w:tcPr>
            <w:tcW w:w="5395" w:type="dxa"/>
          </w:tcPr>
          <w:p w14:paraId="36117E0D" w14:textId="3AE387FE" w:rsidR="00E6047E" w:rsidRDefault="00E6047E" w:rsidP="00E6047E">
            <w:pPr>
              <w:tabs>
                <w:tab w:val="left" w:pos="360"/>
              </w:tabs>
              <w:rPr>
                <w:rFonts w:ascii="Calibri" w:hAnsi="Calibri" w:cs="Calibri"/>
                <w:szCs w:val="24"/>
              </w:rPr>
            </w:pPr>
            <w:r w:rsidRPr="00695CF4">
              <w:rPr>
                <w:rFonts w:ascii="Calibri" w:hAnsi="Calibri" w:cs="Calibri"/>
                <w:szCs w:val="24"/>
              </w:rPr>
              <w:t>406-444-6586</w:t>
            </w:r>
          </w:p>
        </w:tc>
        <w:tc>
          <w:tcPr>
            <w:tcW w:w="5395" w:type="dxa"/>
          </w:tcPr>
          <w:p w14:paraId="581D915D" w14:textId="1674416C" w:rsidR="00E6047E" w:rsidRPr="00E6047E" w:rsidRDefault="00E6047E" w:rsidP="00E6047E">
            <w:pPr>
              <w:tabs>
                <w:tab w:val="left" w:pos="0"/>
              </w:tabs>
              <w:rPr>
                <w:rFonts w:ascii="Calibri" w:hAnsi="Calibri" w:cs="Calibri"/>
                <w:szCs w:val="24"/>
                <w:highlight w:val="yellow"/>
              </w:rPr>
            </w:pPr>
            <w:r w:rsidRPr="001D5A8D">
              <w:rPr>
                <w:rFonts w:ascii="Calibri" w:hAnsi="Calibri" w:cs="Calibri"/>
                <w:szCs w:val="24"/>
                <w:highlight w:val="yellow"/>
              </w:rPr>
              <w:t>PHONE NUMBER</w:t>
            </w:r>
          </w:p>
        </w:tc>
      </w:tr>
      <w:tr w:rsidR="00E6047E" w14:paraId="017D4BDA" w14:textId="77777777" w:rsidTr="00E6047E">
        <w:tc>
          <w:tcPr>
            <w:tcW w:w="5395" w:type="dxa"/>
          </w:tcPr>
          <w:p w14:paraId="7244F8C8" w14:textId="3B2FD7B0" w:rsidR="00E6047E" w:rsidRPr="00695CF4" w:rsidRDefault="002346BC" w:rsidP="00E6047E">
            <w:pPr>
              <w:tabs>
                <w:tab w:val="left" w:pos="360"/>
              </w:tabs>
              <w:rPr>
                <w:rFonts w:ascii="Calibri" w:hAnsi="Calibri" w:cs="Calibri"/>
                <w:szCs w:val="24"/>
              </w:rPr>
            </w:pPr>
            <w:hyperlink r:id="rId15" w:history="1">
              <w:r w:rsidR="00E6047E" w:rsidRPr="00D74B76">
                <w:rPr>
                  <w:rStyle w:val="Hyperlink"/>
                  <w:rFonts w:ascii="Calibri" w:hAnsi="Calibri" w:cs="Calibri"/>
                  <w:szCs w:val="24"/>
                </w:rPr>
                <w:t>msikes@mt.gov</w:t>
              </w:r>
            </w:hyperlink>
            <w:r w:rsidR="00E6047E" w:rsidRPr="00695CF4">
              <w:rPr>
                <w:rFonts w:ascii="Calibri" w:hAnsi="Calibri" w:cs="Calibri"/>
                <w:szCs w:val="24"/>
              </w:rPr>
              <w:t xml:space="preserve"> </w:t>
            </w:r>
          </w:p>
        </w:tc>
        <w:tc>
          <w:tcPr>
            <w:tcW w:w="5395" w:type="dxa"/>
          </w:tcPr>
          <w:p w14:paraId="5B08F3C9" w14:textId="5DC2E6B6" w:rsidR="00E6047E" w:rsidRDefault="00E6047E" w:rsidP="00463CA4">
            <w:pPr>
              <w:rPr>
                <w:rFonts w:ascii="Calibri" w:hAnsi="Calibri" w:cs="Calibri"/>
                <w:szCs w:val="24"/>
              </w:rPr>
            </w:pPr>
            <w:r w:rsidRPr="00E6047E">
              <w:rPr>
                <w:rFonts w:ascii="Calibri" w:hAnsi="Calibri" w:cs="Calibri"/>
                <w:szCs w:val="24"/>
                <w:highlight w:val="yellow"/>
              </w:rPr>
              <w:t>EMAIL</w:t>
            </w:r>
          </w:p>
        </w:tc>
      </w:tr>
    </w:tbl>
    <w:p w14:paraId="47F21BBB" w14:textId="2FEC3318" w:rsidR="00B80A01" w:rsidRDefault="00B80A01" w:rsidP="00B80A01">
      <w:pPr>
        <w:tabs>
          <w:tab w:val="left" w:pos="360"/>
        </w:tabs>
        <w:spacing w:after="0"/>
        <w:rPr>
          <w:rFonts w:ascii="Calibri" w:hAnsi="Calibri" w:cs="Calibri"/>
          <w:b/>
          <w:bCs/>
          <w:szCs w:val="24"/>
          <w:u w:val="single"/>
        </w:rPr>
      </w:pPr>
    </w:p>
    <w:p w14:paraId="0887CAEB" w14:textId="0E701190" w:rsidR="00B80A01" w:rsidRDefault="005A6393" w:rsidP="000C4EA2">
      <w:pPr>
        <w:pStyle w:val="ListParagraph"/>
        <w:numPr>
          <w:ilvl w:val="1"/>
          <w:numId w:val="3"/>
        </w:numPr>
        <w:tabs>
          <w:tab w:val="left" w:pos="360"/>
        </w:tabs>
        <w:spacing w:after="0"/>
        <w:rPr>
          <w:rFonts w:ascii="Calibri" w:hAnsi="Calibri" w:cs="Calibri"/>
          <w:szCs w:val="24"/>
        </w:rPr>
      </w:pPr>
      <w:bookmarkStart w:id="5" w:name="_Hlk218256025"/>
      <w:r w:rsidRPr="00B80A01">
        <w:rPr>
          <w:rFonts w:ascii="Calibri" w:hAnsi="Calibri" w:cs="Calibri"/>
          <w:b/>
          <w:bCs/>
          <w:szCs w:val="24"/>
          <w:u w:val="single"/>
        </w:rPr>
        <w:t>Service of Notices.</w:t>
      </w:r>
      <w:r w:rsidRPr="00B80A01">
        <w:rPr>
          <w:rFonts w:ascii="Calibri" w:hAnsi="Calibri" w:cs="Calibri"/>
          <w:szCs w:val="24"/>
        </w:rPr>
        <w:t xml:space="preserve">  State’s Contract Manager</w:t>
      </w:r>
      <w:r w:rsidR="001074C0" w:rsidRPr="00B80A01">
        <w:rPr>
          <w:rFonts w:ascii="Calibri" w:hAnsi="Calibri" w:cs="Calibri"/>
          <w:szCs w:val="24"/>
        </w:rPr>
        <w:t xml:space="preserve"> and </w:t>
      </w:r>
      <w:r w:rsidR="00F637D7">
        <w:rPr>
          <w:rFonts w:ascii="Calibri" w:hAnsi="Calibri" w:cs="Calibri"/>
          <w:szCs w:val="24"/>
        </w:rPr>
        <w:t>Borrower</w:t>
      </w:r>
      <w:r w:rsidR="001074C0" w:rsidRPr="00B80A01">
        <w:rPr>
          <w:rFonts w:ascii="Calibri" w:hAnsi="Calibri" w:cs="Calibri"/>
          <w:szCs w:val="24"/>
        </w:rPr>
        <w:t>’s Contract Manager may be changed by written notice to the other party. Written notices, requests, or complaints must first be directed to the Manager. Notice may be provided by personal service, mail,</w:t>
      </w:r>
      <w:r w:rsidR="000319BB">
        <w:rPr>
          <w:rFonts w:ascii="Calibri" w:hAnsi="Calibri" w:cs="Calibri"/>
          <w:szCs w:val="24"/>
        </w:rPr>
        <w:t xml:space="preserve"> e-mail,</w:t>
      </w:r>
      <w:r w:rsidR="001074C0" w:rsidRPr="00B80A01">
        <w:rPr>
          <w:rFonts w:ascii="Calibri" w:hAnsi="Calibri" w:cs="Calibri"/>
          <w:szCs w:val="24"/>
        </w:rPr>
        <w:t xml:space="preserve"> or facsimile. If </w:t>
      </w:r>
      <w:r w:rsidR="000319BB">
        <w:rPr>
          <w:rFonts w:ascii="Calibri" w:hAnsi="Calibri" w:cs="Calibri"/>
          <w:szCs w:val="24"/>
        </w:rPr>
        <w:t>n</w:t>
      </w:r>
      <w:r w:rsidR="001074C0" w:rsidRPr="00B80A01">
        <w:rPr>
          <w:rFonts w:ascii="Calibri" w:hAnsi="Calibri" w:cs="Calibri"/>
          <w:szCs w:val="24"/>
        </w:rPr>
        <w:t xml:space="preserve">otice is </w:t>
      </w:r>
      <w:r w:rsidR="00C05998" w:rsidRPr="00B80A01">
        <w:rPr>
          <w:rFonts w:ascii="Calibri" w:hAnsi="Calibri" w:cs="Calibri"/>
          <w:szCs w:val="24"/>
        </w:rPr>
        <w:t>provided by personal service</w:t>
      </w:r>
      <w:r w:rsidR="000319BB">
        <w:rPr>
          <w:rFonts w:ascii="Calibri" w:hAnsi="Calibri" w:cs="Calibri"/>
          <w:szCs w:val="24"/>
        </w:rPr>
        <w:t>, e-mail,</w:t>
      </w:r>
      <w:r w:rsidR="00C05998" w:rsidRPr="00B80A01">
        <w:rPr>
          <w:rFonts w:ascii="Calibri" w:hAnsi="Calibri" w:cs="Calibri"/>
          <w:szCs w:val="24"/>
        </w:rPr>
        <w:t xml:space="preserve"> or facsimile, the Notice is effective upon receipt; if Notice is provided by mail, the Notice is effective within three (3) business days of mailing. A signed and dated acknowledgement of the Notice is required by both parties.</w:t>
      </w:r>
    </w:p>
    <w:p w14:paraId="4BF7AEFB" w14:textId="77777777" w:rsidR="00B80A01" w:rsidRDefault="00B80A01" w:rsidP="00B80A01">
      <w:pPr>
        <w:pStyle w:val="ListParagraph"/>
        <w:tabs>
          <w:tab w:val="left" w:pos="360"/>
        </w:tabs>
        <w:spacing w:after="0"/>
        <w:ind w:left="360"/>
        <w:rPr>
          <w:rFonts w:ascii="Calibri" w:hAnsi="Calibri" w:cs="Calibri"/>
          <w:szCs w:val="24"/>
        </w:rPr>
      </w:pPr>
    </w:p>
    <w:p w14:paraId="0873D42D" w14:textId="3AEAFD50" w:rsidR="00D55E18" w:rsidRPr="00233FF9" w:rsidRDefault="00B80A01" w:rsidP="000C4EA2">
      <w:pPr>
        <w:pStyle w:val="ListParagraph"/>
        <w:numPr>
          <w:ilvl w:val="0"/>
          <w:numId w:val="3"/>
        </w:numPr>
        <w:tabs>
          <w:tab w:val="left" w:pos="360"/>
        </w:tabs>
        <w:spacing w:after="0"/>
        <w:rPr>
          <w:rFonts w:ascii="Calibri" w:hAnsi="Calibri" w:cs="Calibri"/>
          <w:szCs w:val="24"/>
        </w:rPr>
      </w:pPr>
      <w:r w:rsidRPr="00695CF4">
        <w:rPr>
          <w:rFonts w:ascii="Calibri" w:hAnsi="Calibri" w:cs="Calibri"/>
          <w:b/>
          <w:bCs/>
          <w:szCs w:val="24"/>
        </w:rPr>
        <w:t>MEETINGS</w:t>
      </w:r>
      <w:bookmarkEnd w:id="5"/>
    </w:p>
    <w:p w14:paraId="706A07F8" w14:textId="70A994C5" w:rsidR="00DB350C" w:rsidRDefault="00D90173" w:rsidP="000C4EA2">
      <w:pPr>
        <w:pStyle w:val="ListParagraph"/>
        <w:numPr>
          <w:ilvl w:val="1"/>
          <w:numId w:val="3"/>
        </w:numPr>
        <w:tabs>
          <w:tab w:val="left" w:pos="360"/>
        </w:tabs>
        <w:spacing w:after="0"/>
        <w:rPr>
          <w:rFonts w:ascii="Calibri" w:hAnsi="Calibri" w:cs="Calibri"/>
          <w:szCs w:val="24"/>
        </w:rPr>
      </w:pPr>
      <w:r w:rsidRPr="00B80A01">
        <w:rPr>
          <w:rFonts w:ascii="Calibri" w:hAnsi="Calibri" w:cs="Calibri"/>
          <w:b/>
          <w:bCs/>
          <w:szCs w:val="24"/>
          <w:u w:val="single"/>
        </w:rPr>
        <w:t>Technical or Contractual Problems.</w:t>
      </w:r>
      <w:r w:rsidRPr="00B80A01">
        <w:rPr>
          <w:rFonts w:ascii="Calibri" w:hAnsi="Calibri" w:cs="Calibri"/>
          <w:szCs w:val="24"/>
        </w:rPr>
        <w:t xml:space="preserve"> </w:t>
      </w:r>
      <w:r w:rsidR="00B65335" w:rsidRPr="00B80A01">
        <w:rPr>
          <w:rFonts w:ascii="Calibri" w:hAnsi="Calibri" w:cs="Calibri"/>
          <w:szCs w:val="24"/>
        </w:rPr>
        <w:t xml:space="preserve"> </w:t>
      </w:r>
      <w:r w:rsidR="00411B85">
        <w:rPr>
          <w:rFonts w:ascii="Calibri" w:hAnsi="Calibri" w:cs="Calibri"/>
          <w:szCs w:val="24"/>
        </w:rPr>
        <w:t>Borrower</w:t>
      </w:r>
      <w:r w:rsidR="00BC0F24" w:rsidRPr="00B80A01">
        <w:rPr>
          <w:rFonts w:ascii="Calibri" w:hAnsi="Calibri" w:cs="Calibri"/>
          <w:szCs w:val="24"/>
        </w:rPr>
        <w:t xml:space="preserve"> shall meet with State’s personnel, or designated representatives, to resolve technical or contractual problems occurring during the Contract term or to discuss the progress made by </w:t>
      </w:r>
      <w:r w:rsidR="00411B85">
        <w:rPr>
          <w:rFonts w:ascii="Calibri" w:hAnsi="Calibri" w:cs="Calibri"/>
          <w:szCs w:val="24"/>
        </w:rPr>
        <w:t>Borrower</w:t>
      </w:r>
      <w:r w:rsidR="00BC0F24" w:rsidRPr="00B80A01">
        <w:rPr>
          <w:rFonts w:ascii="Calibri" w:hAnsi="Calibri" w:cs="Calibri"/>
          <w:szCs w:val="24"/>
        </w:rPr>
        <w:t xml:space="preserve"> and State in the performance of their respective obligations, at no additional </w:t>
      </w:r>
      <w:r w:rsidR="00BC0F24" w:rsidRPr="00B80A01">
        <w:rPr>
          <w:rFonts w:ascii="Calibri" w:hAnsi="Calibri" w:cs="Calibri"/>
          <w:szCs w:val="24"/>
        </w:rPr>
        <w:lastRenderedPageBreak/>
        <w:t xml:space="preserve">cost to the State. State may request and coordinate meetings </w:t>
      </w:r>
      <w:r w:rsidR="007D349D">
        <w:rPr>
          <w:rFonts w:ascii="Calibri" w:hAnsi="Calibri" w:cs="Calibri"/>
          <w:szCs w:val="24"/>
        </w:rPr>
        <w:t>on an as needed, if needed basis</w:t>
      </w:r>
      <w:r w:rsidR="00BC0F24" w:rsidRPr="00B80A01">
        <w:rPr>
          <w:rFonts w:ascii="Calibri" w:hAnsi="Calibri" w:cs="Calibri"/>
          <w:szCs w:val="24"/>
        </w:rPr>
        <w:t xml:space="preserve">. State shall provide </w:t>
      </w:r>
      <w:r w:rsidR="00411B85">
        <w:rPr>
          <w:rFonts w:ascii="Calibri" w:hAnsi="Calibri" w:cs="Calibri"/>
          <w:szCs w:val="24"/>
        </w:rPr>
        <w:t>Borrower</w:t>
      </w:r>
      <w:r w:rsidR="00BC0F24" w:rsidRPr="00B80A01">
        <w:rPr>
          <w:rFonts w:ascii="Calibri" w:hAnsi="Calibri" w:cs="Calibri"/>
          <w:szCs w:val="24"/>
        </w:rPr>
        <w:t xml:space="preserve"> a minimum of three (3) full business days’ notice of meeting date, time, and location. State prefers virtual meetings; however, State reserves the right to conduct face-to-fac</w:t>
      </w:r>
      <w:r w:rsidR="00AE31EB">
        <w:rPr>
          <w:rFonts w:ascii="Calibri" w:hAnsi="Calibri" w:cs="Calibri"/>
          <w:szCs w:val="24"/>
        </w:rPr>
        <w:t>e</w:t>
      </w:r>
      <w:r w:rsidR="00BC0F24" w:rsidRPr="00B80A01">
        <w:rPr>
          <w:rFonts w:ascii="Calibri" w:hAnsi="Calibri" w:cs="Calibri"/>
          <w:szCs w:val="24"/>
        </w:rPr>
        <w:t xml:space="preserve"> meetings. </w:t>
      </w:r>
      <w:r w:rsidR="00411B85">
        <w:rPr>
          <w:rFonts w:ascii="Calibri" w:hAnsi="Calibri" w:cs="Calibri"/>
          <w:szCs w:val="24"/>
        </w:rPr>
        <w:t>Borrower</w:t>
      </w:r>
      <w:r w:rsidR="00BC0F24" w:rsidRPr="00B80A01">
        <w:rPr>
          <w:rFonts w:ascii="Calibri" w:hAnsi="Calibri" w:cs="Calibri"/>
          <w:szCs w:val="24"/>
        </w:rPr>
        <w:t xml:space="preserve">’s consistent failure to participate in problem resolution meetings, </w:t>
      </w:r>
      <w:r w:rsidR="00411B85">
        <w:rPr>
          <w:rFonts w:ascii="Calibri" w:hAnsi="Calibri" w:cs="Calibri"/>
          <w:szCs w:val="24"/>
        </w:rPr>
        <w:t>Borrower</w:t>
      </w:r>
      <w:r w:rsidR="00BC0F24" w:rsidRPr="00B80A01">
        <w:rPr>
          <w:rFonts w:ascii="Calibri" w:hAnsi="Calibri" w:cs="Calibri"/>
          <w:szCs w:val="24"/>
        </w:rPr>
        <w:t xml:space="preserve"> missing or rescheduling two (2) consecutive meetings, or </w:t>
      </w:r>
      <w:r w:rsidR="00614DBC">
        <w:rPr>
          <w:rFonts w:ascii="Calibri" w:hAnsi="Calibri" w:cs="Calibri"/>
          <w:szCs w:val="24"/>
        </w:rPr>
        <w:t>Borrower</w:t>
      </w:r>
      <w:r w:rsidR="00BC0F24" w:rsidRPr="00B80A01">
        <w:rPr>
          <w:rFonts w:ascii="Calibri" w:hAnsi="Calibri" w:cs="Calibri"/>
          <w:szCs w:val="24"/>
        </w:rPr>
        <w:t>’s failure to make a good faith effort to resolve problems may result in Contract termination.</w:t>
      </w:r>
    </w:p>
    <w:p w14:paraId="4042690B" w14:textId="5CFA9293" w:rsidR="00BC0F24" w:rsidRPr="006E717A" w:rsidRDefault="00D90173" w:rsidP="000C4EA2">
      <w:pPr>
        <w:pStyle w:val="ListParagraph"/>
        <w:numPr>
          <w:ilvl w:val="1"/>
          <w:numId w:val="3"/>
        </w:numPr>
        <w:tabs>
          <w:tab w:val="left" w:pos="360"/>
        </w:tabs>
        <w:spacing w:after="0"/>
        <w:rPr>
          <w:rFonts w:ascii="Calibri" w:hAnsi="Calibri" w:cs="Calibri"/>
          <w:szCs w:val="24"/>
        </w:rPr>
      </w:pPr>
      <w:r w:rsidRPr="006E717A">
        <w:rPr>
          <w:rFonts w:ascii="Calibri" w:hAnsi="Calibri" w:cs="Calibri"/>
          <w:b/>
          <w:bCs/>
          <w:szCs w:val="24"/>
          <w:u w:val="single"/>
        </w:rPr>
        <w:t>Failure to Notify.</w:t>
      </w:r>
      <w:r w:rsidRPr="006E717A">
        <w:rPr>
          <w:rFonts w:ascii="Calibri" w:hAnsi="Calibri" w:cs="Calibri"/>
          <w:szCs w:val="24"/>
        </w:rPr>
        <w:t xml:space="preserve">  If </w:t>
      </w:r>
      <w:r w:rsidR="00614DBC" w:rsidRPr="006E717A">
        <w:rPr>
          <w:rFonts w:ascii="Calibri" w:hAnsi="Calibri" w:cs="Calibri"/>
          <w:szCs w:val="24"/>
        </w:rPr>
        <w:t>Borrower</w:t>
      </w:r>
      <w:r w:rsidRPr="006E717A">
        <w:rPr>
          <w:rFonts w:ascii="Calibri" w:hAnsi="Calibri" w:cs="Calibri"/>
          <w:szCs w:val="24"/>
        </w:rPr>
        <w:t xml:space="preserve"> fails to specify in writing any problem or circumstance that materially affects the </w:t>
      </w:r>
      <w:r w:rsidR="00EC2B77" w:rsidRPr="006E717A">
        <w:rPr>
          <w:rFonts w:ascii="Calibri" w:hAnsi="Calibri" w:cs="Calibri"/>
          <w:szCs w:val="24"/>
        </w:rPr>
        <w:t>project completion</w:t>
      </w:r>
      <w:r w:rsidR="0068546D" w:rsidRPr="006E717A">
        <w:rPr>
          <w:rFonts w:ascii="Calibri" w:hAnsi="Calibri" w:cs="Calibri"/>
          <w:szCs w:val="24"/>
        </w:rPr>
        <w:t xml:space="preserve"> </w:t>
      </w:r>
      <w:r w:rsidRPr="006E717A">
        <w:rPr>
          <w:rFonts w:ascii="Calibri" w:hAnsi="Calibri" w:cs="Calibri"/>
          <w:szCs w:val="24"/>
        </w:rPr>
        <w:t xml:space="preserve">about which the </w:t>
      </w:r>
      <w:r w:rsidR="00614DBC" w:rsidRPr="006E717A">
        <w:rPr>
          <w:rFonts w:ascii="Calibri" w:hAnsi="Calibri" w:cs="Calibri"/>
          <w:szCs w:val="24"/>
        </w:rPr>
        <w:t>Borrower</w:t>
      </w:r>
      <w:r w:rsidRPr="006E717A">
        <w:rPr>
          <w:rFonts w:ascii="Calibri" w:hAnsi="Calibri" w:cs="Calibri"/>
          <w:szCs w:val="24"/>
        </w:rPr>
        <w:t xml:space="preserve"> knew or reasonably should have known with respect to the period during the term covered by </w:t>
      </w:r>
      <w:r w:rsidR="00614DBC" w:rsidRPr="006E717A">
        <w:rPr>
          <w:rFonts w:ascii="Calibri" w:hAnsi="Calibri" w:cs="Calibri"/>
          <w:szCs w:val="24"/>
        </w:rPr>
        <w:t>Borrower</w:t>
      </w:r>
      <w:r w:rsidRPr="006E717A">
        <w:rPr>
          <w:rFonts w:ascii="Calibri" w:hAnsi="Calibri" w:cs="Calibri"/>
          <w:szCs w:val="24"/>
        </w:rPr>
        <w:t xml:space="preserve">’s status report, </w:t>
      </w:r>
      <w:r w:rsidR="00614DBC" w:rsidRPr="006E717A">
        <w:rPr>
          <w:rFonts w:ascii="Calibri" w:hAnsi="Calibri" w:cs="Calibri"/>
          <w:szCs w:val="24"/>
        </w:rPr>
        <w:t>Borrower</w:t>
      </w:r>
      <w:r w:rsidRPr="006E717A">
        <w:rPr>
          <w:rFonts w:ascii="Calibri" w:hAnsi="Calibri" w:cs="Calibri"/>
          <w:szCs w:val="24"/>
        </w:rPr>
        <w:t xml:space="preserve"> shall not be entitled to rely upon </w:t>
      </w:r>
      <w:r w:rsidR="0068546D" w:rsidRPr="006E717A">
        <w:rPr>
          <w:rFonts w:ascii="Calibri" w:hAnsi="Calibri" w:cs="Calibri"/>
          <w:szCs w:val="24"/>
        </w:rPr>
        <w:t>the provisions for force majeure.</w:t>
      </w:r>
    </w:p>
    <w:p w14:paraId="79C428B1" w14:textId="77777777" w:rsidR="00D55E18" w:rsidRDefault="00D55E18" w:rsidP="00D55E18">
      <w:pPr>
        <w:pStyle w:val="ListParagraph"/>
        <w:tabs>
          <w:tab w:val="left" w:pos="360"/>
        </w:tabs>
        <w:spacing w:after="0"/>
        <w:ind w:left="792"/>
        <w:rPr>
          <w:rFonts w:ascii="Calibri" w:hAnsi="Calibri" w:cs="Calibri"/>
          <w:szCs w:val="24"/>
        </w:rPr>
      </w:pPr>
    </w:p>
    <w:p w14:paraId="7621922C" w14:textId="75C8817F" w:rsidR="00D55E18" w:rsidRPr="008B77F6" w:rsidRDefault="00BA6726" w:rsidP="008B77F6">
      <w:pPr>
        <w:pStyle w:val="ListParagraph"/>
        <w:numPr>
          <w:ilvl w:val="0"/>
          <w:numId w:val="3"/>
        </w:numPr>
        <w:tabs>
          <w:tab w:val="left" w:pos="360"/>
        </w:tabs>
        <w:rPr>
          <w:rFonts w:ascii="Calibri" w:hAnsi="Calibri" w:cs="Calibri"/>
          <w:szCs w:val="24"/>
        </w:rPr>
      </w:pPr>
      <w:r w:rsidRPr="00B80A01">
        <w:rPr>
          <w:rFonts w:ascii="Calibri" w:hAnsi="Calibri" w:cs="Calibri"/>
          <w:b/>
          <w:bCs/>
          <w:szCs w:val="24"/>
        </w:rPr>
        <w:t>CHOICE OF LAW AND VENUE</w:t>
      </w:r>
    </w:p>
    <w:p w14:paraId="0968A1A1" w14:textId="234701EC" w:rsidR="00D55E18" w:rsidRDefault="007B55F7" w:rsidP="00D55E18">
      <w:pPr>
        <w:tabs>
          <w:tab w:val="left" w:pos="360"/>
        </w:tabs>
        <w:spacing w:after="0"/>
        <w:ind w:left="360"/>
        <w:rPr>
          <w:rFonts w:ascii="Calibri" w:hAnsi="Calibri" w:cs="Calibri"/>
          <w:szCs w:val="24"/>
        </w:rPr>
      </w:pPr>
      <w:r w:rsidRPr="00D55E18">
        <w:rPr>
          <w:rFonts w:ascii="Calibri" w:hAnsi="Calibri" w:cs="Calibri"/>
          <w:szCs w:val="24"/>
        </w:rPr>
        <w:t xml:space="preserve">Montana law governs this Contract as defined in </w:t>
      </w:r>
      <w:r w:rsidR="00B27E6C" w:rsidRPr="00D55E18">
        <w:rPr>
          <w:rFonts w:ascii="Calibri" w:hAnsi="Calibri" w:cs="Calibri"/>
          <w:szCs w:val="24"/>
        </w:rPr>
        <w:t>§18-1-401, MCA. If there is a dispute under this Contract the parties will meet in person and attempt to resolve the dispute. If the dispute cannot be settled through negotiation, the parties agree that prior to resorting to litigation they will attempt to settle the dispute by nonbinding mediation administered by a neutral mediator agreed to by the parties.</w:t>
      </w:r>
    </w:p>
    <w:p w14:paraId="3154F4FB" w14:textId="77777777" w:rsidR="00D55E18" w:rsidRDefault="00D55E18" w:rsidP="00D55E18">
      <w:pPr>
        <w:tabs>
          <w:tab w:val="left" w:pos="360"/>
        </w:tabs>
        <w:spacing w:after="0"/>
        <w:ind w:left="360"/>
        <w:rPr>
          <w:rFonts w:ascii="Calibri" w:hAnsi="Calibri" w:cs="Calibri"/>
          <w:szCs w:val="24"/>
        </w:rPr>
      </w:pPr>
    </w:p>
    <w:p w14:paraId="5EBAD3EA" w14:textId="0E0D5A7C" w:rsidR="00D55E18" w:rsidRDefault="00B27E6C" w:rsidP="00D55E18">
      <w:pPr>
        <w:tabs>
          <w:tab w:val="left" w:pos="360"/>
        </w:tabs>
        <w:spacing w:after="0"/>
        <w:ind w:left="360"/>
        <w:rPr>
          <w:rFonts w:ascii="Calibri" w:hAnsi="Calibri" w:cs="Calibri"/>
          <w:szCs w:val="24"/>
        </w:rPr>
      </w:pPr>
      <w:r w:rsidRPr="00D55E18">
        <w:rPr>
          <w:rFonts w:ascii="Calibri" w:hAnsi="Calibri" w:cs="Calibri"/>
          <w:szCs w:val="24"/>
        </w:rPr>
        <w:t xml:space="preserve">Both parties waive objection to personal jurisdiction in the First Judicial District in and for the County of Lewis and Clark, State of Montana. Any litigation concerning this bid, proposal, or contract must be brought in the First Judicial District in and for the County of Lewis and Clark, State of Montana, and each party shall pay its own costs and attorney fees, except as provided in Section </w:t>
      </w:r>
      <w:r w:rsidR="00EB04AB" w:rsidRPr="00D55E18">
        <w:rPr>
          <w:rFonts w:ascii="Calibri" w:hAnsi="Calibri" w:cs="Calibri"/>
          <w:szCs w:val="24"/>
        </w:rPr>
        <w:t>8</w:t>
      </w:r>
      <w:r w:rsidRPr="00D55E18">
        <w:rPr>
          <w:rFonts w:ascii="Calibri" w:hAnsi="Calibri" w:cs="Calibri"/>
          <w:szCs w:val="24"/>
        </w:rPr>
        <w:t xml:space="preserve"> </w:t>
      </w:r>
      <w:r w:rsidR="004C41BA" w:rsidRPr="00D55E18">
        <w:rPr>
          <w:rFonts w:ascii="Calibri" w:hAnsi="Calibri" w:cs="Calibri"/>
          <w:szCs w:val="24"/>
        </w:rPr>
        <w:t>(</w:t>
      </w:r>
      <w:r w:rsidRPr="00D55E18">
        <w:rPr>
          <w:rFonts w:ascii="Calibri" w:hAnsi="Calibri" w:cs="Calibri"/>
          <w:szCs w:val="24"/>
        </w:rPr>
        <w:t>Defense, Indemnification/Hold Harmless</w:t>
      </w:r>
      <w:r w:rsidR="004C41BA" w:rsidRPr="00D55E18">
        <w:rPr>
          <w:rFonts w:ascii="Calibri" w:hAnsi="Calibri" w:cs="Calibri"/>
          <w:szCs w:val="24"/>
        </w:rPr>
        <w:t>)</w:t>
      </w:r>
      <w:r w:rsidRPr="00D55E18">
        <w:rPr>
          <w:rFonts w:ascii="Calibri" w:hAnsi="Calibri" w:cs="Calibri"/>
          <w:szCs w:val="24"/>
        </w:rPr>
        <w:t>.</w:t>
      </w:r>
    </w:p>
    <w:p w14:paraId="50C27EF1" w14:textId="77777777" w:rsidR="00D55E18" w:rsidRPr="00D55E18" w:rsidRDefault="00D55E18" w:rsidP="00D55E18">
      <w:pPr>
        <w:tabs>
          <w:tab w:val="left" w:pos="360"/>
        </w:tabs>
        <w:spacing w:after="0"/>
        <w:ind w:left="360"/>
        <w:rPr>
          <w:rFonts w:ascii="Calibri" w:hAnsi="Calibri" w:cs="Calibri"/>
          <w:szCs w:val="24"/>
        </w:rPr>
      </w:pPr>
    </w:p>
    <w:p w14:paraId="4E00D311" w14:textId="77777777" w:rsidR="00D55E18" w:rsidRPr="00D55E18" w:rsidRDefault="00B27E6C" w:rsidP="000C4EA2">
      <w:pPr>
        <w:pStyle w:val="ListParagraph"/>
        <w:numPr>
          <w:ilvl w:val="0"/>
          <w:numId w:val="3"/>
        </w:numPr>
        <w:tabs>
          <w:tab w:val="left" w:pos="360"/>
        </w:tabs>
        <w:spacing w:after="0"/>
        <w:rPr>
          <w:rFonts w:ascii="Calibri" w:hAnsi="Calibri" w:cs="Calibri"/>
          <w:szCs w:val="24"/>
        </w:rPr>
      </w:pPr>
      <w:r w:rsidRPr="00B80A01">
        <w:rPr>
          <w:rFonts w:ascii="Calibri" w:hAnsi="Calibri" w:cs="Calibri"/>
          <w:b/>
          <w:bCs/>
          <w:szCs w:val="24"/>
        </w:rPr>
        <w:t>TAX EXEMPTION</w:t>
      </w:r>
    </w:p>
    <w:p w14:paraId="01BFF269" w14:textId="77777777" w:rsidR="00D55E18" w:rsidRDefault="00D55E18" w:rsidP="00D55E18">
      <w:pPr>
        <w:pStyle w:val="ListParagraph"/>
        <w:tabs>
          <w:tab w:val="left" w:pos="360"/>
        </w:tabs>
        <w:spacing w:after="0"/>
        <w:ind w:left="360"/>
        <w:rPr>
          <w:rFonts w:ascii="Calibri" w:hAnsi="Calibri" w:cs="Calibri"/>
          <w:b/>
          <w:bCs/>
          <w:szCs w:val="24"/>
        </w:rPr>
      </w:pPr>
    </w:p>
    <w:p w14:paraId="4696D57C" w14:textId="10AE1748" w:rsidR="00B27E6C" w:rsidRPr="00D55E18" w:rsidRDefault="00B27E6C" w:rsidP="00D55E18">
      <w:pPr>
        <w:pStyle w:val="ListParagraph"/>
        <w:tabs>
          <w:tab w:val="left" w:pos="360"/>
        </w:tabs>
        <w:spacing w:after="0"/>
        <w:ind w:left="360"/>
        <w:rPr>
          <w:rFonts w:ascii="Calibri" w:hAnsi="Calibri" w:cs="Calibri"/>
          <w:szCs w:val="24"/>
        </w:rPr>
      </w:pPr>
      <w:r w:rsidRPr="00D55E18">
        <w:rPr>
          <w:rFonts w:ascii="Calibri" w:hAnsi="Calibri" w:cs="Calibri"/>
          <w:szCs w:val="24"/>
        </w:rPr>
        <w:t>The State of Montana is exempt from Federal Excise Taxes except as otherwise provided in the federal Patient Protection and Affordable Care Act [P.L.</w:t>
      </w:r>
      <w:r w:rsidR="00D22666" w:rsidRPr="00D55E18">
        <w:rPr>
          <w:rFonts w:ascii="Calibri" w:hAnsi="Calibri" w:cs="Calibri"/>
          <w:szCs w:val="24"/>
        </w:rPr>
        <w:t xml:space="preserve"> 111-*148, 124 Stat. 119].</w:t>
      </w:r>
    </w:p>
    <w:p w14:paraId="13C95EC0" w14:textId="77777777" w:rsidR="00D55E18" w:rsidRDefault="00D55E18" w:rsidP="00D55E18">
      <w:pPr>
        <w:pStyle w:val="ListParagraph"/>
        <w:tabs>
          <w:tab w:val="left" w:pos="360"/>
        </w:tabs>
        <w:spacing w:after="0"/>
        <w:ind w:left="792"/>
        <w:rPr>
          <w:rFonts w:ascii="Calibri" w:hAnsi="Calibri" w:cs="Calibri"/>
          <w:szCs w:val="24"/>
        </w:rPr>
      </w:pPr>
    </w:p>
    <w:p w14:paraId="3494F2DF" w14:textId="77777777" w:rsidR="00D55E18" w:rsidRPr="00D55E18" w:rsidRDefault="00291696" w:rsidP="000C4EA2">
      <w:pPr>
        <w:pStyle w:val="ListParagraph"/>
        <w:numPr>
          <w:ilvl w:val="0"/>
          <w:numId w:val="3"/>
        </w:numPr>
        <w:tabs>
          <w:tab w:val="left" w:pos="360"/>
        </w:tabs>
        <w:spacing w:after="0"/>
        <w:rPr>
          <w:rFonts w:ascii="Calibri" w:hAnsi="Calibri" w:cs="Calibri"/>
          <w:szCs w:val="24"/>
        </w:rPr>
      </w:pPr>
      <w:r w:rsidRPr="00B80A01">
        <w:rPr>
          <w:rFonts w:ascii="Calibri" w:hAnsi="Calibri" w:cs="Calibri"/>
          <w:b/>
          <w:bCs/>
          <w:szCs w:val="24"/>
        </w:rPr>
        <w:t>PERSONAL PROPERTY TAX</w:t>
      </w:r>
    </w:p>
    <w:p w14:paraId="24490E8B" w14:textId="77777777" w:rsidR="00D55E18" w:rsidRDefault="00D55E18" w:rsidP="00D55E18">
      <w:pPr>
        <w:pStyle w:val="ListParagraph"/>
        <w:tabs>
          <w:tab w:val="left" w:pos="360"/>
        </w:tabs>
        <w:spacing w:after="0"/>
        <w:ind w:left="360"/>
        <w:rPr>
          <w:rFonts w:ascii="Calibri" w:hAnsi="Calibri" w:cs="Calibri"/>
          <w:b/>
          <w:bCs/>
          <w:szCs w:val="24"/>
        </w:rPr>
      </w:pPr>
    </w:p>
    <w:p w14:paraId="11DBED95" w14:textId="389C8F84" w:rsidR="00291696" w:rsidRPr="00D55E18" w:rsidRDefault="00291696" w:rsidP="00D55E18">
      <w:pPr>
        <w:pStyle w:val="ListParagraph"/>
        <w:tabs>
          <w:tab w:val="left" w:pos="360"/>
        </w:tabs>
        <w:spacing w:after="0"/>
        <w:ind w:left="360"/>
        <w:rPr>
          <w:rFonts w:ascii="Calibri" w:hAnsi="Calibri" w:cs="Calibri"/>
          <w:szCs w:val="24"/>
        </w:rPr>
      </w:pPr>
      <w:r w:rsidRPr="00D55E18">
        <w:rPr>
          <w:rFonts w:ascii="Calibri" w:hAnsi="Calibri" w:cs="Calibri"/>
          <w:szCs w:val="24"/>
        </w:rPr>
        <w:t xml:space="preserve">All personal property taxes will be paid by </w:t>
      </w:r>
      <w:r w:rsidR="00614DBC">
        <w:rPr>
          <w:rFonts w:ascii="Calibri" w:hAnsi="Calibri" w:cs="Calibri"/>
          <w:szCs w:val="24"/>
        </w:rPr>
        <w:t>Borrower</w:t>
      </w:r>
      <w:r w:rsidRPr="00D55E18">
        <w:rPr>
          <w:rFonts w:ascii="Calibri" w:hAnsi="Calibri" w:cs="Calibri"/>
          <w:szCs w:val="24"/>
        </w:rPr>
        <w:t>.</w:t>
      </w:r>
    </w:p>
    <w:p w14:paraId="769D45BD" w14:textId="77777777" w:rsidR="00D55E18" w:rsidRDefault="00D55E18" w:rsidP="00D55E18">
      <w:pPr>
        <w:pStyle w:val="ListParagraph"/>
        <w:tabs>
          <w:tab w:val="left" w:pos="360"/>
        </w:tabs>
        <w:spacing w:after="0"/>
        <w:ind w:left="792"/>
        <w:rPr>
          <w:rFonts w:ascii="Calibri" w:hAnsi="Calibri" w:cs="Calibri"/>
          <w:szCs w:val="24"/>
        </w:rPr>
      </w:pPr>
    </w:p>
    <w:p w14:paraId="67A0F86A" w14:textId="77777777" w:rsidR="00D55E18" w:rsidRPr="00D55E18" w:rsidRDefault="00291696" w:rsidP="000C4EA2">
      <w:pPr>
        <w:pStyle w:val="ListParagraph"/>
        <w:numPr>
          <w:ilvl w:val="0"/>
          <w:numId w:val="3"/>
        </w:numPr>
        <w:tabs>
          <w:tab w:val="left" w:pos="360"/>
        </w:tabs>
        <w:spacing w:after="0"/>
        <w:rPr>
          <w:rFonts w:ascii="Calibri" w:hAnsi="Calibri" w:cs="Calibri"/>
          <w:szCs w:val="24"/>
        </w:rPr>
      </w:pPr>
      <w:r w:rsidRPr="00B80A01">
        <w:rPr>
          <w:rFonts w:ascii="Calibri" w:hAnsi="Calibri" w:cs="Calibri"/>
          <w:b/>
          <w:bCs/>
          <w:szCs w:val="24"/>
        </w:rPr>
        <w:t>SEVERABILITY CLAUSE</w:t>
      </w:r>
    </w:p>
    <w:p w14:paraId="765D1B72" w14:textId="77777777" w:rsidR="00D55E18" w:rsidRDefault="00D55E18" w:rsidP="00D55E18">
      <w:pPr>
        <w:pStyle w:val="ListParagraph"/>
        <w:tabs>
          <w:tab w:val="left" w:pos="360"/>
        </w:tabs>
        <w:spacing w:after="0"/>
        <w:ind w:left="360"/>
        <w:rPr>
          <w:rFonts w:ascii="Calibri" w:hAnsi="Calibri" w:cs="Calibri"/>
          <w:b/>
          <w:bCs/>
          <w:szCs w:val="24"/>
        </w:rPr>
      </w:pPr>
    </w:p>
    <w:p w14:paraId="07FF6808" w14:textId="2566DDF1" w:rsidR="00291696" w:rsidRPr="00D55E18" w:rsidRDefault="002B7AB3" w:rsidP="00D55E18">
      <w:pPr>
        <w:pStyle w:val="ListParagraph"/>
        <w:tabs>
          <w:tab w:val="left" w:pos="360"/>
        </w:tabs>
        <w:spacing w:after="0"/>
        <w:ind w:left="360"/>
        <w:rPr>
          <w:rFonts w:ascii="Calibri" w:hAnsi="Calibri" w:cs="Calibri"/>
          <w:szCs w:val="24"/>
        </w:rPr>
      </w:pPr>
      <w:r w:rsidRPr="00D55E18">
        <w:rPr>
          <w:rFonts w:ascii="Calibri" w:hAnsi="Calibri" w:cs="Calibri"/>
          <w:szCs w:val="24"/>
        </w:rPr>
        <w:t xml:space="preserve">A declaration by any court or any other binding legal source that any provision of the Contract is </w:t>
      </w:r>
      <w:r w:rsidR="00AA1663" w:rsidRPr="00D55E18">
        <w:rPr>
          <w:rFonts w:ascii="Calibri" w:hAnsi="Calibri" w:cs="Calibri"/>
          <w:szCs w:val="24"/>
        </w:rPr>
        <w:t>illegal,</w:t>
      </w:r>
      <w:r w:rsidRPr="00D55E18">
        <w:rPr>
          <w:rFonts w:ascii="Calibri" w:hAnsi="Calibri" w:cs="Calibri"/>
          <w:szCs w:val="24"/>
        </w:rPr>
        <w:t xml:space="preserve"> and void shall not affect the legality and enforceability of any other provisions of the Contract, unless the provisions are mutually and materially dependent.</w:t>
      </w:r>
    </w:p>
    <w:p w14:paraId="53B7A7CF" w14:textId="77777777" w:rsidR="00D55E18" w:rsidRDefault="00D55E18" w:rsidP="00D55E18">
      <w:pPr>
        <w:pStyle w:val="ListParagraph"/>
        <w:tabs>
          <w:tab w:val="left" w:pos="360"/>
        </w:tabs>
        <w:spacing w:after="0"/>
        <w:ind w:left="792"/>
        <w:rPr>
          <w:rFonts w:ascii="Calibri" w:hAnsi="Calibri" w:cs="Calibri"/>
          <w:szCs w:val="24"/>
        </w:rPr>
      </w:pPr>
    </w:p>
    <w:p w14:paraId="7001273C" w14:textId="5F031900" w:rsidR="002B7AB3" w:rsidRPr="00B80A01" w:rsidRDefault="00A16868" w:rsidP="000C4EA2">
      <w:pPr>
        <w:pStyle w:val="ListParagraph"/>
        <w:numPr>
          <w:ilvl w:val="0"/>
          <w:numId w:val="3"/>
        </w:numPr>
        <w:tabs>
          <w:tab w:val="left" w:pos="360"/>
        </w:tabs>
        <w:spacing w:after="0"/>
        <w:rPr>
          <w:rFonts w:ascii="Calibri" w:hAnsi="Calibri" w:cs="Calibri"/>
          <w:szCs w:val="24"/>
        </w:rPr>
      </w:pPr>
      <w:r w:rsidRPr="00B80A01">
        <w:rPr>
          <w:rFonts w:ascii="Calibri" w:hAnsi="Calibri" w:cs="Calibri"/>
          <w:b/>
          <w:bCs/>
          <w:szCs w:val="24"/>
        </w:rPr>
        <w:t>SCOPE, ENTIRE AGREEMENT, AND AMENDMENT</w:t>
      </w:r>
    </w:p>
    <w:p w14:paraId="178DCC7A" w14:textId="602C9AB1" w:rsidR="00A16868" w:rsidRDefault="00A16868" w:rsidP="000C4EA2">
      <w:pPr>
        <w:pStyle w:val="ListParagraph"/>
        <w:numPr>
          <w:ilvl w:val="1"/>
          <w:numId w:val="3"/>
        </w:numPr>
        <w:tabs>
          <w:tab w:val="left" w:pos="360"/>
        </w:tabs>
        <w:spacing w:after="0"/>
        <w:rPr>
          <w:rFonts w:ascii="Calibri" w:hAnsi="Calibri" w:cs="Calibri"/>
          <w:szCs w:val="24"/>
        </w:rPr>
      </w:pPr>
      <w:r w:rsidRPr="00B80A01">
        <w:rPr>
          <w:rFonts w:ascii="Calibri" w:hAnsi="Calibri" w:cs="Calibri"/>
          <w:b/>
          <w:bCs/>
          <w:szCs w:val="24"/>
          <w:u w:val="single"/>
        </w:rPr>
        <w:t>Contract.</w:t>
      </w:r>
      <w:r w:rsidRPr="00B80A01">
        <w:rPr>
          <w:rFonts w:ascii="Calibri" w:hAnsi="Calibri" w:cs="Calibri"/>
          <w:szCs w:val="24"/>
        </w:rPr>
        <w:t xml:space="preserve">  This Contract consists of </w:t>
      </w:r>
      <w:r w:rsidR="00233FF9" w:rsidRPr="00233FF9">
        <w:rPr>
          <w:rFonts w:ascii="Calibri" w:hAnsi="Calibri" w:cs="Calibri"/>
          <w:szCs w:val="24"/>
          <w:highlight w:val="yellow"/>
        </w:rPr>
        <w:t>X</w:t>
      </w:r>
      <w:r w:rsidR="00233FF9">
        <w:rPr>
          <w:rFonts w:ascii="Calibri" w:hAnsi="Calibri" w:cs="Calibri"/>
          <w:szCs w:val="24"/>
        </w:rPr>
        <w:t xml:space="preserve"> </w:t>
      </w:r>
      <w:r w:rsidRPr="00233FF9">
        <w:rPr>
          <w:rFonts w:ascii="Calibri" w:hAnsi="Calibri" w:cs="Calibri"/>
          <w:szCs w:val="24"/>
          <w:highlight w:val="yellow"/>
        </w:rPr>
        <w:t>numbered pages</w:t>
      </w:r>
      <w:r w:rsidRPr="00B80A01">
        <w:rPr>
          <w:rFonts w:ascii="Calibri" w:hAnsi="Calibri" w:cs="Calibri"/>
          <w:szCs w:val="24"/>
        </w:rPr>
        <w:t xml:space="preserve"> and any Attachments as required</w:t>
      </w:r>
      <w:r w:rsidR="00AE31EB">
        <w:rPr>
          <w:rFonts w:ascii="Calibri" w:hAnsi="Calibri" w:cs="Calibri"/>
          <w:szCs w:val="24"/>
        </w:rPr>
        <w:t xml:space="preserve">. </w:t>
      </w:r>
      <w:r w:rsidRPr="00B80A01">
        <w:rPr>
          <w:rFonts w:ascii="Calibri" w:hAnsi="Calibri" w:cs="Calibri"/>
          <w:szCs w:val="24"/>
        </w:rPr>
        <w:t>In the case of dispute</w:t>
      </w:r>
      <w:r w:rsidR="00261E54" w:rsidRPr="00B80A01">
        <w:rPr>
          <w:rFonts w:ascii="Calibri" w:hAnsi="Calibri" w:cs="Calibri"/>
          <w:szCs w:val="24"/>
        </w:rPr>
        <w:t xml:space="preserve"> or ambiguity arising between or among the documents, the order of precedence </w:t>
      </w:r>
      <w:r w:rsidR="0052640B" w:rsidRPr="00B80A01">
        <w:rPr>
          <w:rFonts w:ascii="Calibri" w:hAnsi="Calibri" w:cs="Calibri"/>
          <w:szCs w:val="24"/>
        </w:rPr>
        <w:t>of document interpretation is the same</w:t>
      </w:r>
      <w:r w:rsidR="009247FA" w:rsidRPr="00B80A01">
        <w:rPr>
          <w:rFonts w:ascii="Calibri" w:hAnsi="Calibri" w:cs="Calibri"/>
          <w:szCs w:val="24"/>
        </w:rPr>
        <w:t xml:space="preserve">, </w:t>
      </w:r>
      <w:r w:rsidR="00AE31EB" w:rsidRPr="00AE31EB">
        <w:rPr>
          <w:rFonts w:ascii="Calibri" w:hAnsi="Calibri" w:cs="Calibri"/>
          <w:szCs w:val="24"/>
        </w:rPr>
        <w:t>except</w:t>
      </w:r>
      <w:r w:rsidR="009247FA" w:rsidRPr="00B80A01">
        <w:rPr>
          <w:rFonts w:ascii="Calibri" w:hAnsi="Calibri" w:cs="Calibri"/>
          <w:b/>
          <w:bCs/>
          <w:szCs w:val="24"/>
        </w:rPr>
        <w:t xml:space="preserve"> </w:t>
      </w:r>
      <w:r w:rsidR="009247FA" w:rsidRPr="00B80A01">
        <w:rPr>
          <w:rFonts w:ascii="Calibri" w:hAnsi="Calibri" w:cs="Calibri"/>
          <w:szCs w:val="24"/>
        </w:rPr>
        <w:t xml:space="preserve">the </w:t>
      </w:r>
      <w:r w:rsidR="00C40A62">
        <w:rPr>
          <w:rFonts w:ascii="Calibri" w:hAnsi="Calibri" w:cs="Calibri"/>
          <w:szCs w:val="24"/>
        </w:rPr>
        <w:t>Special</w:t>
      </w:r>
      <w:r w:rsidR="009247FA" w:rsidRPr="00B80A01">
        <w:rPr>
          <w:rFonts w:ascii="Calibri" w:hAnsi="Calibri" w:cs="Calibri"/>
          <w:szCs w:val="24"/>
        </w:rPr>
        <w:t xml:space="preserve"> Terms and Conditions in Attachment </w:t>
      </w:r>
      <w:r w:rsidR="005E05BB">
        <w:rPr>
          <w:rFonts w:ascii="Calibri" w:hAnsi="Calibri" w:cs="Calibri"/>
          <w:szCs w:val="24"/>
        </w:rPr>
        <w:t>E</w:t>
      </w:r>
      <w:r w:rsidR="009247FA" w:rsidRPr="00B80A01">
        <w:rPr>
          <w:rFonts w:ascii="Calibri" w:hAnsi="Calibri" w:cs="Calibri"/>
          <w:szCs w:val="24"/>
        </w:rPr>
        <w:t xml:space="preserve"> shall take precedence over all other documents.</w:t>
      </w:r>
    </w:p>
    <w:p w14:paraId="71E1B04B" w14:textId="522C9C34" w:rsidR="0052640B" w:rsidRDefault="0052640B" w:rsidP="000C4EA2">
      <w:pPr>
        <w:pStyle w:val="ListParagraph"/>
        <w:numPr>
          <w:ilvl w:val="1"/>
          <w:numId w:val="3"/>
        </w:numPr>
        <w:tabs>
          <w:tab w:val="left" w:pos="360"/>
        </w:tabs>
        <w:spacing w:after="0"/>
        <w:rPr>
          <w:rFonts w:ascii="Calibri" w:hAnsi="Calibri" w:cs="Calibri"/>
          <w:szCs w:val="24"/>
        </w:rPr>
      </w:pPr>
      <w:r w:rsidRPr="00B80A01">
        <w:rPr>
          <w:rFonts w:ascii="Calibri" w:hAnsi="Calibri" w:cs="Calibri"/>
          <w:b/>
          <w:bCs/>
          <w:szCs w:val="24"/>
          <w:u w:val="single"/>
        </w:rPr>
        <w:lastRenderedPageBreak/>
        <w:t>Entire Agreement.</w:t>
      </w:r>
      <w:r w:rsidRPr="00B80A01">
        <w:rPr>
          <w:rFonts w:ascii="Calibri" w:hAnsi="Calibri" w:cs="Calibri"/>
          <w:szCs w:val="24"/>
        </w:rPr>
        <w:t xml:space="preserve">  These documents are the entire agreement of the parties. They supersede all prior agreements, representations, and understandings. Any amendment or modification must be in a written agreement signed by the parties.</w:t>
      </w:r>
    </w:p>
    <w:p w14:paraId="6B90BF6D" w14:textId="39736ACF" w:rsidR="00C82A73" w:rsidRDefault="00C82A73" w:rsidP="000C4EA2">
      <w:pPr>
        <w:pStyle w:val="ListParagraph"/>
        <w:numPr>
          <w:ilvl w:val="1"/>
          <w:numId w:val="3"/>
        </w:numPr>
        <w:tabs>
          <w:tab w:val="left" w:pos="360"/>
        </w:tabs>
        <w:spacing w:after="0"/>
        <w:rPr>
          <w:rFonts w:ascii="Calibri" w:hAnsi="Calibri" w:cs="Calibri"/>
          <w:szCs w:val="24"/>
        </w:rPr>
      </w:pPr>
      <w:r w:rsidRPr="003A5C83">
        <w:rPr>
          <w:rFonts w:ascii="Calibri" w:hAnsi="Calibri" w:cs="Calibri"/>
          <w:b/>
          <w:bCs/>
          <w:szCs w:val="24"/>
          <w:u w:val="single"/>
        </w:rPr>
        <w:t>Condition Precedent for Contract Effectiveness.</w:t>
      </w:r>
      <w:r w:rsidRPr="00C82A73">
        <w:rPr>
          <w:rFonts w:ascii="Calibri" w:hAnsi="Calibri" w:cs="Calibri"/>
          <w:szCs w:val="24"/>
        </w:rPr>
        <w:t xml:space="preserve"> The parties acknowledge and agree that approval of financial review by </w:t>
      </w:r>
      <w:r w:rsidR="00175599">
        <w:rPr>
          <w:rFonts w:ascii="Calibri" w:hAnsi="Calibri" w:cs="Calibri"/>
          <w:szCs w:val="24"/>
        </w:rPr>
        <w:t>the</w:t>
      </w:r>
      <w:r w:rsidRPr="00C82A73">
        <w:rPr>
          <w:rFonts w:ascii="Calibri" w:hAnsi="Calibri" w:cs="Calibri"/>
          <w:szCs w:val="24"/>
        </w:rPr>
        <w:t xml:space="preserve"> Montana Business Assistance Connection (MBAC) is a condition precedent to the effectiveness of this Contract. Unless and until DEQ receives written confirmation from MBAC that the financial review has been approved, no obligations shall arise under this Contract except as expressly provided in Section 5 (Accounting, Audit and Retention of Records) to the extent applicable to records created during the preliminary period. The failure of this condition precedent to occur shall not constitute a breach by either party, and the remedies for non-occurrence are set forth exclusively in Section </w:t>
      </w:r>
      <w:r w:rsidR="00175599">
        <w:rPr>
          <w:rFonts w:ascii="Calibri" w:hAnsi="Calibri" w:cs="Calibri"/>
          <w:szCs w:val="24"/>
        </w:rPr>
        <w:t>18.3</w:t>
      </w:r>
      <w:r w:rsidRPr="00C82A73">
        <w:rPr>
          <w:rFonts w:ascii="Calibri" w:hAnsi="Calibri" w:cs="Calibri"/>
          <w:szCs w:val="24"/>
        </w:rPr>
        <w:t>.</w:t>
      </w:r>
    </w:p>
    <w:p w14:paraId="66845F97" w14:textId="77777777" w:rsidR="00D55E18" w:rsidRDefault="00D55E18" w:rsidP="00D55E18">
      <w:pPr>
        <w:pStyle w:val="ListParagraph"/>
        <w:tabs>
          <w:tab w:val="left" w:pos="360"/>
        </w:tabs>
        <w:spacing w:after="0"/>
        <w:ind w:left="792"/>
        <w:rPr>
          <w:rFonts w:ascii="Calibri" w:hAnsi="Calibri" w:cs="Calibri"/>
          <w:szCs w:val="24"/>
        </w:rPr>
      </w:pPr>
    </w:p>
    <w:p w14:paraId="5E2AC7D1" w14:textId="65EBCF3F" w:rsidR="00D55E18" w:rsidRPr="00233FF9" w:rsidRDefault="0052640B" w:rsidP="000C4EA2">
      <w:pPr>
        <w:pStyle w:val="ListParagraph"/>
        <w:numPr>
          <w:ilvl w:val="0"/>
          <w:numId w:val="3"/>
        </w:numPr>
        <w:tabs>
          <w:tab w:val="left" w:pos="360"/>
        </w:tabs>
        <w:spacing w:after="0"/>
        <w:rPr>
          <w:rFonts w:ascii="Calibri" w:hAnsi="Calibri" w:cs="Calibri"/>
          <w:szCs w:val="24"/>
        </w:rPr>
      </w:pPr>
      <w:r w:rsidRPr="00B80A01">
        <w:rPr>
          <w:rFonts w:ascii="Calibri" w:hAnsi="Calibri" w:cs="Calibri"/>
          <w:b/>
          <w:bCs/>
          <w:szCs w:val="24"/>
        </w:rPr>
        <w:t>WAIVER</w:t>
      </w:r>
    </w:p>
    <w:p w14:paraId="5066F80B" w14:textId="77777777" w:rsidR="00233FF9" w:rsidRPr="00233FF9" w:rsidRDefault="00233FF9" w:rsidP="00233FF9">
      <w:pPr>
        <w:pStyle w:val="ListParagraph"/>
        <w:tabs>
          <w:tab w:val="left" w:pos="360"/>
        </w:tabs>
        <w:spacing w:after="0"/>
        <w:ind w:left="360"/>
        <w:rPr>
          <w:rFonts w:ascii="Calibri" w:hAnsi="Calibri" w:cs="Calibri"/>
          <w:szCs w:val="24"/>
        </w:rPr>
      </w:pPr>
    </w:p>
    <w:p w14:paraId="443C5C26" w14:textId="05C9D321" w:rsidR="0052640B" w:rsidRPr="00D55E18" w:rsidRDefault="0052640B" w:rsidP="00D55E18">
      <w:pPr>
        <w:tabs>
          <w:tab w:val="left" w:pos="360"/>
        </w:tabs>
        <w:spacing w:after="0"/>
        <w:rPr>
          <w:rFonts w:ascii="Calibri" w:hAnsi="Calibri" w:cs="Calibri"/>
          <w:szCs w:val="24"/>
        </w:rPr>
      </w:pPr>
      <w:r w:rsidRPr="00D55E18">
        <w:rPr>
          <w:rFonts w:ascii="Calibri" w:hAnsi="Calibri" w:cs="Calibri"/>
          <w:szCs w:val="24"/>
        </w:rPr>
        <w:t xml:space="preserve">State’s waiver of any </w:t>
      </w:r>
      <w:r w:rsidR="00131304">
        <w:rPr>
          <w:rFonts w:ascii="Calibri" w:hAnsi="Calibri" w:cs="Calibri"/>
          <w:szCs w:val="24"/>
        </w:rPr>
        <w:t>Borrower</w:t>
      </w:r>
      <w:r w:rsidRPr="00D55E18">
        <w:rPr>
          <w:rFonts w:ascii="Calibri" w:hAnsi="Calibri" w:cs="Calibri"/>
          <w:szCs w:val="24"/>
        </w:rPr>
        <w:t xml:space="preserve"> obligation or responsibility in a specific situation is not a waiver in a future similar situation or is not a waiver of any other </w:t>
      </w:r>
      <w:r w:rsidR="00131304">
        <w:rPr>
          <w:rFonts w:ascii="Calibri" w:hAnsi="Calibri" w:cs="Calibri"/>
          <w:szCs w:val="24"/>
        </w:rPr>
        <w:t>Borrower</w:t>
      </w:r>
      <w:r w:rsidRPr="00D55E18">
        <w:rPr>
          <w:rFonts w:ascii="Calibri" w:hAnsi="Calibri" w:cs="Calibri"/>
          <w:szCs w:val="24"/>
        </w:rPr>
        <w:t xml:space="preserve"> obligation or responsibility.</w:t>
      </w:r>
    </w:p>
    <w:p w14:paraId="5554FA88" w14:textId="77777777" w:rsidR="00D55E18" w:rsidRDefault="00D55E18" w:rsidP="00D55E18">
      <w:pPr>
        <w:pStyle w:val="ListParagraph"/>
        <w:tabs>
          <w:tab w:val="left" w:pos="360"/>
        </w:tabs>
        <w:spacing w:after="0"/>
        <w:ind w:left="792"/>
        <w:rPr>
          <w:rFonts w:ascii="Calibri" w:hAnsi="Calibri" w:cs="Calibri"/>
          <w:szCs w:val="24"/>
        </w:rPr>
      </w:pPr>
    </w:p>
    <w:p w14:paraId="7644E419" w14:textId="3D19587D" w:rsidR="0052640B" w:rsidRPr="00B80A01" w:rsidRDefault="0076561F" w:rsidP="000C4EA2">
      <w:pPr>
        <w:pStyle w:val="ListParagraph"/>
        <w:numPr>
          <w:ilvl w:val="0"/>
          <w:numId w:val="3"/>
        </w:numPr>
        <w:tabs>
          <w:tab w:val="left" w:pos="360"/>
        </w:tabs>
        <w:spacing w:after="0"/>
        <w:rPr>
          <w:rFonts w:ascii="Calibri" w:hAnsi="Calibri" w:cs="Calibri"/>
          <w:szCs w:val="24"/>
        </w:rPr>
      </w:pPr>
      <w:bookmarkStart w:id="6" w:name="_Hlk219453315"/>
      <w:r w:rsidRPr="00B80A01">
        <w:rPr>
          <w:rFonts w:ascii="Calibri" w:hAnsi="Calibri" w:cs="Calibri"/>
          <w:b/>
          <w:bCs/>
          <w:szCs w:val="24"/>
        </w:rPr>
        <w:t>EXECUTION</w:t>
      </w:r>
    </w:p>
    <w:bookmarkEnd w:id="6"/>
    <w:p w14:paraId="2FF8A494" w14:textId="77777777" w:rsidR="00D55E18" w:rsidRDefault="00D55E18" w:rsidP="00D55E18">
      <w:pPr>
        <w:tabs>
          <w:tab w:val="left" w:pos="360"/>
        </w:tabs>
        <w:spacing w:after="0"/>
        <w:rPr>
          <w:rFonts w:ascii="Calibri" w:hAnsi="Calibri" w:cs="Calibri"/>
          <w:szCs w:val="24"/>
        </w:rPr>
      </w:pPr>
    </w:p>
    <w:p w14:paraId="091A6BD6" w14:textId="11BF2B27" w:rsidR="00B70BB9" w:rsidRPr="00B70BB9" w:rsidRDefault="00B70BB9" w:rsidP="00B70BB9">
      <w:pPr>
        <w:tabs>
          <w:tab w:val="left" w:pos="360"/>
        </w:tabs>
        <w:spacing w:after="0"/>
        <w:rPr>
          <w:rFonts w:ascii="Calibri" w:hAnsi="Calibri" w:cs="Calibri"/>
          <w:szCs w:val="24"/>
        </w:rPr>
      </w:pPr>
      <w:r w:rsidRPr="00B70BB9">
        <w:rPr>
          <w:rFonts w:ascii="Calibri" w:hAnsi="Calibri" w:cs="Calibri"/>
          <w:szCs w:val="24"/>
        </w:rPr>
        <w:t xml:space="preserve">The parties through their authorized agents have, on a preliminary basis, executed this Contract on the dates set out below. This preliminary execution does not create binding obligations on either party. Final execution and effectiveness of this Contract is subject to the condition precedent of approved financial review by DEQ's financial services contractor, </w:t>
      </w:r>
      <w:r w:rsidR="00175599">
        <w:rPr>
          <w:rFonts w:ascii="Calibri" w:hAnsi="Calibri" w:cs="Calibri"/>
          <w:szCs w:val="24"/>
        </w:rPr>
        <w:t>the</w:t>
      </w:r>
      <w:r w:rsidRPr="00B70BB9">
        <w:rPr>
          <w:rFonts w:ascii="Calibri" w:hAnsi="Calibri" w:cs="Calibri"/>
          <w:szCs w:val="24"/>
        </w:rPr>
        <w:t xml:space="preserve"> Montana Business Assistance Connection (MBAC).</w:t>
      </w:r>
    </w:p>
    <w:p w14:paraId="55A79D53" w14:textId="77777777" w:rsidR="00B70BB9" w:rsidRPr="00B70BB9" w:rsidRDefault="00B70BB9" w:rsidP="00B70BB9">
      <w:pPr>
        <w:tabs>
          <w:tab w:val="left" w:pos="360"/>
        </w:tabs>
        <w:spacing w:after="0"/>
        <w:rPr>
          <w:rFonts w:ascii="Calibri" w:hAnsi="Calibri" w:cs="Calibri"/>
          <w:szCs w:val="24"/>
        </w:rPr>
      </w:pPr>
    </w:p>
    <w:p w14:paraId="1A4B55EB" w14:textId="72D08198" w:rsidR="00B70BB9" w:rsidRPr="00B70BB9" w:rsidRDefault="00B70BB9" w:rsidP="00B70BB9">
      <w:pPr>
        <w:tabs>
          <w:tab w:val="left" w:pos="360"/>
        </w:tabs>
        <w:spacing w:after="0"/>
        <w:rPr>
          <w:rFonts w:ascii="Calibri" w:hAnsi="Calibri" w:cs="Calibri"/>
          <w:szCs w:val="24"/>
        </w:rPr>
      </w:pPr>
      <w:r w:rsidRPr="00B70BB9">
        <w:rPr>
          <w:rFonts w:ascii="Calibri" w:hAnsi="Calibri" w:cs="Calibri"/>
          <w:szCs w:val="24"/>
        </w:rPr>
        <w:t xml:space="preserve">DEQ shall transmit this Contract to MBAC for financial review within five (5) business days of preliminary execution. MBAC shall complete its financial review and provide written confirmation of approval or denial to DEQ within sixty (60) days of receiving the Contract for review. DEQ shall notify </w:t>
      </w:r>
      <w:r w:rsidR="00131304">
        <w:rPr>
          <w:rFonts w:ascii="Calibri" w:hAnsi="Calibri" w:cs="Calibri"/>
          <w:szCs w:val="24"/>
        </w:rPr>
        <w:t>Borrower</w:t>
      </w:r>
      <w:r w:rsidRPr="00B70BB9">
        <w:rPr>
          <w:rFonts w:ascii="Calibri" w:hAnsi="Calibri" w:cs="Calibri"/>
          <w:szCs w:val="24"/>
        </w:rPr>
        <w:t xml:space="preserve"> in writing within five (5) business days of receiving MBAC's decision.</w:t>
      </w:r>
    </w:p>
    <w:p w14:paraId="572BC6E7" w14:textId="77777777" w:rsidR="00B70BB9" w:rsidRPr="00B70BB9" w:rsidRDefault="00B70BB9" w:rsidP="00B70BB9">
      <w:pPr>
        <w:tabs>
          <w:tab w:val="left" w:pos="360"/>
        </w:tabs>
        <w:spacing w:after="0"/>
        <w:rPr>
          <w:rFonts w:ascii="Calibri" w:hAnsi="Calibri" w:cs="Calibri"/>
          <w:szCs w:val="24"/>
        </w:rPr>
      </w:pPr>
    </w:p>
    <w:p w14:paraId="457A5E0A" w14:textId="054EB6F6" w:rsidR="00B70BB9" w:rsidRPr="00B70BB9" w:rsidRDefault="00B70BB9" w:rsidP="00B70BB9">
      <w:pPr>
        <w:tabs>
          <w:tab w:val="left" w:pos="360"/>
        </w:tabs>
        <w:spacing w:after="0"/>
        <w:rPr>
          <w:rFonts w:ascii="Calibri" w:hAnsi="Calibri" w:cs="Calibri"/>
          <w:szCs w:val="24"/>
        </w:rPr>
      </w:pPr>
      <w:r w:rsidRPr="00B70BB9">
        <w:rPr>
          <w:rFonts w:ascii="Calibri" w:hAnsi="Calibri" w:cs="Calibri"/>
          <w:szCs w:val="24"/>
        </w:rPr>
        <w:t xml:space="preserve">Upon receipt of MBAC's written approval, this Contract shall become effective as provided in Section 1, and all obligations of the parties shall arise as of the Effective Date. If MBAC denies approval or fails to provide written confirmation within the sixty (60) day period, either party may terminate this Contract pursuant to Section </w:t>
      </w:r>
      <w:r w:rsidR="00175599">
        <w:rPr>
          <w:rFonts w:ascii="Calibri" w:hAnsi="Calibri" w:cs="Calibri"/>
          <w:szCs w:val="24"/>
        </w:rPr>
        <w:t>18.3</w:t>
      </w:r>
      <w:r w:rsidRPr="00B70BB9">
        <w:rPr>
          <w:rFonts w:ascii="Calibri" w:hAnsi="Calibri" w:cs="Calibri"/>
          <w:szCs w:val="24"/>
        </w:rPr>
        <w:t>.</w:t>
      </w:r>
    </w:p>
    <w:p w14:paraId="02768279" w14:textId="77777777" w:rsidR="00B70BB9" w:rsidRPr="00B70BB9" w:rsidRDefault="00B70BB9" w:rsidP="00B70BB9">
      <w:pPr>
        <w:tabs>
          <w:tab w:val="left" w:pos="360"/>
        </w:tabs>
        <w:spacing w:after="0"/>
        <w:rPr>
          <w:rFonts w:ascii="Calibri" w:hAnsi="Calibri" w:cs="Calibri"/>
          <w:szCs w:val="24"/>
        </w:rPr>
      </w:pPr>
    </w:p>
    <w:p w14:paraId="505E33E8" w14:textId="5DC9775E" w:rsidR="00434EFD" w:rsidRDefault="00131304" w:rsidP="00985143">
      <w:pPr>
        <w:tabs>
          <w:tab w:val="left" w:pos="360"/>
        </w:tabs>
        <w:spacing w:after="0"/>
        <w:rPr>
          <w:rFonts w:ascii="Calibri" w:hAnsi="Calibri" w:cs="Calibri"/>
          <w:szCs w:val="24"/>
        </w:rPr>
      </w:pPr>
      <w:r>
        <w:rPr>
          <w:rFonts w:ascii="Calibri" w:hAnsi="Calibri" w:cs="Calibri"/>
          <w:szCs w:val="24"/>
        </w:rPr>
        <w:t>Borrower</w:t>
      </w:r>
      <w:r w:rsidR="00B70BB9" w:rsidRPr="00B70BB9">
        <w:rPr>
          <w:rFonts w:ascii="Calibri" w:hAnsi="Calibri" w:cs="Calibri"/>
          <w:szCs w:val="24"/>
        </w:rPr>
        <w:t xml:space="preserve"> acknowledges that signature of this Contract does not guarantee MBAC approval or create any obligation for DEQ to make payments or for </w:t>
      </w:r>
      <w:r>
        <w:rPr>
          <w:rFonts w:ascii="Calibri" w:hAnsi="Calibri" w:cs="Calibri"/>
          <w:szCs w:val="24"/>
        </w:rPr>
        <w:t>Borrower</w:t>
      </w:r>
      <w:r w:rsidR="00B70BB9" w:rsidRPr="00B70BB9">
        <w:rPr>
          <w:rFonts w:ascii="Calibri" w:hAnsi="Calibri" w:cs="Calibri"/>
          <w:szCs w:val="24"/>
        </w:rPr>
        <w:t xml:space="preserve"> to perform work. No work under this Contract shall commence, and no costs shall be incurred with expectation of reimbursement, until </w:t>
      </w:r>
      <w:r>
        <w:rPr>
          <w:rFonts w:ascii="Calibri" w:hAnsi="Calibri" w:cs="Calibri"/>
          <w:szCs w:val="24"/>
        </w:rPr>
        <w:t>Borrower</w:t>
      </w:r>
      <w:r w:rsidR="00B70BB9" w:rsidRPr="00B70BB9">
        <w:rPr>
          <w:rFonts w:ascii="Calibri" w:hAnsi="Calibri" w:cs="Calibri"/>
          <w:szCs w:val="24"/>
        </w:rPr>
        <w:t xml:space="preserve"> receives written notice from DEQ that MBAC has approved the financial </w:t>
      </w:r>
      <w:r w:rsidR="00175599" w:rsidRPr="00B70BB9">
        <w:rPr>
          <w:rFonts w:ascii="Calibri" w:hAnsi="Calibri" w:cs="Calibri"/>
          <w:szCs w:val="24"/>
        </w:rPr>
        <w:t>review,</w:t>
      </w:r>
      <w:r w:rsidR="00B70BB9" w:rsidRPr="00B70BB9">
        <w:rPr>
          <w:rFonts w:ascii="Calibri" w:hAnsi="Calibri" w:cs="Calibri"/>
          <w:szCs w:val="24"/>
        </w:rPr>
        <w:t xml:space="preserve"> and the Contract has become effective.</w:t>
      </w:r>
    </w:p>
    <w:p w14:paraId="6B902699" w14:textId="77777777" w:rsidR="00E6047E" w:rsidRDefault="00E6047E" w:rsidP="00985143">
      <w:pPr>
        <w:tabs>
          <w:tab w:val="left" w:pos="360"/>
        </w:tabs>
        <w:spacing w:after="0"/>
        <w:rPr>
          <w:rFonts w:ascii="Calibri" w:hAnsi="Calibri" w:cs="Calibri"/>
          <w:szCs w:val="24"/>
        </w:rPr>
      </w:pPr>
    </w:p>
    <w:p w14:paraId="0E608808" w14:textId="77777777" w:rsidR="00E6047E" w:rsidRDefault="00E6047E" w:rsidP="00985143">
      <w:pPr>
        <w:tabs>
          <w:tab w:val="left" w:pos="360"/>
        </w:tabs>
        <w:spacing w:after="0"/>
        <w:rPr>
          <w:rFonts w:ascii="Calibri" w:hAnsi="Calibri" w:cs="Calibri"/>
          <w:szCs w:val="24"/>
        </w:rPr>
      </w:pPr>
    </w:p>
    <w:p w14:paraId="066D6C8B" w14:textId="14F1356E" w:rsidR="00E6047E" w:rsidRPr="00E6047E" w:rsidRDefault="00E6047E" w:rsidP="00E6047E">
      <w:pPr>
        <w:tabs>
          <w:tab w:val="left" w:pos="360"/>
        </w:tabs>
        <w:spacing w:after="0"/>
        <w:jc w:val="center"/>
        <w:rPr>
          <w:rFonts w:ascii="Calibri" w:hAnsi="Calibri" w:cs="Calibri"/>
          <w:b/>
          <w:bCs/>
          <w:szCs w:val="24"/>
        </w:rPr>
      </w:pPr>
      <w:r w:rsidRPr="00E6047E">
        <w:rPr>
          <w:rFonts w:ascii="Calibri" w:hAnsi="Calibri" w:cs="Calibri"/>
          <w:b/>
          <w:bCs/>
          <w:szCs w:val="24"/>
        </w:rPr>
        <w:t>BORROWER</w:t>
      </w:r>
    </w:p>
    <w:p w14:paraId="1200714B" w14:textId="77777777" w:rsidR="00E6047E" w:rsidRDefault="00E6047E" w:rsidP="00D642BF">
      <w:pPr>
        <w:spacing w:after="0"/>
        <w:jc w:val="center"/>
        <w:rPr>
          <w:rFonts w:ascii="Calibri" w:hAnsi="Calibri" w:cs="Calibri"/>
          <w:b/>
          <w:bCs/>
          <w:u w:val="single"/>
        </w:rPr>
      </w:pPr>
    </w:p>
    <w:p w14:paraId="5B82BB5B" w14:textId="77777777" w:rsidR="00E6047E" w:rsidRDefault="00E6047E" w:rsidP="00D642BF">
      <w:pPr>
        <w:spacing w:after="0"/>
        <w:jc w:val="center"/>
        <w:rPr>
          <w:rFonts w:ascii="Calibri" w:hAnsi="Calibri" w:cs="Calibri"/>
          <w:b/>
          <w:bCs/>
          <w:u w:val="single"/>
        </w:rPr>
      </w:pPr>
    </w:p>
    <w:p w14:paraId="47F2454F" w14:textId="145B6B61" w:rsidR="00E6047E" w:rsidRDefault="00E6047E" w:rsidP="00D642BF">
      <w:pPr>
        <w:spacing w:after="0"/>
        <w:jc w:val="center"/>
        <w:rPr>
          <w:rFonts w:ascii="Calibri" w:hAnsi="Calibri" w:cs="Calibri"/>
          <w:b/>
          <w:bCs/>
          <w:u w:val="single"/>
        </w:rPr>
      </w:pPr>
    </w:p>
    <w:p w14:paraId="724B9DD6" w14:textId="1D71F2D5" w:rsidR="00E6047E" w:rsidRDefault="00E6047E" w:rsidP="00D642BF">
      <w:pPr>
        <w:spacing w:after="0"/>
        <w:jc w:val="center"/>
        <w:rPr>
          <w:rFonts w:ascii="Calibri" w:hAnsi="Calibri" w:cs="Calibri"/>
          <w:b/>
          <w:bCs/>
          <w:u w:val="single"/>
        </w:rPr>
      </w:pPr>
    </w:p>
    <w:p w14:paraId="60F3DEEE" w14:textId="3CB54A34"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_____________________________                BY: ______________________________________________</w:t>
      </w:r>
    </w:p>
    <w:p w14:paraId="377E4230" w14:textId="0EBC893F"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lastRenderedPageBreak/>
        <w:t>DATE</w:t>
      </w:r>
      <w:r>
        <w:rPr>
          <w:rFonts w:ascii="Calibri" w:hAnsi="Calibri" w:cs="Calibri"/>
          <w:szCs w:val="24"/>
        </w:rPr>
        <w:tab/>
      </w:r>
      <w:r>
        <w:rPr>
          <w:rFonts w:ascii="Calibri" w:hAnsi="Calibri" w:cs="Calibri"/>
          <w:szCs w:val="24"/>
        </w:rPr>
        <w:tab/>
      </w:r>
      <w:r>
        <w:rPr>
          <w:rFonts w:ascii="Calibri" w:hAnsi="Calibri" w:cs="Calibri"/>
          <w:szCs w:val="24"/>
        </w:rPr>
        <w:tab/>
        <w:t>NAME, TITLE</w:t>
      </w:r>
    </w:p>
    <w:p w14:paraId="37A72F91" w14:textId="5DBCEA6C"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ADDRESS</w:t>
      </w:r>
    </w:p>
    <w:p w14:paraId="49BE636A" w14:textId="45F28DA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CITY, STATE ZIP</w:t>
      </w:r>
    </w:p>
    <w:p w14:paraId="4E920521" w14:textId="77777777" w:rsidR="00E6047E" w:rsidRDefault="00E6047E" w:rsidP="00E6047E">
      <w:pPr>
        <w:tabs>
          <w:tab w:val="left" w:pos="2880"/>
          <w:tab w:val="left" w:pos="3960"/>
          <w:tab w:val="left" w:pos="4320"/>
          <w:tab w:val="left" w:pos="10080"/>
        </w:tabs>
        <w:rPr>
          <w:rFonts w:ascii="Calibri" w:hAnsi="Calibri" w:cs="Calibri"/>
          <w:szCs w:val="24"/>
        </w:rPr>
      </w:pPr>
    </w:p>
    <w:p w14:paraId="4E4D207D" w14:textId="77777777" w:rsidR="00E6047E" w:rsidRDefault="00E6047E" w:rsidP="00E6047E">
      <w:pPr>
        <w:tabs>
          <w:tab w:val="left" w:pos="2880"/>
          <w:tab w:val="left" w:pos="3960"/>
          <w:tab w:val="left" w:pos="4320"/>
          <w:tab w:val="left" w:pos="10080"/>
        </w:tabs>
        <w:rPr>
          <w:rFonts w:ascii="Calibri" w:hAnsi="Calibri" w:cs="Calibri"/>
          <w:szCs w:val="24"/>
        </w:rPr>
      </w:pPr>
    </w:p>
    <w:p w14:paraId="5D7D51BF" w14:textId="305110CE" w:rsidR="00E6047E" w:rsidRDefault="00E6047E" w:rsidP="00E6047E">
      <w:pPr>
        <w:spacing w:after="0"/>
        <w:rPr>
          <w:rFonts w:ascii="Calibri" w:hAnsi="Calibri" w:cs="Calibri"/>
          <w:b/>
          <w:bCs/>
          <w:u w:val="single"/>
        </w:rPr>
      </w:pPr>
    </w:p>
    <w:p w14:paraId="57420036" w14:textId="77777777" w:rsidR="00E6047E" w:rsidRDefault="00E6047E" w:rsidP="00E6047E">
      <w:pPr>
        <w:spacing w:after="0"/>
        <w:rPr>
          <w:rFonts w:ascii="Calibri" w:hAnsi="Calibri" w:cs="Calibri"/>
          <w:b/>
          <w:bCs/>
          <w:u w:val="single"/>
        </w:rPr>
      </w:pPr>
    </w:p>
    <w:p w14:paraId="4B99986F" w14:textId="77777777" w:rsidR="00E6047E" w:rsidRDefault="00E6047E" w:rsidP="00E6047E">
      <w:pPr>
        <w:spacing w:after="0"/>
        <w:rPr>
          <w:rFonts w:ascii="Calibri" w:hAnsi="Calibri" w:cs="Calibri"/>
          <w:b/>
          <w:bCs/>
          <w:u w:val="single"/>
        </w:rPr>
      </w:pPr>
    </w:p>
    <w:p w14:paraId="7C8611FF" w14:textId="77777777" w:rsidR="00E6047E" w:rsidRDefault="00E6047E" w:rsidP="00E6047E">
      <w:pPr>
        <w:spacing w:after="0"/>
        <w:rPr>
          <w:rFonts w:ascii="Calibri" w:hAnsi="Calibri" w:cs="Calibri"/>
          <w:b/>
          <w:bCs/>
          <w:u w:val="single"/>
        </w:rPr>
      </w:pPr>
    </w:p>
    <w:p w14:paraId="069335BC" w14:textId="77777777" w:rsidR="00E6047E" w:rsidRDefault="00E6047E" w:rsidP="00E6047E">
      <w:pPr>
        <w:spacing w:after="0"/>
        <w:rPr>
          <w:rFonts w:ascii="Calibri" w:hAnsi="Calibri" w:cs="Calibri"/>
          <w:b/>
          <w:bCs/>
          <w:u w:val="single"/>
        </w:rPr>
      </w:pPr>
    </w:p>
    <w:p w14:paraId="6C6E8220" w14:textId="77777777" w:rsidR="00E6047E" w:rsidRDefault="00E6047E" w:rsidP="00E6047E">
      <w:pPr>
        <w:spacing w:after="0"/>
        <w:rPr>
          <w:rFonts w:ascii="Calibri" w:hAnsi="Calibri" w:cs="Calibri"/>
          <w:b/>
          <w:bCs/>
          <w:u w:val="single"/>
        </w:rPr>
      </w:pPr>
    </w:p>
    <w:p w14:paraId="5707FAC6" w14:textId="446670E3" w:rsidR="00E6047E" w:rsidRPr="00E6047E" w:rsidRDefault="00E6047E" w:rsidP="00E6047E">
      <w:pPr>
        <w:tabs>
          <w:tab w:val="left" w:pos="360"/>
        </w:tabs>
        <w:spacing w:after="0"/>
        <w:jc w:val="center"/>
        <w:rPr>
          <w:rFonts w:ascii="Calibri" w:hAnsi="Calibri" w:cs="Calibri"/>
          <w:b/>
          <w:bCs/>
          <w:szCs w:val="24"/>
        </w:rPr>
      </w:pPr>
      <w:r>
        <w:rPr>
          <w:rFonts w:ascii="Calibri" w:hAnsi="Calibri" w:cs="Calibri"/>
          <w:b/>
          <w:bCs/>
          <w:szCs w:val="24"/>
        </w:rPr>
        <w:t xml:space="preserve">                                                               DEPARTMENT OF ENVIRONMENTAL QUALITY </w:t>
      </w:r>
    </w:p>
    <w:p w14:paraId="682C6A20" w14:textId="77777777" w:rsidR="00E6047E" w:rsidRDefault="00E6047E" w:rsidP="00E6047E">
      <w:pPr>
        <w:spacing w:after="0"/>
        <w:jc w:val="center"/>
        <w:rPr>
          <w:rFonts w:ascii="Calibri" w:hAnsi="Calibri" w:cs="Calibri"/>
          <w:b/>
          <w:bCs/>
          <w:u w:val="single"/>
        </w:rPr>
      </w:pPr>
    </w:p>
    <w:p w14:paraId="0AF0328F" w14:textId="77777777" w:rsidR="00E6047E" w:rsidRDefault="00E6047E" w:rsidP="00E6047E">
      <w:pPr>
        <w:spacing w:after="0"/>
        <w:jc w:val="center"/>
        <w:rPr>
          <w:rFonts w:ascii="Calibri" w:hAnsi="Calibri" w:cs="Calibri"/>
          <w:b/>
          <w:bCs/>
          <w:u w:val="single"/>
        </w:rPr>
      </w:pPr>
    </w:p>
    <w:p w14:paraId="3BD03EC3" w14:textId="77777777" w:rsidR="00E6047E" w:rsidRDefault="00E6047E" w:rsidP="00E6047E">
      <w:pPr>
        <w:spacing w:after="0"/>
        <w:jc w:val="center"/>
        <w:rPr>
          <w:rFonts w:ascii="Calibri" w:hAnsi="Calibri" w:cs="Calibri"/>
          <w:b/>
          <w:bCs/>
          <w:u w:val="single"/>
        </w:rPr>
      </w:pPr>
    </w:p>
    <w:p w14:paraId="3F049C20" w14:textId="77777777" w:rsidR="00E6047E" w:rsidRDefault="00E6047E" w:rsidP="00E6047E">
      <w:pPr>
        <w:spacing w:after="0"/>
        <w:jc w:val="center"/>
        <w:rPr>
          <w:rFonts w:ascii="Calibri" w:hAnsi="Calibri" w:cs="Calibri"/>
          <w:b/>
          <w:bCs/>
          <w:u w:val="single"/>
        </w:rPr>
      </w:pPr>
    </w:p>
    <w:p w14:paraId="2EE656EF" w14:textId="7777777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_____________________________                BY: ______________________________________________</w:t>
      </w:r>
    </w:p>
    <w:p w14:paraId="55A1EA76" w14:textId="7777777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DATE</w:t>
      </w:r>
      <w:r>
        <w:rPr>
          <w:rFonts w:ascii="Calibri" w:hAnsi="Calibri" w:cs="Calibri"/>
          <w:szCs w:val="24"/>
        </w:rPr>
        <w:tab/>
      </w:r>
      <w:r>
        <w:rPr>
          <w:rFonts w:ascii="Calibri" w:hAnsi="Calibri" w:cs="Calibri"/>
          <w:szCs w:val="24"/>
        </w:rPr>
        <w:tab/>
      </w:r>
      <w:r>
        <w:rPr>
          <w:rFonts w:ascii="Calibri" w:hAnsi="Calibri" w:cs="Calibri"/>
          <w:szCs w:val="24"/>
        </w:rPr>
        <w:tab/>
        <w:t>NAME, TITLE</w:t>
      </w:r>
    </w:p>
    <w:p w14:paraId="3FAC9054" w14:textId="7777777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ADDRESS</w:t>
      </w:r>
    </w:p>
    <w:p w14:paraId="5A29A9BA" w14:textId="7777777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CITY, STATE ZIP</w:t>
      </w:r>
    </w:p>
    <w:p w14:paraId="5CE6CE29" w14:textId="77777777" w:rsidR="00E6047E" w:rsidRDefault="00E6047E" w:rsidP="00E6047E">
      <w:pPr>
        <w:tabs>
          <w:tab w:val="left" w:pos="2880"/>
          <w:tab w:val="left" w:pos="3960"/>
          <w:tab w:val="left" w:pos="4320"/>
          <w:tab w:val="left" w:pos="10080"/>
        </w:tabs>
        <w:rPr>
          <w:rFonts w:ascii="Calibri" w:hAnsi="Calibri" w:cs="Calibri"/>
          <w:b/>
          <w:bCs/>
          <w:szCs w:val="24"/>
        </w:rPr>
      </w:pPr>
    </w:p>
    <w:p w14:paraId="241E625E" w14:textId="19F81268" w:rsidR="00E6047E" w:rsidRPr="00E6047E" w:rsidRDefault="00E6047E" w:rsidP="00E6047E">
      <w:pPr>
        <w:tabs>
          <w:tab w:val="left" w:pos="2880"/>
          <w:tab w:val="left" w:pos="3960"/>
          <w:tab w:val="left" w:pos="4320"/>
          <w:tab w:val="left" w:pos="10080"/>
        </w:tabs>
        <w:rPr>
          <w:rFonts w:ascii="Calibri" w:hAnsi="Calibri" w:cs="Calibri"/>
          <w:b/>
          <w:bCs/>
          <w:szCs w:val="24"/>
        </w:rPr>
      </w:pPr>
      <w:r w:rsidRPr="00E6047E">
        <w:rPr>
          <w:rFonts w:ascii="Calibri" w:hAnsi="Calibri" w:cs="Calibri"/>
          <w:b/>
          <w:bCs/>
          <w:szCs w:val="24"/>
        </w:rPr>
        <w:t xml:space="preserve">Approved as to Legal Content: </w:t>
      </w:r>
    </w:p>
    <w:p w14:paraId="53FFA08E" w14:textId="77777777" w:rsidR="00E6047E" w:rsidRDefault="00E6047E" w:rsidP="00E6047E">
      <w:pPr>
        <w:tabs>
          <w:tab w:val="left" w:pos="2880"/>
          <w:tab w:val="left" w:pos="3960"/>
          <w:tab w:val="left" w:pos="4320"/>
          <w:tab w:val="left" w:pos="10080"/>
        </w:tabs>
        <w:rPr>
          <w:rFonts w:ascii="Calibri" w:hAnsi="Calibri" w:cs="Calibri"/>
          <w:szCs w:val="24"/>
        </w:rPr>
      </w:pPr>
    </w:p>
    <w:p w14:paraId="64E42A30" w14:textId="7777777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_____________________________                BY: ______________________________________________</w:t>
      </w:r>
    </w:p>
    <w:p w14:paraId="735D0C2B" w14:textId="0F390817" w:rsidR="00E6047E" w:rsidRDefault="00E6047E" w:rsidP="00E6047E">
      <w:pPr>
        <w:tabs>
          <w:tab w:val="left" w:pos="2880"/>
          <w:tab w:val="left" w:pos="3960"/>
          <w:tab w:val="left" w:pos="4320"/>
          <w:tab w:val="left" w:pos="10080"/>
        </w:tabs>
        <w:rPr>
          <w:rFonts w:ascii="Calibri" w:hAnsi="Calibri" w:cs="Calibri"/>
          <w:szCs w:val="24"/>
        </w:rPr>
      </w:pPr>
      <w:r>
        <w:rPr>
          <w:rFonts w:ascii="Calibri" w:hAnsi="Calibri" w:cs="Calibri"/>
          <w:szCs w:val="24"/>
        </w:rPr>
        <w:t>DATE</w:t>
      </w:r>
      <w:r>
        <w:rPr>
          <w:rFonts w:ascii="Calibri" w:hAnsi="Calibri" w:cs="Calibri"/>
          <w:szCs w:val="24"/>
        </w:rPr>
        <w:tab/>
      </w:r>
      <w:r>
        <w:rPr>
          <w:rFonts w:ascii="Calibri" w:hAnsi="Calibri" w:cs="Calibri"/>
          <w:szCs w:val="24"/>
        </w:rPr>
        <w:tab/>
      </w:r>
      <w:r>
        <w:rPr>
          <w:rFonts w:ascii="Calibri" w:hAnsi="Calibri" w:cs="Calibri"/>
          <w:szCs w:val="24"/>
        </w:rPr>
        <w:tab/>
        <w:t>DEQ Attorney</w:t>
      </w:r>
    </w:p>
    <w:p w14:paraId="182BD702" w14:textId="77777777" w:rsidR="00E6047E" w:rsidRDefault="00E6047E" w:rsidP="00E6047E">
      <w:pPr>
        <w:tabs>
          <w:tab w:val="left" w:pos="2880"/>
          <w:tab w:val="left" w:pos="3960"/>
          <w:tab w:val="left" w:pos="4320"/>
          <w:tab w:val="left" w:pos="10080"/>
        </w:tabs>
        <w:rPr>
          <w:rFonts w:ascii="Calibri" w:hAnsi="Calibri" w:cs="Calibri"/>
          <w:szCs w:val="24"/>
        </w:rPr>
      </w:pPr>
    </w:p>
    <w:p w14:paraId="46152A4F" w14:textId="77777777" w:rsidR="00E6047E" w:rsidRDefault="00E6047E" w:rsidP="00D642BF">
      <w:pPr>
        <w:spacing w:after="0"/>
        <w:jc w:val="center"/>
        <w:rPr>
          <w:rFonts w:ascii="Calibri" w:hAnsi="Calibri" w:cs="Calibri"/>
          <w:b/>
          <w:bCs/>
          <w:u w:val="single"/>
        </w:rPr>
      </w:pPr>
    </w:p>
    <w:p w14:paraId="1A12E739" w14:textId="77777777" w:rsidR="00E6047E" w:rsidRDefault="00E6047E" w:rsidP="00D642BF">
      <w:pPr>
        <w:spacing w:after="0"/>
        <w:jc w:val="center"/>
        <w:rPr>
          <w:rFonts w:ascii="Calibri" w:hAnsi="Calibri" w:cs="Calibri"/>
          <w:b/>
          <w:bCs/>
          <w:u w:val="single"/>
        </w:rPr>
      </w:pPr>
    </w:p>
    <w:p w14:paraId="5E760C59" w14:textId="77777777" w:rsidR="00E6047E" w:rsidRDefault="00E6047E" w:rsidP="00D642BF">
      <w:pPr>
        <w:spacing w:after="0"/>
        <w:jc w:val="center"/>
        <w:rPr>
          <w:rFonts w:ascii="Calibri" w:hAnsi="Calibri" w:cs="Calibri"/>
          <w:b/>
          <w:bCs/>
          <w:u w:val="single"/>
        </w:rPr>
      </w:pPr>
    </w:p>
    <w:p w14:paraId="20D710E5" w14:textId="77777777" w:rsidR="00E6047E" w:rsidRDefault="00E6047E" w:rsidP="00D642BF">
      <w:pPr>
        <w:spacing w:after="0"/>
        <w:jc w:val="center"/>
        <w:rPr>
          <w:rFonts w:ascii="Calibri" w:hAnsi="Calibri" w:cs="Calibri"/>
          <w:b/>
          <w:bCs/>
          <w:u w:val="single"/>
        </w:rPr>
      </w:pPr>
    </w:p>
    <w:p w14:paraId="766FEAED" w14:textId="77777777" w:rsidR="00E6047E" w:rsidRDefault="00E6047E" w:rsidP="00D642BF">
      <w:pPr>
        <w:spacing w:after="0"/>
        <w:jc w:val="center"/>
        <w:rPr>
          <w:rFonts w:ascii="Calibri" w:hAnsi="Calibri" w:cs="Calibri"/>
          <w:b/>
          <w:bCs/>
          <w:u w:val="single"/>
        </w:rPr>
      </w:pPr>
    </w:p>
    <w:p w14:paraId="62C30BC9" w14:textId="77777777" w:rsidR="00E6047E" w:rsidRDefault="00E6047E" w:rsidP="00D642BF">
      <w:pPr>
        <w:spacing w:after="0"/>
        <w:jc w:val="center"/>
        <w:rPr>
          <w:rFonts w:ascii="Calibri" w:hAnsi="Calibri" w:cs="Calibri"/>
          <w:b/>
          <w:bCs/>
          <w:u w:val="single"/>
        </w:rPr>
      </w:pPr>
    </w:p>
    <w:p w14:paraId="1EF869C1" w14:textId="77777777" w:rsidR="00E6047E" w:rsidRDefault="00E6047E" w:rsidP="00D642BF">
      <w:pPr>
        <w:spacing w:after="0"/>
        <w:jc w:val="center"/>
        <w:rPr>
          <w:rFonts w:ascii="Calibri" w:hAnsi="Calibri" w:cs="Calibri"/>
          <w:b/>
          <w:bCs/>
          <w:u w:val="single"/>
        </w:rPr>
      </w:pPr>
    </w:p>
    <w:p w14:paraId="35125F07" w14:textId="77777777" w:rsidR="00E6047E" w:rsidRDefault="00E6047E" w:rsidP="00D642BF">
      <w:pPr>
        <w:spacing w:after="0"/>
        <w:jc w:val="center"/>
        <w:rPr>
          <w:rFonts w:ascii="Calibri" w:hAnsi="Calibri" w:cs="Calibri"/>
          <w:b/>
          <w:bCs/>
          <w:u w:val="single"/>
        </w:rPr>
      </w:pPr>
    </w:p>
    <w:p w14:paraId="1A773650" w14:textId="77777777" w:rsidR="00E6047E" w:rsidRDefault="00E6047E" w:rsidP="00D642BF">
      <w:pPr>
        <w:spacing w:after="0"/>
        <w:jc w:val="center"/>
        <w:rPr>
          <w:rFonts w:ascii="Calibri" w:hAnsi="Calibri" w:cs="Calibri"/>
          <w:b/>
          <w:bCs/>
          <w:u w:val="single"/>
        </w:rPr>
      </w:pPr>
    </w:p>
    <w:p w14:paraId="3377015F" w14:textId="77777777" w:rsidR="00E6047E" w:rsidRDefault="00E6047E" w:rsidP="00D642BF">
      <w:pPr>
        <w:spacing w:after="0"/>
        <w:jc w:val="center"/>
        <w:rPr>
          <w:rFonts w:ascii="Calibri" w:hAnsi="Calibri" w:cs="Calibri"/>
          <w:b/>
          <w:bCs/>
          <w:u w:val="single"/>
        </w:rPr>
      </w:pPr>
    </w:p>
    <w:p w14:paraId="7C791454" w14:textId="77777777" w:rsidR="00E6047E" w:rsidRDefault="00E6047E" w:rsidP="00D642BF">
      <w:pPr>
        <w:spacing w:after="0"/>
        <w:jc w:val="center"/>
        <w:rPr>
          <w:rFonts w:ascii="Calibri" w:hAnsi="Calibri" w:cs="Calibri"/>
          <w:b/>
          <w:bCs/>
          <w:u w:val="single"/>
        </w:rPr>
      </w:pPr>
    </w:p>
    <w:p w14:paraId="0F6CFC71" w14:textId="30339425" w:rsidR="000813A0" w:rsidRPr="00D04A8A" w:rsidRDefault="000813A0" w:rsidP="00D642BF">
      <w:pPr>
        <w:spacing w:after="0"/>
        <w:jc w:val="center"/>
        <w:rPr>
          <w:rFonts w:ascii="Calibri" w:hAnsi="Calibri" w:cs="Calibri"/>
          <w:b/>
          <w:bCs/>
          <w:u w:val="single"/>
        </w:rPr>
      </w:pPr>
      <w:r w:rsidRPr="00D04A8A">
        <w:rPr>
          <w:rFonts w:ascii="Calibri" w:hAnsi="Calibri" w:cs="Calibri"/>
          <w:b/>
          <w:bCs/>
          <w:u w:val="single"/>
        </w:rPr>
        <w:lastRenderedPageBreak/>
        <w:t>ATTACHMENT A: SCOPE OF WORK</w:t>
      </w:r>
    </w:p>
    <w:p w14:paraId="73F3072A" w14:textId="77777777" w:rsidR="000813A0" w:rsidRPr="00D04A8A" w:rsidRDefault="000813A0" w:rsidP="00D642BF">
      <w:pPr>
        <w:spacing w:after="0"/>
        <w:jc w:val="center"/>
        <w:rPr>
          <w:rFonts w:ascii="Calibri" w:hAnsi="Calibri" w:cs="Calibri"/>
        </w:rPr>
      </w:pPr>
    </w:p>
    <w:p w14:paraId="3BAE4800" w14:textId="1C193E05" w:rsidR="00437697" w:rsidRPr="00D04A8A" w:rsidRDefault="00D642BF" w:rsidP="00D642BF">
      <w:pPr>
        <w:spacing w:after="0"/>
        <w:jc w:val="center"/>
        <w:rPr>
          <w:rFonts w:ascii="Calibri" w:hAnsi="Calibri" w:cs="Calibri"/>
        </w:rPr>
      </w:pPr>
      <w:r w:rsidRPr="00D04A8A">
        <w:rPr>
          <w:rFonts w:ascii="Calibri" w:hAnsi="Calibri" w:cs="Calibri"/>
        </w:rPr>
        <w:t>Multifamily Energy Retrofit Loan (MERL) Program</w:t>
      </w:r>
    </w:p>
    <w:p w14:paraId="1B380BD6" w14:textId="77777777" w:rsidR="000F67A9" w:rsidRPr="00D04A8A" w:rsidRDefault="000F67A9" w:rsidP="00411934">
      <w:pPr>
        <w:spacing w:after="80"/>
        <w:rPr>
          <w:rFonts w:ascii="Calibri" w:hAnsi="Calibri" w:cs="Calibri"/>
          <w:b/>
          <w:bCs/>
        </w:rPr>
      </w:pPr>
    </w:p>
    <w:p w14:paraId="6C673B8A" w14:textId="40508F86" w:rsidR="006169F9" w:rsidRPr="00D04A8A" w:rsidRDefault="00D642BF" w:rsidP="00F50D9C">
      <w:pPr>
        <w:spacing w:after="80"/>
        <w:ind w:left="720"/>
        <w:rPr>
          <w:rFonts w:ascii="Calibri" w:hAnsi="Calibri" w:cs="Calibri"/>
          <w:b/>
          <w:bCs/>
        </w:rPr>
      </w:pPr>
      <w:r w:rsidRPr="00D04A8A">
        <w:rPr>
          <w:rFonts w:ascii="Calibri" w:hAnsi="Calibri" w:cs="Calibri"/>
          <w:b/>
          <w:bCs/>
        </w:rPr>
        <w:t xml:space="preserve">Loan </w:t>
      </w:r>
      <w:r w:rsidR="006169F9" w:rsidRPr="00D04A8A">
        <w:rPr>
          <w:rFonts w:ascii="Calibri" w:hAnsi="Calibri" w:cs="Calibri"/>
          <w:b/>
          <w:bCs/>
        </w:rPr>
        <w:t xml:space="preserve">Recipient: </w:t>
      </w:r>
    </w:p>
    <w:p w14:paraId="6F0CF5C2" w14:textId="77777777" w:rsidR="00D642BF" w:rsidRPr="00D04A8A" w:rsidRDefault="006169F9" w:rsidP="00F50D9C">
      <w:pPr>
        <w:spacing w:after="0"/>
        <w:ind w:left="720"/>
        <w:rPr>
          <w:rFonts w:ascii="Calibri" w:hAnsi="Calibri" w:cs="Calibri"/>
        </w:rPr>
      </w:pPr>
      <w:r w:rsidRPr="00D04A8A">
        <w:rPr>
          <w:rFonts w:ascii="Calibri" w:hAnsi="Calibri" w:cs="Calibri"/>
        </w:rPr>
        <w:tab/>
      </w:r>
      <w:r w:rsidR="00D642BF" w:rsidRPr="00D04A8A">
        <w:rPr>
          <w:rFonts w:ascii="Calibri" w:hAnsi="Calibri" w:cs="Calibri"/>
        </w:rPr>
        <w:t>BUSINESS NAME</w:t>
      </w:r>
    </w:p>
    <w:p w14:paraId="4ED5D7F1" w14:textId="77777777" w:rsidR="00D642BF" w:rsidRPr="00D04A8A" w:rsidRDefault="00D642BF" w:rsidP="00F50D9C">
      <w:pPr>
        <w:spacing w:after="0"/>
        <w:ind w:left="720" w:firstLine="720"/>
        <w:rPr>
          <w:rFonts w:ascii="Calibri" w:hAnsi="Calibri" w:cs="Calibri"/>
        </w:rPr>
      </w:pPr>
      <w:r w:rsidRPr="00D04A8A">
        <w:rPr>
          <w:rFonts w:ascii="Calibri" w:hAnsi="Calibri" w:cs="Calibri"/>
        </w:rPr>
        <w:t>ADDRESS</w:t>
      </w:r>
    </w:p>
    <w:p w14:paraId="48043847" w14:textId="62281A13" w:rsidR="001D17DB" w:rsidRPr="00D04A8A" w:rsidRDefault="00D642BF" w:rsidP="00F50D9C">
      <w:pPr>
        <w:spacing w:after="0"/>
        <w:ind w:left="720" w:firstLine="720"/>
        <w:rPr>
          <w:rFonts w:ascii="Calibri" w:hAnsi="Calibri" w:cs="Calibri"/>
        </w:rPr>
      </w:pPr>
      <w:r w:rsidRPr="00D04A8A">
        <w:rPr>
          <w:rFonts w:ascii="Calibri" w:hAnsi="Calibri" w:cs="Calibri"/>
        </w:rPr>
        <w:t>CITY, STATE ZIP</w:t>
      </w:r>
    </w:p>
    <w:p w14:paraId="0A6C31BD" w14:textId="33F89D0D" w:rsidR="001D17DB" w:rsidRPr="00D04A8A" w:rsidRDefault="001D17DB" w:rsidP="00F50D9C">
      <w:pPr>
        <w:spacing w:after="0"/>
        <w:ind w:left="720"/>
        <w:rPr>
          <w:rFonts w:ascii="Calibri" w:hAnsi="Calibri" w:cs="Calibri"/>
        </w:rPr>
      </w:pPr>
      <w:r w:rsidRPr="00D04A8A">
        <w:rPr>
          <w:rFonts w:ascii="Calibri" w:hAnsi="Calibri" w:cs="Calibri"/>
        </w:rPr>
        <w:tab/>
      </w:r>
    </w:p>
    <w:p w14:paraId="18AE55C2" w14:textId="67633814" w:rsidR="001D17DB" w:rsidRPr="00D04A8A" w:rsidRDefault="001D17DB" w:rsidP="00F50D9C">
      <w:pPr>
        <w:spacing w:after="0"/>
        <w:ind w:left="720"/>
        <w:rPr>
          <w:rFonts w:ascii="Calibri" w:hAnsi="Calibri" w:cs="Calibri"/>
        </w:rPr>
      </w:pPr>
      <w:r w:rsidRPr="00D04A8A">
        <w:rPr>
          <w:rFonts w:ascii="Calibri" w:hAnsi="Calibri" w:cs="Calibri"/>
        </w:rPr>
        <w:tab/>
      </w:r>
      <w:r w:rsidR="00D642BF" w:rsidRPr="00D04A8A">
        <w:rPr>
          <w:rFonts w:ascii="Calibri" w:hAnsi="Calibri" w:cs="Calibri"/>
        </w:rPr>
        <w:t>PHONE NUMBER</w:t>
      </w:r>
    </w:p>
    <w:p w14:paraId="534D52F1" w14:textId="3696432D" w:rsidR="001D17DB" w:rsidRPr="00D04A8A" w:rsidRDefault="001D17DB" w:rsidP="00F50D9C">
      <w:pPr>
        <w:spacing w:after="0"/>
        <w:ind w:left="720"/>
        <w:rPr>
          <w:rFonts w:ascii="Calibri" w:hAnsi="Calibri" w:cs="Calibri"/>
        </w:rPr>
      </w:pPr>
      <w:r w:rsidRPr="00D04A8A">
        <w:rPr>
          <w:rFonts w:ascii="Calibri" w:hAnsi="Calibri" w:cs="Calibri"/>
        </w:rPr>
        <w:tab/>
        <w:t>Tax ID:</w:t>
      </w:r>
    </w:p>
    <w:p w14:paraId="125ED77F" w14:textId="3D9BDACF" w:rsidR="001D17DB" w:rsidRPr="00D04A8A" w:rsidRDefault="001D17DB" w:rsidP="00F50D9C">
      <w:pPr>
        <w:spacing w:after="0"/>
        <w:ind w:left="720"/>
        <w:rPr>
          <w:rFonts w:ascii="Calibri" w:hAnsi="Calibri" w:cs="Calibri"/>
        </w:rPr>
      </w:pPr>
      <w:r w:rsidRPr="00D04A8A">
        <w:rPr>
          <w:rFonts w:ascii="Calibri" w:hAnsi="Calibri" w:cs="Calibri"/>
        </w:rPr>
        <w:tab/>
        <w:t xml:space="preserve">UEI #: </w:t>
      </w:r>
    </w:p>
    <w:p w14:paraId="69374E76" w14:textId="77777777" w:rsidR="001D17DB" w:rsidRPr="00D04A8A" w:rsidRDefault="001D17DB" w:rsidP="00F50D9C">
      <w:pPr>
        <w:spacing w:after="0"/>
        <w:ind w:left="720"/>
        <w:rPr>
          <w:rFonts w:ascii="Calibri" w:hAnsi="Calibri" w:cs="Calibri"/>
        </w:rPr>
      </w:pPr>
    </w:p>
    <w:p w14:paraId="36763FD4" w14:textId="0A4C69B9" w:rsidR="001D17DB" w:rsidRPr="00D04A8A" w:rsidRDefault="001D17DB" w:rsidP="00F50D9C">
      <w:pPr>
        <w:spacing w:after="0"/>
        <w:ind w:left="720"/>
        <w:rPr>
          <w:rFonts w:ascii="Calibri" w:hAnsi="Calibri" w:cs="Calibri"/>
        </w:rPr>
      </w:pPr>
      <w:r w:rsidRPr="00D04A8A">
        <w:rPr>
          <w:rFonts w:ascii="Calibri" w:hAnsi="Calibri" w:cs="Calibri"/>
        </w:rPr>
        <w:tab/>
        <w:t xml:space="preserve">SIGNATORY: </w:t>
      </w:r>
      <w:r w:rsidR="00D642BF" w:rsidRPr="00D04A8A">
        <w:rPr>
          <w:rFonts w:ascii="Calibri" w:hAnsi="Calibri" w:cs="Calibri"/>
        </w:rPr>
        <w:t>NAME, TITLE</w:t>
      </w:r>
    </w:p>
    <w:p w14:paraId="062655B9" w14:textId="76C9EE2E" w:rsidR="001D17DB" w:rsidRPr="00D04A8A" w:rsidRDefault="001D17DB" w:rsidP="00F50D9C">
      <w:pPr>
        <w:spacing w:after="0"/>
        <w:ind w:left="720"/>
        <w:rPr>
          <w:rFonts w:ascii="Calibri" w:hAnsi="Calibri" w:cs="Calibri"/>
        </w:rPr>
      </w:pPr>
      <w:r w:rsidRPr="00D04A8A">
        <w:rPr>
          <w:rFonts w:ascii="Calibri" w:hAnsi="Calibri" w:cs="Calibri"/>
        </w:rPr>
        <w:tab/>
        <w:t xml:space="preserve">FISCAL CONTACT/CONTRACT MANAGER: </w:t>
      </w:r>
      <w:r w:rsidR="00D642BF" w:rsidRPr="00D04A8A">
        <w:rPr>
          <w:rFonts w:ascii="Calibri" w:hAnsi="Calibri" w:cs="Calibri"/>
        </w:rPr>
        <w:t>NAME</w:t>
      </w:r>
    </w:p>
    <w:p w14:paraId="193297E5" w14:textId="1130A7C3" w:rsidR="001D17DB" w:rsidRPr="00D04A8A" w:rsidRDefault="001D17DB" w:rsidP="00F50D9C">
      <w:pPr>
        <w:spacing w:after="0"/>
        <w:ind w:left="720"/>
        <w:rPr>
          <w:rFonts w:ascii="Calibri" w:hAnsi="Calibri" w:cs="Calibri"/>
        </w:rPr>
      </w:pPr>
      <w:r w:rsidRPr="00D04A8A">
        <w:rPr>
          <w:rFonts w:ascii="Calibri" w:hAnsi="Calibri" w:cs="Calibri"/>
        </w:rPr>
        <w:tab/>
      </w:r>
    </w:p>
    <w:p w14:paraId="22F256A4" w14:textId="66CBCF97" w:rsidR="0006363E" w:rsidRPr="00D04A8A" w:rsidRDefault="001D17DB" w:rsidP="00F50D9C">
      <w:pPr>
        <w:spacing w:after="0"/>
        <w:ind w:left="720"/>
        <w:rPr>
          <w:rFonts w:ascii="Calibri" w:hAnsi="Calibri" w:cs="Calibri"/>
          <w:b/>
          <w:bCs/>
        </w:rPr>
      </w:pPr>
      <w:r w:rsidRPr="00D04A8A">
        <w:rPr>
          <w:rFonts w:ascii="Calibri" w:hAnsi="Calibri" w:cs="Calibri"/>
          <w:b/>
          <w:bCs/>
        </w:rPr>
        <w:t xml:space="preserve">Project Description: </w:t>
      </w:r>
    </w:p>
    <w:p w14:paraId="5ACC1F27" w14:textId="77777777" w:rsidR="00DF7A84" w:rsidRPr="00D04A8A" w:rsidRDefault="00DF7A84" w:rsidP="00F50D9C">
      <w:pPr>
        <w:spacing w:after="0"/>
        <w:ind w:left="720"/>
        <w:rPr>
          <w:rFonts w:ascii="Calibri" w:hAnsi="Calibri" w:cs="Calibri"/>
        </w:rPr>
      </w:pPr>
    </w:p>
    <w:p w14:paraId="2CD63A78" w14:textId="092BF7B1" w:rsidR="001529C1" w:rsidRPr="00D04A8A" w:rsidRDefault="00D642BF" w:rsidP="00F50D9C">
      <w:pPr>
        <w:spacing w:after="0"/>
        <w:ind w:left="720"/>
        <w:rPr>
          <w:rFonts w:ascii="Calibri" w:hAnsi="Calibri" w:cs="Calibri"/>
        </w:rPr>
      </w:pPr>
      <w:r w:rsidRPr="00D04A8A">
        <w:rPr>
          <w:rFonts w:ascii="Calibri" w:hAnsi="Calibri" w:cs="Calibri"/>
          <w:b/>
          <w:bCs/>
        </w:rPr>
        <w:t xml:space="preserve">MERL Financing Commitment: </w:t>
      </w:r>
      <w:r w:rsidR="00560CC0" w:rsidRPr="00D04A8A">
        <w:rPr>
          <w:rFonts w:ascii="Calibri" w:hAnsi="Calibri" w:cs="Calibri"/>
        </w:rPr>
        <w:t>$</w:t>
      </w:r>
      <w:r w:rsidRPr="00D04A8A">
        <w:rPr>
          <w:rFonts w:ascii="Calibri" w:hAnsi="Calibri" w:cs="Calibri"/>
        </w:rPr>
        <w:t>X,XXX,XXX</w:t>
      </w:r>
      <w:r w:rsidR="00560CC0" w:rsidRPr="00D04A8A">
        <w:rPr>
          <w:rFonts w:ascii="Calibri" w:hAnsi="Calibri" w:cs="Calibri"/>
        </w:rPr>
        <w:t>.</w:t>
      </w:r>
      <w:r w:rsidR="00560CC0" w:rsidRPr="00D04A8A">
        <w:rPr>
          <w:rFonts w:ascii="Calibri" w:hAnsi="Calibri" w:cs="Calibri"/>
          <w:b/>
          <w:bCs/>
        </w:rPr>
        <w:t xml:space="preserve"> </w:t>
      </w:r>
      <w:r w:rsidR="00E02D1E" w:rsidRPr="00D04A8A">
        <w:rPr>
          <w:rFonts w:ascii="Calibri" w:hAnsi="Calibri" w:cs="Calibri"/>
        </w:rPr>
        <w:t xml:space="preserve">Payments will be made on a reimbursement basis after DEQ acceptance of project invoice and </w:t>
      </w:r>
      <w:r w:rsidRPr="00D04A8A">
        <w:rPr>
          <w:rFonts w:ascii="Calibri" w:hAnsi="Calibri" w:cs="Calibri"/>
        </w:rPr>
        <w:t>documentation.</w:t>
      </w:r>
      <w:r w:rsidR="00E02D1E" w:rsidRPr="00D04A8A">
        <w:rPr>
          <w:rFonts w:ascii="Calibri" w:hAnsi="Calibri" w:cs="Calibri"/>
        </w:rPr>
        <w:t xml:space="preserve"> </w:t>
      </w:r>
    </w:p>
    <w:p w14:paraId="68D129F4" w14:textId="77777777" w:rsidR="001529C1" w:rsidRPr="00D04A8A" w:rsidRDefault="001529C1" w:rsidP="00F50D9C">
      <w:pPr>
        <w:spacing w:after="0"/>
        <w:ind w:left="720"/>
        <w:rPr>
          <w:rFonts w:ascii="Calibri" w:hAnsi="Calibri" w:cs="Calibri"/>
        </w:rPr>
      </w:pPr>
    </w:p>
    <w:p w14:paraId="7D86E8BE" w14:textId="61A20A03" w:rsidR="00E503A4" w:rsidRPr="00D04A8A" w:rsidRDefault="00D642BF" w:rsidP="00F50D9C">
      <w:pPr>
        <w:spacing w:after="0"/>
        <w:ind w:left="720"/>
        <w:rPr>
          <w:rFonts w:ascii="Calibri" w:hAnsi="Calibri" w:cs="Calibri"/>
        </w:rPr>
      </w:pPr>
      <w:r w:rsidRPr="00D04A8A">
        <w:rPr>
          <w:rFonts w:ascii="Calibri" w:hAnsi="Calibri" w:cs="Calibri"/>
          <w:b/>
          <w:bCs/>
        </w:rPr>
        <w:t xml:space="preserve">Estimated Project Completion Date: </w:t>
      </w:r>
      <w:r w:rsidRPr="00D04A8A">
        <w:rPr>
          <w:rFonts w:ascii="Calibri" w:hAnsi="Calibri" w:cs="Calibri"/>
        </w:rPr>
        <w:t>DATE</w:t>
      </w:r>
      <w:r w:rsidR="00560CC0" w:rsidRPr="00D04A8A">
        <w:rPr>
          <w:rFonts w:ascii="Calibri" w:hAnsi="Calibri" w:cs="Calibri"/>
        </w:rPr>
        <w:t xml:space="preserve"> </w:t>
      </w:r>
    </w:p>
    <w:p w14:paraId="1AD1BF59" w14:textId="77777777" w:rsidR="001529C1" w:rsidRPr="00D04A8A" w:rsidRDefault="001529C1" w:rsidP="00F50D9C">
      <w:pPr>
        <w:spacing w:after="0"/>
        <w:ind w:left="720"/>
        <w:rPr>
          <w:rFonts w:ascii="Calibri" w:hAnsi="Calibri" w:cs="Calibri"/>
        </w:rPr>
      </w:pPr>
    </w:p>
    <w:p w14:paraId="0607A5A8" w14:textId="03D49388" w:rsidR="00B32724" w:rsidRPr="00D04A8A" w:rsidRDefault="00B32724" w:rsidP="00F50D9C">
      <w:pPr>
        <w:spacing w:after="0"/>
        <w:ind w:left="720"/>
        <w:rPr>
          <w:rFonts w:ascii="Calibri" w:hAnsi="Calibri" w:cs="Calibri"/>
          <w:u w:val="single"/>
        </w:rPr>
      </w:pPr>
      <w:r w:rsidRPr="00D04A8A">
        <w:rPr>
          <w:rFonts w:ascii="Calibri" w:hAnsi="Calibri" w:cs="Calibri"/>
          <w:u w:val="single"/>
        </w:rPr>
        <w:t xml:space="preserve">Task 1: </w:t>
      </w:r>
      <w:r w:rsidR="00D642BF" w:rsidRPr="00D04A8A">
        <w:rPr>
          <w:rFonts w:ascii="Calibri" w:hAnsi="Calibri" w:cs="Calibri"/>
          <w:u w:val="single"/>
        </w:rPr>
        <w:t>TITLE</w:t>
      </w:r>
    </w:p>
    <w:p w14:paraId="1EA9F04D" w14:textId="014792BC" w:rsidR="00950528" w:rsidRPr="00D04A8A" w:rsidRDefault="00950528" w:rsidP="00F50D9C">
      <w:pPr>
        <w:spacing w:after="0"/>
        <w:ind w:left="720"/>
        <w:rPr>
          <w:rFonts w:ascii="Calibri" w:hAnsi="Calibri" w:cs="Calibri"/>
        </w:rPr>
      </w:pPr>
    </w:p>
    <w:p w14:paraId="4F27AD77" w14:textId="0D2C6F26" w:rsidR="00950528" w:rsidRPr="00D04A8A" w:rsidRDefault="00950528" w:rsidP="00F50D9C">
      <w:pPr>
        <w:spacing w:after="0"/>
        <w:ind w:left="720"/>
        <w:rPr>
          <w:rFonts w:ascii="Calibri" w:hAnsi="Calibri" w:cs="Calibri"/>
        </w:rPr>
      </w:pPr>
      <w:r w:rsidRPr="00D04A8A">
        <w:rPr>
          <w:rFonts w:ascii="Calibri" w:hAnsi="Calibri" w:cs="Calibri"/>
        </w:rPr>
        <w:t xml:space="preserve">Task Description: </w:t>
      </w:r>
    </w:p>
    <w:p w14:paraId="3D4830AD" w14:textId="77777777" w:rsidR="00335160" w:rsidRPr="00D04A8A" w:rsidRDefault="00335160" w:rsidP="00F50D9C">
      <w:pPr>
        <w:spacing w:after="0"/>
        <w:ind w:left="720"/>
        <w:rPr>
          <w:rFonts w:ascii="Calibri" w:hAnsi="Calibri" w:cs="Calibri"/>
        </w:rPr>
      </w:pPr>
    </w:p>
    <w:p w14:paraId="73F261C5" w14:textId="7CB0B4C1" w:rsidR="00335160" w:rsidRPr="00D04A8A" w:rsidRDefault="00335160" w:rsidP="00F50D9C">
      <w:pPr>
        <w:spacing w:after="0"/>
        <w:ind w:left="720"/>
        <w:rPr>
          <w:rFonts w:ascii="Calibri" w:hAnsi="Calibri" w:cs="Calibri"/>
        </w:rPr>
      </w:pPr>
      <w:r w:rsidRPr="00D04A8A">
        <w:rPr>
          <w:rFonts w:ascii="Calibri" w:hAnsi="Calibri" w:cs="Calibri"/>
        </w:rPr>
        <w:t>Timeline:</w:t>
      </w:r>
      <w:r w:rsidR="00F605AB" w:rsidRPr="00D04A8A">
        <w:rPr>
          <w:rFonts w:ascii="Calibri" w:hAnsi="Calibri" w:cs="Calibri"/>
        </w:rPr>
        <w:t xml:space="preserve"> </w:t>
      </w:r>
    </w:p>
    <w:p w14:paraId="003E200D" w14:textId="77777777" w:rsidR="00335160" w:rsidRPr="00D04A8A" w:rsidRDefault="00335160" w:rsidP="00F50D9C">
      <w:pPr>
        <w:spacing w:after="0"/>
        <w:ind w:left="720"/>
        <w:rPr>
          <w:rFonts w:ascii="Calibri" w:hAnsi="Calibri" w:cs="Calibri"/>
        </w:rPr>
      </w:pPr>
    </w:p>
    <w:p w14:paraId="5C8D48BB" w14:textId="04B3D6F6" w:rsidR="00F92402" w:rsidRPr="00D04A8A" w:rsidRDefault="00D642BF" w:rsidP="00F50D9C">
      <w:pPr>
        <w:spacing w:after="0"/>
        <w:ind w:left="720"/>
        <w:rPr>
          <w:rFonts w:ascii="Calibri" w:hAnsi="Calibri" w:cs="Calibri"/>
        </w:rPr>
      </w:pPr>
      <w:r w:rsidRPr="00D04A8A">
        <w:rPr>
          <w:rFonts w:ascii="Calibri" w:hAnsi="Calibri" w:cs="Calibri"/>
        </w:rPr>
        <w:t>D</w:t>
      </w:r>
      <w:r w:rsidR="00F92402" w:rsidRPr="00D04A8A">
        <w:rPr>
          <w:rFonts w:ascii="Calibri" w:hAnsi="Calibri" w:cs="Calibri"/>
        </w:rPr>
        <w:t xml:space="preserve">eliverables: </w:t>
      </w:r>
    </w:p>
    <w:p w14:paraId="151C2112" w14:textId="77777777" w:rsidR="00B32724" w:rsidRPr="00D04A8A" w:rsidRDefault="00B32724" w:rsidP="00F50D9C">
      <w:pPr>
        <w:spacing w:after="0"/>
        <w:ind w:left="720"/>
        <w:rPr>
          <w:rFonts w:ascii="Calibri" w:hAnsi="Calibri" w:cs="Calibri"/>
          <w:u w:val="single"/>
        </w:rPr>
      </w:pPr>
    </w:p>
    <w:p w14:paraId="653965AC" w14:textId="24A50B69" w:rsidR="00D642BF" w:rsidRPr="00D04A8A" w:rsidRDefault="00D642BF" w:rsidP="00F50D9C">
      <w:pPr>
        <w:spacing w:after="0"/>
        <w:ind w:left="720"/>
        <w:rPr>
          <w:rFonts w:ascii="Calibri" w:hAnsi="Calibri" w:cs="Calibri"/>
          <w:u w:val="single"/>
        </w:rPr>
      </w:pPr>
      <w:r w:rsidRPr="00D04A8A">
        <w:rPr>
          <w:rFonts w:ascii="Calibri" w:hAnsi="Calibri" w:cs="Calibri"/>
          <w:u w:val="single"/>
        </w:rPr>
        <w:t>Task 2: TITLE</w:t>
      </w:r>
    </w:p>
    <w:p w14:paraId="65FE670D" w14:textId="77777777" w:rsidR="00D642BF" w:rsidRPr="00D04A8A" w:rsidRDefault="00D642BF" w:rsidP="00F50D9C">
      <w:pPr>
        <w:spacing w:after="0"/>
        <w:ind w:left="720"/>
        <w:rPr>
          <w:rFonts w:ascii="Calibri" w:hAnsi="Calibri" w:cs="Calibri"/>
        </w:rPr>
      </w:pPr>
    </w:p>
    <w:p w14:paraId="6BC44951"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Task Description: </w:t>
      </w:r>
    </w:p>
    <w:p w14:paraId="643DA255" w14:textId="77777777" w:rsidR="00D642BF" w:rsidRPr="00D04A8A" w:rsidRDefault="00D642BF" w:rsidP="00F50D9C">
      <w:pPr>
        <w:spacing w:after="0"/>
        <w:ind w:left="720"/>
        <w:rPr>
          <w:rFonts w:ascii="Calibri" w:hAnsi="Calibri" w:cs="Calibri"/>
        </w:rPr>
      </w:pPr>
    </w:p>
    <w:p w14:paraId="2B89851A"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Timeline: </w:t>
      </w:r>
    </w:p>
    <w:p w14:paraId="55C3F157" w14:textId="77777777" w:rsidR="00D642BF" w:rsidRPr="00D04A8A" w:rsidRDefault="00D642BF" w:rsidP="00F50D9C">
      <w:pPr>
        <w:spacing w:after="0"/>
        <w:ind w:left="720"/>
        <w:rPr>
          <w:rFonts w:ascii="Calibri" w:hAnsi="Calibri" w:cs="Calibri"/>
        </w:rPr>
      </w:pPr>
    </w:p>
    <w:p w14:paraId="590E679A"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Deliverables: </w:t>
      </w:r>
    </w:p>
    <w:p w14:paraId="030ED6C4" w14:textId="77777777" w:rsidR="00D642BF" w:rsidRPr="00D04A8A" w:rsidRDefault="00D642BF" w:rsidP="00F50D9C">
      <w:pPr>
        <w:spacing w:after="0"/>
        <w:ind w:left="720"/>
        <w:rPr>
          <w:rFonts w:ascii="Calibri" w:hAnsi="Calibri" w:cs="Calibri"/>
          <w:u w:val="single"/>
        </w:rPr>
      </w:pPr>
    </w:p>
    <w:p w14:paraId="78ABE5B8" w14:textId="59688067" w:rsidR="00D642BF" w:rsidRPr="00D04A8A" w:rsidRDefault="00D642BF" w:rsidP="00F50D9C">
      <w:pPr>
        <w:spacing w:after="0"/>
        <w:ind w:left="720"/>
        <w:rPr>
          <w:rFonts w:ascii="Calibri" w:hAnsi="Calibri" w:cs="Calibri"/>
          <w:u w:val="single"/>
        </w:rPr>
      </w:pPr>
      <w:r w:rsidRPr="00D04A8A">
        <w:rPr>
          <w:rFonts w:ascii="Calibri" w:hAnsi="Calibri" w:cs="Calibri"/>
          <w:u w:val="single"/>
        </w:rPr>
        <w:t>Task 3: TITLE</w:t>
      </w:r>
    </w:p>
    <w:p w14:paraId="7598CEC2" w14:textId="77777777" w:rsidR="00D642BF" w:rsidRPr="00D04A8A" w:rsidRDefault="00D642BF" w:rsidP="00F50D9C">
      <w:pPr>
        <w:spacing w:after="0"/>
        <w:ind w:left="720"/>
        <w:rPr>
          <w:rFonts w:ascii="Calibri" w:hAnsi="Calibri" w:cs="Calibri"/>
        </w:rPr>
      </w:pPr>
    </w:p>
    <w:p w14:paraId="0240DFB1"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Task Description: </w:t>
      </w:r>
    </w:p>
    <w:p w14:paraId="0DD23C7B" w14:textId="77777777" w:rsidR="00D642BF" w:rsidRPr="00D04A8A" w:rsidRDefault="00D642BF" w:rsidP="00F50D9C">
      <w:pPr>
        <w:spacing w:after="0"/>
        <w:ind w:left="720"/>
        <w:rPr>
          <w:rFonts w:ascii="Calibri" w:hAnsi="Calibri" w:cs="Calibri"/>
        </w:rPr>
      </w:pPr>
    </w:p>
    <w:p w14:paraId="5566F07C"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Timeline: </w:t>
      </w:r>
    </w:p>
    <w:p w14:paraId="69249F8F" w14:textId="77777777" w:rsidR="00D642BF" w:rsidRPr="00D04A8A" w:rsidRDefault="00D642BF" w:rsidP="00F50D9C">
      <w:pPr>
        <w:spacing w:after="0"/>
        <w:ind w:left="720"/>
        <w:rPr>
          <w:rFonts w:ascii="Calibri" w:hAnsi="Calibri" w:cs="Calibri"/>
        </w:rPr>
      </w:pPr>
    </w:p>
    <w:p w14:paraId="3D0A1AF9"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Deliverables: </w:t>
      </w:r>
    </w:p>
    <w:p w14:paraId="03F015ED" w14:textId="77777777" w:rsidR="00D642BF" w:rsidRPr="00D04A8A" w:rsidRDefault="00D642BF" w:rsidP="00F50D9C">
      <w:pPr>
        <w:spacing w:after="0"/>
        <w:ind w:left="720"/>
        <w:rPr>
          <w:rFonts w:ascii="Calibri" w:hAnsi="Calibri" w:cs="Calibri"/>
        </w:rPr>
      </w:pPr>
    </w:p>
    <w:p w14:paraId="7B53185F" w14:textId="3951AD6B" w:rsidR="00D642BF" w:rsidRPr="00D04A8A" w:rsidRDefault="00D642BF" w:rsidP="00F50D9C">
      <w:pPr>
        <w:spacing w:after="0"/>
        <w:ind w:left="720"/>
        <w:rPr>
          <w:rFonts w:ascii="Calibri" w:hAnsi="Calibri" w:cs="Calibri"/>
          <w:u w:val="single"/>
        </w:rPr>
      </w:pPr>
      <w:r w:rsidRPr="00D04A8A">
        <w:rPr>
          <w:rFonts w:ascii="Calibri" w:hAnsi="Calibri" w:cs="Calibri"/>
          <w:u w:val="single"/>
        </w:rPr>
        <w:t>Task 4: TITLE</w:t>
      </w:r>
    </w:p>
    <w:p w14:paraId="3DDAF889" w14:textId="77777777" w:rsidR="00D642BF" w:rsidRPr="00D04A8A" w:rsidRDefault="00D642BF" w:rsidP="00F50D9C">
      <w:pPr>
        <w:spacing w:after="0"/>
        <w:ind w:left="720"/>
        <w:rPr>
          <w:rFonts w:ascii="Calibri" w:hAnsi="Calibri" w:cs="Calibri"/>
        </w:rPr>
      </w:pPr>
    </w:p>
    <w:p w14:paraId="147D7BB6"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Task Description: </w:t>
      </w:r>
    </w:p>
    <w:p w14:paraId="2CFFA3B9" w14:textId="77777777" w:rsidR="00D642BF" w:rsidRPr="00D04A8A" w:rsidRDefault="00D642BF" w:rsidP="00F50D9C">
      <w:pPr>
        <w:spacing w:after="0"/>
        <w:ind w:left="720"/>
        <w:rPr>
          <w:rFonts w:ascii="Calibri" w:hAnsi="Calibri" w:cs="Calibri"/>
        </w:rPr>
      </w:pPr>
    </w:p>
    <w:p w14:paraId="6638C94B"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Timeline: </w:t>
      </w:r>
    </w:p>
    <w:p w14:paraId="2B8F4153" w14:textId="77777777" w:rsidR="00D642BF" w:rsidRPr="00D04A8A" w:rsidRDefault="00D642BF" w:rsidP="00F50D9C">
      <w:pPr>
        <w:spacing w:after="0"/>
        <w:ind w:left="720"/>
        <w:rPr>
          <w:rFonts w:ascii="Calibri" w:hAnsi="Calibri" w:cs="Calibri"/>
        </w:rPr>
      </w:pPr>
    </w:p>
    <w:p w14:paraId="31C9E964" w14:textId="77777777" w:rsidR="00D642BF" w:rsidRPr="00D04A8A" w:rsidRDefault="00D642BF" w:rsidP="00F50D9C">
      <w:pPr>
        <w:spacing w:after="0"/>
        <w:ind w:left="720"/>
        <w:rPr>
          <w:rFonts w:ascii="Calibri" w:hAnsi="Calibri" w:cs="Calibri"/>
        </w:rPr>
      </w:pPr>
      <w:r w:rsidRPr="00D04A8A">
        <w:rPr>
          <w:rFonts w:ascii="Calibri" w:hAnsi="Calibri" w:cs="Calibri"/>
        </w:rPr>
        <w:t xml:space="preserve">Deliverables: </w:t>
      </w:r>
    </w:p>
    <w:p w14:paraId="1FD81D9C" w14:textId="77777777" w:rsidR="00D642BF" w:rsidRPr="00D04A8A" w:rsidRDefault="00D642BF" w:rsidP="00F50D9C">
      <w:pPr>
        <w:spacing w:after="0"/>
        <w:ind w:left="720"/>
        <w:rPr>
          <w:rFonts w:ascii="Calibri" w:hAnsi="Calibri" w:cs="Calibri"/>
        </w:rPr>
      </w:pPr>
    </w:p>
    <w:p w14:paraId="62E9E6AF" w14:textId="2E55A3D9" w:rsidR="00654E75" w:rsidRPr="00D04A8A" w:rsidRDefault="00654E75" w:rsidP="00F50D9C">
      <w:pPr>
        <w:spacing w:after="0"/>
        <w:ind w:left="720"/>
        <w:rPr>
          <w:rFonts w:ascii="Calibri" w:hAnsi="Calibri" w:cs="Calibri"/>
          <w:u w:val="single"/>
        </w:rPr>
      </w:pPr>
      <w:r w:rsidRPr="00D04A8A">
        <w:rPr>
          <w:rFonts w:ascii="Calibri" w:hAnsi="Calibri" w:cs="Calibri"/>
          <w:u w:val="single"/>
        </w:rPr>
        <w:t xml:space="preserve">Task </w:t>
      </w:r>
      <w:r w:rsidR="00D04A8A">
        <w:rPr>
          <w:rFonts w:ascii="Calibri" w:hAnsi="Calibri" w:cs="Calibri"/>
          <w:u w:val="single"/>
        </w:rPr>
        <w:t>5</w:t>
      </w:r>
      <w:r w:rsidRPr="00D04A8A">
        <w:rPr>
          <w:rFonts w:ascii="Calibri" w:hAnsi="Calibri" w:cs="Calibri"/>
          <w:u w:val="single"/>
        </w:rPr>
        <w:t>: Submit quarterly reports</w:t>
      </w:r>
      <w:r w:rsidR="003970F3" w:rsidRPr="00D04A8A">
        <w:rPr>
          <w:rFonts w:ascii="Calibri" w:hAnsi="Calibri" w:cs="Calibri"/>
          <w:u w:val="single"/>
        </w:rPr>
        <w:t xml:space="preserve"> and participate in quarterly meetings</w:t>
      </w:r>
    </w:p>
    <w:p w14:paraId="03E59FC3" w14:textId="77777777" w:rsidR="00654E75" w:rsidRPr="00D04A8A" w:rsidRDefault="00654E75" w:rsidP="00F50D9C">
      <w:pPr>
        <w:spacing w:after="0"/>
        <w:ind w:left="720"/>
        <w:rPr>
          <w:rFonts w:ascii="Calibri" w:hAnsi="Calibri" w:cs="Calibri"/>
        </w:rPr>
      </w:pPr>
    </w:p>
    <w:p w14:paraId="72D19456" w14:textId="055838C3" w:rsidR="00654E75" w:rsidRPr="00D04A8A" w:rsidRDefault="00654E75" w:rsidP="00F50D9C">
      <w:pPr>
        <w:spacing w:after="0"/>
        <w:ind w:left="720"/>
        <w:rPr>
          <w:rFonts w:ascii="Calibri" w:hAnsi="Calibri" w:cs="Calibri"/>
        </w:rPr>
      </w:pPr>
      <w:r w:rsidRPr="00D04A8A">
        <w:rPr>
          <w:rFonts w:ascii="Calibri" w:hAnsi="Calibri" w:cs="Calibri"/>
        </w:rPr>
        <w:t xml:space="preserve">Task Description: </w:t>
      </w:r>
      <w:r w:rsidR="00131304" w:rsidRPr="00D04A8A">
        <w:rPr>
          <w:rFonts w:ascii="Calibri" w:hAnsi="Calibri" w:cs="Calibri"/>
        </w:rPr>
        <w:t>Borrower</w:t>
      </w:r>
      <w:r w:rsidRPr="00D04A8A">
        <w:rPr>
          <w:rFonts w:ascii="Calibri" w:hAnsi="Calibri" w:cs="Calibri"/>
        </w:rPr>
        <w:t xml:space="preserve"> shall submit </w:t>
      </w:r>
      <w:r w:rsidR="004A6B92" w:rsidRPr="00D04A8A">
        <w:rPr>
          <w:rFonts w:ascii="Calibri" w:hAnsi="Calibri" w:cs="Calibri"/>
        </w:rPr>
        <w:t>Quarterly Progress Report (QPR)</w:t>
      </w:r>
      <w:r w:rsidR="000F67A9" w:rsidRPr="00D04A8A">
        <w:rPr>
          <w:rFonts w:ascii="Calibri" w:hAnsi="Calibri" w:cs="Calibri"/>
        </w:rPr>
        <w:t xml:space="preserve"> </w:t>
      </w:r>
      <w:r w:rsidR="00A67C14" w:rsidRPr="00D04A8A">
        <w:rPr>
          <w:rFonts w:ascii="Calibri" w:hAnsi="Calibri" w:cs="Calibri"/>
        </w:rPr>
        <w:t>and financial report</w:t>
      </w:r>
      <w:r w:rsidR="004A6B92" w:rsidRPr="00D04A8A">
        <w:rPr>
          <w:rFonts w:ascii="Calibri" w:hAnsi="Calibri" w:cs="Calibri"/>
        </w:rPr>
        <w:t xml:space="preserve"> </w:t>
      </w:r>
      <w:r w:rsidR="000F67A9" w:rsidRPr="00D04A8A">
        <w:rPr>
          <w:rFonts w:ascii="Calibri" w:hAnsi="Calibri" w:cs="Calibri"/>
        </w:rPr>
        <w:t xml:space="preserve">in the template </w:t>
      </w:r>
      <w:r w:rsidR="00A67C14" w:rsidRPr="00D04A8A">
        <w:rPr>
          <w:rFonts w:ascii="Calibri" w:hAnsi="Calibri" w:cs="Calibri"/>
        </w:rPr>
        <w:t xml:space="preserve">format </w:t>
      </w:r>
      <w:r w:rsidR="000F67A9" w:rsidRPr="00D04A8A">
        <w:rPr>
          <w:rFonts w:ascii="Calibri" w:hAnsi="Calibri" w:cs="Calibri"/>
        </w:rPr>
        <w:t>provided</w:t>
      </w:r>
      <w:r w:rsidR="003E4168" w:rsidRPr="00D04A8A">
        <w:rPr>
          <w:rFonts w:ascii="Calibri" w:hAnsi="Calibri" w:cs="Calibri"/>
        </w:rPr>
        <w:t xml:space="preserve"> by the State</w:t>
      </w:r>
      <w:r w:rsidR="000F67A9" w:rsidRPr="00D04A8A">
        <w:rPr>
          <w:rFonts w:ascii="Calibri" w:hAnsi="Calibri" w:cs="Calibri"/>
        </w:rPr>
        <w:t xml:space="preserve"> </w:t>
      </w:r>
      <w:r w:rsidR="003970F3" w:rsidRPr="00D04A8A">
        <w:rPr>
          <w:rFonts w:ascii="Calibri" w:hAnsi="Calibri" w:cs="Calibri"/>
        </w:rPr>
        <w:t>and meet with the State to discuss quarterly activities.</w:t>
      </w:r>
    </w:p>
    <w:p w14:paraId="37D405D6" w14:textId="77777777" w:rsidR="00851E05" w:rsidRPr="00D04A8A" w:rsidRDefault="00851E05" w:rsidP="00F50D9C">
      <w:pPr>
        <w:spacing w:after="0"/>
        <w:ind w:left="720"/>
        <w:rPr>
          <w:rFonts w:ascii="Calibri" w:hAnsi="Calibri" w:cs="Calibri"/>
        </w:rPr>
      </w:pPr>
    </w:p>
    <w:p w14:paraId="3D69F4BA" w14:textId="59B8562A" w:rsidR="00851E05" w:rsidRPr="00D04A8A" w:rsidRDefault="00851E05" w:rsidP="00F50D9C">
      <w:pPr>
        <w:spacing w:after="0"/>
        <w:ind w:left="720"/>
        <w:rPr>
          <w:rFonts w:ascii="Calibri" w:hAnsi="Calibri" w:cs="Calibri"/>
        </w:rPr>
      </w:pPr>
      <w:r w:rsidRPr="00D04A8A">
        <w:rPr>
          <w:rFonts w:ascii="Calibri" w:hAnsi="Calibri" w:cs="Calibri"/>
        </w:rPr>
        <w:t xml:space="preserve">Timeline: </w:t>
      </w:r>
      <w:r w:rsidR="00537FEB" w:rsidRPr="00D04A8A">
        <w:rPr>
          <w:rFonts w:ascii="Calibri" w:hAnsi="Calibri" w:cs="Calibri"/>
        </w:rPr>
        <w:t xml:space="preserve">Within 10 </w:t>
      </w:r>
      <w:r w:rsidR="003970F3" w:rsidRPr="00D04A8A">
        <w:rPr>
          <w:rFonts w:ascii="Calibri" w:hAnsi="Calibri" w:cs="Calibri"/>
        </w:rPr>
        <w:t xml:space="preserve">days </w:t>
      </w:r>
      <w:r w:rsidR="00537FEB" w:rsidRPr="00D04A8A">
        <w:rPr>
          <w:rFonts w:ascii="Calibri" w:hAnsi="Calibri" w:cs="Calibri"/>
        </w:rPr>
        <w:t xml:space="preserve">after </w:t>
      </w:r>
      <w:r w:rsidR="003970F3" w:rsidRPr="00D04A8A">
        <w:rPr>
          <w:rFonts w:ascii="Calibri" w:hAnsi="Calibri" w:cs="Calibri"/>
        </w:rPr>
        <w:t>the close of each quarter following the execution of this Contract. Report submittal and meeting deadline outlined here:</w:t>
      </w:r>
    </w:p>
    <w:p w14:paraId="014E32F3" w14:textId="77777777" w:rsidR="00537FEB" w:rsidRPr="00D04A8A" w:rsidRDefault="00537FEB" w:rsidP="00F50D9C">
      <w:pPr>
        <w:spacing w:after="0"/>
        <w:ind w:left="720"/>
        <w:rPr>
          <w:rFonts w:ascii="Calibri" w:hAnsi="Calibri" w:cs="Calibri"/>
        </w:rPr>
      </w:pPr>
    </w:p>
    <w:tbl>
      <w:tblPr>
        <w:tblStyle w:val="TableGrid"/>
        <w:tblW w:w="0" w:type="auto"/>
        <w:tblInd w:w="720" w:type="dxa"/>
        <w:tblLook w:val="04A0" w:firstRow="1" w:lastRow="0" w:firstColumn="1" w:lastColumn="0" w:noHBand="0" w:noVBand="1"/>
      </w:tblPr>
      <w:tblGrid>
        <w:gridCol w:w="2375"/>
        <w:gridCol w:w="2481"/>
        <w:gridCol w:w="2384"/>
        <w:gridCol w:w="2110"/>
      </w:tblGrid>
      <w:tr w:rsidR="00EE2FEA" w:rsidRPr="00D04A8A" w14:paraId="20178ABB" w14:textId="77777777" w:rsidTr="00F50D9C">
        <w:tc>
          <w:tcPr>
            <w:tcW w:w="2375" w:type="dxa"/>
            <w:shd w:val="clear" w:color="auto" w:fill="B4C6E7" w:themeFill="accent1" w:themeFillTint="66"/>
            <w:vAlign w:val="center"/>
          </w:tcPr>
          <w:p w14:paraId="6AF052FB" w14:textId="1467BF13" w:rsidR="00EE2FEA" w:rsidRPr="00D04A8A" w:rsidRDefault="00537FEB" w:rsidP="00184D04">
            <w:pPr>
              <w:contextualSpacing/>
              <w:jc w:val="center"/>
              <w:rPr>
                <w:rFonts w:ascii="Calibri" w:hAnsi="Calibri" w:cs="Calibri"/>
                <w:b/>
              </w:rPr>
            </w:pPr>
            <w:r w:rsidRPr="00D04A8A">
              <w:rPr>
                <w:rFonts w:ascii="Calibri" w:hAnsi="Calibri" w:cs="Calibri"/>
                <w:b/>
              </w:rPr>
              <w:t>State</w:t>
            </w:r>
            <w:r w:rsidR="00EE2FEA" w:rsidRPr="00D04A8A">
              <w:rPr>
                <w:rFonts w:ascii="Calibri" w:hAnsi="Calibri" w:cs="Calibri"/>
                <w:b/>
              </w:rPr>
              <w:t xml:space="preserve"> Fiscal Year Quarter</w:t>
            </w:r>
          </w:p>
        </w:tc>
        <w:tc>
          <w:tcPr>
            <w:tcW w:w="2481" w:type="dxa"/>
            <w:shd w:val="clear" w:color="auto" w:fill="B4C6E7" w:themeFill="accent1" w:themeFillTint="66"/>
            <w:vAlign w:val="center"/>
          </w:tcPr>
          <w:p w14:paraId="20AC5C60" w14:textId="77777777" w:rsidR="00EE2FEA" w:rsidRPr="00D04A8A" w:rsidRDefault="00EE2FEA" w:rsidP="00184D04">
            <w:pPr>
              <w:contextualSpacing/>
              <w:jc w:val="center"/>
              <w:rPr>
                <w:rFonts w:ascii="Calibri" w:hAnsi="Calibri" w:cs="Calibri"/>
                <w:b/>
              </w:rPr>
            </w:pPr>
            <w:r w:rsidRPr="00D04A8A">
              <w:rPr>
                <w:rFonts w:ascii="Calibri" w:hAnsi="Calibri" w:cs="Calibri"/>
                <w:b/>
              </w:rPr>
              <w:t>Quarter Date Range</w:t>
            </w:r>
          </w:p>
        </w:tc>
        <w:tc>
          <w:tcPr>
            <w:tcW w:w="2384" w:type="dxa"/>
            <w:shd w:val="clear" w:color="auto" w:fill="B4C6E7" w:themeFill="accent1" w:themeFillTint="66"/>
            <w:vAlign w:val="center"/>
          </w:tcPr>
          <w:p w14:paraId="0F6085A7" w14:textId="77777777" w:rsidR="00EE2FEA" w:rsidRPr="00D04A8A" w:rsidRDefault="00EE2FEA" w:rsidP="00184D04">
            <w:pPr>
              <w:contextualSpacing/>
              <w:jc w:val="center"/>
              <w:rPr>
                <w:rFonts w:ascii="Calibri" w:hAnsi="Calibri" w:cs="Calibri"/>
                <w:b/>
              </w:rPr>
            </w:pPr>
            <w:r w:rsidRPr="00D04A8A">
              <w:rPr>
                <w:rFonts w:ascii="Calibri" w:hAnsi="Calibri" w:cs="Calibri"/>
                <w:b/>
              </w:rPr>
              <w:t>Report Due to DEQ</w:t>
            </w:r>
          </w:p>
        </w:tc>
        <w:tc>
          <w:tcPr>
            <w:tcW w:w="2110" w:type="dxa"/>
            <w:shd w:val="clear" w:color="auto" w:fill="B4C6E7" w:themeFill="accent1" w:themeFillTint="66"/>
            <w:vAlign w:val="center"/>
          </w:tcPr>
          <w:p w14:paraId="04F402AE" w14:textId="77777777" w:rsidR="00EE2FEA" w:rsidRPr="00D04A8A" w:rsidRDefault="00EE2FEA" w:rsidP="00184D04">
            <w:pPr>
              <w:contextualSpacing/>
              <w:jc w:val="center"/>
              <w:rPr>
                <w:rFonts w:ascii="Calibri" w:hAnsi="Calibri" w:cs="Calibri"/>
                <w:b/>
              </w:rPr>
            </w:pPr>
            <w:r w:rsidRPr="00D04A8A">
              <w:rPr>
                <w:rFonts w:ascii="Calibri" w:hAnsi="Calibri" w:cs="Calibri"/>
                <w:b/>
              </w:rPr>
              <w:t>Quarterly meeting with DEQ</w:t>
            </w:r>
          </w:p>
        </w:tc>
      </w:tr>
      <w:tr w:rsidR="00EE2FEA" w:rsidRPr="00D04A8A" w14:paraId="62C65D67" w14:textId="77777777" w:rsidTr="00F50D9C">
        <w:tc>
          <w:tcPr>
            <w:tcW w:w="2375" w:type="dxa"/>
          </w:tcPr>
          <w:p w14:paraId="4231E048" w14:textId="77777777" w:rsidR="00EE2FEA" w:rsidRPr="00D04A8A" w:rsidRDefault="00EE2FEA" w:rsidP="00184D04">
            <w:pPr>
              <w:contextualSpacing/>
              <w:rPr>
                <w:rFonts w:ascii="Calibri" w:hAnsi="Calibri" w:cs="Calibri"/>
              </w:rPr>
            </w:pPr>
            <w:r w:rsidRPr="00D04A8A">
              <w:rPr>
                <w:rFonts w:ascii="Calibri" w:hAnsi="Calibri" w:cs="Calibri"/>
              </w:rPr>
              <w:t>Quarter 1</w:t>
            </w:r>
          </w:p>
        </w:tc>
        <w:tc>
          <w:tcPr>
            <w:tcW w:w="2481" w:type="dxa"/>
          </w:tcPr>
          <w:p w14:paraId="0E75F46A" w14:textId="448F8450" w:rsidR="00EE2FEA" w:rsidRPr="00D04A8A" w:rsidRDefault="00537FEB" w:rsidP="00184D04">
            <w:pPr>
              <w:contextualSpacing/>
              <w:rPr>
                <w:rFonts w:ascii="Calibri" w:hAnsi="Calibri" w:cs="Calibri"/>
              </w:rPr>
            </w:pPr>
            <w:r w:rsidRPr="00D04A8A">
              <w:rPr>
                <w:rFonts w:ascii="Calibri" w:hAnsi="Calibri" w:cs="Calibri"/>
              </w:rPr>
              <w:t>July 1</w:t>
            </w:r>
            <w:r w:rsidRPr="00D04A8A">
              <w:rPr>
                <w:rFonts w:ascii="Calibri" w:hAnsi="Calibri" w:cs="Calibri"/>
                <w:vertAlign w:val="superscript"/>
              </w:rPr>
              <w:t>st</w:t>
            </w:r>
            <w:r w:rsidRPr="00D04A8A">
              <w:rPr>
                <w:rFonts w:ascii="Calibri" w:hAnsi="Calibri" w:cs="Calibri"/>
              </w:rPr>
              <w:t xml:space="preserve"> – Sept. 30</w:t>
            </w:r>
            <w:r w:rsidRPr="00D04A8A">
              <w:rPr>
                <w:rFonts w:ascii="Calibri" w:hAnsi="Calibri" w:cs="Calibri"/>
                <w:vertAlign w:val="superscript"/>
              </w:rPr>
              <w:t>th</w:t>
            </w:r>
            <w:r w:rsidRPr="00D04A8A">
              <w:rPr>
                <w:rFonts w:ascii="Calibri" w:hAnsi="Calibri" w:cs="Calibri"/>
              </w:rPr>
              <w:t xml:space="preserve"> </w:t>
            </w:r>
          </w:p>
        </w:tc>
        <w:tc>
          <w:tcPr>
            <w:tcW w:w="2384" w:type="dxa"/>
          </w:tcPr>
          <w:p w14:paraId="5E2E3A35" w14:textId="7089E362" w:rsidR="00EE2FEA" w:rsidRPr="00D04A8A" w:rsidRDefault="00537FEB" w:rsidP="00184D04">
            <w:pPr>
              <w:contextualSpacing/>
              <w:rPr>
                <w:rFonts w:ascii="Calibri" w:hAnsi="Calibri" w:cs="Calibri"/>
              </w:rPr>
            </w:pPr>
            <w:r w:rsidRPr="00D04A8A">
              <w:rPr>
                <w:rFonts w:ascii="Calibri" w:hAnsi="Calibri" w:cs="Calibri"/>
              </w:rPr>
              <w:t>October 10</w:t>
            </w:r>
            <w:r w:rsidRPr="00D04A8A">
              <w:rPr>
                <w:rFonts w:ascii="Calibri" w:hAnsi="Calibri" w:cs="Calibri"/>
                <w:vertAlign w:val="superscript"/>
              </w:rPr>
              <w:t>th</w:t>
            </w:r>
            <w:r w:rsidRPr="00D04A8A">
              <w:rPr>
                <w:rFonts w:ascii="Calibri" w:hAnsi="Calibri" w:cs="Calibri"/>
              </w:rPr>
              <w:t xml:space="preserve"> </w:t>
            </w:r>
          </w:p>
        </w:tc>
        <w:tc>
          <w:tcPr>
            <w:tcW w:w="2110" w:type="dxa"/>
          </w:tcPr>
          <w:p w14:paraId="2E7BE9D5" w14:textId="217173A1" w:rsidR="00EE2FEA" w:rsidRPr="00D04A8A" w:rsidRDefault="00537FEB" w:rsidP="00184D04">
            <w:pPr>
              <w:contextualSpacing/>
              <w:rPr>
                <w:rFonts w:ascii="Calibri" w:hAnsi="Calibri" w:cs="Calibri"/>
              </w:rPr>
            </w:pPr>
            <w:r w:rsidRPr="00D04A8A">
              <w:rPr>
                <w:rFonts w:ascii="Calibri" w:hAnsi="Calibri" w:cs="Calibri"/>
              </w:rPr>
              <w:t>By October 17</w:t>
            </w:r>
            <w:r w:rsidRPr="00D04A8A">
              <w:rPr>
                <w:rFonts w:ascii="Calibri" w:hAnsi="Calibri" w:cs="Calibri"/>
                <w:vertAlign w:val="superscript"/>
              </w:rPr>
              <w:t>th</w:t>
            </w:r>
            <w:r w:rsidRPr="00D04A8A">
              <w:rPr>
                <w:rFonts w:ascii="Calibri" w:hAnsi="Calibri" w:cs="Calibri"/>
              </w:rPr>
              <w:t xml:space="preserve"> </w:t>
            </w:r>
          </w:p>
        </w:tc>
      </w:tr>
      <w:tr w:rsidR="00EE2FEA" w:rsidRPr="00D04A8A" w14:paraId="6F5B8DA0" w14:textId="77777777" w:rsidTr="00F50D9C">
        <w:tc>
          <w:tcPr>
            <w:tcW w:w="2375" w:type="dxa"/>
          </w:tcPr>
          <w:p w14:paraId="6EFA2E21" w14:textId="77777777" w:rsidR="00EE2FEA" w:rsidRPr="00D04A8A" w:rsidRDefault="00EE2FEA" w:rsidP="00184D04">
            <w:pPr>
              <w:contextualSpacing/>
              <w:rPr>
                <w:rFonts w:ascii="Calibri" w:hAnsi="Calibri" w:cs="Calibri"/>
              </w:rPr>
            </w:pPr>
            <w:r w:rsidRPr="00D04A8A">
              <w:rPr>
                <w:rFonts w:ascii="Calibri" w:hAnsi="Calibri" w:cs="Calibri"/>
              </w:rPr>
              <w:t>Quarter 2</w:t>
            </w:r>
          </w:p>
        </w:tc>
        <w:tc>
          <w:tcPr>
            <w:tcW w:w="2481" w:type="dxa"/>
          </w:tcPr>
          <w:p w14:paraId="0EC88F8B" w14:textId="727D554C" w:rsidR="00EE2FEA" w:rsidRPr="00D04A8A" w:rsidRDefault="00537FEB" w:rsidP="00184D04">
            <w:pPr>
              <w:contextualSpacing/>
              <w:rPr>
                <w:rFonts w:ascii="Calibri" w:hAnsi="Calibri" w:cs="Calibri"/>
              </w:rPr>
            </w:pPr>
            <w:r w:rsidRPr="00D04A8A">
              <w:rPr>
                <w:rFonts w:ascii="Calibri" w:hAnsi="Calibri" w:cs="Calibri"/>
              </w:rPr>
              <w:t>Oct. 1</w:t>
            </w:r>
            <w:r w:rsidRPr="00D04A8A">
              <w:rPr>
                <w:rFonts w:ascii="Calibri" w:hAnsi="Calibri" w:cs="Calibri"/>
                <w:vertAlign w:val="superscript"/>
              </w:rPr>
              <w:t>st</w:t>
            </w:r>
            <w:r w:rsidRPr="00D04A8A">
              <w:rPr>
                <w:rFonts w:ascii="Calibri" w:hAnsi="Calibri" w:cs="Calibri"/>
              </w:rPr>
              <w:t xml:space="preserve"> – Dec. 31</w:t>
            </w:r>
            <w:r w:rsidRPr="00D04A8A">
              <w:rPr>
                <w:rFonts w:ascii="Calibri" w:hAnsi="Calibri" w:cs="Calibri"/>
                <w:vertAlign w:val="superscript"/>
              </w:rPr>
              <w:t>st</w:t>
            </w:r>
            <w:r w:rsidRPr="00D04A8A">
              <w:rPr>
                <w:rFonts w:ascii="Calibri" w:hAnsi="Calibri" w:cs="Calibri"/>
              </w:rPr>
              <w:t xml:space="preserve"> </w:t>
            </w:r>
          </w:p>
        </w:tc>
        <w:tc>
          <w:tcPr>
            <w:tcW w:w="2384" w:type="dxa"/>
          </w:tcPr>
          <w:p w14:paraId="3F377C2C" w14:textId="7BC28589" w:rsidR="00EE2FEA" w:rsidRPr="00D04A8A" w:rsidRDefault="00537FEB" w:rsidP="00184D04">
            <w:pPr>
              <w:contextualSpacing/>
              <w:rPr>
                <w:rFonts w:ascii="Calibri" w:hAnsi="Calibri" w:cs="Calibri"/>
              </w:rPr>
            </w:pPr>
            <w:r w:rsidRPr="00D04A8A">
              <w:rPr>
                <w:rFonts w:ascii="Calibri" w:hAnsi="Calibri" w:cs="Calibri"/>
              </w:rPr>
              <w:t>January 10</w:t>
            </w:r>
            <w:r w:rsidRPr="00D04A8A">
              <w:rPr>
                <w:rFonts w:ascii="Calibri" w:hAnsi="Calibri" w:cs="Calibri"/>
                <w:vertAlign w:val="superscript"/>
              </w:rPr>
              <w:t>th</w:t>
            </w:r>
            <w:r w:rsidRPr="00D04A8A">
              <w:rPr>
                <w:rFonts w:ascii="Calibri" w:hAnsi="Calibri" w:cs="Calibri"/>
              </w:rPr>
              <w:t xml:space="preserve"> </w:t>
            </w:r>
          </w:p>
        </w:tc>
        <w:tc>
          <w:tcPr>
            <w:tcW w:w="2110" w:type="dxa"/>
          </w:tcPr>
          <w:p w14:paraId="4EA3720F" w14:textId="65EBE8AD" w:rsidR="00EE2FEA" w:rsidRPr="00D04A8A" w:rsidRDefault="00537FEB" w:rsidP="00184D04">
            <w:pPr>
              <w:contextualSpacing/>
              <w:rPr>
                <w:rFonts w:ascii="Calibri" w:hAnsi="Calibri" w:cs="Calibri"/>
              </w:rPr>
            </w:pPr>
            <w:r w:rsidRPr="00D04A8A">
              <w:rPr>
                <w:rFonts w:ascii="Calibri" w:hAnsi="Calibri" w:cs="Calibri"/>
              </w:rPr>
              <w:t>By January 17</w:t>
            </w:r>
            <w:r w:rsidRPr="00D04A8A">
              <w:rPr>
                <w:rFonts w:ascii="Calibri" w:hAnsi="Calibri" w:cs="Calibri"/>
                <w:vertAlign w:val="superscript"/>
              </w:rPr>
              <w:t>th</w:t>
            </w:r>
            <w:r w:rsidRPr="00D04A8A">
              <w:rPr>
                <w:rFonts w:ascii="Calibri" w:hAnsi="Calibri" w:cs="Calibri"/>
              </w:rPr>
              <w:t xml:space="preserve"> </w:t>
            </w:r>
          </w:p>
        </w:tc>
      </w:tr>
      <w:tr w:rsidR="00EE2FEA" w:rsidRPr="00D04A8A" w14:paraId="36EAE9AD" w14:textId="77777777" w:rsidTr="00F50D9C">
        <w:tc>
          <w:tcPr>
            <w:tcW w:w="2375" w:type="dxa"/>
          </w:tcPr>
          <w:p w14:paraId="26552DB6" w14:textId="77777777" w:rsidR="00EE2FEA" w:rsidRPr="00D04A8A" w:rsidRDefault="00EE2FEA" w:rsidP="00184D04">
            <w:pPr>
              <w:contextualSpacing/>
              <w:rPr>
                <w:rFonts w:ascii="Calibri" w:hAnsi="Calibri" w:cs="Calibri"/>
              </w:rPr>
            </w:pPr>
            <w:r w:rsidRPr="00D04A8A">
              <w:rPr>
                <w:rFonts w:ascii="Calibri" w:hAnsi="Calibri" w:cs="Calibri"/>
              </w:rPr>
              <w:t>Quarter 3</w:t>
            </w:r>
          </w:p>
        </w:tc>
        <w:tc>
          <w:tcPr>
            <w:tcW w:w="2481" w:type="dxa"/>
          </w:tcPr>
          <w:p w14:paraId="2CC758E3" w14:textId="3C3904E3" w:rsidR="00EE2FEA" w:rsidRPr="00D04A8A" w:rsidRDefault="00537FEB" w:rsidP="00537FEB">
            <w:pPr>
              <w:contextualSpacing/>
              <w:rPr>
                <w:rFonts w:ascii="Calibri" w:hAnsi="Calibri" w:cs="Calibri"/>
              </w:rPr>
            </w:pPr>
            <w:r w:rsidRPr="00D04A8A">
              <w:rPr>
                <w:rFonts w:ascii="Calibri" w:hAnsi="Calibri" w:cs="Calibri"/>
              </w:rPr>
              <w:t>Jan. 1</w:t>
            </w:r>
            <w:r w:rsidRPr="00D04A8A">
              <w:rPr>
                <w:rFonts w:ascii="Calibri" w:hAnsi="Calibri" w:cs="Calibri"/>
                <w:vertAlign w:val="superscript"/>
              </w:rPr>
              <w:t>st</w:t>
            </w:r>
            <w:r w:rsidRPr="00D04A8A">
              <w:rPr>
                <w:rFonts w:ascii="Calibri" w:hAnsi="Calibri" w:cs="Calibri"/>
              </w:rPr>
              <w:t xml:space="preserve"> – March 31</w:t>
            </w:r>
            <w:r w:rsidRPr="00D04A8A">
              <w:rPr>
                <w:rFonts w:ascii="Calibri" w:hAnsi="Calibri" w:cs="Calibri"/>
                <w:vertAlign w:val="superscript"/>
              </w:rPr>
              <w:t>st</w:t>
            </w:r>
            <w:r w:rsidRPr="00D04A8A">
              <w:rPr>
                <w:rFonts w:ascii="Calibri" w:hAnsi="Calibri" w:cs="Calibri"/>
              </w:rPr>
              <w:t xml:space="preserve"> </w:t>
            </w:r>
          </w:p>
        </w:tc>
        <w:tc>
          <w:tcPr>
            <w:tcW w:w="2384" w:type="dxa"/>
          </w:tcPr>
          <w:p w14:paraId="76A9D806" w14:textId="650B40D1" w:rsidR="00EE2FEA" w:rsidRPr="00D04A8A" w:rsidRDefault="00537FEB" w:rsidP="00184D04">
            <w:pPr>
              <w:contextualSpacing/>
              <w:rPr>
                <w:rFonts w:ascii="Calibri" w:hAnsi="Calibri" w:cs="Calibri"/>
              </w:rPr>
            </w:pPr>
            <w:r w:rsidRPr="00D04A8A">
              <w:rPr>
                <w:rFonts w:ascii="Calibri" w:hAnsi="Calibri" w:cs="Calibri"/>
              </w:rPr>
              <w:t>April 10</w:t>
            </w:r>
            <w:r w:rsidRPr="00D04A8A">
              <w:rPr>
                <w:rFonts w:ascii="Calibri" w:hAnsi="Calibri" w:cs="Calibri"/>
                <w:vertAlign w:val="superscript"/>
              </w:rPr>
              <w:t>th</w:t>
            </w:r>
            <w:r w:rsidRPr="00D04A8A">
              <w:rPr>
                <w:rFonts w:ascii="Calibri" w:hAnsi="Calibri" w:cs="Calibri"/>
              </w:rPr>
              <w:t xml:space="preserve"> </w:t>
            </w:r>
          </w:p>
        </w:tc>
        <w:tc>
          <w:tcPr>
            <w:tcW w:w="2110" w:type="dxa"/>
          </w:tcPr>
          <w:p w14:paraId="6CD15D08" w14:textId="348D0053" w:rsidR="00EE2FEA" w:rsidRPr="00D04A8A" w:rsidRDefault="00537FEB" w:rsidP="00184D04">
            <w:pPr>
              <w:contextualSpacing/>
              <w:rPr>
                <w:rFonts w:ascii="Calibri" w:hAnsi="Calibri" w:cs="Calibri"/>
              </w:rPr>
            </w:pPr>
            <w:r w:rsidRPr="00D04A8A">
              <w:rPr>
                <w:rFonts w:ascii="Calibri" w:hAnsi="Calibri" w:cs="Calibri"/>
              </w:rPr>
              <w:t>By April 17</w:t>
            </w:r>
            <w:r w:rsidRPr="00D04A8A">
              <w:rPr>
                <w:rFonts w:ascii="Calibri" w:hAnsi="Calibri" w:cs="Calibri"/>
                <w:vertAlign w:val="superscript"/>
              </w:rPr>
              <w:t>th</w:t>
            </w:r>
            <w:r w:rsidRPr="00D04A8A">
              <w:rPr>
                <w:rFonts w:ascii="Calibri" w:hAnsi="Calibri" w:cs="Calibri"/>
              </w:rPr>
              <w:t xml:space="preserve"> </w:t>
            </w:r>
          </w:p>
        </w:tc>
      </w:tr>
      <w:tr w:rsidR="00EE2FEA" w:rsidRPr="00D04A8A" w14:paraId="31707750" w14:textId="77777777" w:rsidTr="00F50D9C">
        <w:tc>
          <w:tcPr>
            <w:tcW w:w="2375" w:type="dxa"/>
          </w:tcPr>
          <w:p w14:paraId="6D136FBB" w14:textId="77777777" w:rsidR="00EE2FEA" w:rsidRPr="00D04A8A" w:rsidRDefault="00EE2FEA" w:rsidP="00184D04">
            <w:pPr>
              <w:contextualSpacing/>
              <w:rPr>
                <w:rFonts w:ascii="Calibri" w:hAnsi="Calibri" w:cs="Calibri"/>
              </w:rPr>
            </w:pPr>
            <w:r w:rsidRPr="00D04A8A">
              <w:rPr>
                <w:rFonts w:ascii="Calibri" w:hAnsi="Calibri" w:cs="Calibri"/>
              </w:rPr>
              <w:t>Quarter 4</w:t>
            </w:r>
          </w:p>
        </w:tc>
        <w:tc>
          <w:tcPr>
            <w:tcW w:w="2481" w:type="dxa"/>
          </w:tcPr>
          <w:p w14:paraId="1DB249A1" w14:textId="061DB977" w:rsidR="00EE2FEA" w:rsidRPr="00D04A8A" w:rsidRDefault="00537FEB" w:rsidP="00184D04">
            <w:pPr>
              <w:contextualSpacing/>
              <w:rPr>
                <w:rFonts w:ascii="Calibri" w:hAnsi="Calibri" w:cs="Calibri"/>
              </w:rPr>
            </w:pPr>
            <w:r w:rsidRPr="00D04A8A">
              <w:rPr>
                <w:rFonts w:ascii="Calibri" w:hAnsi="Calibri" w:cs="Calibri"/>
              </w:rPr>
              <w:t>April 1</w:t>
            </w:r>
            <w:r w:rsidRPr="00D04A8A">
              <w:rPr>
                <w:rFonts w:ascii="Calibri" w:hAnsi="Calibri" w:cs="Calibri"/>
                <w:vertAlign w:val="superscript"/>
              </w:rPr>
              <w:t>st</w:t>
            </w:r>
            <w:r w:rsidRPr="00D04A8A">
              <w:rPr>
                <w:rFonts w:ascii="Calibri" w:hAnsi="Calibri" w:cs="Calibri"/>
              </w:rPr>
              <w:t xml:space="preserve"> – June 30</w:t>
            </w:r>
            <w:r w:rsidRPr="00D04A8A">
              <w:rPr>
                <w:rFonts w:ascii="Calibri" w:hAnsi="Calibri" w:cs="Calibri"/>
                <w:vertAlign w:val="superscript"/>
              </w:rPr>
              <w:t>th</w:t>
            </w:r>
            <w:r w:rsidRPr="00D04A8A">
              <w:rPr>
                <w:rFonts w:ascii="Calibri" w:hAnsi="Calibri" w:cs="Calibri"/>
              </w:rPr>
              <w:t xml:space="preserve"> </w:t>
            </w:r>
          </w:p>
        </w:tc>
        <w:tc>
          <w:tcPr>
            <w:tcW w:w="2384" w:type="dxa"/>
          </w:tcPr>
          <w:p w14:paraId="5BBF6028" w14:textId="71FBD445" w:rsidR="00EE2FEA" w:rsidRPr="00D04A8A" w:rsidRDefault="00537FEB" w:rsidP="00184D04">
            <w:pPr>
              <w:contextualSpacing/>
              <w:rPr>
                <w:rFonts w:ascii="Calibri" w:hAnsi="Calibri" w:cs="Calibri"/>
              </w:rPr>
            </w:pPr>
            <w:r w:rsidRPr="00D04A8A">
              <w:rPr>
                <w:rFonts w:ascii="Calibri" w:hAnsi="Calibri" w:cs="Calibri"/>
              </w:rPr>
              <w:t>July 10</w:t>
            </w:r>
            <w:r w:rsidRPr="00D04A8A">
              <w:rPr>
                <w:rFonts w:ascii="Calibri" w:hAnsi="Calibri" w:cs="Calibri"/>
                <w:vertAlign w:val="superscript"/>
              </w:rPr>
              <w:t>th</w:t>
            </w:r>
            <w:r w:rsidRPr="00D04A8A">
              <w:rPr>
                <w:rFonts w:ascii="Calibri" w:hAnsi="Calibri" w:cs="Calibri"/>
              </w:rPr>
              <w:t xml:space="preserve"> </w:t>
            </w:r>
            <w:r w:rsidR="00EE2FEA" w:rsidRPr="00D04A8A">
              <w:rPr>
                <w:rFonts w:ascii="Calibri" w:hAnsi="Calibri" w:cs="Calibri"/>
              </w:rPr>
              <w:t xml:space="preserve"> </w:t>
            </w:r>
          </w:p>
        </w:tc>
        <w:tc>
          <w:tcPr>
            <w:tcW w:w="2110" w:type="dxa"/>
          </w:tcPr>
          <w:p w14:paraId="57D8C0FC" w14:textId="648C9E81" w:rsidR="00EE2FEA" w:rsidRPr="00D04A8A" w:rsidRDefault="00537FEB" w:rsidP="00184D04">
            <w:pPr>
              <w:contextualSpacing/>
              <w:rPr>
                <w:rFonts w:ascii="Calibri" w:hAnsi="Calibri" w:cs="Calibri"/>
              </w:rPr>
            </w:pPr>
            <w:r w:rsidRPr="00D04A8A">
              <w:rPr>
                <w:rFonts w:ascii="Calibri" w:hAnsi="Calibri" w:cs="Calibri"/>
              </w:rPr>
              <w:t>By July 17</w:t>
            </w:r>
            <w:r w:rsidRPr="00D04A8A">
              <w:rPr>
                <w:rFonts w:ascii="Calibri" w:hAnsi="Calibri" w:cs="Calibri"/>
                <w:vertAlign w:val="superscript"/>
              </w:rPr>
              <w:t>th</w:t>
            </w:r>
            <w:r w:rsidRPr="00D04A8A">
              <w:rPr>
                <w:rFonts w:ascii="Calibri" w:hAnsi="Calibri" w:cs="Calibri"/>
              </w:rPr>
              <w:t xml:space="preserve"> </w:t>
            </w:r>
          </w:p>
        </w:tc>
      </w:tr>
    </w:tbl>
    <w:p w14:paraId="4DAB985F" w14:textId="77777777" w:rsidR="003970F3" w:rsidRPr="00D04A8A" w:rsidRDefault="003970F3" w:rsidP="00F50D9C">
      <w:pPr>
        <w:spacing w:after="0"/>
        <w:ind w:left="720"/>
        <w:rPr>
          <w:rFonts w:ascii="Calibri" w:hAnsi="Calibri" w:cs="Calibri"/>
        </w:rPr>
      </w:pPr>
    </w:p>
    <w:p w14:paraId="57A3C712" w14:textId="7A88FABF" w:rsidR="003970F3" w:rsidRPr="00D04A8A" w:rsidRDefault="003970F3" w:rsidP="00F50D9C">
      <w:pPr>
        <w:spacing w:after="0"/>
        <w:ind w:left="720"/>
        <w:rPr>
          <w:rFonts w:ascii="Calibri" w:hAnsi="Calibri" w:cs="Calibri"/>
        </w:rPr>
      </w:pPr>
      <w:r w:rsidRPr="00D04A8A">
        <w:rPr>
          <w:rFonts w:ascii="Calibri" w:hAnsi="Calibri" w:cs="Calibri"/>
        </w:rPr>
        <w:t xml:space="preserve">Outputs/Deliverables: Quarterly </w:t>
      </w:r>
      <w:r w:rsidR="00537FEB" w:rsidRPr="00D04A8A">
        <w:rPr>
          <w:rFonts w:ascii="Calibri" w:hAnsi="Calibri" w:cs="Calibri"/>
        </w:rPr>
        <w:t>p</w:t>
      </w:r>
      <w:r w:rsidRPr="00D04A8A">
        <w:rPr>
          <w:rFonts w:ascii="Calibri" w:hAnsi="Calibri" w:cs="Calibri"/>
        </w:rPr>
        <w:t>rogress</w:t>
      </w:r>
      <w:r w:rsidR="00537FEB" w:rsidRPr="00D04A8A">
        <w:rPr>
          <w:rFonts w:ascii="Calibri" w:hAnsi="Calibri" w:cs="Calibri"/>
        </w:rPr>
        <w:t xml:space="preserve"> r</w:t>
      </w:r>
      <w:r w:rsidRPr="00D04A8A">
        <w:rPr>
          <w:rFonts w:ascii="Calibri" w:hAnsi="Calibri" w:cs="Calibri"/>
        </w:rPr>
        <w:t>eport</w:t>
      </w:r>
      <w:r w:rsidR="00537FEB" w:rsidRPr="00D04A8A">
        <w:rPr>
          <w:rFonts w:ascii="Calibri" w:hAnsi="Calibri" w:cs="Calibri"/>
        </w:rPr>
        <w:t>,</w:t>
      </w:r>
      <w:r w:rsidR="00A67C14" w:rsidRPr="00D04A8A">
        <w:rPr>
          <w:rFonts w:ascii="Calibri" w:hAnsi="Calibri" w:cs="Calibri"/>
        </w:rPr>
        <w:t xml:space="preserve"> financial report</w:t>
      </w:r>
      <w:r w:rsidR="00537FEB" w:rsidRPr="00D04A8A">
        <w:rPr>
          <w:rFonts w:ascii="Calibri" w:hAnsi="Calibri" w:cs="Calibri"/>
        </w:rPr>
        <w:t>,</w:t>
      </w:r>
      <w:r w:rsidR="00A67C14" w:rsidRPr="00D04A8A">
        <w:rPr>
          <w:rFonts w:ascii="Calibri" w:hAnsi="Calibri" w:cs="Calibri"/>
        </w:rPr>
        <w:t xml:space="preserve"> </w:t>
      </w:r>
      <w:r w:rsidRPr="00D04A8A">
        <w:rPr>
          <w:rFonts w:ascii="Calibri" w:hAnsi="Calibri" w:cs="Calibri"/>
        </w:rPr>
        <w:t xml:space="preserve">and </w:t>
      </w:r>
      <w:r w:rsidR="00A67C14" w:rsidRPr="00D04A8A">
        <w:rPr>
          <w:rFonts w:ascii="Calibri" w:hAnsi="Calibri" w:cs="Calibri"/>
        </w:rPr>
        <w:t xml:space="preserve">quarterly </w:t>
      </w:r>
      <w:r w:rsidRPr="00D04A8A">
        <w:rPr>
          <w:rFonts w:ascii="Calibri" w:hAnsi="Calibri" w:cs="Calibri"/>
        </w:rPr>
        <w:t>meeting</w:t>
      </w:r>
      <w:r w:rsidR="00A67C14" w:rsidRPr="00D04A8A">
        <w:rPr>
          <w:rFonts w:ascii="Calibri" w:hAnsi="Calibri" w:cs="Calibri"/>
        </w:rPr>
        <w:t>s</w:t>
      </w:r>
      <w:r w:rsidRPr="00D04A8A">
        <w:rPr>
          <w:rFonts w:ascii="Calibri" w:hAnsi="Calibri" w:cs="Calibri"/>
        </w:rPr>
        <w:t xml:space="preserve"> with the State</w:t>
      </w:r>
      <w:r w:rsidR="00A67C14" w:rsidRPr="00D04A8A">
        <w:rPr>
          <w:rFonts w:ascii="Calibri" w:hAnsi="Calibri" w:cs="Calibri"/>
        </w:rPr>
        <w:t>.</w:t>
      </w:r>
    </w:p>
    <w:p w14:paraId="1B2AD416" w14:textId="77777777" w:rsidR="00FC7D6F" w:rsidRPr="00D04A8A" w:rsidRDefault="00FC7D6F" w:rsidP="00F50D9C">
      <w:pPr>
        <w:spacing w:after="0"/>
        <w:ind w:left="720"/>
        <w:rPr>
          <w:rFonts w:ascii="Calibri" w:hAnsi="Calibri" w:cs="Calibri"/>
        </w:rPr>
      </w:pPr>
    </w:p>
    <w:p w14:paraId="7377655B" w14:textId="6CD3A88B" w:rsidR="00B450E1" w:rsidRPr="00D04A8A" w:rsidRDefault="00B450E1" w:rsidP="00F50D9C">
      <w:pPr>
        <w:spacing w:after="0"/>
        <w:ind w:left="720"/>
        <w:rPr>
          <w:rFonts w:ascii="Calibri" w:hAnsi="Calibri" w:cs="Calibri"/>
          <w:u w:val="single"/>
        </w:rPr>
      </w:pPr>
      <w:r w:rsidRPr="00D04A8A">
        <w:rPr>
          <w:rFonts w:ascii="Calibri" w:hAnsi="Calibri" w:cs="Calibri"/>
          <w:u w:val="single"/>
        </w:rPr>
        <w:t xml:space="preserve">Task </w:t>
      </w:r>
      <w:r w:rsidR="00D04A8A">
        <w:rPr>
          <w:rFonts w:ascii="Calibri" w:hAnsi="Calibri" w:cs="Calibri"/>
          <w:u w:val="single"/>
        </w:rPr>
        <w:t>6</w:t>
      </w:r>
      <w:r w:rsidRPr="00D04A8A">
        <w:rPr>
          <w:rFonts w:ascii="Calibri" w:hAnsi="Calibri" w:cs="Calibri"/>
          <w:u w:val="single"/>
        </w:rPr>
        <w:t xml:space="preserve">: Project </w:t>
      </w:r>
      <w:r w:rsidR="00374D16" w:rsidRPr="00D04A8A">
        <w:rPr>
          <w:rFonts w:ascii="Calibri" w:hAnsi="Calibri" w:cs="Calibri"/>
          <w:u w:val="single"/>
        </w:rPr>
        <w:t>Verification</w:t>
      </w:r>
      <w:r w:rsidRPr="00D04A8A">
        <w:rPr>
          <w:rFonts w:ascii="Calibri" w:hAnsi="Calibri" w:cs="Calibri"/>
          <w:u w:val="single"/>
        </w:rPr>
        <w:t xml:space="preserve"> </w:t>
      </w:r>
    </w:p>
    <w:p w14:paraId="1BD196F0" w14:textId="0B351DAD" w:rsidR="00D7534B" w:rsidRPr="00D04A8A" w:rsidRDefault="00131304" w:rsidP="00F50D9C">
      <w:pPr>
        <w:spacing w:after="0"/>
        <w:ind w:left="720"/>
        <w:rPr>
          <w:rFonts w:ascii="Calibri" w:hAnsi="Calibri" w:cs="Calibri"/>
        </w:rPr>
      </w:pPr>
      <w:r w:rsidRPr="00D04A8A">
        <w:rPr>
          <w:rFonts w:ascii="Calibri" w:hAnsi="Calibri" w:cs="Calibri"/>
        </w:rPr>
        <w:t>Borrower</w:t>
      </w:r>
      <w:r w:rsidR="00B450E1" w:rsidRPr="00D04A8A">
        <w:rPr>
          <w:rFonts w:ascii="Calibri" w:hAnsi="Calibri" w:cs="Calibri"/>
        </w:rPr>
        <w:t xml:space="preserve"> shall submit a </w:t>
      </w:r>
      <w:r w:rsidR="00374D16" w:rsidRPr="00D04A8A">
        <w:rPr>
          <w:rFonts w:ascii="Calibri" w:hAnsi="Calibri" w:cs="Calibri"/>
        </w:rPr>
        <w:t>project verification including</w:t>
      </w:r>
      <w:r w:rsidR="00D7534B" w:rsidRPr="00D04A8A">
        <w:rPr>
          <w:rFonts w:ascii="Calibri" w:hAnsi="Calibri" w:cs="Calibri"/>
        </w:rPr>
        <w:t xml:space="preserve"> the following:</w:t>
      </w:r>
    </w:p>
    <w:p w14:paraId="608293F5" w14:textId="77777777" w:rsidR="00D7534B" w:rsidRPr="00D04A8A" w:rsidRDefault="00D7534B" w:rsidP="00F50D9C">
      <w:pPr>
        <w:numPr>
          <w:ilvl w:val="0"/>
          <w:numId w:val="2"/>
        </w:numPr>
        <w:spacing w:after="0"/>
        <w:ind w:left="1440"/>
        <w:rPr>
          <w:rFonts w:ascii="Calibri" w:hAnsi="Calibri" w:cs="Calibri"/>
        </w:rPr>
      </w:pPr>
      <w:r w:rsidRPr="00D04A8A">
        <w:rPr>
          <w:rFonts w:ascii="Calibri" w:hAnsi="Calibri" w:cs="Calibri"/>
        </w:rPr>
        <w:t xml:space="preserve">Photographs of all of the equipment installed and/or improvements made and final site location(s); </w:t>
      </w:r>
    </w:p>
    <w:p w14:paraId="005197E6" w14:textId="1616054E" w:rsidR="00D7534B" w:rsidRPr="00D04A8A" w:rsidRDefault="00D7534B" w:rsidP="00F50D9C">
      <w:pPr>
        <w:numPr>
          <w:ilvl w:val="0"/>
          <w:numId w:val="2"/>
        </w:numPr>
        <w:spacing w:after="0"/>
        <w:ind w:left="1440"/>
        <w:rPr>
          <w:rFonts w:ascii="Calibri" w:hAnsi="Calibri" w:cs="Calibri"/>
        </w:rPr>
      </w:pPr>
      <w:r w:rsidRPr="00D04A8A">
        <w:rPr>
          <w:rFonts w:ascii="Calibri" w:hAnsi="Calibri" w:cs="Calibri"/>
        </w:rPr>
        <w:t xml:space="preserve">Copies of all required permits obtained and associated inspections completed, including any permits not reported on in the Progress Report </w:t>
      </w:r>
    </w:p>
    <w:p w14:paraId="7536933D" w14:textId="08B1BECC" w:rsidR="00D7534B" w:rsidRPr="00D04A8A" w:rsidRDefault="00D7534B" w:rsidP="00F50D9C">
      <w:pPr>
        <w:numPr>
          <w:ilvl w:val="0"/>
          <w:numId w:val="2"/>
        </w:numPr>
        <w:spacing w:after="0"/>
        <w:ind w:left="1440"/>
        <w:rPr>
          <w:rFonts w:ascii="Calibri" w:hAnsi="Calibri" w:cs="Calibri"/>
        </w:rPr>
      </w:pPr>
      <w:r w:rsidRPr="00D04A8A">
        <w:rPr>
          <w:rFonts w:ascii="Calibri" w:hAnsi="Calibri" w:cs="Calibri"/>
        </w:rPr>
        <w:t xml:space="preserve">Copies of signed utility interconnection agreements if applicable. </w:t>
      </w:r>
    </w:p>
    <w:p w14:paraId="35D660B1" w14:textId="0BDDA3B1" w:rsidR="00D7534B" w:rsidRPr="00D04A8A" w:rsidRDefault="00D7534B" w:rsidP="00F50D9C">
      <w:pPr>
        <w:numPr>
          <w:ilvl w:val="0"/>
          <w:numId w:val="2"/>
        </w:numPr>
        <w:spacing w:after="0"/>
        <w:ind w:left="1440"/>
        <w:rPr>
          <w:rFonts w:ascii="Calibri" w:hAnsi="Calibri" w:cs="Calibri"/>
        </w:rPr>
      </w:pPr>
      <w:r w:rsidRPr="00D04A8A">
        <w:rPr>
          <w:rFonts w:ascii="Calibri" w:hAnsi="Calibri" w:cs="Calibri"/>
        </w:rPr>
        <w:t>Other information requested by the State</w:t>
      </w:r>
    </w:p>
    <w:p w14:paraId="6A69B549" w14:textId="77777777" w:rsidR="00B450E1" w:rsidRPr="00D04A8A" w:rsidRDefault="00B450E1" w:rsidP="00F50D9C">
      <w:pPr>
        <w:spacing w:after="0"/>
        <w:ind w:left="720"/>
        <w:rPr>
          <w:rFonts w:ascii="Calibri" w:hAnsi="Calibri" w:cs="Calibri"/>
          <w:u w:val="single"/>
        </w:rPr>
      </w:pPr>
    </w:p>
    <w:p w14:paraId="199E1F05" w14:textId="77777777" w:rsidR="00F50D9C" w:rsidRDefault="00B450E1" w:rsidP="00F50D9C">
      <w:pPr>
        <w:spacing w:after="0"/>
        <w:ind w:left="720"/>
        <w:rPr>
          <w:rFonts w:ascii="Calibri" w:hAnsi="Calibri" w:cs="Calibri"/>
        </w:rPr>
      </w:pPr>
      <w:r w:rsidRPr="00D04A8A">
        <w:rPr>
          <w:rFonts w:ascii="Calibri" w:hAnsi="Calibri" w:cs="Calibri"/>
        </w:rPr>
        <w:t xml:space="preserve">Timeline: </w:t>
      </w:r>
      <w:r w:rsidR="00D7534B" w:rsidRPr="00D04A8A">
        <w:rPr>
          <w:rFonts w:ascii="Calibri" w:hAnsi="Calibri" w:cs="Calibri"/>
        </w:rPr>
        <w:t xml:space="preserve">30 days after the completion of the project. </w:t>
      </w:r>
    </w:p>
    <w:p w14:paraId="6B665246" w14:textId="77777777" w:rsidR="00F50D9C" w:rsidRDefault="00F50D9C" w:rsidP="00F50D9C">
      <w:pPr>
        <w:spacing w:after="0"/>
        <w:rPr>
          <w:rFonts w:ascii="Calibri" w:hAnsi="Calibri" w:cs="Calibri"/>
        </w:rPr>
      </w:pPr>
    </w:p>
    <w:p w14:paraId="7A4CECE8" w14:textId="77777777" w:rsidR="00F50D9C" w:rsidRDefault="00F50D9C" w:rsidP="00F50D9C">
      <w:pPr>
        <w:spacing w:after="0"/>
        <w:rPr>
          <w:rFonts w:ascii="Calibri" w:hAnsi="Calibri" w:cs="Calibri"/>
        </w:rPr>
      </w:pPr>
    </w:p>
    <w:p w14:paraId="76A60D34" w14:textId="77777777" w:rsidR="00F50D9C" w:rsidRDefault="00F50D9C" w:rsidP="00F50D9C">
      <w:pPr>
        <w:spacing w:after="0"/>
        <w:rPr>
          <w:rFonts w:ascii="Calibri" w:hAnsi="Calibri" w:cs="Calibri"/>
        </w:rPr>
      </w:pPr>
    </w:p>
    <w:p w14:paraId="7885F7CF" w14:textId="77777777" w:rsidR="00F50D9C" w:rsidRDefault="00F50D9C" w:rsidP="00F50D9C">
      <w:pPr>
        <w:spacing w:after="0"/>
        <w:rPr>
          <w:rFonts w:ascii="Calibri" w:hAnsi="Calibri" w:cs="Calibri"/>
        </w:rPr>
      </w:pPr>
    </w:p>
    <w:p w14:paraId="55AC925E" w14:textId="77777777" w:rsidR="00F50D9C" w:rsidRDefault="00F50D9C" w:rsidP="00F50D9C">
      <w:pPr>
        <w:spacing w:after="0"/>
        <w:rPr>
          <w:rFonts w:ascii="Calibri" w:hAnsi="Calibri" w:cs="Calibri"/>
        </w:rPr>
      </w:pPr>
    </w:p>
    <w:p w14:paraId="0DBB50B7" w14:textId="77777777" w:rsidR="00F50D9C" w:rsidRDefault="00F50D9C" w:rsidP="00F50D9C">
      <w:pPr>
        <w:spacing w:after="0"/>
        <w:rPr>
          <w:rFonts w:ascii="Calibri" w:hAnsi="Calibri" w:cs="Calibri"/>
        </w:rPr>
      </w:pPr>
    </w:p>
    <w:p w14:paraId="300D7557" w14:textId="77777777" w:rsidR="00F50D9C" w:rsidRDefault="00F50D9C" w:rsidP="00F50D9C">
      <w:pPr>
        <w:spacing w:after="0"/>
        <w:rPr>
          <w:rFonts w:ascii="Calibri" w:hAnsi="Calibri" w:cs="Calibri"/>
        </w:rPr>
      </w:pPr>
    </w:p>
    <w:p w14:paraId="3E93ED52" w14:textId="77777777" w:rsidR="00F50D9C" w:rsidRDefault="00F50D9C" w:rsidP="00F50D9C">
      <w:pPr>
        <w:spacing w:after="0"/>
        <w:rPr>
          <w:rFonts w:ascii="Calibri" w:hAnsi="Calibri" w:cs="Calibri"/>
        </w:rPr>
      </w:pPr>
    </w:p>
    <w:p w14:paraId="44BC3830" w14:textId="1064B896" w:rsidR="000813A0" w:rsidRDefault="000813A0" w:rsidP="00F50D9C">
      <w:pPr>
        <w:spacing w:after="0"/>
        <w:jc w:val="center"/>
        <w:rPr>
          <w:rFonts w:ascii="Calibri" w:hAnsi="Calibri" w:cs="Calibri"/>
          <w:b/>
          <w:bCs/>
          <w:noProof/>
          <w:u w:val="single"/>
        </w:rPr>
      </w:pPr>
      <w:r w:rsidRPr="00D04A8A">
        <w:rPr>
          <w:rFonts w:ascii="Calibri" w:hAnsi="Calibri" w:cs="Calibri"/>
          <w:b/>
          <w:bCs/>
          <w:noProof/>
          <w:u w:val="single"/>
        </w:rPr>
        <w:lastRenderedPageBreak/>
        <w:t>ATTACHMENT B: MERL INTEREST FORM</w:t>
      </w:r>
    </w:p>
    <w:p w14:paraId="76CAE730" w14:textId="77777777" w:rsidR="00F50D9C" w:rsidRPr="00D04A8A" w:rsidRDefault="00F50D9C" w:rsidP="00F50D9C">
      <w:pPr>
        <w:spacing w:after="0"/>
        <w:jc w:val="center"/>
        <w:rPr>
          <w:rFonts w:ascii="Calibri" w:hAnsi="Calibri" w:cs="Calibri"/>
          <w:b/>
          <w:bCs/>
          <w:noProof/>
          <w:u w:val="single"/>
        </w:rPr>
      </w:pPr>
    </w:p>
    <w:p w14:paraId="411DF698" w14:textId="5DCAB630" w:rsidR="00D642BF" w:rsidRPr="00D04A8A" w:rsidRDefault="00D642BF" w:rsidP="00F50D9C">
      <w:pPr>
        <w:spacing w:after="80"/>
        <w:rPr>
          <w:rFonts w:ascii="Calibri" w:hAnsi="Calibri" w:cs="Calibri"/>
          <w:b/>
          <w:bCs/>
          <w:noProof/>
        </w:rPr>
      </w:pPr>
      <w:r w:rsidRPr="00D04A8A">
        <w:rPr>
          <w:rFonts w:ascii="Calibri" w:hAnsi="Calibri" w:cs="Calibri"/>
          <w:b/>
          <w:bCs/>
          <w:noProof/>
        </w:rPr>
        <w:t>Insert Copy of MERL Interest Form</w:t>
      </w:r>
    </w:p>
    <w:p w14:paraId="413B4DAF" w14:textId="77777777" w:rsidR="00D642BF" w:rsidRPr="00D04A8A" w:rsidRDefault="00D642BF" w:rsidP="008F2D3C">
      <w:pPr>
        <w:spacing w:after="80"/>
        <w:rPr>
          <w:rFonts w:ascii="Calibri" w:hAnsi="Calibri" w:cs="Calibri"/>
          <w:b/>
          <w:bCs/>
          <w:noProof/>
        </w:rPr>
      </w:pPr>
    </w:p>
    <w:p w14:paraId="34A091AD" w14:textId="77777777" w:rsidR="00D642BF" w:rsidRPr="00D04A8A" w:rsidRDefault="00D642BF" w:rsidP="008F2D3C">
      <w:pPr>
        <w:spacing w:after="80"/>
        <w:rPr>
          <w:rFonts w:ascii="Calibri" w:hAnsi="Calibri" w:cs="Calibri"/>
          <w:b/>
          <w:bCs/>
          <w:noProof/>
        </w:rPr>
      </w:pPr>
    </w:p>
    <w:p w14:paraId="44A92527" w14:textId="77777777" w:rsidR="00D642BF" w:rsidRPr="00D04A8A" w:rsidRDefault="00D642BF" w:rsidP="008F2D3C">
      <w:pPr>
        <w:spacing w:after="80"/>
        <w:rPr>
          <w:rFonts w:ascii="Calibri" w:hAnsi="Calibri" w:cs="Calibri"/>
          <w:b/>
          <w:bCs/>
          <w:noProof/>
        </w:rPr>
      </w:pPr>
    </w:p>
    <w:p w14:paraId="16A54663" w14:textId="280332AB" w:rsidR="008F2D3C" w:rsidRPr="00D04A8A" w:rsidRDefault="008F2D3C" w:rsidP="008F2D3C">
      <w:pPr>
        <w:spacing w:after="80"/>
        <w:rPr>
          <w:rFonts w:ascii="Calibri" w:hAnsi="Calibri" w:cs="Calibri"/>
          <w:b/>
          <w:bCs/>
        </w:rPr>
      </w:pPr>
    </w:p>
    <w:p w14:paraId="704E0A5B" w14:textId="0F3F1F35" w:rsidR="00602248" w:rsidRPr="00D04A8A" w:rsidRDefault="00602248" w:rsidP="008F2D3C">
      <w:pPr>
        <w:spacing w:after="80"/>
        <w:rPr>
          <w:rFonts w:ascii="Calibri" w:hAnsi="Calibri" w:cs="Calibri"/>
          <w:b/>
          <w:bCs/>
        </w:rPr>
      </w:pPr>
    </w:p>
    <w:p w14:paraId="656C1B65" w14:textId="039CEFD3" w:rsidR="008F2D3C" w:rsidRPr="00D04A8A" w:rsidRDefault="008F2D3C" w:rsidP="008F2D3C">
      <w:pPr>
        <w:spacing w:after="80"/>
        <w:rPr>
          <w:rFonts w:ascii="Calibri" w:hAnsi="Calibri" w:cs="Calibri"/>
          <w:b/>
          <w:bCs/>
        </w:rPr>
      </w:pPr>
    </w:p>
    <w:p w14:paraId="5C4191FC" w14:textId="36A934A4" w:rsidR="00602248" w:rsidRPr="00D04A8A" w:rsidRDefault="00602248" w:rsidP="008F2D3C">
      <w:pPr>
        <w:spacing w:after="80"/>
        <w:rPr>
          <w:rFonts w:ascii="Calibri" w:hAnsi="Calibri" w:cs="Calibri"/>
          <w:b/>
          <w:bCs/>
        </w:rPr>
      </w:pPr>
    </w:p>
    <w:p w14:paraId="12FB9C4D" w14:textId="145539E5" w:rsidR="00602248" w:rsidRPr="00D04A8A" w:rsidRDefault="00602248" w:rsidP="008F2D3C">
      <w:pPr>
        <w:spacing w:after="80"/>
        <w:rPr>
          <w:rFonts w:ascii="Calibri" w:hAnsi="Calibri" w:cs="Calibri"/>
          <w:b/>
          <w:bCs/>
        </w:rPr>
      </w:pPr>
    </w:p>
    <w:p w14:paraId="62DC97E5" w14:textId="249AB027" w:rsidR="00857C99" w:rsidRPr="00D04A8A" w:rsidRDefault="00857C99" w:rsidP="008F2D3C">
      <w:pPr>
        <w:spacing w:after="80"/>
        <w:rPr>
          <w:rFonts w:ascii="Calibri" w:hAnsi="Calibri" w:cs="Calibri"/>
          <w:b/>
          <w:bCs/>
        </w:rPr>
      </w:pPr>
    </w:p>
    <w:p w14:paraId="4B7BBE92" w14:textId="5D649737" w:rsidR="00857C99" w:rsidRPr="00D04A8A" w:rsidRDefault="00857C99" w:rsidP="008F2D3C">
      <w:pPr>
        <w:spacing w:after="80"/>
        <w:rPr>
          <w:rFonts w:ascii="Calibri" w:hAnsi="Calibri" w:cs="Calibri"/>
          <w:b/>
          <w:bCs/>
        </w:rPr>
      </w:pPr>
    </w:p>
    <w:p w14:paraId="6882C3C9" w14:textId="770A0B05" w:rsidR="00857C99" w:rsidRPr="00D04A8A" w:rsidRDefault="00857C99" w:rsidP="008F2D3C">
      <w:pPr>
        <w:spacing w:after="80"/>
        <w:rPr>
          <w:rFonts w:ascii="Calibri" w:hAnsi="Calibri" w:cs="Calibri"/>
          <w:b/>
          <w:bCs/>
        </w:rPr>
      </w:pPr>
    </w:p>
    <w:p w14:paraId="2DCF21AD" w14:textId="5755AA30" w:rsidR="00857C99" w:rsidRPr="00D04A8A" w:rsidRDefault="00857C99" w:rsidP="008F2D3C">
      <w:pPr>
        <w:spacing w:after="80"/>
        <w:rPr>
          <w:rFonts w:ascii="Calibri" w:hAnsi="Calibri" w:cs="Calibri"/>
          <w:b/>
          <w:bCs/>
        </w:rPr>
      </w:pPr>
    </w:p>
    <w:p w14:paraId="37FC11DD" w14:textId="0C6ED885" w:rsidR="00857C99" w:rsidRPr="00D04A8A" w:rsidRDefault="00857C99" w:rsidP="008F2D3C">
      <w:pPr>
        <w:spacing w:after="80"/>
        <w:rPr>
          <w:rFonts w:ascii="Calibri" w:hAnsi="Calibri" w:cs="Calibri"/>
          <w:b/>
          <w:bCs/>
        </w:rPr>
      </w:pPr>
    </w:p>
    <w:p w14:paraId="05DABC80" w14:textId="13751B12" w:rsidR="00857C99" w:rsidRPr="00D04A8A" w:rsidRDefault="00857C99" w:rsidP="008F2D3C">
      <w:pPr>
        <w:spacing w:after="80"/>
        <w:rPr>
          <w:rFonts w:ascii="Calibri" w:hAnsi="Calibri" w:cs="Calibri"/>
          <w:b/>
          <w:bCs/>
        </w:rPr>
      </w:pPr>
    </w:p>
    <w:p w14:paraId="34B5127A" w14:textId="0E9C3039" w:rsidR="00857C99" w:rsidRPr="00D04A8A" w:rsidRDefault="00857C99" w:rsidP="008F2D3C">
      <w:pPr>
        <w:spacing w:after="80"/>
        <w:rPr>
          <w:rFonts w:ascii="Calibri" w:hAnsi="Calibri" w:cs="Calibri"/>
          <w:b/>
          <w:bCs/>
        </w:rPr>
      </w:pPr>
    </w:p>
    <w:p w14:paraId="40EF4B8D" w14:textId="18F2B468" w:rsidR="00857C99" w:rsidRPr="00D04A8A" w:rsidRDefault="00857C99" w:rsidP="008F2D3C">
      <w:pPr>
        <w:spacing w:after="80"/>
        <w:rPr>
          <w:rFonts w:ascii="Calibri" w:hAnsi="Calibri" w:cs="Calibri"/>
          <w:b/>
          <w:bCs/>
        </w:rPr>
      </w:pPr>
    </w:p>
    <w:p w14:paraId="1E519952" w14:textId="77777777" w:rsidR="00857C99" w:rsidRPr="00D04A8A" w:rsidRDefault="00857C99" w:rsidP="008F2D3C">
      <w:pPr>
        <w:spacing w:after="80"/>
        <w:rPr>
          <w:rFonts w:ascii="Calibri" w:hAnsi="Calibri" w:cs="Calibri"/>
          <w:b/>
          <w:bCs/>
        </w:rPr>
      </w:pPr>
    </w:p>
    <w:p w14:paraId="233187A8" w14:textId="77777777" w:rsidR="00D642BF" w:rsidRPr="00D04A8A" w:rsidRDefault="00D642BF" w:rsidP="008F2D3C">
      <w:pPr>
        <w:spacing w:after="80"/>
        <w:rPr>
          <w:rFonts w:ascii="Calibri" w:hAnsi="Calibri" w:cs="Calibri"/>
          <w:b/>
          <w:bCs/>
        </w:rPr>
      </w:pPr>
    </w:p>
    <w:p w14:paraId="651CAA7A" w14:textId="77777777" w:rsidR="00D642BF" w:rsidRPr="00D04A8A" w:rsidRDefault="00D642BF" w:rsidP="008F2D3C">
      <w:pPr>
        <w:spacing w:after="80"/>
        <w:rPr>
          <w:rFonts w:ascii="Calibri" w:hAnsi="Calibri" w:cs="Calibri"/>
          <w:b/>
          <w:bCs/>
        </w:rPr>
      </w:pPr>
    </w:p>
    <w:p w14:paraId="77F8E47C" w14:textId="77777777" w:rsidR="00D642BF" w:rsidRPr="00D04A8A" w:rsidRDefault="00D642BF" w:rsidP="008F2D3C">
      <w:pPr>
        <w:spacing w:after="80"/>
        <w:rPr>
          <w:rFonts w:ascii="Calibri" w:hAnsi="Calibri" w:cs="Calibri"/>
          <w:b/>
          <w:bCs/>
        </w:rPr>
      </w:pPr>
    </w:p>
    <w:p w14:paraId="341371EF" w14:textId="77777777" w:rsidR="00D642BF" w:rsidRPr="00D04A8A" w:rsidRDefault="00D642BF" w:rsidP="008F2D3C">
      <w:pPr>
        <w:spacing w:after="80"/>
        <w:rPr>
          <w:rFonts w:ascii="Calibri" w:hAnsi="Calibri" w:cs="Calibri"/>
          <w:b/>
          <w:bCs/>
        </w:rPr>
      </w:pPr>
    </w:p>
    <w:p w14:paraId="3DD59391" w14:textId="77777777" w:rsidR="00D642BF" w:rsidRPr="00D04A8A" w:rsidRDefault="00D642BF" w:rsidP="008F2D3C">
      <w:pPr>
        <w:spacing w:after="80"/>
        <w:rPr>
          <w:rFonts w:ascii="Calibri" w:hAnsi="Calibri" w:cs="Calibri"/>
          <w:b/>
          <w:bCs/>
        </w:rPr>
      </w:pPr>
    </w:p>
    <w:p w14:paraId="7CE04B27" w14:textId="77777777" w:rsidR="00D642BF" w:rsidRPr="00D04A8A" w:rsidRDefault="00D642BF" w:rsidP="008F2D3C">
      <w:pPr>
        <w:spacing w:after="80"/>
        <w:rPr>
          <w:rFonts w:ascii="Calibri" w:hAnsi="Calibri" w:cs="Calibri"/>
          <w:b/>
          <w:bCs/>
        </w:rPr>
      </w:pPr>
    </w:p>
    <w:p w14:paraId="53979F30" w14:textId="77777777" w:rsidR="00D642BF" w:rsidRPr="00D04A8A" w:rsidRDefault="00D642BF" w:rsidP="008F2D3C">
      <w:pPr>
        <w:spacing w:after="80"/>
        <w:rPr>
          <w:rFonts w:ascii="Calibri" w:hAnsi="Calibri" w:cs="Calibri"/>
          <w:b/>
          <w:bCs/>
        </w:rPr>
      </w:pPr>
    </w:p>
    <w:p w14:paraId="2158C9F9" w14:textId="77777777" w:rsidR="00D642BF" w:rsidRPr="00D04A8A" w:rsidRDefault="00D642BF" w:rsidP="008F2D3C">
      <w:pPr>
        <w:spacing w:after="80"/>
        <w:rPr>
          <w:rFonts w:ascii="Calibri" w:hAnsi="Calibri" w:cs="Calibri"/>
          <w:b/>
          <w:bCs/>
        </w:rPr>
      </w:pPr>
    </w:p>
    <w:p w14:paraId="1BDFBF60" w14:textId="77777777" w:rsidR="00D642BF" w:rsidRPr="00D04A8A" w:rsidRDefault="00D642BF" w:rsidP="008F2D3C">
      <w:pPr>
        <w:spacing w:after="80"/>
        <w:rPr>
          <w:rFonts w:ascii="Calibri" w:hAnsi="Calibri" w:cs="Calibri"/>
          <w:b/>
          <w:bCs/>
        </w:rPr>
      </w:pPr>
    </w:p>
    <w:p w14:paraId="68839690" w14:textId="77777777" w:rsidR="000813A0" w:rsidRPr="00D04A8A" w:rsidRDefault="000813A0" w:rsidP="008F2D3C">
      <w:pPr>
        <w:spacing w:after="80"/>
        <w:rPr>
          <w:rFonts w:ascii="Calibri" w:hAnsi="Calibri" w:cs="Calibri"/>
          <w:b/>
          <w:bCs/>
        </w:rPr>
      </w:pPr>
    </w:p>
    <w:p w14:paraId="113511B6" w14:textId="77777777" w:rsidR="00D642BF" w:rsidRPr="00D04A8A" w:rsidRDefault="00D642BF" w:rsidP="008F2D3C">
      <w:pPr>
        <w:spacing w:after="80"/>
        <w:rPr>
          <w:rFonts w:ascii="Calibri" w:hAnsi="Calibri" w:cs="Calibri"/>
          <w:b/>
          <w:bCs/>
        </w:rPr>
      </w:pPr>
    </w:p>
    <w:p w14:paraId="455AF7F6" w14:textId="77777777" w:rsidR="00D642BF" w:rsidRDefault="00D642BF" w:rsidP="008F2D3C">
      <w:pPr>
        <w:spacing w:after="80"/>
        <w:rPr>
          <w:rFonts w:ascii="Calibri" w:hAnsi="Calibri" w:cs="Calibri"/>
          <w:b/>
          <w:bCs/>
        </w:rPr>
      </w:pPr>
    </w:p>
    <w:p w14:paraId="07D03FFC" w14:textId="77777777" w:rsidR="00D04A8A" w:rsidRDefault="00D04A8A" w:rsidP="008F2D3C">
      <w:pPr>
        <w:spacing w:after="80"/>
        <w:rPr>
          <w:rFonts w:ascii="Calibri" w:hAnsi="Calibri" w:cs="Calibri"/>
          <w:b/>
          <w:bCs/>
        </w:rPr>
      </w:pPr>
    </w:p>
    <w:p w14:paraId="5B9B8F27" w14:textId="77777777" w:rsidR="00D04A8A" w:rsidRPr="00D04A8A" w:rsidRDefault="00D04A8A" w:rsidP="008F2D3C">
      <w:pPr>
        <w:spacing w:after="80"/>
        <w:rPr>
          <w:rFonts w:ascii="Calibri" w:hAnsi="Calibri" w:cs="Calibri"/>
          <w:b/>
          <w:bCs/>
        </w:rPr>
      </w:pPr>
    </w:p>
    <w:p w14:paraId="440C61CE" w14:textId="77777777" w:rsidR="00D642BF" w:rsidRPr="00D04A8A" w:rsidRDefault="00D642BF" w:rsidP="008F2D3C">
      <w:pPr>
        <w:spacing w:after="80"/>
        <w:rPr>
          <w:rFonts w:ascii="Calibri" w:hAnsi="Calibri" w:cs="Calibri"/>
          <w:b/>
          <w:bCs/>
        </w:rPr>
      </w:pPr>
    </w:p>
    <w:p w14:paraId="78EEFE23" w14:textId="77777777" w:rsidR="00D642BF" w:rsidRPr="00D04A8A" w:rsidRDefault="00D642BF" w:rsidP="008F2D3C">
      <w:pPr>
        <w:spacing w:after="80"/>
        <w:rPr>
          <w:rFonts w:ascii="Calibri" w:hAnsi="Calibri" w:cs="Calibri"/>
          <w:b/>
          <w:bCs/>
        </w:rPr>
      </w:pPr>
    </w:p>
    <w:p w14:paraId="35390056" w14:textId="768917F7" w:rsidR="000813A0" w:rsidRDefault="000813A0" w:rsidP="000813A0">
      <w:pPr>
        <w:spacing w:after="80"/>
        <w:jc w:val="center"/>
        <w:rPr>
          <w:rFonts w:ascii="Calibri" w:hAnsi="Calibri" w:cs="Calibri"/>
          <w:b/>
          <w:bCs/>
          <w:noProof/>
          <w:u w:val="single"/>
        </w:rPr>
      </w:pPr>
      <w:r w:rsidRPr="00D04A8A">
        <w:rPr>
          <w:rFonts w:ascii="Calibri" w:hAnsi="Calibri" w:cs="Calibri"/>
          <w:b/>
          <w:bCs/>
          <w:noProof/>
          <w:u w:val="single"/>
        </w:rPr>
        <w:lastRenderedPageBreak/>
        <w:t>ATTACHMENT C: MERL APPLICATION FORM</w:t>
      </w:r>
    </w:p>
    <w:p w14:paraId="0C91EC6D" w14:textId="77777777" w:rsidR="00F50D9C" w:rsidRPr="00D04A8A" w:rsidRDefault="00F50D9C" w:rsidP="000813A0">
      <w:pPr>
        <w:spacing w:after="80"/>
        <w:jc w:val="center"/>
        <w:rPr>
          <w:rFonts w:ascii="Calibri" w:hAnsi="Calibri" w:cs="Calibri"/>
          <w:b/>
          <w:bCs/>
          <w:noProof/>
          <w:u w:val="single"/>
        </w:rPr>
      </w:pPr>
    </w:p>
    <w:p w14:paraId="1EF18B1E" w14:textId="44F69FA8" w:rsidR="00D642BF" w:rsidRPr="00D04A8A" w:rsidRDefault="00D642BF" w:rsidP="00D642BF">
      <w:pPr>
        <w:spacing w:after="80"/>
        <w:rPr>
          <w:rFonts w:ascii="Calibri" w:hAnsi="Calibri" w:cs="Calibri"/>
          <w:b/>
          <w:bCs/>
          <w:noProof/>
        </w:rPr>
      </w:pPr>
      <w:r w:rsidRPr="00D04A8A">
        <w:rPr>
          <w:rFonts w:ascii="Calibri" w:hAnsi="Calibri" w:cs="Calibri"/>
          <w:b/>
          <w:bCs/>
          <w:noProof/>
        </w:rPr>
        <w:t>Insert Copy of MERL Application Form</w:t>
      </w:r>
    </w:p>
    <w:p w14:paraId="0CCE4185" w14:textId="77777777" w:rsidR="00D642BF" w:rsidRPr="00D04A8A" w:rsidRDefault="00D642BF" w:rsidP="008F2D3C">
      <w:pPr>
        <w:spacing w:after="80"/>
        <w:rPr>
          <w:rFonts w:ascii="Calibri" w:hAnsi="Calibri" w:cs="Calibri"/>
          <w:b/>
          <w:bCs/>
        </w:rPr>
      </w:pPr>
    </w:p>
    <w:p w14:paraId="151F4B19" w14:textId="74B4DB07" w:rsidR="00857C99" w:rsidRPr="00D04A8A" w:rsidRDefault="00857C99" w:rsidP="008F2D3C">
      <w:pPr>
        <w:spacing w:after="80"/>
        <w:rPr>
          <w:rFonts w:ascii="Calibri" w:hAnsi="Calibri" w:cs="Calibri"/>
          <w:b/>
          <w:bCs/>
        </w:rPr>
        <w:sectPr w:rsidR="00857C99" w:rsidRPr="00D04A8A" w:rsidSect="00902169">
          <w:headerReference w:type="default" r:id="rId16"/>
          <w:footerReference w:type="default" r:id="rId17"/>
          <w:pgSz w:w="12240" w:h="15840"/>
          <w:pgMar w:top="720" w:right="720" w:bottom="720" w:left="720" w:header="720" w:footer="720" w:gutter="0"/>
          <w:cols w:space="720"/>
          <w:docGrid w:linePitch="360"/>
        </w:sectPr>
      </w:pPr>
    </w:p>
    <w:p w14:paraId="7B621BB1" w14:textId="73988894" w:rsidR="00C310A8" w:rsidRPr="00D04A8A" w:rsidRDefault="000813A0" w:rsidP="000813A0">
      <w:pPr>
        <w:spacing w:after="80"/>
        <w:jc w:val="center"/>
        <w:rPr>
          <w:rFonts w:ascii="Calibri" w:hAnsi="Calibri" w:cs="Calibri"/>
          <w:b/>
          <w:bCs/>
          <w:u w:val="single"/>
        </w:rPr>
      </w:pPr>
      <w:r w:rsidRPr="00D04A8A">
        <w:rPr>
          <w:rFonts w:ascii="Calibri" w:hAnsi="Calibri" w:cs="Calibri"/>
          <w:b/>
          <w:bCs/>
          <w:u w:val="single"/>
        </w:rPr>
        <w:lastRenderedPageBreak/>
        <w:t>ATTACHMENT D: STANDARD TERMS AND CONDITIONS</w:t>
      </w:r>
    </w:p>
    <w:p w14:paraId="5560F721" w14:textId="77777777" w:rsidR="000813A0" w:rsidRPr="00D04A8A" w:rsidRDefault="000813A0" w:rsidP="00203312">
      <w:pPr>
        <w:pStyle w:val="NormalWeb"/>
        <w:widowControl w:val="0"/>
        <w:shd w:val="clear" w:color="auto" w:fill="FFFFFF"/>
        <w:spacing w:before="0" w:beforeAutospacing="0" w:after="0" w:afterAutospacing="0" w:line="276" w:lineRule="auto"/>
        <w:jc w:val="both"/>
        <w:rPr>
          <w:rStyle w:val="Strong"/>
          <w:rFonts w:ascii="Calibri" w:eastAsiaTheme="majorEastAsia" w:hAnsi="Calibri" w:cs="Calibri"/>
          <w:color w:val="000000"/>
          <w:szCs w:val="22"/>
        </w:rPr>
      </w:pPr>
    </w:p>
    <w:p w14:paraId="7DCD4970" w14:textId="046943F6" w:rsidR="00203312" w:rsidRPr="00D04A8A" w:rsidRDefault="003F4CE8" w:rsidP="00203312">
      <w:pPr>
        <w:pStyle w:val="NormalWeb"/>
        <w:widowControl w:val="0"/>
        <w:shd w:val="clear" w:color="auto" w:fill="FFFFFF"/>
        <w:spacing w:before="0" w:beforeAutospacing="0" w:after="0" w:afterAutospacing="0" w:line="276" w:lineRule="auto"/>
        <w:jc w:val="both"/>
        <w:rPr>
          <w:rFonts w:ascii="Calibri" w:hAnsi="Calibri" w:cs="Calibri"/>
          <w:color w:val="000000"/>
          <w:szCs w:val="22"/>
        </w:rPr>
      </w:pPr>
      <w:r w:rsidRPr="00D04A8A">
        <w:rPr>
          <w:rStyle w:val="Strong"/>
          <w:rFonts w:ascii="Calibri" w:eastAsiaTheme="majorEastAsia" w:hAnsi="Calibri" w:cs="Calibri"/>
          <w:color w:val="000000"/>
          <w:szCs w:val="22"/>
        </w:rPr>
        <w:t xml:space="preserve">CONTRACT </w:t>
      </w:r>
      <w:r w:rsidR="00203312" w:rsidRPr="00D04A8A">
        <w:rPr>
          <w:rStyle w:val="Strong"/>
          <w:rFonts w:ascii="Calibri" w:eastAsiaTheme="majorEastAsia" w:hAnsi="Calibri" w:cs="Calibri"/>
          <w:color w:val="000000"/>
          <w:szCs w:val="22"/>
        </w:rPr>
        <w:t xml:space="preserve">ACCEPTANCE: </w:t>
      </w:r>
      <w:r w:rsidR="00203312" w:rsidRPr="00D04A8A">
        <w:rPr>
          <w:rFonts w:ascii="Calibri" w:hAnsi="Calibri" w:cs="Calibri"/>
          <w:color w:val="000000"/>
          <w:szCs w:val="22"/>
        </w:rPr>
        <w:t xml:space="preserve">The </w:t>
      </w:r>
      <w:r w:rsidRPr="00D04A8A">
        <w:rPr>
          <w:rFonts w:ascii="Calibri" w:hAnsi="Calibri" w:cs="Calibri"/>
          <w:color w:val="000000"/>
          <w:szCs w:val="22"/>
        </w:rPr>
        <w:t xml:space="preserve">Borrower understands this Contract is only valid once the State receives written approval from Montana Business Assistance Connection for a loan within 60 days of this draft contract </w:t>
      </w:r>
      <w:r w:rsidR="00D8316A" w:rsidRPr="00D04A8A">
        <w:rPr>
          <w:rFonts w:ascii="Calibri" w:hAnsi="Calibri" w:cs="Calibri"/>
          <w:color w:val="000000"/>
          <w:szCs w:val="22"/>
        </w:rPr>
        <w:t>offer.</w:t>
      </w:r>
      <w:r w:rsidR="00203312" w:rsidRPr="00D04A8A">
        <w:rPr>
          <w:rFonts w:ascii="Calibri" w:hAnsi="Calibri" w:cs="Calibri"/>
          <w:color w:val="000000"/>
          <w:szCs w:val="22"/>
        </w:rPr>
        <w:t xml:space="preserve"> </w:t>
      </w:r>
    </w:p>
    <w:p w14:paraId="47873C82" w14:textId="77777777" w:rsidR="00203312" w:rsidRPr="00D04A8A" w:rsidRDefault="00203312" w:rsidP="00203312">
      <w:pPr>
        <w:pStyle w:val="NormalWeb"/>
        <w:widowControl w:val="0"/>
        <w:shd w:val="clear" w:color="auto" w:fill="FFFFFF"/>
        <w:spacing w:before="0" w:beforeAutospacing="0" w:after="0" w:afterAutospacing="0" w:line="276" w:lineRule="auto"/>
        <w:jc w:val="both"/>
        <w:rPr>
          <w:rStyle w:val="Strong"/>
          <w:rFonts w:ascii="Calibri" w:eastAsiaTheme="majorEastAsia" w:hAnsi="Calibri" w:cs="Calibri"/>
          <w:color w:val="000000"/>
          <w:szCs w:val="22"/>
        </w:rPr>
      </w:pPr>
    </w:p>
    <w:p w14:paraId="2A291395" w14:textId="136AD05A" w:rsidR="00203312" w:rsidRPr="00D04A8A" w:rsidRDefault="003F4CE8" w:rsidP="00203312">
      <w:pPr>
        <w:pStyle w:val="NormalWeb"/>
        <w:widowControl w:val="0"/>
        <w:shd w:val="clear" w:color="auto" w:fill="FFFFFF"/>
        <w:spacing w:before="0" w:beforeAutospacing="0" w:after="0" w:afterAutospacing="0" w:line="276" w:lineRule="auto"/>
        <w:jc w:val="both"/>
        <w:rPr>
          <w:rFonts w:ascii="Calibri" w:hAnsi="Calibri" w:cs="Calibri"/>
          <w:color w:val="000000"/>
          <w:szCs w:val="22"/>
        </w:rPr>
      </w:pPr>
      <w:r w:rsidRPr="00D04A8A">
        <w:rPr>
          <w:rStyle w:val="Strong"/>
          <w:rFonts w:ascii="Calibri" w:eastAsiaTheme="majorEastAsia" w:hAnsi="Calibri" w:cs="Calibri"/>
          <w:color w:val="000000"/>
          <w:szCs w:val="22"/>
        </w:rPr>
        <w:t xml:space="preserve">CONTRACT </w:t>
      </w:r>
      <w:r w:rsidR="00203312" w:rsidRPr="00D04A8A">
        <w:rPr>
          <w:rStyle w:val="Strong"/>
          <w:rFonts w:ascii="Calibri" w:eastAsiaTheme="majorEastAsia" w:hAnsi="Calibri" w:cs="Calibri"/>
          <w:color w:val="000000"/>
          <w:szCs w:val="22"/>
        </w:rPr>
        <w:t>ALTERATION:</w:t>
      </w:r>
      <w:r w:rsidR="00203312" w:rsidRPr="00D04A8A">
        <w:rPr>
          <w:rFonts w:ascii="Calibri" w:hAnsi="Calibri" w:cs="Calibri"/>
          <w:color w:val="000000"/>
          <w:szCs w:val="22"/>
        </w:rPr>
        <w:t xml:space="preserve"> In the event of inconsistencies or contradictions between language contained in the State’s</w:t>
      </w:r>
      <w:r w:rsidR="005B306B" w:rsidRPr="00D04A8A">
        <w:rPr>
          <w:rFonts w:ascii="Calibri" w:hAnsi="Calibri" w:cs="Calibri"/>
          <w:color w:val="000000"/>
          <w:szCs w:val="22"/>
        </w:rPr>
        <w:t xml:space="preserve"> Contract</w:t>
      </w:r>
      <w:r w:rsidR="00203312" w:rsidRPr="00D04A8A">
        <w:rPr>
          <w:rFonts w:ascii="Calibri" w:hAnsi="Calibri" w:cs="Calibri"/>
          <w:color w:val="000000"/>
          <w:szCs w:val="22"/>
        </w:rPr>
        <w:t xml:space="preserve"> and </w:t>
      </w:r>
      <w:r w:rsidR="00D8316A" w:rsidRPr="00D04A8A">
        <w:rPr>
          <w:rFonts w:ascii="Calibri" w:hAnsi="Calibri" w:cs="Calibri"/>
          <w:color w:val="000000"/>
          <w:szCs w:val="22"/>
        </w:rPr>
        <w:t>Borrower’s understanding of the terms</w:t>
      </w:r>
      <w:r w:rsidR="00203312" w:rsidRPr="00D04A8A">
        <w:rPr>
          <w:rFonts w:ascii="Calibri" w:hAnsi="Calibri" w:cs="Calibri"/>
          <w:color w:val="000000"/>
          <w:szCs w:val="22"/>
        </w:rPr>
        <w:t xml:space="preserve">, the language </w:t>
      </w:r>
      <w:r w:rsidR="007B57E4" w:rsidRPr="00D04A8A">
        <w:rPr>
          <w:rFonts w:ascii="Calibri" w:hAnsi="Calibri" w:cs="Calibri"/>
          <w:color w:val="000000"/>
          <w:szCs w:val="22"/>
        </w:rPr>
        <w:t>may only be modified in writing upon agreement by the State</w:t>
      </w:r>
      <w:r w:rsidR="00203312" w:rsidRPr="00D04A8A">
        <w:rPr>
          <w:rFonts w:ascii="Calibri" w:hAnsi="Calibri" w:cs="Calibri"/>
          <w:color w:val="000000"/>
          <w:szCs w:val="22"/>
        </w:rPr>
        <w:t>.</w:t>
      </w:r>
    </w:p>
    <w:p w14:paraId="04E0F221" w14:textId="77777777" w:rsidR="00203312" w:rsidRPr="00D04A8A" w:rsidRDefault="00203312" w:rsidP="00203312">
      <w:pPr>
        <w:pStyle w:val="NormalWeb"/>
        <w:widowControl w:val="0"/>
        <w:shd w:val="clear" w:color="auto" w:fill="FFFFFF"/>
        <w:spacing w:before="0" w:beforeAutospacing="0" w:after="0" w:afterAutospacing="0" w:line="276" w:lineRule="auto"/>
        <w:jc w:val="both"/>
        <w:rPr>
          <w:rStyle w:val="Strong"/>
          <w:rFonts w:ascii="Calibri" w:eastAsiaTheme="majorEastAsia" w:hAnsi="Calibri" w:cs="Calibri"/>
          <w:szCs w:val="22"/>
        </w:rPr>
      </w:pPr>
    </w:p>
    <w:p w14:paraId="44B59BE7" w14:textId="69E5D268" w:rsidR="00203312" w:rsidRPr="00D04A8A" w:rsidRDefault="00203312" w:rsidP="00203312">
      <w:pPr>
        <w:pStyle w:val="NormalWeb"/>
        <w:widowControl w:val="0"/>
        <w:shd w:val="clear" w:color="auto" w:fill="FFFFFF"/>
        <w:spacing w:before="0" w:beforeAutospacing="0" w:after="0" w:afterAutospacing="0" w:line="276" w:lineRule="auto"/>
        <w:jc w:val="both"/>
        <w:rPr>
          <w:rFonts w:ascii="Calibri" w:hAnsi="Calibri" w:cs="Calibri"/>
          <w:color w:val="000000"/>
          <w:szCs w:val="22"/>
        </w:rPr>
      </w:pPr>
      <w:r w:rsidRPr="00D04A8A">
        <w:rPr>
          <w:rStyle w:val="Strong"/>
          <w:rFonts w:ascii="Calibri" w:eastAsiaTheme="majorEastAsia" w:hAnsi="Calibri" w:cs="Calibri"/>
          <w:color w:val="000000"/>
          <w:szCs w:val="22"/>
        </w:rPr>
        <w:t>DEBARMENT:</w:t>
      </w:r>
      <w:r w:rsidRPr="00D04A8A">
        <w:rPr>
          <w:rFonts w:ascii="Calibri" w:hAnsi="Calibri" w:cs="Calibri"/>
          <w:color w:val="000000"/>
          <w:szCs w:val="22"/>
        </w:rPr>
        <w:t xml:space="preserve"> </w:t>
      </w:r>
      <w:r w:rsidR="00131304" w:rsidRPr="00D04A8A">
        <w:rPr>
          <w:rFonts w:ascii="Calibri" w:hAnsi="Calibri" w:cs="Calibri"/>
          <w:color w:val="000000"/>
          <w:szCs w:val="22"/>
        </w:rPr>
        <w:t>Borrower</w:t>
      </w:r>
      <w:r w:rsidRPr="00D04A8A">
        <w:rPr>
          <w:rFonts w:ascii="Calibri" w:hAnsi="Calibri" w:cs="Calibri"/>
          <w:color w:val="000000"/>
          <w:szCs w:val="22"/>
        </w:rPr>
        <w:t xml:space="preserve"> certifies, by submitting</w:t>
      </w:r>
      <w:r w:rsidR="000F3C50" w:rsidRPr="00D04A8A">
        <w:rPr>
          <w:rFonts w:ascii="Calibri" w:hAnsi="Calibri" w:cs="Calibri"/>
          <w:color w:val="000000"/>
          <w:szCs w:val="22"/>
        </w:rPr>
        <w:t xml:space="preserve"> a loan application</w:t>
      </w:r>
      <w:r w:rsidRPr="00D04A8A">
        <w:rPr>
          <w:rFonts w:ascii="Calibri" w:hAnsi="Calibri" w:cs="Calibri"/>
          <w:color w:val="000000"/>
          <w:szCs w:val="22"/>
        </w:rPr>
        <w:t xml:space="preserve">, that neither it nor its principals are presently debarred, suspended, proposed for debarment, declared ineligible, or voluntarily excluded from participation in this transaction (contract) by any governmental department or agency. If </w:t>
      </w:r>
      <w:r w:rsidR="00131304" w:rsidRPr="00D04A8A">
        <w:rPr>
          <w:rFonts w:ascii="Calibri" w:hAnsi="Calibri" w:cs="Calibri"/>
          <w:color w:val="000000"/>
          <w:szCs w:val="22"/>
        </w:rPr>
        <w:t>Borrower</w:t>
      </w:r>
      <w:r w:rsidRPr="00D04A8A">
        <w:rPr>
          <w:rFonts w:ascii="Calibri" w:hAnsi="Calibri" w:cs="Calibri"/>
          <w:color w:val="000000"/>
          <w:szCs w:val="22"/>
        </w:rPr>
        <w:t xml:space="preserve"> cannot certify this statement, attach a written explanation for review by the State.</w:t>
      </w:r>
    </w:p>
    <w:p w14:paraId="062AC470" w14:textId="77777777" w:rsidR="00203312" w:rsidRPr="00D04A8A" w:rsidRDefault="00203312" w:rsidP="00203312">
      <w:pPr>
        <w:pStyle w:val="NormalWeb"/>
        <w:widowControl w:val="0"/>
        <w:shd w:val="clear" w:color="auto" w:fill="FFFFFF"/>
        <w:spacing w:before="0" w:beforeAutospacing="0" w:after="0" w:afterAutospacing="0" w:line="276" w:lineRule="auto"/>
        <w:jc w:val="both"/>
        <w:rPr>
          <w:rStyle w:val="Strong"/>
          <w:rFonts w:ascii="Calibri" w:eastAsiaTheme="majorEastAsia" w:hAnsi="Calibri" w:cs="Calibri"/>
          <w:color w:val="000000"/>
          <w:szCs w:val="22"/>
        </w:rPr>
      </w:pPr>
    </w:p>
    <w:p w14:paraId="31BEB629" w14:textId="12A3B203" w:rsidR="00203312" w:rsidRPr="00D04A8A" w:rsidRDefault="00203312" w:rsidP="00203312">
      <w:pPr>
        <w:pStyle w:val="NormalWeb"/>
        <w:widowControl w:val="0"/>
        <w:shd w:val="clear" w:color="auto" w:fill="FFFFFF"/>
        <w:spacing w:before="0" w:beforeAutospacing="0" w:after="0" w:afterAutospacing="0" w:line="276" w:lineRule="auto"/>
        <w:jc w:val="both"/>
        <w:rPr>
          <w:rFonts w:ascii="Calibri" w:hAnsi="Calibri" w:cs="Calibri"/>
          <w:color w:val="000000"/>
          <w:szCs w:val="22"/>
        </w:rPr>
      </w:pPr>
      <w:r w:rsidRPr="00D04A8A">
        <w:rPr>
          <w:rStyle w:val="Strong"/>
          <w:rFonts w:ascii="Calibri" w:eastAsiaTheme="majorEastAsia" w:hAnsi="Calibri" w:cs="Calibri"/>
          <w:color w:val="000000"/>
          <w:szCs w:val="22"/>
        </w:rPr>
        <w:t xml:space="preserve">FAILURE TO HONOR </w:t>
      </w:r>
      <w:r w:rsidR="00577883" w:rsidRPr="00D04A8A">
        <w:rPr>
          <w:rStyle w:val="Strong"/>
          <w:rFonts w:ascii="Calibri" w:eastAsiaTheme="majorEastAsia" w:hAnsi="Calibri" w:cs="Calibri"/>
          <w:color w:val="000000"/>
          <w:szCs w:val="22"/>
        </w:rPr>
        <w:t>Contract</w:t>
      </w:r>
      <w:r w:rsidRPr="00D04A8A">
        <w:rPr>
          <w:rStyle w:val="Strong"/>
          <w:rFonts w:ascii="Calibri" w:eastAsiaTheme="majorEastAsia" w:hAnsi="Calibri" w:cs="Calibri"/>
          <w:color w:val="000000"/>
          <w:szCs w:val="22"/>
        </w:rPr>
        <w:t xml:space="preserve">: </w:t>
      </w:r>
      <w:r w:rsidRPr="00D04A8A">
        <w:rPr>
          <w:rFonts w:ascii="Calibri" w:hAnsi="Calibri" w:cs="Calibri"/>
          <w:color w:val="000000"/>
          <w:szCs w:val="22"/>
        </w:rPr>
        <w:t xml:space="preserve">If a </w:t>
      </w:r>
      <w:r w:rsidR="00577883" w:rsidRPr="00D04A8A">
        <w:rPr>
          <w:rFonts w:ascii="Calibri" w:hAnsi="Calibri" w:cs="Calibri"/>
          <w:color w:val="000000"/>
          <w:szCs w:val="22"/>
        </w:rPr>
        <w:t>borrower</w:t>
      </w:r>
      <w:r w:rsidRPr="00D04A8A">
        <w:rPr>
          <w:rFonts w:ascii="Calibri" w:hAnsi="Calibri" w:cs="Calibri"/>
          <w:color w:val="000000"/>
          <w:szCs w:val="22"/>
        </w:rPr>
        <w:t xml:space="preserve"> to whom a contract is </w:t>
      </w:r>
      <w:r w:rsidR="00577883" w:rsidRPr="00D04A8A">
        <w:rPr>
          <w:rFonts w:ascii="Calibri" w:hAnsi="Calibri" w:cs="Calibri"/>
          <w:color w:val="000000"/>
          <w:szCs w:val="22"/>
        </w:rPr>
        <w:t>extended</w:t>
      </w:r>
      <w:r w:rsidRPr="00D04A8A">
        <w:rPr>
          <w:rFonts w:ascii="Calibri" w:hAnsi="Calibri" w:cs="Calibri"/>
          <w:color w:val="000000"/>
          <w:szCs w:val="22"/>
        </w:rPr>
        <w:t xml:space="preserve"> refuses to accept the </w:t>
      </w:r>
      <w:r w:rsidR="00577883" w:rsidRPr="00D04A8A">
        <w:rPr>
          <w:rFonts w:ascii="Calibri" w:hAnsi="Calibri" w:cs="Calibri"/>
          <w:color w:val="000000"/>
          <w:szCs w:val="22"/>
        </w:rPr>
        <w:t>loan</w:t>
      </w:r>
      <w:r w:rsidRPr="00D04A8A">
        <w:rPr>
          <w:rFonts w:ascii="Calibri" w:hAnsi="Calibri" w:cs="Calibri"/>
          <w:color w:val="000000"/>
          <w:szCs w:val="22"/>
        </w:rPr>
        <w:t xml:space="preserve"> or fails to deliver in accordance with the contract terms and conditions, the department may, in its discretion, suspend the </w:t>
      </w:r>
      <w:r w:rsidR="00577883" w:rsidRPr="00D04A8A">
        <w:rPr>
          <w:rFonts w:ascii="Calibri" w:hAnsi="Calibri" w:cs="Calibri"/>
          <w:color w:val="000000"/>
          <w:szCs w:val="22"/>
        </w:rPr>
        <w:t>Borrower</w:t>
      </w:r>
      <w:r w:rsidRPr="00D04A8A">
        <w:rPr>
          <w:rFonts w:ascii="Calibri" w:hAnsi="Calibri" w:cs="Calibri"/>
          <w:color w:val="000000"/>
          <w:szCs w:val="22"/>
        </w:rPr>
        <w:t xml:space="preserve"> for a period of time from entering into any contracts</w:t>
      </w:r>
      <w:r w:rsidR="00577883" w:rsidRPr="00D04A8A">
        <w:rPr>
          <w:rFonts w:ascii="Calibri" w:hAnsi="Calibri" w:cs="Calibri"/>
          <w:color w:val="000000"/>
          <w:szCs w:val="22"/>
        </w:rPr>
        <w:t xml:space="preserve"> and/or loans</w:t>
      </w:r>
      <w:r w:rsidRPr="00D04A8A">
        <w:rPr>
          <w:rFonts w:ascii="Calibri" w:hAnsi="Calibri" w:cs="Calibri"/>
          <w:color w:val="000000"/>
          <w:szCs w:val="22"/>
        </w:rPr>
        <w:t xml:space="preserve"> with the State of Montana.</w:t>
      </w:r>
    </w:p>
    <w:p w14:paraId="7AFE8CB7" w14:textId="77777777" w:rsidR="00203312" w:rsidRPr="00D04A8A" w:rsidRDefault="00203312" w:rsidP="00203312">
      <w:pPr>
        <w:pStyle w:val="NormalWeb"/>
        <w:widowControl w:val="0"/>
        <w:shd w:val="clear" w:color="auto" w:fill="FFFFFF"/>
        <w:spacing w:before="0" w:beforeAutospacing="0" w:after="0" w:afterAutospacing="0" w:line="276" w:lineRule="auto"/>
        <w:jc w:val="both"/>
        <w:rPr>
          <w:rStyle w:val="Strong"/>
          <w:rFonts w:ascii="Calibri" w:eastAsiaTheme="majorEastAsia" w:hAnsi="Calibri" w:cs="Calibri"/>
          <w:color w:val="C00000"/>
          <w:szCs w:val="22"/>
        </w:rPr>
      </w:pPr>
    </w:p>
    <w:p w14:paraId="6E2EB8E7" w14:textId="213AB253" w:rsidR="00203312" w:rsidRDefault="00203312" w:rsidP="00203312">
      <w:pPr>
        <w:pStyle w:val="NormalWeb"/>
        <w:widowControl w:val="0"/>
        <w:shd w:val="clear" w:color="auto" w:fill="FFFFFF"/>
        <w:spacing w:before="0" w:beforeAutospacing="0" w:after="0" w:afterAutospacing="0" w:line="276" w:lineRule="auto"/>
        <w:jc w:val="both"/>
        <w:rPr>
          <w:rFonts w:ascii="Calibri" w:hAnsi="Calibri" w:cs="Calibri"/>
          <w:color w:val="000000"/>
          <w:szCs w:val="22"/>
        </w:rPr>
      </w:pPr>
      <w:r w:rsidRPr="00D04A8A">
        <w:rPr>
          <w:rStyle w:val="Strong"/>
          <w:rFonts w:ascii="Calibri" w:eastAsiaTheme="majorEastAsia" w:hAnsi="Calibri" w:cs="Calibri"/>
          <w:color w:val="000000"/>
          <w:szCs w:val="22"/>
        </w:rPr>
        <w:t>U.S. FUNDS:</w:t>
      </w:r>
      <w:r w:rsidRPr="00D04A8A">
        <w:rPr>
          <w:rFonts w:ascii="Calibri" w:hAnsi="Calibri" w:cs="Calibri"/>
          <w:color w:val="000000"/>
          <w:szCs w:val="22"/>
        </w:rPr>
        <w:t xml:space="preserve"> All </w:t>
      </w:r>
      <w:r w:rsidR="00577883" w:rsidRPr="00D04A8A">
        <w:rPr>
          <w:rFonts w:ascii="Calibri" w:hAnsi="Calibri" w:cs="Calibri"/>
          <w:color w:val="000000"/>
          <w:szCs w:val="22"/>
        </w:rPr>
        <w:t>funds allocated/reimbursed</w:t>
      </w:r>
      <w:r w:rsidRPr="00D04A8A">
        <w:rPr>
          <w:rFonts w:ascii="Calibri" w:hAnsi="Calibri" w:cs="Calibri"/>
          <w:color w:val="000000"/>
          <w:szCs w:val="22"/>
        </w:rPr>
        <w:t xml:space="preserve"> must be in U.S. dollars.</w:t>
      </w:r>
    </w:p>
    <w:p w14:paraId="5E5CAD9A" w14:textId="247CDE17" w:rsidR="00F50D9C" w:rsidRDefault="00F50D9C">
      <w:pPr>
        <w:rPr>
          <w:rFonts w:ascii="Calibri" w:eastAsia="Times New Roman" w:hAnsi="Calibri" w:cs="Calibri"/>
          <w:color w:val="000000"/>
          <w:kern w:val="0"/>
          <w14:ligatures w14:val="none"/>
        </w:rPr>
      </w:pPr>
      <w:r>
        <w:rPr>
          <w:rFonts w:ascii="Calibri" w:hAnsi="Calibri" w:cs="Calibri"/>
          <w:color w:val="000000"/>
        </w:rPr>
        <w:br w:type="page"/>
      </w:r>
    </w:p>
    <w:p w14:paraId="66678124" w14:textId="41331B8E" w:rsidR="000813A0" w:rsidRDefault="00F50D9C" w:rsidP="000813A0">
      <w:pPr>
        <w:widowControl w:val="0"/>
        <w:spacing w:after="0"/>
        <w:jc w:val="center"/>
        <w:rPr>
          <w:rFonts w:ascii="Calibri" w:hAnsi="Calibri" w:cs="Calibri"/>
          <w:b/>
          <w:u w:val="single"/>
        </w:rPr>
      </w:pPr>
      <w:r>
        <w:rPr>
          <w:rFonts w:ascii="Calibri" w:hAnsi="Calibri" w:cs="Calibri"/>
          <w:b/>
          <w:u w:val="single"/>
        </w:rPr>
        <w:lastRenderedPageBreak/>
        <w:t>A</w:t>
      </w:r>
      <w:r w:rsidR="000813A0" w:rsidRPr="00D04A8A">
        <w:rPr>
          <w:rFonts w:ascii="Calibri" w:hAnsi="Calibri" w:cs="Calibri"/>
          <w:b/>
          <w:u w:val="single"/>
        </w:rPr>
        <w:t>TTACHMENT E: SPECIAL TERMS AND CONDITIONS</w:t>
      </w:r>
    </w:p>
    <w:p w14:paraId="0FA0628C" w14:textId="77777777" w:rsidR="00D04A8A" w:rsidRPr="00D04A8A" w:rsidRDefault="00D04A8A" w:rsidP="000813A0">
      <w:pPr>
        <w:widowControl w:val="0"/>
        <w:spacing w:after="0"/>
        <w:jc w:val="center"/>
        <w:rPr>
          <w:rFonts w:ascii="Calibri" w:hAnsi="Calibri" w:cs="Calibri"/>
          <w:b/>
          <w:u w:val="single"/>
        </w:rPr>
      </w:pPr>
    </w:p>
    <w:p w14:paraId="66A8EB3F" w14:textId="77777777" w:rsidR="000C4EA2" w:rsidRPr="000813A0" w:rsidRDefault="000C4EA2" w:rsidP="000C4EA2">
      <w:pPr>
        <w:widowControl w:val="0"/>
        <w:autoSpaceDE w:val="0"/>
        <w:autoSpaceDN w:val="0"/>
        <w:adjustRightInd w:val="0"/>
        <w:jc w:val="center"/>
        <w:rPr>
          <w:b/>
          <w:bCs/>
        </w:rPr>
      </w:pPr>
      <w:r w:rsidRPr="000813A0">
        <w:rPr>
          <w:b/>
          <w:bCs/>
        </w:rPr>
        <w:t>Bipartisan Infrastructure Law (BIL)</w:t>
      </w:r>
    </w:p>
    <w:p w14:paraId="669C5365" w14:textId="16A55298" w:rsidR="000C4EA2" w:rsidRPr="000813A0" w:rsidRDefault="000C4EA2" w:rsidP="00902169">
      <w:pPr>
        <w:widowControl w:val="0"/>
        <w:autoSpaceDE w:val="0"/>
        <w:autoSpaceDN w:val="0"/>
        <w:adjustRightInd w:val="0"/>
        <w:jc w:val="center"/>
        <w:rPr>
          <w:b/>
          <w:bCs/>
        </w:rPr>
      </w:pPr>
      <w:r w:rsidRPr="000813A0">
        <w:rPr>
          <w:b/>
          <w:bCs/>
        </w:rPr>
        <w:t>Special Terms and Conditions</w:t>
      </w:r>
    </w:p>
    <w:p w14:paraId="064FC0B3" w14:textId="4B0DC5AE" w:rsidR="000C4EA2" w:rsidRPr="00280A0E" w:rsidRDefault="000C4EA2" w:rsidP="000C4EA2">
      <w:pPr>
        <w:rPr>
          <w:szCs w:val="24"/>
        </w:rPr>
      </w:pPr>
      <w:r>
        <w:rPr>
          <w:szCs w:val="24"/>
        </w:rPr>
        <w:t>The Grantee</w:t>
      </w:r>
      <w:r w:rsidRPr="00280A0E">
        <w:rPr>
          <w:szCs w:val="24"/>
        </w:rPr>
        <w:t xml:space="preserve"> (“Recipient”), which is identified in </w:t>
      </w:r>
      <w:r w:rsidRPr="000316AE">
        <w:rPr>
          <w:szCs w:val="24"/>
        </w:rPr>
        <w:t>Block</w:t>
      </w:r>
      <w:r w:rsidRPr="000316AE">
        <w:t xml:space="preserve"> </w:t>
      </w:r>
      <w:r w:rsidRPr="000316AE">
        <w:rPr>
          <w:szCs w:val="24"/>
        </w:rPr>
        <w:t>5 of the</w:t>
      </w:r>
      <w:r>
        <w:rPr>
          <w:szCs w:val="24"/>
        </w:rPr>
        <w:t xml:space="preserve"> </w:t>
      </w:r>
      <w:r w:rsidRPr="000316AE">
        <w:rPr>
          <w:szCs w:val="24"/>
        </w:rPr>
        <w:t xml:space="preserve">Assistance Agreement, and the Office of </w:t>
      </w:r>
      <w:r>
        <w:rPr>
          <w:szCs w:val="24"/>
        </w:rPr>
        <w:t>State and Community Energy Programs (“SCEP”)</w:t>
      </w:r>
      <w:r w:rsidRPr="000316AE">
        <w:rPr>
          <w:szCs w:val="24"/>
        </w:rPr>
        <w:t xml:space="preserve"> an office within the United States Department of Energy (“DOE”), enter into this Award, referenced above, to achieve the project objectives and the technical milestones and del</w:t>
      </w:r>
      <w:r>
        <w:rPr>
          <w:szCs w:val="24"/>
        </w:rPr>
        <w:t>iv</w:t>
      </w:r>
      <w:r w:rsidRPr="000316AE">
        <w:rPr>
          <w:szCs w:val="24"/>
        </w:rPr>
        <w:t>erables stated in Attachment 1</w:t>
      </w:r>
      <w:r w:rsidRPr="00280A0E">
        <w:rPr>
          <w:szCs w:val="24"/>
        </w:rPr>
        <w:t xml:space="preserve"> to this Award.  </w:t>
      </w:r>
    </w:p>
    <w:p w14:paraId="69846E24" w14:textId="3E27F637" w:rsidR="000C4EA2" w:rsidRPr="00280A0E" w:rsidRDefault="000C4EA2" w:rsidP="000C4EA2">
      <w:pPr>
        <w:rPr>
          <w:szCs w:val="24"/>
        </w:rPr>
      </w:pPr>
      <w:r w:rsidRPr="00280A0E">
        <w:rPr>
          <w:szCs w:val="24"/>
        </w:rPr>
        <w:t xml:space="preserve">This Award consists of the following documents, including all terms and conditions therein: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580"/>
      </w:tblGrid>
      <w:tr w:rsidR="000C4EA2" w:rsidRPr="00280A0E" w14:paraId="23C531F5" w14:textId="77777777" w:rsidTr="004A75CD">
        <w:tc>
          <w:tcPr>
            <w:tcW w:w="1980" w:type="dxa"/>
          </w:tcPr>
          <w:p w14:paraId="18823ECF" w14:textId="77777777" w:rsidR="000C4EA2" w:rsidRPr="00280A0E" w:rsidRDefault="000C4EA2" w:rsidP="004A75CD">
            <w:pPr>
              <w:jc w:val="center"/>
              <w:rPr>
                <w:szCs w:val="24"/>
              </w:rPr>
            </w:pPr>
          </w:p>
        </w:tc>
        <w:tc>
          <w:tcPr>
            <w:tcW w:w="5580" w:type="dxa"/>
          </w:tcPr>
          <w:p w14:paraId="57B05BF9" w14:textId="77777777" w:rsidR="000C4EA2" w:rsidRPr="00280A0E" w:rsidRDefault="000C4EA2" w:rsidP="004A75CD">
            <w:pPr>
              <w:rPr>
                <w:szCs w:val="24"/>
              </w:rPr>
            </w:pPr>
            <w:r w:rsidRPr="00280A0E">
              <w:rPr>
                <w:szCs w:val="24"/>
              </w:rPr>
              <w:t xml:space="preserve">Assistance Agreement </w:t>
            </w:r>
          </w:p>
        </w:tc>
      </w:tr>
      <w:tr w:rsidR="000C4EA2" w:rsidRPr="00280A0E" w14:paraId="24380637" w14:textId="77777777" w:rsidTr="004A75CD">
        <w:tc>
          <w:tcPr>
            <w:tcW w:w="1980" w:type="dxa"/>
          </w:tcPr>
          <w:p w14:paraId="5F1A36F4" w14:textId="77777777" w:rsidR="000C4EA2" w:rsidRPr="00280A0E" w:rsidRDefault="000C4EA2" w:rsidP="004A75CD">
            <w:pPr>
              <w:jc w:val="center"/>
              <w:rPr>
                <w:szCs w:val="24"/>
              </w:rPr>
            </w:pPr>
          </w:p>
        </w:tc>
        <w:tc>
          <w:tcPr>
            <w:tcW w:w="5580" w:type="dxa"/>
          </w:tcPr>
          <w:p w14:paraId="0BBB1C44" w14:textId="77777777" w:rsidR="000C4EA2" w:rsidRPr="00280A0E" w:rsidRDefault="000C4EA2" w:rsidP="004A75CD">
            <w:pPr>
              <w:rPr>
                <w:szCs w:val="24"/>
              </w:rPr>
            </w:pPr>
            <w:r w:rsidRPr="00280A0E">
              <w:rPr>
                <w:szCs w:val="24"/>
              </w:rPr>
              <w:t xml:space="preserve">Special Terms and Conditions </w:t>
            </w:r>
          </w:p>
        </w:tc>
      </w:tr>
      <w:tr w:rsidR="000C4EA2" w:rsidRPr="00280A0E" w14:paraId="1F2DD188" w14:textId="77777777" w:rsidTr="004A75CD">
        <w:tc>
          <w:tcPr>
            <w:tcW w:w="1980" w:type="dxa"/>
          </w:tcPr>
          <w:p w14:paraId="14533796" w14:textId="77777777" w:rsidR="000C4EA2" w:rsidRPr="00280A0E" w:rsidRDefault="000C4EA2" w:rsidP="004A75CD">
            <w:pPr>
              <w:jc w:val="center"/>
              <w:rPr>
                <w:szCs w:val="24"/>
              </w:rPr>
            </w:pPr>
            <w:r w:rsidRPr="00280A0E">
              <w:rPr>
                <w:szCs w:val="24"/>
              </w:rPr>
              <w:t>Attachment 1</w:t>
            </w:r>
          </w:p>
        </w:tc>
        <w:tc>
          <w:tcPr>
            <w:tcW w:w="5580" w:type="dxa"/>
          </w:tcPr>
          <w:p w14:paraId="57883388" w14:textId="77777777" w:rsidR="000C4EA2" w:rsidRPr="00280A0E" w:rsidRDefault="000C4EA2" w:rsidP="004A75CD">
            <w:pPr>
              <w:rPr>
                <w:szCs w:val="24"/>
              </w:rPr>
            </w:pPr>
            <w:r>
              <w:rPr>
                <w:szCs w:val="24"/>
              </w:rPr>
              <w:t>Narrative</w:t>
            </w:r>
          </w:p>
        </w:tc>
      </w:tr>
      <w:tr w:rsidR="000C4EA2" w:rsidRPr="00280A0E" w14:paraId="60902831" w14:textId="77777777" w:rsidTr="004A75CD">
        <w:tc>
          <w:tcPr>
            <w:tcW w:w="1980" w:type="dxa"/>
          </w:tcPr>
          <w:p w14:paraId="3BCC222D" w14:textId="77777777" w:rsidR="000C4EA2" w:rsidRPr="00280A0E" w:rsidRDefault="000C4EA2" w:rsidP="004A75CD">
            <w:pPr>
              <w:jc w:val="center"/>
              <w:rPr>
                <w:szCs w:val="24"/>
              </w:rPr>
            </w:pPr>
            <w:r w:rsidRPr="00280A0E">
              <w:rPr>
                <w:szCs w:val="24"/>
              </w:rPr>
              <w:t>Attachment 2</w:t>
            </w:r>
          </w:p>
        </w:tc>
        <w:tc>
          <w:tcPr>
            <w:tcW w:w="5580" w:type="dxa"/>
          </w:tcPr>
          <w:p w14:paraId="2147F509" w14:textId="77777777" w:rsidR="000C4EA2" w:rsidRPr="00280A0E" w:rsidRDefault="000C4EA2" w:rsidP="004A75CD">
            <w:pPr>
              <w:rPr>
                <w:i/>
                <w:szCs w:val="24"/>
              </w:rPr>
            </w:pPr>
            <w:r>
              <w:rPr>
                <w:szCs w:val="24"/>
              </w:rPr>
              <w:t xml:space="preserve">Federal Assistance </w:t>
            </w:r>
            <w:r w:rsidRPr="00280A0E">
              <w:rPr>
                <w:szCs w:val="24"/>
              </w:rPr>
              <w:t xml:space="preserve">Reporting Checklist and Instructions </w:t>
            </w:r>
          </w:p>
        </w:tc>
      </w:tr>
      <w:tr w:rsidR="000C4EA2" w:rsidRPr="00280A0E" w14:paraId="18624FE9" w14:textId="77777777" w:rsidTr="004A75CD">
        <w:tc>
          <w:tcPr>
            <w:tcW w:w="1980" w:type="dxa"/>
          </w:tcPr>
          <w:p w14:paraId="1562DC69" w14:textId="77777777" w:rsidR="000C4EA2" w:rsidRPr="00280A0E" w:rsidRDefault="000C4EA2" w:rsidP="004A75CD">
            <w:pPr>
              <w:jc w:val="center"/>
              <w:rPr>
                <w:szCs w:val="24"/>
              </w:rPr>
            </w:pPr>
            <w:r w:rsidRPr="00280A0E">
              <w:rPr>
                <w:szCs w:val="24"/>
              </w:rPr>
              <w:t>Attachment 3</w:t>
            </w:r>
          </w:p>
        </w:tc>
        <w:tc>
          <w:tcPr>
            <w:tcW w:w="5580" w:type="dxa"/>
          </w:tcPr>
          <w:p w14:paraId="0CAE5E3F" w14:textId="77777777" w:rsidR="000C4EA2" w:rsidRPr="00280A0E" w:rsidRDefault="000C4EA2" w:rsidP="004A75CD">
            <w:pPr>
              <w:rPr>
                <w:szCs w:val="24"/>
              </w:rPr>
            </w:pPr>
            <w:r w:rsidRPr="00280A0E">
              <w:rPr>
                <w:szCs w:val="24"/>
              </w:rPr>
              <w:t>Budget Information SF-424A</w:t>
            </w:r>
          </w:p>
        </w:tc>
      </w:tr>
      <w:tr w:rsidR="000C4EA2" w:rsidRPr="00280A0E" w14:paraId="34E7866C" w14:textId="77777777" w:rsidTr="004A75CD">
        <w:tc>
          <w:tcPr>
            <w:tcW w:w="1980" w:type="dxa"/>
          </w:tcPr>
          <w:p w14:paraId="0EA059E4" w14:textId="77777777" w:rsidR="000C4EA2" w:rsidRPr="00280A0E" w:rsidRDefault="000C4EA2" w:rsidP="004A75CD">
            <w:pPr>
              <w:jc w:val="center"/>
              <w:rPr>
                <w:szCs w:val="24"/>
              </w:rPr>
            </w:pPr>
            <w:r w:rsidRPr="00280A0E">
              <w:rPr>
                <w:szCs w:val="24"/>
              </w:rPr>
              <w:t>Attachment 4</w:t>
            </w:r>
          </w:p>
        </w:tc>
        <w:tc>
          <w:tcPr>
            <w:tcW w:w="5580" w:type="dxa"/>
          </w:tcPr>
          <w:p w14:paraId="38A534CE" w14:textId="77777777" w:rsidR="000C4EA2" w:rsidRPr="00280A0E" w:rsidRDefault="000C4EA2" w:rsidP="004A75CD">
            <w:pPr>
              <w:rPr>
                <w:szCs w:val="24"/>
              </w:rPr>
            </w:pPr>
            <w:r w:rsidRPr="00280A0E">
              <w:rPr>
                <w:szCs w:val="24"/>
              </w:rPr>
              <w:t xml:space="preserve">Intellectual Property </w:t>
            </w:r>
            <w:r>
              <w:rPr>
                <w:szCs w:val="24"/>
              </w:rPr>
              <w:t>Provisions</w:t>
            </w:r>
          </w:p>
        </w:tc>
      </w:tr>
      <w:tr w:rsidR="000C4EA2" w:rsidRPr="00280A0E" w14:paraId="3C2866C2" w14:textId="77777777" w:rsidTr="004A75CD">
        <w:tc>
          <w:tcPr>
            <w:tcW w:w="1980" w:type="dxa"/>
          </w:tcPr>
          <w:p w14:paraId="311CB0EE" w14:textId="77777777" w:rsidR="000C4EA2" w:rsidRPr="00280A0E" w:rsidRDefault="000C4EA2" w:rsidP="004A75CD">
            <w:pPr>
              <w:jc w:val="center"/>
              <w:rPr>
                <w:szCs w:val="24"/>
              </w:rPr>
            </w:pPr>
            <w:r w:rsidRPr="00280A0E">
              <w:rPr>
                <w:szCs w:val="24"/>
              </w:rPr>
              <w:t>Attachment 5</w:t>
            </w:r>
          </w:p>
        </w:tc>
        <w:tc>
          <w:tcPr>
            <w:tcW w:w="5580" w:type="dxa"/>
          </w:tcPr>
          <w:p w14:paraId="34BC702E" w14:textId="77777777" w:rsidR="000C4EA2" w:rsidRPr="00162C18" w:rsidRDefault="000C4EA2" w:rsidP="004A75CD">
            <w:pPr>
              <w:rPr>
                <w:szCs w:val="24"/>
              </w:rPr>
            </w:pPr>
            <w:r>
              <w:rPr>
                <w:szCs w:val="24"/>
              </w:rPr>
              <w:t>Master File</w:t>
            </w:r>
          </w:p>
        </w:tc>
      </w:tr>
      <w:tr w:rsidR="000C4EA2" w:rsidRPr="00280A0E" w14:paraId="7C8BF757" w14:textId="77777777" w:rsidTr="004A75CD">
        <w:tc>
          <w:tcPr>
            <w:tcW w:w="1980" w:type="dxa"/>
          </w:tcPr>
          <w:p w14:paraId="74FAF657" w14:textId="77777777" w:rsidR="000C4EA2" w:rsidRPr="00280A0E" w:rsidRDefault="000C4EA2" w:rsidP="004A75CD">
            <w:pPr>
              <w:jc w:val="center"/>
              <w:rPr>
                <w:szCs w:val="24"/>
              </w:rPr>
            </w:pPr>
            <w:r w:rsidRPr="00280A0E">
              <w:rPr>
                <w:szCs w:val="24"/>
              </w:rPr>
              <w:t xml:space="preserve">Attachment </w:t>
            </w:r>
            <w:r>
              <w:rPr>
                <w:szCs w:val="24"/>
              </w:rPr>
              <w:t>6</w:t>
            </w:r>
          </w:p>
        </w:tc>
        <w:tc>
          <w:tcPr>
            <w:tcW w:w="5580" w:type="dxa"/>
          </w:tcPr>
          <w:p w14:paraId="5AC96DF3" w14:textId="77777777" w:rsidR="000C4EA2" w:rsidRPr="00E5380C" w:rsidRDefault="000C4EA2" w:rsidP="004A75CD">
            <w:pPr>
              <w:rPr>
                <w:szCs w:val="24"/>
              </w:rPr>
            </w:pPr>
            <w:r w:rsidRPr="00E5380C">
              <w:rPr>
                <w:szCs w:val="24"/>
              </w:rPr>
              <w:t>NEPA Determination</w:t>
            </w:r>
          </w:p>
        </w:tc>
      </w:tr>
      <w:tr w:rsidR="000C4EA2" w:rsidRPr="00280A0E" w14:paraId="33B7A428" w14:textId="77777777" w:rsidTr="004A75CD">
        <w:tc>
          <w:tcPr>
            <w:tcW w:w="1980" w:type="dxa"/>
          </w:tcPr>
          <w:p w14:paraId="209CAC4F" w14:textId="77777777" w:rsidR="000C4EA2" w:rsidRPr="00280A0E" w:rsidRDefault="000C4EA2" w:rsidP="004A75CD">
            <w:pPr>
              <w:jc w:val="center"/>
              <w:rPr>
                <w:szCs w:val="24"/>
              </w:rPr>
            </w:pPr>
            <w:r>
              <w:rPr>
                <w:szCs w:val="24"/>
              </w:rPr>
              <w:t>Appendix A</w:t>
            </w:r>
          </w:p>
        </w:tc>
        <w:tc>
          <w:tcPr>
            <w:tcW w:w="5580" w:type="dxa"/>
          </w:tcPr>
          <w:p w14:paraId="358B1529" w14:textId="77777777" w:rsidR="000C4EA2" w:rsidRPr="00E5380C" w:rsidRDefault="000C4EA2" w:rsidP="004A75CD">
            <w:pPr>
              <w:rPr>
                <w:szCs w:val="24"/>
              </w:rPr>
            </w:pPr>
            <w:r>
              <w:rPr>
                <w:szCs w:val="24"/>
              </w:rPr>
              <w:t>Wage Determination</w:t>
            </w:r>
          </w:p>
        </w:tc>
      </w:tr>
    </w:tbl>
    <w:p w14:paraId="27215957" w14:textId="77777777" w:rsidR="000C4EA2" w:rsidRDefault="000C4EA2" w:rsidP="000C4EA2">
      <w:pPr>
        <w:widowControl w:val="0"/>
        <w:autoSpaceDE w:val="0"/>
        <w:autoSpaceDN w:val="0"/>
        <w:adjustRightInd w:val="0"/>
        <w:rPr>
          <w:szCs w:val="24"/>
        </w:rPr>
      </w:pPr>
    </w:p>
    <w:p w14:paraId="456D2B08" w14:textId="77777777" w:rsidR="000C4EA2" w:rsidRPr="00C11E90" w:rsidRDefault="000C4EA2" w:rsidP="000C4EA2">
      <w:pPr>
        <w:widowControl w:val="0"/>
        <w:autoSpaceDE w:val="0"/>
        <w:autoSpaceDN w:val="0"/>
        <w:adjustRightInd w:val="0"/>
      </w:pPr>
      <w:r>
        <w:t xml:space="preserve">The following are incorporated into this Award by reference: </w:t>
      </w:r>
    </w:p>
    <w:p w14:paraId="0818B63D" w14:textId="2B8B0A92" w:rsidR="000C4EA2" w:rsidRPr="00C11E90" w:rsidRDefault="000C4EA2" w:rsidP="000C4EA2">
      <w:pPr>
        <w:widowControl w:val="0"/>
        <w:numPr>
          <w:ilvl w:val="0"/>
          <w:numId w:val="4"/>
        </w:numPr>
        <w:autoSpaceDE w:val="0"/>
        <w:autoSpaceDN w:val="0"/>
        <w:adjustRightInd w:val="0"/>
        <w:spacing w:after="0" w:line="240" w:lineRule="auto"/>
        <w:ind w:left="720"/>
      </w:pPr>
      <w:r w:rsidRPr="00C11E90">
        <w:t xml:space="preserve">DOE Assistance Regulations, </w:t>
      </w:r>
      <w:hyperlink r:id="rId18" w:history="1">
        <w:r w:rsidRPr="008371CF">
          <w:rPr>
            <w:rStyle w:val="Hyperlink"/>
          </w:rPr>
          <w:t>2 CFR part 200 as supplemented by 2 CFR part 910</w:t>
        </w:r>
      </w:hyperlink>
      <w:r w:rsidR="008371CF">
        <w:t>.</w:t>
      </w:r>
    </w:p>
    <w:p w14:paraId="3713FDF4" w14:textId="7188728C" w:rsidR="000C4EA2" w:rsidRPr="00431E95" w:rsidRDefault="002346BC" w:rsidP="000C4EA2">
      <w:pPr>
        <w:widowControl w:val="0"/>
        <w:numPr>
          <w:ilvl w:val="0"/>
          <w:numId w:val="4"/>
        </w:numPr>
        <w:autoSpaceDE w:val="0"/>
        <w:autoSpaceDN w:val="0"/>
        <w:adjustRightInd w:val="0"/>
        <w:spacing w:after="0" w:line="240" w:lineRule="auto"/>
        <w:ind w:left="720"/>
        <w:rPr>
          <w:color w:val="FFFF00"/>
        </w:rPr>
      </w:pPr>
      <w:hyperlink r:id="rId19" w:history="1">
        <w:r w:rsidR="000C4EA2" w:rsidRPr="008371CF">
          <w:rPr>
            <w:rStyle w:val="Hyperlink"/>
          </w:rPr>
          <w:t>National Policy Requirements</w:t>
        </w:r>
      </w:hyperlink>
      <w:r w:rsidR="000C4EA2" w:rsidRPr="00C11E90">
        <w:t xml:space="preserve"> (November 12, 2020)</w:t>
      </w:r>
      <w:r w:rsidR="008371CF">
        <w:t>.</w:t>
      </w:r>
      <w:r w:rsidR="000C4EA2" w:rsidRPr="00C11E90">
        <w:t xml:space="preserve"> </w:t>
      </w:r>
    </w:p>
    <w:p w14:paraId="15025189" w14:textId="77777777" w:rsidR="000C4EA2" w:rsidRPr="00431E95" w:rsidRDefault="000C4EA2" w:rsidP="000C4EA2">
      <w:pPr>
        <w:widowControl w:val="0"/>
        <w:numPr>
          <w:ilvl w:val="0"/>
          <w:numId w:val="4"/>
        </w:numPr>
        <w:autoSpaceDE w:val="0"/>
        <w:autoSpaceDN w:val="0"/>
        <w:adjustRightInd w:val="0"/>
        <w:spacing w:after="0" w:line="240" w:lineRule="auto"/>
        <w:ind w:left="720"/>
        <w:rPr>
          <w:color w:val="FFFF00"/>
        </w:rPr>
      </w:pPr>
      <w:r>
        <w:t xml:space="preserve">Public Law 117-58, also known as the Bipartisan Infrastructure Law (BIL). </w:t>
      </w:r>
    </w:p>
    <w:p w14:paraId="14FEAAB9" w14:textId="77777777" w:rsidR="000C4EA2" w:rsidRPr="00C11E90" w:rsidRDefault="000C4EA2" w:rsidP="000C4EA2">
      <w:pPr>
        <w:widowControl w:val="0"/>
        <w:numPr>
          <w:ilvl w:val="0"/>
          <w:numId w:val="4"/>
        </w:numPr>
        <w:autoSpaceDE w:val="0"/>
        <w:autoSpaceDN w:val="0"/>
        <w:adjustRightInd w:val="0"/>
        <w:spacing w:after="0" w:line="240" w:lineRule="auto"/>
        <w:ind w:left="720"/>
      </w:pPr>
      <w:r>
        <w:t>The Recipient’s application/proposal as approved by SCEP.</w:t>
      </w:r>
    </w:p>
    <w:p w14:paraId="08E8264B" w14:textId="77777777" w:rsidR="000C4EA2" w:rsidRDefault="000C4EA2" w:rsidP="000C4EA2">
      <w:r>
        <w:br w:type="page"/>
      </w:r>
    </w:p>
    <w:p w14:paraId="4D11CFBB" w14:textId="77777777" w:rsidR="000C4EA2" w:rsidRPr="00A0700C" w:rsidRDefault="000C4EA2" w:rsidP="000C4EA2">
      <w:pPr>
        <w:jc w:val="center"/>
        <w:rPr>
          <w:b/>
          <w:sz w:val="32"/>
          <w:szCs w:val="32"/>
        </w:rPr>
      </w:pPr>
      <w:r w:rsidRPr="00A0700C">
        <w:rPr>
          <w:b/>
          <w:sz w:val="32"/>
          <w:szCs w:val="32"/>
        </w:rPr>
        <w:lastRenderedPageBreak/>
        <w:t>Table of Contents</w:t>
      </w:r>
    </w:p>
    <w:p w14:paraId="3F5B1386" w14:textId="598C66A8" w:rsidR="000C4EA2" w:rsidRDefault="000C4EA2" w:rsidP="000C4EA2">
      <w:pPr>
        <w:pStyle w:val="TOC1"/>
        <w:rPr>
          <w:rFonts w:eastAsiaTheme="minorEastAsia" w:cstheme="minorBidi"/>
          <w:b w:val="0"/>
          <w:bCs w:val="0"/>
          <w:noProof/>
          <w:kern w:val="2"/>
          <w:sz w:val="24"/>
          <w:szCs w:val="24"/>
          <w14:ligatures w14:val="standardContextual"/>
        </w:rPr>
      </w:pPr>
      <w:r>
        <w:rPr>
          <w:rFonts w:ascii="Calibri" w:hAnsi="Calibri"/>
          <w:szCs w:val="24"/>
        </w:rPr>
        <w:fldChar w:fldCharType="begin"/>
      </w:r>
      <w:r>
        <w:rPr>
          <w:rFonts w:ascii="Calibri" w:hAnsi="Calibri"/>
          <w:szCs w:val="24"/>
        </w:rPr>
        <w:instrText xml:space="preserve"> TOC \o "1-3" \h \z \u </w:instrText>
      </w:r>
      <w:r>
        <w:rPr>
          <w:rFonts w:ascii="Calibri" w:hAnsi="Calibri"/>
          <w:szCs w:val="24"/>
        </w:rPr>
        <w:fldChar w:fldCharType="separate"/>
      </w:r>
      <w:hyperlink w:anchor="_Toc185415174" w:history="1">
        <w:r w:rsidRPr="00816BFD">
          <w:rPr>
            <w:rStyle w:val="Hyperlink"/>
            <w:noProof/>
          </w:rPr>
          <w:t>Subpart A.</w:t>
        </w:r>
        <w:r>
          <w:rPr>
            <w:rFonts w:eastAsiaTheme="minorEastAsia" w:cstheme="minorBidi"/>
            <w:b w:val="0"/>
            <w:bCs w:val="0"/>
            <w:noProof/>
            <w:kern w:val="2"/>
            <w:sz w:val="24"/>
            <w:szCs w:val="24"/>
            <w14:ligatures w14:val="standardContextual"/>
          </w:rPr>
          <w:tab/>
        </w:r>
        <w:r w:rsidRPr="00816BFD">
          <w:rPr>
            <w:rStyle w:val="Hyperlink"/>
            <w:noProof/>
          </w:rPr>
          <w:t xml:space="preserve">    General Provisions</w:t>
        </w:r>
        <w:r>
          <w:rPr>
            <w:noProof/>
            <w:webHidden/>
          </w:rPr>
          <w:tab/>
        </w:r>
        <w:r>
          <w:rPr>
            <w:noProof/>
            <w:webHidden/>
          </w:rPr>
          <w:fldChar w:fldCharType="begin"/>
        </w:r>
        <w:r>
          <w:rPr>
            <w:noProof/>
            <w:webHidden/>
          </w:rPr>
          <w:instrText xml:space="preserve"> PAGEREF _Toc185415174 \h </w:instrText>
        </w:r>
        <w:r>
          <w:rPr>
            <w:noProof/>
            <w:webHidden/>
          </w:rPr>
        </w:r>
        <w:r>
          <w:rPr>
            <w:noProof/>
            <w:webHidden/>
          </w:rPr>
          <w:fldChar w:fldCharType="separate"/>
        </w:r>
        <w:r w:rsidR="00FC45CD">
          <w:rPr>
            <w:noProof/>
            <w:webHidden/>
          </w:rPr>
          <w:t>5</w:t>
        </w:r>
        <w:r>
          <w:rPr>
            <w:noProof/>
            <w:webHidden/>
          </w:rPr>
          <w:fldChar w:fldCharType="end"/>
        </w:r>
      </w:hyperlink>
    </w:p>
    <w:p w14:paraId="2408C64F" w14:textId="49EE4B94" w:rsidR="000C4EA2" w:rsidRDefault="002346BC" w:rsidP="000C4EA2">
      <w:pPr>
        <w:pStyle w:val="TOC2"/>
        <w:rPr>
          <w:rFonts w:eastAsiaTheme="minorEastAsia" w:cstheme="minorBidi"/>
          <w:noProof/>
          <w:kern w:val="2"/>
          <w:sz w:val="24"/>
          <w:szCs w:val="24"/>
          <w14:ligatures w14:val="standardContextual"/>
        </w:rPr>
      </w:pPr>
      <w:hyperlink w:anchor="_Toc185415175" w:history="1">
        <w:r w:rsidR="000C4EA2" w:rsidRPr="00816BFD">
          <w:rPr>
            <w:rStyle w:val="Hyperlink"/>
            <w:b/>
            <w:noProof/>
          </w:rPr>
          <w:t>Term 1.</w:t>
        </w:r>
        <w:r w:rsidR="000C4EA2">
          <w:rPr>
            <w:rFonts w:eastAsiaTheme="minorEastAsia" w:cstheme="minorBidi"/>
            <w:noProof/>
            <w:kern w:val="2"/>
            <w:sz w:val="24"/>
            <w:szCs w:val="24"/>
            <w14:ligatures w14:val="standardContextual"/>
          </w:rPr>
          <w:tab/>
        </w:r>
        <w:r w:rsidR="000C4EA2" w:rsidRPr="00816BFD">
          <w:rPr>
            <w:rStyle w:val="Hyperlink"/>
            <w:b/>
            <w:noProof/>
          </w:rPr>
          <w:t>Legal Authority and Effect</w:t>
        </w:r>
        <w:r w:rsidR="000C4EA2">
          <w:rPr>
            <w:noProof/>
            <w:webHidden/>
          </w:rPr>
          <w:tab/>
        </w:r>
        <w:r w:rsidR="000C4EA2">
          <w:rPr>
            <w:noProof/>
            <w:webHidden/>
          </w:rPr>
          <w:fldChar w:fldCharType="begin"/>
        </w:r>
        <w:r w:rsidR="000C4EA2">
          <w:rPr>
            <w:noProof/>
            <w:webHidden/>
          </w:rPr>
          <w:instrText xml:space="preserve"> PAGEREF _Toc185415175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7FAC9B3D" w14:textId="1742E6C9" w:rsidR="000C4EA2" w:rsidRDefault="002346BC" w:rsidP="000C4EA2">
      <w:pPr>
        <w:pStyle w:val="TOC2"/>
        <w:rPr>
          <w:rFonts w:eastAsiaTheme="minorEastAsia" w:cstheme="minorBidi"/>
          <w:noProof/>
          <w:kern w:val="2"/>
          <w:sz w:val="24"/>
          <w:szCs w:val="24"/>
          <w14:ligatures w14:val="standardContextual"/>
        </w:rPr>
      </w:pPr>
      <w:hyperlink w:anchor="_Toc185415176" w:history="1">
        <w:r w:rsidR="000C4EA2" w:rsidRPr="00816BFD">
          <w:rPr>
            <w:rStyle w:val="Hyperlink"/>
            <w:b/>
            <w:noProof/>
          </w:rPr>
          <w:t>Term 2.</w:t>
        </w:r>
        <w:r w:rsidR="000C4EA2">
          <w:rPr>
            <w:rFonts w:eastAsiaTheme="minorEastAsia" w:cstheme="minorBidi"/>
            <w:noProof/>
            <w:kern w:val="2"/>
            <w:sz w:val="24"/>
            <w:szCs w:val="24"/>
            <w14:ligatures w14:val="standardContextual"/>
          </w:rPr>
          <w:tab/>
        </w:r>
        <w:r w:rsidR="000C4EA2" w:rsidRPr="00816BFD">
          <w:rPr>
            <w:rStyle w:val="Hyperlink"/>
            <w:b/>
            <w:noProof/>
          </w:rPr>
          <w:t>Flow Down Requirement</w:t>
        </w:r>
        <w:r w:rsidR="000C4EA2">
          <w:rPr>
            <w:noProof/>
            <w:webHidden/>
          </w:rPr>
          <w:tab/>
        </w:r>
        <w:r w:rsidR="000C4EA2">
          <w:rPr>
            <w:noProof/>
            <w:webHidden/>
          </w:rPr>
          <w:fldChar w:fldCharType="begin"/>
        </w:r>
        <w:r w:rsidR="000C4EA2">
          <w:rPr>
            <w:noProof/>
            <w:webHidden/>
          </w:rPr>
          <w:instrText xml:space="preserve"> PAGEREF _Toc185415176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1BCC6B7F" w14:textId="19C3B08E" w:rsidR="000C4EA2" w:rsidRDefault="002346BC" w:rsidP="000C4EA2">
      <w:pPr>
        <w:pStyle w:val="TOC2"/>
        <w:rPr>
          <w:rFonts w:eastAsiaTheme="minorEastAsia" w:cstheme="minorBidi"/>
          <w:noProof/>
          <w:kern w:val="2"/>
          <w:sz w:val="24"/>
          <w:szCs w:val="24"/>
          <w14:ligatures w14:val="standardContextual"/>
        </w:rPr>
      </w:pPr>
      <w:hyperlink w:anchor="_Toc185415177" w:history="1">
        <w:r w:rsidR="000C4EA2" w:rsidRPr="00816BFD">
          <w:rPr>
            <w:rStyle w:val="Hyperlink"/>
            <w:b/>
            <w:noProof/>
          </w:rPr>
          <w:t>Term 3.</w:t>
        </w:r>
        <w:r w:rsidR="000C4EA2">
          <w:rPr>
            <w:rFonts w:eastAsiaTheme="minorEastAsia" w:cstheme="minorBidi"/>
            <w:noProof/>
            <w:kern w:val="2"/>
            <w:sz w:val="24"/>
            <w:szCs w:val="24"/>
            <w14:ligatures w14:val="standardContextual"/>
          </w:rPr>
          <w:tab/>
        </w:r>
        <w:r w:rsidR="000C4EA2" w:rsidRPr="00816BFD">
          <w:rPr>
            <w:rStyle w:val="Hyperlink"/>
            <w:b/>
            <w:noProof/>
          </w:rPr>
          <w:t>Compliance with Federal, State, and Municipal Law</w:t>
        </w:r>
        <w:r w:rsidR="000C4EA2">
          <w:rPr>
            <w:noProof/>
            <w:webHidden/>
          </w:rPr>
          <w:tab/>
        </w:r>
        <w:r w:rsidR="000C4EA2">
          <w:rPr>
            <w:noProof/>
            <w:webHidden/>
          </w:rPr>
          <w:fldChar w:fldCharType="begin"/>
        </w:r>
        <w:r w:rsidR="000C4EA2">
          <w:rPr>
            <w:noProof/>
            <w:webHidden/>
          </w:rPr>
          <w:instrText xml:space="preserve"> PAGEREF _Toc185415177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0C44B631" w14:textId="096626A3" w:rsidR="000C4EA2" w:rsidRDefault="002346BC" w:rsidP="000C4EA2">
      <w:pPr>
        <w:pStyle w:val="TOC2"/>
        <w:rPr>
          <w:rFonts w:eastAsiaTheme="minorEastAsia" w:cstheme="minorBidi"/>
          <w:noProof/>
          <w:kern w:val="2"/>
          <w:sz w:val="24"/>
          <w:szCs w:val="24"/>
          <w14:ligatures w14:val="standardContextual"/>
        </w:rPr>
      </w:pPr>
      <w:hyperlink w:anchor="_Toc185415178" w:history="1">
        <w:r w:rsidR="000C4EA2" w:rsidRPr="00816BFD">
          <w:rPr>
            <w:rStyle w:val="Hyperlink"/>
            <w:b/>
            <w:noProof/>
          </w:rPr>
          <w:t>Term 4.</w:t>
        </w:r>
        <w:r w:rsidR="000C4EA2">
          <w:rPr>
            <w:rFonts w:eastAsiaTheme="minorEastAsia" w:cstheme="minorBidi"/>
            <w:noProof/>
            <w:kern w:val="2"/>
            <w:sz w:val="24"/>
            <w:szCs w:val="24"/>
            <w14:ligatures w14:val="standardContextual"/>
          </w:rPr>
          <w:tab/>
        </w:r>
        <w:r w:rsidR="000C4EA2" w:rsidRPr="00816BFD">
          <w:rPr>
            <w:rStyle w:val="Hyperlink"/>
            <w:b/>
            <w:noProof/>
          </w:rPr>
          <w:t>Inconsistency with Federal Law</w:t>
        </w:r>
        <w:r w:rsidR="000C4EA2">
          <w:rPr>
            <w:noProof/>
            <w:webHidden/>
          </w:rPr>
          <w:tab/>
        </w:r>
        <w:r w:rsidR="000C4EA2">
          <w:rPr>
            <w:noProof/>
            <w:webHidden/>
          </w:rPr>
          <w:fldChar w:fldCharType="begin"/>
        </w:r>
        <w:r w:rsidR="000C4EA2">
          <w:rPr>
            <w:noProof/>
            <w:webHidden/>
          </w:rPr>
          <w:instrText xml:space="preserve"> PAGEREF _Toc185415178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430E1B1D" w14:textId="210A3DF0" w:rsidR="000C4EA2" w:rsidRDefault="002346BC" w:rsidP="000C4EA2">
      <w:pPr>
        <w:pStyle w:val="TOC2"/>
        <w:rPr>
          <w:rFonts w:eastAsiaTheme="minorEastAsia" w:cstheme="minorBidi"/>
          <w:noProof/>
          <w:kern w:val="2"/>
          <w:sz w:val="24"/>
          <w:szCs w:val="24"/>
          <w14:ligatures w14:val="standardContextual"/>
        </w:rPr>
      </w:pPr>
      <w:hyperlink w:anchor="_Toc185415179" w:history="1">
        <w:r w:rsidR="000C4EA2" w:rsidRPr="00816BFD">
          <w:rPr>
            <w:rStyle w:val="Hyperlink"/>
            <w:b/>
            <w:noProof/>
          </w:rPr>
          <w:t>Term 5.</w:t>
        </w:r>
        <w:r w:rsidR="000C4EA2">
          <w:rPr>
            <w:rFonts w:eastAsiaTheme="minorEastAsia" w:cstheme="minorBidi"/>
            <w:noProof/>
            <w:kern w:val="2"/>
            <w:sz w:val="24"/>
            <w:szCs w:val="24"/>
            <w14:ligatures w14:val="standardContextual"/>
          </w:rPr>
          <w:tab/>
        </w:r>
        <w:r w:rsidR="000C4EA2" w:rsidRPr="00816BFD">
          <w:rPr>
            <w:rStyle w:val="Hyperlink"/>
            <w:b/>
            <w:bCs/>
            <w:noProof/>
          </w:rPr>
          <w:t>Federal Stewardship</w:t>
        </w:r>
        <w:r w:rsidR="000C4EA2">
          <w:rPr>
            <w:noProof/>
            <w:webHidden/>
          </w:rPr>
          <w:tab/>
        </w:r>
        <w:r w:rsidR="000C4EA2">
          <w:rPr>
            <w:noProof/>
            <w:webHidden/>
          </w:rPr>
          <w:fldChar w:fldCharType="begin"/>
        </w:r>
        <w:r w:rsidR="000C4EA2">
          <w:rPr>
            <w:noProof/>
            <w:webHidden/>
          </w:rPr>
          <w:instrText xml:space="preserve"> PAGEREF _Toc185415179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0F3312E9" w14:textId="3BFA0633" w:rsidR="000C4EA2" w:rsidRDefault="002346BC" w:rsidP="000C4EA2">
      <w:pPr>
        <w:pStyle w:val="TOC2"/>
        <w:rPr>
          <w:rFonts w:eastAsiaTheme="minorEastAsia" w:cstheme="minorBidi"/>
          <w:noProof/>
          <w:kern w:val="2"/>
          <w:sz w:val="24"/>
          <w:szCs w:val="24"/>
          <w14:ligatures w14:val="standardContextual"/>
        </w:rPr>
      </w:pPr>
      <w:hyperlink w:anchor="_Toc185415180" w:history="1">
        <w:r w:rsidR="000C4EA2" w:rsidRPr="00816BFD">
          <w:rPr>
            <w:rStyle w:val="Hyperlink"/>
            <w:b/>
            <w:bCs/>
            <w:noProof/>
          </w:rPr>
          <w:t>Term 6.</w:t>
        </w:r>
        <w:r w:rsidR="000C4EA2">
          <w:rPr>
            <w:rFonts w:eastAsiaTheme="minorEastAsia" w:cstheme="minorBidi"/>
            <w:noProof/>
            <w:kern w:val="2"/>
            <w:sz w:val="24"/>
            <w:szCs w:val="24"/>
            <w14:ligatures w14:val="standardContextual"/>
          </w:rPr>
          <w:tab/>
        </w:r>
        <w:r w:rsidR="000C4EA2" w:rsidRPr="00816BFD">
          <w:rPr>
            <w:rStyle w:val="Hyperlink"/>
            <w:b/>
            <w:bCs/>
            <w:noProof/>
          </w:rPr>
          <w:t>Federal Involvement</w:t>
        </w:r>
        <w:r w:rsidR="000C4EA2">
          <w:rPr>
            <w:noProof/>
            <w:webHidden/>
          </w:rPr>
          <w:tab/>
        </w:r>
        <w:r w:rsidR="000C4EA2">
          <w:rPr>
            <w:noProof/>
            <w:webHidden/>
          </w:rPr>
          <w:fldChar w:fldCharType="begin"/>
        </w:r>
        <w:r w:rsidR="000C4EA2">
          <w:rPr>
            <w:noProof/>
            <w:webHidden/>
          </w:rPr>
          <w:instrText xml:space="preserve"> PAGEREF _Toc185415180 \h </w:instrText>
        </w:r>
        <w:r w:rsidR="000C4EA2">
          <w:rPr>
            <w:noProof/>
            <w:webHidden/>
          </w:rPr>
        </w:r>
        <w:r w:rsidR="000C4EA2">
          <w:rPr>
            <w:noProof/>
            <w:webHidden/>
          </w:rPr>
          <w:fldChar w:fldCharType="separate"/>
        </w:r>
        <w:r w:rsidR="00FC45CD">
          <w:rPr>
            <w:noProof/>
            <w:webHidden/>
          </w:rPr>
          <w:t>5</w:t>
        </w:r>
        <w:r w:rsidR="000C4EA2">
          <w:rPr>
            <w:noProof/>
            <w:webHidden/>
          </w:rPr>
          <w:fldChar w:fldCharType="end"/>
        </w:r>
      </w:hyperlink>
    </w:p>
    <w:p w14:paraId="35693349" w14:textId="256D5345" w:rsidR="000C4EA2" w:rsidRDefault="002346BC" w:rsidP="000C4EA2">
      <w:pPr>
        <w:pStyle w:val="TOC2"/>
        <w:rPr>
          <w:rFonts w:eastAsiaTheme="minorEastAsia" w:cstheme="minorBidi"/>
          <w:noProof/>
          <w:kern w:val="2"/>
          <w:sz w:val="24"/>
          <w:szCs w:val="24"/>
          <w14:ligatures w14:val="standardContextual"/>
        </w:rPr>
      </w:pPr>
      <w:hyperlink w:anchor="_Toc185415181" w:history="1">
        <w:r w:rsidR="000C4EA2" w:rsidRPr="00816BFD">
          <w:rPr>
            <w:rStyle w:val="Hyperlink"/>
            <w:b/>
            <w:noProof/>
          </w:rPr>
          <w:t>Term 7.</w:t>
        </w:r>
        <w:r w:rsidR="000C4EA2">
          <w:rPr>
            <w:rFonts w:eastAsiaTheme="minorEastAsia" w:cstheme="minorBidi"/>
            <w:noProof/>
            <w:kern w:val="2"/>
            <w:sz w:val="24"/>
            <w:szCs w:val="24"/>
            <w14:ligatures w14:val="standardContextual"/>
          </w:rPr>
          <w:tab/>
        </w:r>
        <w:r w:rsidR="000C4EA2" w:rsidRPr="00816BFD">
          <w:rPr>
            <w:rStyle w:val="Hyperlink"/>
            <w:b/>
            <w:noProof/>
          </w:rPr>
          <w:t>NEPA Requirements</w:t>
        </w:r>
        <w:r w:rsidR="000C4EA2">
          <w:rPr>
            <w:noProof/>
            <w:webHidden/>
          </w:rPr>
          <w:tab/>
        </w:r>
        <w:r w:rsidR="000C4EA2">
          <w:rPr>
            <w:noProof/>
            <w:webHidden/>
          </w:rPr>
          <w:fldChar w:fldCharType="begin"/>
        </w:r>
        <w:r w:rsidR="000C4EA2">
          <w:rPr>
            <w:noProof/>
            <w:webHidden/>
          </w:rPr>
          <w:instrText xml:space="preserve"> PAGEREF _Toc185415181 \h </w:instrText>
        </w:r>
        <w:r w:rsidR="000C4EA2">
          <w:rPr>
            <w:noProof/>
            <w:webHidden/>
          </w:rPr>
        </w:r>
        <w:r w:rsidR="000C4EA2">
          <w:rPr>
            <w:noProof/>
            <w:webHidden/>
          </w:rPr>
          <w:fldChar w:fldCharType="separate"/>
        </w:r>
        <w:r w:rsidR="00FC45CD">
          <w:rPr>
            <w:noProof/>
            <w:webHidden/>
          </w:rPr>
          <w:t>6</w:t>
        </w:r>
        <w:r w:rsidR="000C4EA2">
          <w:rPr>
            <w:noProof/>
            <w:webHidden/>
          </w:rPr>
          <w:fldChar w:fldCharType="end"/>
        </w:r>
      </w:hyperlink>
    </w:p>
    <w:p w14:paraId="1FE14BAB" w14:textId="65783A64" w:rsidR="000C4EA2" w:rsidRDefault="002346BC" w:rsidP="000C4EA2">
      <w:pPr>
        <w:pStyle w:val="TOC2"/>
        <w:rPr>
          <w:rFonts w:eastAsiaTheme="minorEastAsia" w:cstheme="minorBidi"/>
          <w:noProof/>
          <w:kern w:val="2"/>
          <w:sz w:val="24"/>
          <w:szCs w:val="24"/>
          <w14:ligatures w14:val="standardContextual"/>
        </w:rPr>
      </w:pPr>
      <w:hyperlink w:anchor="_Toc185415182" w:history="1">
        <w:r w:rsidR="000C4EA2" w:rsidRPr="00816BFD">
          <w:rPr>
            <w:rStyle w:val="Hyperlink"/>
            <w:b/>
            <w:noProof/>
          </w:rPr>
          <w:t>Term 8.</w:t>
        </w:r>
        <w:r w:rsidR="000C4EA2">
          <w:rPr>
            <w:rFonts w:eastAsiaTheme="minorEastAsia" w:cstheme="minorBidi"/>
            <w:noProof/>
            <w:kern w:val="2"/>
            <w:sz w:val="24"/>
            <w:szCs w:val="24"/>
            <w14:ligatures w14:val="standardContextual"/>
          </w:rPr>
          <w:tab/>
        </w:r>
        <w:r w:rsidR="000C4EA2" w:rsidRPr="00816BFD">
          <w:rPr>
            <w:rStyle w:val="Hyperlink"/>
            <w:b/>
            <w:noProof/>
          </w:rPr>
          <w:t>Historic Preservation</w:t>
        </w:r>
        <w:r w:rsidR="000C4EA2">
          <w:rPr>
            <w:noProof/>
            <w:webHidden/>
          </w:rPr>
          <w:tab/>
        </w:r>
        <w:r w:rsidR="000C4EA2">
          <w:rPr>
            <w:noProof/>
            <w:webHidden/>
          </w:rPr>
          <w:fldChar w:fldCharType="begin"/>
        </w:r>
        <w:r w:rsidR="000C4EA2">
          <w:rPr>
            <w:noProof/>
            <w:webHidden/>
          </w:rPr>
          <w:instrText xml:space="preserve"> PAGEREF _Toc185415182 \h </w:instrText>
        </w:r>
        <w:r w:rsidR="000C4EA2">
          <w:rPr>
            <w:noProof/>
            <w:webHidden/>
          </w:rPr>
        </w:r>
        <w:r w:rsidR="000C4EA2">
          <w:rPr>
            <w:noProof/>
            <w:webHidden/>
          </w:rPr>
          <w:fldChar w:fldCharType="separate"/>
        </w:r>
        <w:r w:rsidR="00FC45CD">
          <w:rPr>
            <w:noProof/>
            <w:webHidden/>
          </w:rPr>
          <w:t>7</w:t>
        </w:r>
        <w:r w:rsidR="000C4EA2">
          <w:rPr>
            <w:noProof/>
            <w:webHidden/>
          </w:rPr>
          <w:fldChar w:fldCharType="end"/>
        </w:r>
      </w:hyperlink>
    </w:p>
    <w:p w14:paraId="212091ED" w14:textId="4DE5E05B" w:rsidR="000C4EA2" w:rsidRDefault="002346BC" w:rsidP="000C4EA2">
      <w:pPr>
        <w:pStyle w:val="TOC2"/>
        <w:rPr>
          <w:rFonts w:eastAsiaTheme="minorEastAsia" w:cstheme="minorBidi"/>
          <w:noProof/>
          <w:kern w:val="2"/>
          <w:sz w:val="24"/>
          <w:szCs w:val="24"/>
          <w14:ligatures w14:val="standardContextual"/>
        </w:rPr>
      </w:pPr>
      <w:hyperlink w:anchor="_Toc185415183" w:history="1">
        <w:r w:rsidR="000C4EA2" w:rsidRPr="00816BFD">
          <w:rPr>
            <w:rStyle w:val="Hyperlink"/>
            <w:b/>
            <w:noProof/>
          </w:rPr>
          <w:t>Term 9.</w:t>
        </w:r>
        <w:r w:rsidR="000C4EA2">
          <w:rPr>
            <w:rFonts w:eastAsiaTheme="minorEastAsia" w:cstheme="minorBidi"/>
            <w:noProof/>
            <w:kern w:val="2"/>
            <w:sz w:val="24"/>
            <w:szCs w:val="24"/>
            <w14:ligatures w14:val="standardContextual"/>
          </w:rPr>
          <w:tab/>
        </w:r>
        <w:r w:rsidR="000C4EA2" w:rsidRPr="00816BFD">
          <w:rPr>
            <w:rStyle w:val="Hyperlink"/>
            <w:b/>
            <w:noProof/>
          </w:rPr>
          <w:t>Performance of Work in United States</w:t>
        </w:r>
        <w:r w:rsidR="000C4EA2">
          <w:rPr>
            <w:noProof/>
            <w:webHidden/>
          </w:rPr>
          <w:tab/>
        </w:r>
        <w:r w:rsidR="000C4EA2">
          <w:rPr>
            <w:noProof/>
            <w:webHidden/>
          </w:rPr>
          <w:fldChar w:fldCharType="begin"/>
        </w:r>
        <w:r w:rsidR="000C4EA2">
          <w:rPr>
            <w:noProof/>
            <w:webHidden/>
          </w:rPr>
          <w:instrText xml:space="preserve"> PAGEREF _Toc185415183 \h </w:instrText>
        </w:r>
        <w:r w:rsidR="000C4EA2">
          <w:rPr>
            <w:noProof/>
            <w:webHidden/>
          </w:rPr>
        </w:r>
        <w:r w:rsidR="000C4EA2">
          <w:rPr>
            <w:noProof/>
            <w:webHidden/>
          </w:rPr>
          <w:fldChar w:fldCharType="separate"/>
        </w:r>
        <w:r w:rsidR="00FC45CD">
          <w:rPr>
            <w:noProof/>
            <w:webHidden/>
          </w:rPr>
          <w:t>7</w:t>
        </w:r>
        <w:r w:rsidR="000C4EA2">
          <w:rPr>
            <w:noProof/>
            <w:webHidden/>
          </w:rPr>
          <w:fldChar w:fldCharType="end"/>
        </w:r>
      </w:hyperlink>
    </w:p>
    <w:p w14:paraId="798AEA6A" w14:textId="63F05FC2" w:rsidR="000C4EA2" w:rsidRDefault="002346BC" w:rsidP="000C4EA2">
      <w:pPr>
        <w:pStyle w:val="TOC2"/>
        <w:rPr>
          <w:rFonts w:eastAsiaTheme="minorEastAsia" w:cstheme="minorBidi"/>
          <w:noProof/>
          <w:kern w:val="2"/>
          <w:sz w:val="24"/>
          <w:szCs w:val="24"/>
          <w14:ligatures w14:val="standardContextual"/>
        </w:rPr>
      </w:pPr>
      <w:hyperlink w:anchor="_Toc185415184" w:history="1">
        <w:r w:rsidR="000C4EA2" w:rsidRPr="00816BFD">
          <w:rPr>
            <w:rStyle w:val="Hyperlink"/>
            <w:b/>
            <w:noProof/>
          </w:rPr>
          <w:t>Term 10.</w:t>
        </w:r>
        <w:r w:rsidR="000C4EA2">
          <w:rPr>
            <w:rFonts w:eastAsiaTheme="minorEastAsia" w:cstheme="minorBidi"/>
            <w:noProof/>
            <w:kern w:val="2"/>
            <w:sz w:val="24"/>
            <w:szCs w:val="24"/>
            <w14:ligatures w14:val="standardContextual"/>
          </w:rPr>
          <w:tab/>
        </w:r>
        <w:r w:rsidR="000C4EA2" w:rsidRPr="00816BFD">
          <w:rPr>
            <w:rStyle w:val="Hyperlink"/>
            <w:b/>
            <w:noProof/>
          </w:rPr>
          <w:t>Foreign National Involvement</w:t>
        </w:r>
        <w:r w:rsidR="000C4EA2">
          <w:rPr>
            <w:noProof/>
            <w:webHidden/>
          </w:rPr>
          <w:tab/>
        </w:r>
        <w:r w:rsidR="000C4EA2">
          <w:rPr>
            <w:noProof/>
            <w:webHidden/>
          </w:rPr>
          <w:fldChar w:fldCharType="begin"/>
        </w:r>
        <w:r w:rsidR="000C4EA2">
          <w:rPr>
            <w:noProof/>
            <w:webHidden/>
          </w:rPr>
          <w:instrText xml:space="preserve"> PAGEREF _Toc185415184 \h </w:instrText>
        </w:r>
        <w:r w:rsidR="000C4EA2">
          <w:rPr>
            <w:noProof/>
            <w:webHidden/>
          </w:rPr>
        </w:r>
        <w:r w:rsidR="000C4EA2">
          <w:rPr>
            <w:noProof/>
            <w:webHidden/>
          </w:rPr>
          <w:fldChar w:fldCharType="separate"/>
        </w:r>
        <w:r w:rsidR="00FC45CD">
          <w:rPr>
            <w:noProof/>
            <w:webHidden/>
          </w:rPr>
          <w:t>8</w:t>
        </w:r>
        <w:r w:rsidR="000C4EA2">
          <w:rPr>
            <w:noProof/>
            <w:webHidden/>
          </w:rPr>
          <w:fldChar w:fldCharType="end"/>
        </w:r>
      </w:hyperlink>
    </w:p>
    <w:p w14:paraId="614FE2FC" w14:textId="021F3DC1" w:rsidR="000C4EA2" w:rsidRDefault="002346BC" w:rsidP="000C4EA2">
      <w:pPr>
        <w:pStyle w:val="TOC2"/>
        <w:rPr>
          <w:rFonts w:eastAsiaTheme="minorEastAsia" w:cstheme="minorBidi"/>
          <w:noProof/>
          <w:kern w:val="2"/>
          <w:sz w:val="24"/>
          <w:szCs w:val="24"/>
          <w14:ligatures w14:val="standardContextual"/>
        </w:rPr>
      </w:pPr>
      <w:hyperlink w:anchor="_Toc185415185" w:history="1">
        <w:r w:rsidR="000C4EA2" w:rsidRPr="00816BFD">
          <w:rPr>
            <w:rStyle w:val="Hyperlink"/>
            <w:b/>
            <w:bCs/>
            <w:noProof/>
          </w:rPr>
          <w:t>Term 11.</w:t>
        </w:r>
        <w:r w:rsidR="000C4EA2">
          <w:rPr>
            <w:rFonts w:eastAsiaTheme="minorEastAsia" w:cstheme="minorBidi"/>
            <w:noProof/>
            <w:kern w:val="2"/>
            <w:sz w:val="24"/>
            <w:szCs w:val="24"/>
            <w14:ligatures w14:val="standardContextual"/>
          </w:rPr>
          <w:tab/>
        </w:r>
        <w:r w:rsidR="000C4EA2" w:rsidRPr="00816BFD">
          <w:rPr>
            <w:rStyle w:val="Hyperlink"/>
            <w:b/>
            <w:bCs/>
            <w:noProof/>
          </w:rPr>
          <w:t>Foreign National Participation</w:t>
        </w:r>
        <w:r w:rsidR="000C4EA2">
          <w:rPr>
            <w:noProof/>
            <w:webHidden/>
          </w:rPr>
          <w:tab/>
        </w:r>
        <w:r w:rsidR="000C4EA2">
          <w:rPr>
            <w:noProof/>
            <w:webHidden/>
          </w:rPr>
          <w:fldChar w:fldCharType="begin"/>
        </w:r>
        <w:r w:rsidR="000C4EA2">
          <w:rPr>
            <w:noProof/>
            <w:webHidden/>
          </w:rPr>
          <w:instrText xml:space="preserve"> PAGEREF _Toc185415185 \h </w:instrText>
        </w:r>
        <w:r w:rsidR="000C4EA2">
          <w:rPr>
            <w:noProof/>
            <w:webHidden/>
          </w:rPr>
        </w:r>
        <w:r w:rsidR="000C4EA2">
          <w:rPr>
            <w:noProof/>
            <w:webHidden/>
          </w:rPr>
          <w:fldChar w:fldCharType="separate"/>
        </w:r>
        <w:r w:rsidR="00FC45CD">
          <w:rPr>
            <w:noProof/>
            <w:webHidden/>
          </w:rPr>
          <w:t>8</w:t>
        </w:r>
        <w:r w:rsidR="000C4EA2">
          <w:rPr>
            <w:noProof/>
            <w:webHidden/>
          </w:rPr>
          <w:fldChar w:fldCharType="end"/>
        </w:r>
      </w:hyperlink>
    </w:p>
    <w:p w14:paraId="50C3CEC3" w14:textId="66B0C067" w:rsidR="000C4EA2" w:rsidRDefault="002346BC" w:rsidP="000C4EA2">
      <w:pPr>
        <w:pStyle w:val="TOC2"/>
        <w:rPr>
          <w:rFonts w:eastAsiaTheme="minorEastAsia" w:cstheme="minorBidi"/>
          <w:noProof/>
          <w:kern w:val="2"/>
          <w:sz w:val="24"/>
          <w:szCs w:val="24"/>
          <w14:ligatures w14:val="standardContextual"/>
        </w:rPr>
      </w:pPr>
      <w:hyperlink w:anchor="_Toc185415186" w:history="1">
        <w:r w:rsidR="000C4EA2" w:rsidRPr="00816BFD">
          <w:rPr>
            <w:rStyle w:val="Hyperlink"/>
            <w:b/>
            <w:bCs/>
            <w:noProof/>
          </w:rPr>
          <w:t>Term 12.</w:t>
        </w:r>
        <w:r w:rsidR="000C4EA2">
          <w:rPr>
            <w:rFonts w:eastAsiaTheme="minorEastAsia" w:cstheme="minorBidi"/>
            <w:noProof/>
            <w:kern w:val="2"/>
            <w:sz w:val="24"/>
            <w:szCs w:val="24"/>
            <w14:ligatures w14:val="standardContextual"/>
          </w:rPr>
          <w:tab/>
        </w:r>
        <w:r w:rsidR="000C4EA2" w:rsidRPr="00816BFD">
          <w:rPr>
            <w:rStyle w:val="Hyperlink"/>
            <w:b/>
            <w:bCs/>
            <w:noProof/>
          </w:rPr>
          <w:t>Post-Award Due Diligence Reviews</w:t>
        </w:r>
        <w:r w:rsidR="000C4EA2">
          <w:rPr>
            <w:noProof/>
            <w:webHidden/>
          </w:rPr>
          <w:tab/>
        </w:r>
        <w:r w:rsidR="000C4EA2">
          <w:rPr>
            <w:noProof/>
            <w:webHidden/>
          </w:rPr>
          <w:fldChar w:fldCharType="begin"/>
        </w:r>
        <w:r w:rsidR="000C4EA2">
          <w:rPr>
            <w:noProof/>
            <w:webHidden/>
          </w:rPr>
          <w:instrText xml:space="preserve"> PAGEREF _Toc185415186 \h </w:instrText>
        </w:r>
        <w:r w:rsidR="000C4EA2">
          <w:rPr>
            <w:noProof/>
            <w:webHidden/>
          </w:rPr>
        </w:r>
        <w:r w:rsidR="000C4EA2">
          <w:rPr>
            <w:noProof/>
            <w:webHidden/>
          </w:rPr>
          <w:fldChar w:fldCharType="separate"/>
        </w:r>
        <w:r w:rsidR="00FC45CD">
          <w:rPr>
            <w:noProof/>
            <w:webHidden/>
          </w:rPr>
          <w:t>9</w:t>
        </w:r>
        <w:r w:rsidR="000C4EA2">
          <w:rPr>
            <w:noProof/>
            <w:webHidden/>
          </w:rPr>
          <w:fldChar w:fldCharType="end"/>
        </w:r>
      </w:hyperlink>
    </w:p>
    <w:p w14:paraId="02DFFA4B" w14:textId="0AD583CC" w:rsidR="000C4EA2" w:rsidRDefault="002346BC" w:rsidP="000C4EA2">
      <w:pPr>
        <w:pStyle w:val="TOC2"/>
        <w:rPr>
          <w:rFonts w:eastAsiaTheme="minorEastAsia" w:cstheme="minorBidi"/>
          <w:noProof/>
          <w:kern w:val="2"/>
          <w:sz w:val="24"/>
          <w:szCs w:val="24"/>
          <w14:ligatures w14:val="standardContextual"/>
        </w:rPr>
      </w:pPr>
      <w:hyperlink w:anchor="_Toc185415187" w:history="1">
        <w:r w:rsidR="000C4EA2" w:rsidRPr="00816BFD">
          <w:rPr>
            <w:rStyle w:val="Hyperlink"/>
            <w:b/>
            <w:noProof/>
          </w:rPr>
          <w:t>Term 13.</w:t>
        </w:r>
        <w:r w:rsidR="000C4EA2">
          <w:rPr>
            <w:rFonts w:eastAsiaTheme="minorEastAsia" w:cstheme="minorBidi"/>
            <w:noProof/>
            <w:kern w:val="2"/>
            <w:sz w:val="24"/>
            <w:szCs w:val="24"/>
            <w14:ligatures w14:val="standardContextual"/>
          </w:rPr>
          <w:tab/>
        </w:r>
        <w:r w:rsidR="000C4EA2" w:rsidRPr="00816BFD">
          <w:rPr>
            <w:rStyle w:val="Hyperlink"/>
            <w:b/>
            <w:noProof/>
          </w:rPr>
          <w:t>Reporting Requirements</w:t>
        </w:r>
        <w:r w:rsidR="000C4EA2">
          <w:rPr>
            <w:noProof/>
            <w:webHidden/>
          </w:rPr>
          <w:tab/>
        </w:r>
        <w:r w:rsidR="000C4EA2">
          <w:rPr>
            <w:noProof/>
            <w:webHidden/>
          </w:rPr>
          <w:fldChar w:fldCharType="begin"/>
        </w:r>
        <w:r w:rsidR="000C4EA2">
          <w:rPr>
            <w:noProof/>
            <w:webHidden/>
          </w:rPr>
          <w:instrText xml:space="preserve"> PAGEREF _Toc185415187 \h </w:instrText>
        </w:r>
        <w:r w:rsidR="000C4EA2">
          <w:rPr>
            <w:noProof/>
            <w:webHidden/>
          </w:rPr>
        </w:r>
        <w:r w:rsidR="000C4EA2">
          <w:rPr>
            <w:noProof/>
            <w:webHidden/>
          </w:rPr>
          <w:fldChar w:fldCharType="separate"/>
        </w:r>
        <w:r w:rsidR="00FC45CD">
          <w:rPr>
            <w:noProof/>
            <w:webHidden/>
          </w:rPr>
          <w:t>9</w:t>
        </w:r>
        <w:r w:rsidR="000C4EA2">
          <w:rPr>
            <w:noProof/>
            <w:webHidden/>
          </w:rPr>
          <w:fldChar w:fldCharType="end"/>
        </w:r>
      </w:hyperlink>
    </w:p>
    <w:p w14:paraId="6591AE7D" w14:textId="46C7946A" w:rsidR="000C4EA2" w:rsidRDefault="002346BC" w:rsidP="000C4EA2">
      <w:pPr>
        <w:pStyle w:val="TOC2"/>
        <w:rPr>
          <w:rFonts w:eastAsiaTheme="minorEastAsia" w:cstheme="minorBidi"/>
          <w:noProof/>
          <w:kern w:val="2"/>
          <w:sz w:val="24"/>
          <w:szCs w:val="24"/>
          <w14:ligatures w14:val="standardContextual"/>
        </w:rPr>
      </w:pPr>
      <w:hyperlink w:anchor="_Toc185415188" w:history="1">
        <w:r w:rsidR="000C4EA2" w:rsidRPr="00816BFD">
          <w:rPr>
            <w:rStyle w:val="Hyperlink"/>
            <w:b/>
            <w:noProof/>
          </w:rPr>
          <w:t>Term 14.</w:t>
        </w:r>
        <w:r w:rsidR="000C4EA2">
          <w:rPr>
            <w:rFonts w:eastAsiaTheme="minorEastAsia" w:cstheme="minorBidi"/>
            <w:noProof/>
            <w:kern w:val="2"/>
            <w:sz w:val="24"/>
            <w:szCs w:val="24"/>
            <w14:ligatures w14:val="standardContextual"/>
          </w:rPr>
          <w:tab/>
        </w:r>
        <w:r w:rsidR="000C4EA2" w:rsidRPr="00816BFD">
          <w:rPr>
            <w:rStyle w:val="Hyperlink"/>
            <w:b/>
            <w:noProof/>
          </w:rPr>
          <w:t>Lobbying</w:t>
        </w:r>
        <w:r w:rsidR="000C4EA2">
          <w:rPr>
            <w:noProof/>
            <w:webHidden/>
          </w:rPr>
          <w:tab/>
        </w:r>
        <w:r w:rsidR="000C4EA2">
          <w:rPr>
            <w:noProof/>
            <w:webHidden/>
          </w:rPr>
          <w:fldChar w:fldCharType="begin"/>
        </w:r>
        <w:r w:rsidR="000C4EA2">
          <w:rPr>
            <w:noProof/>
            <w:webHidden/>
          </w:rPr>
          <w:instrText xml:space="preserve"> PAGEREF _Toc185415188 \h </w:instrText>
        </w:r>
        <w:r w:rsidR="000C4EA2">
          <w:rPr>
            <w:noProof/>
            <w:webHidden/>
          </w:rPr>
        </w:r>
        <w:r w:rsidR="000C4EA2">
          <w:rPr>
            <w:noProof/>
            <w:webHidden/>
          </w:rPr>
          <w:fldChar w:fldCharType="separate"/>
        </w:r>
        <w:r w:rsidR="00FC45CD">
          <w:rPr>
            <w:noProof/>
            <w:webHidden/>
          </w:rPr>
          <w:t>9</w:t>
        </w:r>
        <w:r w:rsidR="000C4EA2">
          <w:rPr>
            <w:noProof/>
            <w:webHidden/>
          </w:rPr>
          <w:fldChar w:fldCharType="end"/>
        </w:r>
      </w:hyperlink>
    </w:p>
    <w:p w14:paraId="20DFE7CD" w14:textId="0EAED06A" w:rsidR="000C4EA2" w:rsidRDefault="002346BC" w:rsidP="000C4EA2">
      <w:pPr>
        <w:pStyle w:val="TOC2"/>
        <w:rPr>
          <w:rFonts w:eastAsiaTheme="minorEastAsia" w:cstheme="minorBidi"/>
          <w:noProof/>
          <w:kern w:val="2"/>
          <w:sz w:val="24"/>
          <w:szCs w:val="24"/>
          <w14:ligatures w14:val="standardContextual"/>
        </w:rPr>
      </w:pPr>
      <w:hyperlink w:anchor="_Toc185415189" w:history="1">
        <w:r w:rsidR="000C4EA2" w:rsidRPr="00816BFD">
          <w:rPr>
            <w:rStyle w:val="Hyperlink"/>
            <w:b/>
            <w:noProof/>
          </w:rPr>
          <w:t>Term 15.</w:t>
        </w:r>
        <w:r w:rsidR="000C4EA2">
          <w:rPr>
            <w:rFonts w:eastAsiaTheme="minorEastAsia" w:cstheme="minorBidi"/>
            <w:noProof/>
            <w:kern w:val="2"/>
            <w:sz w:val="24"/>
            <w:szCs w:val="24"/>
            <w14:ligatures w14:val="standardContextual"/>
          </w:rPr>
          <w:tab/>
        </w:r>
        <w:r w:rsidR="000C4EA2" w:rsidRPr="00816BFD">
          <w:rPr>
            <w:rStyle w:val="Hyperlink"/>
            <w:b/>
            <w:noProof/>
          </w:rPr>
          <w:t>Publications</w:t>
        </w:r>
        <w:r w:rsidR="000C4EA2">
          <w:rPr>
            <w:noProof/>
            <w:webHidden/>
          </w:rPr>
          <w:tab/>
        </w:r>
        <w:r w:rsidR="000C4EA2">
          <w:rPr>
            <w:noProof/>
            <w:webHidden/>
          </w:rPr>
          <w:fldChar w:fldCharType="begin"/>
        </w:r>
        <w:r w:rsidR="000C4EA2">
          <w:rPr>
            <w:noProof/>
            <w:webHidden/>
          </w:rPr>
          <w:instrText xml:space="preserve"> PAGEREF _Toc185415189 \h </w:instrText>
        </w:r>
        <w:r w:rsidR="000C4EA2">
          <w:rPr>
            <w:noProof/>
            <w:webHidden/>
          </w:rPr>
        </w:r>
        <w:r w:rsidR="000C4EA2">
          <w:rPr>
            <w:noProof/>
            <w:webHidden/>
          </w:rPr>
          <w:fldChar w:fldCharType="separate"/>
        </w:r>
        <w:r w:rsidR="00FC45CD">
          <w:rPr>
            <w:noProof/>
            <w:webHidden/>
          </w:rPr>
          <w:t>10</w:t>
        </w:r>
        <w:r w:rsidR="000C4EA2">
          <w:rPr>
            <w:noProof/>
            <w:webHidden/>
          </w:rPr>
          <w:fldChar w:fldCharType="end"/>
        </w:r>
      </w:hyperlink>
    </w:p>
    <w:p w14:paraId="48CC6DA7" w14:textId="795BC807" w:rsidR="000C4EA2" w:rsidRDefault="002346BC" w:rsidP="000C4EA2">
      <w:pPr>
        <w:pStyle w:val="TOC2"/>
        <w:rPr>
          <w:rFonts w:eastAsiaTheme="minorEastAsia" w:cstheme="minorBidi"/>
          <w:noProof/>
          <w:kern w:val="2"/>
          <w:sz w:val="24"/>
          <w:szCs w:val="24"/>
          <w14:ligatures w14:val="standardContextual"/>
        </w:rPr>
      </w:pPr>
      <w:hyperlink w:anchor="_Toc185415190" w:history="1">
        <w:r w:rsidR="000C4EA2" w:rsidRPr="00816BFD">
          <w:rPr>
            <w:rStyle w:val="Hyperlink"/>
            <w:b/>
            <w:noProof/>
          </w:rPr>
          <w:t>Term 16.</w:t>
        </w:r>
        <w:r w:rsidR="000C4EA2">
          <w:rPr>
            <w:rFonts w:eastAsiaTheme="minorEastAsia" w:cstheme="minorBidi"/>
            <w:noProof/>
            <w:kern w:val="2"/>
            <w:sz w:val="24"/>
            <w:szCs w:val="24"/>
            <w14:ligatures w14:val="standardContextual"/>
          </w:rPr>
          <w:tab/>
        </w:r>
        <w:r w:rsidR="000C4EA2" w:rsidRPr="00816BFD">
          <w:rPr>
            <w:rStyle w:val="Hyperlink"/>
            <w:b/>
            <w:noProof/>
          </w:rPr>
          <w:t>No-Cost Extension</w:t>
        </w:r>
        <w:r w:rsidR="000C4EA2">
          <w:rPr>
            <w:noProof/>
            <w:webHidden/>
          </w:rPr>
          <w:tab/>
        </w:r>
        <w:r w:rsidR="000C4EA2">
          <w:rPr>
            <w:noProof/>
            <w:webHidden/>
          </w:rPr>
          <w:fldChar w:fldCharType="begin"/>
        </w:r>
        <w:r w:rsidR="000C4EA2">
          <w:rPr>
            <w:noProof/>
            <w:webHidden/>
          </w:rPr>
          <w:instrText xml:space="preserve"> PAGEREF _Toc185415190 \h </w:instrText>
        </w:r>
        <w:r w:rsidR="000C4EA2">
          <w:rPr>
            <w:noProof/>
            <w:webHidden/>
          </w:rPr>
        </w:r>
        <w:r w:rsidR="000C4EA2">
          <w:rPr>
            <w:noProof/>
            <w:webHidden/>
          </w:rPr>
          <w:fldChar w:fldCharType="separate"/>
        </w:r>
        <w:r w:rsidR="00FC45CD">
          <w:rPr>
            <w:noProof/>
            <w:webHidden/>
          </w:rPr>
          <w:t>10</w:t>
        </w:r>
        <w:r w:rsidR="000C4EA2">
          <w:rPr>
            <w:noProof/>
            <w:webHidden/>
          </w:rPr>
          <w:fldChar w:fldCharType="end"/>
        </w:r>
      </w:hyperlink>
    </w:p>
    <w:p w14:paraId="659772C3" w14:textId="45D876C2" w:rsidR="000C4EA2" w:rsidRDefault="002346BC" w:rsidP="000C4EA2">
      <w:pPr>
        <w:pStyle w:val="TOC2"/>
        <w:rPr>
          <w:rFonts w:eastAsiaTheme="minorEastAsia" w:cstheme="minorBidi"/>
          <w:noProof/>
          <w:kern w:val="2"/>
          <w:sz w:val="24"/>
          <w:szCs w:val="24"/>
          <w14:ligatures w14:val="standardContextual"/>
        </w:rPr>
      </w:pPr>
      <w:hyperlink w:anchor="_Toc185415191" w:history="1">
        <w:r w:rsidR="000C4EA2" w:rsidRPr="00816BFD">
          <w:rPr>
            <w:rStyle w:val="Hyperlink"/>
            <w:b/>
            <w:bCs/>
            <w:noProof/>
          </w:rPr>
          <w:t>Term 17.</w:t>
        </w:r>
        <w:r w:rsidR="000C4EA2">
          <w:rPr>
            <w:rFonts w:eastAsiaTheme="minorEastAsia" w:cstheme="minorBidi"/>
            <w:noProof/>
            <w:kern w:val="2"/>
            <w:sz w:val="24"/>
            <w:szCs w:val="24"/>
            <w14:ligatures w14:val="standardContextual"/>
          </w:rPr>
          <w:tab/>
        </w:r>
        <w:r w:rsidR="000C4EA2" w:rsidRPr="00816BFD">
          <w:rPr>
            <w:rStyle w:val="Hyperlink"/>
            <w:b/>
            <w:bCs/>
            <w:noProof/>
          </w:rPr>
          <w:t>Property Standards</w:t>
        </w:r>
        <w:r w:rsidR="000C4EA2">
          <w:rPr>
            <w:noProof/>
            <w:webHidden/>
          </w:rPr>
          <w:tab/>
        </w:r>
        <w:r w:rsidR="000C4EA2">
          <w:rPr>
            <w:noProof/>
            <w:webHidden/>
          </w:rPr>
          <w:fldChar w:fldCharType="begin"/>
        </w:r>
        <w:r w:rsidR="000C4EA2">
          <w:rPr>
            <w:noProof/>
            <w:webHidden/>
          </w:rPr>
          <w:instrText xml:space="preserve"> PAGEREF _Toc185415191 \h </w:instrText>
        </w:r>
        <w:r w:rsidR="000C4EA2">
          <w:rPr>
            <w:noProof/>
            <w:webHidden/>
          </w:rPr>
        </w:r>
        <w:r w:rsidR="000C4EA2">
          <w:rPr>
            <w:noProof/>
            <w:webHidden/>
          </w:rPr>
          <w:fldChar w:fldCharType="separate"/>
        </w:r>
        <w:r w:rsidR="00FC45CD">
          <w:rPr>
            <w:noProof/>
            <w:webHidden/>
          </w:rPr>
          <w:t>10</w:t>
        </w:r>
        <w:r w:rsidR="000C4EA2">
          <w:rPr>
            <w:noProof/>
            <w:webHidden/>
          </w:rPr>
          <w:fldChar w:fldCharType="end"/>
        </w:r>
      </w:hyperlink>
    </w:p>
    <w:p w14:paraId="7E1A8D89" w14:textId="6300F080" w:rsidR="000C4EA2" w:rsidRDefault="002346BC" w:rsidP="000C4EA2">
      <w:pPr>
        <w:pStyle w:val="TOC2"/>
        <w:rPr>
          <w:rFonts w:eastAsiaTheme="minorEastAsia" w:cstheme="minorBidi"/>
          <w:noProof/>
          <w:kern w:val="2"/>
          <w:sz w:val="24"/>
          <w:szCs w:val="24"/>
          <w14:ligatures w14:val="standardContextual"/>
        </w:rPr>
      </w:pPr>
      <w:hyperlink w:anchor="_Toc185415192" w:history="1">
        <w:r w:rsidR="000C4EA2" w:rsidRPr="00816BFD">
          <w:rPr>
            <w:rStyle w:val="Hyperlink"/>
            <w:b/>
            <w:bCs/>
            <w:noProof/>
          </w:rPr>
          <w:t>Term 18.</w:t>
        </w:r>
        <w:r w:rsidR="000C4EA2">
          <w:rPr>
            <w:rFonts w:eastAsiaTheme="minorEastAsia" w:cstheme="minorBidi"/>
            <w:noProof/>
            <w:kern w:val="2"/>
            <w:sz w:val="24"/>
            <w:szCs w:val="24"/>
            <w14:ligatures w14:val="standardContextual"/>
          </w:rPr>
          <w:tab/>
        </w:r>
        <w:r w:rsidR="000C4EA2" w:rsidRPr="00816BFD">
          <w:rPr>
            <w:rStyle w:val="Hyperlink"/>
            <w:b/>
            <w:bCs/>
            <w:noProof/>
          </w:rPr>
          <w:t>Insurance Coverage</w:t>
        </w:r>
        <w:r w:rsidR="000C4EA2">
          <w:rPr>
            <w:noProof/>
            <w:webHidden/>
          </w:rPr>
          <w:tab/>
        </w:r>
        <w:r w:rsidR="000C4EA2">
          <w:rPr>
            <w:noProof/>
            <w:webHidden/>
          </w:rPr>
          <w:fldChar w:fldCharType="begin"/>
        </w:r>
        <w:r w:rsidR="000C4EA2">
          <w:rPr>
            <w:noProof/>
            <w:webHidden/>
          </w:rPr>
          <w:instrText xml:space="preserve"> PAGEREF _Toc185415192 \h </w:instrText>
        </w:r>
        <w:r w:rsidR="000C4EA2">
          <w:rPr>
            <w:noProof/>
            <w:webHidden/>
          </w:rPr>
        </w:r>
        <w:r w:rsidR="000C4EA2">
          <w:rPr>
            <w:noProof/>
            <w:webHidden/>
          </w:rPr>
          <w:fldChar w:fldCharType="separate"/>
        </w:r>
        <w:r w:rsidR="00FC45CD">
          <w:rPr>
            <w:noProof/>
            <w:webHidden/>
          </w:rPr>
          <w:t>10</w:t>
        </w:r>
        <w:r w:rsidR="000C4EA2">
          <w:rPr>
            <w:noProof/>
            <w:webHidden/>
          </w:rPr>
          <w:fldChar w:fldCharType="end"/>
        </w:r>
      </w:hyperlink>
    </w:p>
    <w:p w14:paraId="5BB4B3C8" w14:textId="36C77186" w:rsidR="000C4EA2" w:rsidRDefault="002346BC" w:rsidP="000C4EA2">
      <w:pPr>
        <w:pStyle w:val="TOC2"/>
        <w:rPr>
          <w:rFonts w:eastAsiaTheme="minorEastAsia" w:cstheme="minorBidi"/>
          <w:noProof/>
          <w:kern w:val="2"/>
          <w:sz w:val="24"/>
          <w:szCs w:val="24"/>
          <w14:ligatures w14:val="standardContextual"/>
        </w:rPr>
      </w:pPr>
      <w:hyperlink w:anchor="_Toc185415193" w:history="1">
        <w:r w:rsidR="000C4EA2" w:rsidRPr="00816BFD">
          <w:rPr>
            <w:rStyle w:val="Hyperlink"/>
            <w:b/>
            <w:bCs/>
            <w:noProof/>
          </w:rPr>
          <w:t>Term 19.</w:t>
        </w:r>
        <w:r w:rsidR="000C4EA2">
          <w:rPr>
            <w:rFonts w:eastAsiaTheme="minorEastAsia" w:cstheme="minorBidi"/>
            <w:noProof/>
            <w:kern w:val="2"/>
            <w:sz w:val="24"/>
            <w:szCs w:val="24"/>
            <w14:ligatures w14:val="standardContextual"/>
          </w:rPr>
          <w:tab/>
        </w:r>
        <w:r w:rsidR="000C4EA2" w:rsidRPr="00816BFD">
          <w:rPr>
            <w:rStyle w:val="Hyperlink"/>
            <w:b/>
            <w:bCs/>
            <w:noProof/>
          </w:rPr>
          <w:t>Real Property</w:t>
        </w:r>
        <w:r w:rsidR="000C4EA2">
          <w:rPr>
            <w:noProof/>
            <w:webHidden/>
          </w:rPr>
          <w:tab/>
        </w:r>
        <w:r w:rsidR="000C4EA2">
          <w:rPr>
            <w:noProof/>
            <w:webHidden/>
          </w:rPr>
          <w:fldChar w:fldCharType="begin"/>
        </w:r>
        <w:r w:rsidR="000C4EA2">
          <w:rPr>
            <w:noProof/>
            <w:webHidden/>
          </w:rPr>
          <w:instrText xml:space="preserve"> PAGEREF _Toc185415193 \h </w:instrText>
        </w:r>
        <w:r w:rsidR="000C4EA2">
          <w:rPr>
            <w:noProof/>
            <w:webHidden/>
          </w:rPr>
        </w:r>
        <w:r w:rsidR="000C4EA2">
          <w:rPr>
            <w:noProof/>
            <w:webHidden/>
          </w:rPr>
          <w:fldChar w:fldCharType="separate"/>
        </w:r>
        <w:r w:rsidR="00FC45CD">
          <w:rPr>
            <w:noProof/>
            <w:webHidden/>
          </w:rPr>
          <w:t>10</w:t>
        </w:r>
        <w:r w:rsidR="000C4EA2">
          <w:rPr>
            <w:noProof/>
            <w:webHidden/>
          </w:rPr>
          <w:fldChar w:fldCharType="end"/>
        </w:r>
      </w:hyperlink>
    </w:p>
    <w:p w14:paraId="3E61F8F7" w14:textId="69281238" w:rsidR="000C4EA2" w:rsidRDefault="002346BC" w:rsidP="000C4EA2">
      <w:pPr>
        <w:pStyle w:val="TOC2"/>
        <w:rPr>
          <w:rFonts w:eastAsiaTheme="minorEastAsia" w:cstheme="minorBidi"/>
          <w:noProof/>
          <w:kern w:val="2"/>
          <w:sz w:val="24"/>
          <w:szCs w:val="24"/>
          <w14:ligatures w14:val="standardContextual"/>
        </w:rPr>
      </w:pPr>
      <w:hyperlink w:anchor="_Toc185415194" w:history="1">
        <w:r w:rsidR="000C4EA2" w:rsidRPr="00816BFD">
          <w:rPr>
            <w:rStyle w:val="Hyperlink"/>
            <w:b/>
            <w:noProof/>
          </w:rPr>
          <w:t>Term 20.</w:t>
        </w:r>
        <w:r w:rsidR="000C4EA2">
          <w:rPr>
            <w:rFonts w:eastAsiaTheme="minorEastAsia" w:cstheme="minorBidi"/>
            <w:noProof/>
            <w:kern w:val="2"/>
            <w:sz w:val="24"/>
            <w:szCs w:val="24"/>
            <w14:ligatures w14:val="standardContextual"/>
          </w:rPr>
          <w:tab/>
        </w:r>
        <w:r w:rsidR="000C4EA2" w:rsidRPr="00816BFD">
          <w:rPr>
            <w:rStyle w:val="Hyperlink"/>
            <w:b/>
            <w:noProof/>
          </w:rPr>
          <w:t>Equipment</w:t>
        </w:r>
        <w:r w:rsidR="000C4EA2">
          <w:rPr>
            <w:noProof/>
            <w:webHidden/>
          </w:rPr>
          <w:tab/>
        </w:r>
        <w:r w:rsidR="000C4EA2">
          <w:rPr>
            <w:noProof/>
            <w:webHidden/>
          </w:rPr>
          <w:fldChar w:fldCharType="begin"/>
        </w:r>
        <w:r w:rsidR="000C4EA2">
          <w:rPr>
            <w:noProof/>
            <w:webHidden/>
          </w:rPr>
          <w:instrText xml:space="preserve"> PAGEREF _Toc185415194 \h </w:instrText>
        </w:r>
        <w:r w:rsidR="000C4EA2">
          <w:rPr>
            <w:noProof/>
            <w:webHidden/>
          </w:rPr>
        </w:r>
        <w:r w:rsidR="000C4EA2">
          <w:rPr>
            <w:noProof/>
            <w:webHidden/>
          </w:rPr>
          <w:fldChar w:fldCharType="separate"/>
        </w:r>
        <w:r w:rsidR="00FC45CD">
          <w:rPr>
            <w:noProof/>
            <w:webHidden/>
          </w:rPr>
          <w:t>11</w:t>
        </w:r>
        <w:r w:rsidR="000C4EA2">
          <w:rPr>
            <w:noProof/>
            <w:webHidden/>
          </w:rPr>
          <w:fldChar w:fldCharType="end"/>
        </w:r>
      </w:hyperlink>
    </w:p>
    <w:p w14:paraId="4F98F87E" w14:textId="309F3821" w:rsidR="000C4EA2" w:rsidRDefault="002346BC" w:rsidP="000C4EA2">
      <w:pPr>
        <w:pStyle w:val="TOC2"/>
        <w:rPr>
          <w:rFonts w:eastAsiaTheme="minorEastAsia" w:cstheme="minorBidi"/>
          <w:noProof/>
          <w:kern w:val="2"/>
          <w:sz w:val="24"/>
          <w:szCs w:val="24"/>
          <w14:ligatures w14:val="standardContextual"/>
        </w:rPr>
      </w:pPr>
      <w:hyperlink w:anchor="_Toc185415195" w:history="1">
        <w:r w:rsidR="000C4EA2" w:rsidRPr="00816BFD">
          <w:rPr>
            <w:rStyle w:val="Hyperlink"/>
            <w:b/>
            <w:noProof/>
          </w:rPr>
          <w:t>Term 21.</w:t>
        </w:r>
        <w:r w:rsidR="000C4EA2">
          <w:rPr>
            <w:rFonts w:eastAsiaTheme="minorEastAsia" w:cstheme="minorBidi"/>
            <w:noProof/>
            <w:kern w:val="2"/>
            <w:sz w:val="24"/>
            <w:szCs w:val="24"/>
            <w14:ligatures w14:val="standardContextual"/>
          </w:rPr>
          <w:tab/>
        </w:r>
        <w:r w:rsidR="000C4EA2" w:rsidRPr="00816BFD">
          <w:rPr>
            <w:rStyle w:val="Hyperlink"/>
            <w:b/>
            <w:noProof/>
          </w:rPr>
          <w:t>Supplies</w:t>
        </w:r>
        <w:r w:rsidR="000C4EA2">
          <w:rPr>
            <w:noProof/>
            <w:webHidden/>
          </w:rPr>
          <w:tab/>
        </w:r>
        <w:r w:rsidR="000C4EA2">
          <w:rPr>
            <w:noProof/>
            <w:webHidden/>
          </w:rPr>
          <w:fldChar w:fldCharType="begin"/>
        </w:r>
        <w:r w:rsidR="000C4EA2">
          <w:rPr>
            <w:noProof/>
            <w:webHidden/>
          </w:rPr>
          <w:instrText xml:space="preserve"> PAGEREF _Toc185415195 \h </w:instrText>
        </w:r>
        <w:r w:rsidR="000C4EA2">
          <w:rPr>
            <w:noProof/>
            <w:webHidden/>
          </w:rPr>
        </w:r>
        <w:r w:rsidR="000C4EA2">
          <w:rPr>
            <w:noProof/>
            <w:webHidden/>
          </w:rPr>
          <w:fldChar w:fldCharType="separate"/>
        </w:r>
        <w:r w:rsidR="00FC45CD">
          <w:rPr>
            <w:noProof/>
            <w:webHidden/>
          </w:rPr>
          <w:t>11</w:t>
        </w:r>
        <w:r w:rsidR="000C4EA2">
          <w:rPr>
            <w:noProof/>
            <w:webHidden/>
          </w:rPr>
          <w:fldChar w:fldCharType="end"/>
        </w:r>
      </w:hyperlink>
    </w:p>
    <w:p w14:paraId="3A81CEAB" w14:textId="15B5F27A" w:rsidR="000C4EA2" w:rsidRDefault="002346BC" w:rsidP="000C4EA2">
      <w:pPr>
        <w:pStyle w:val="TOC2"/>
        <w:rPr>
          <w:rFonts w:eastAsiaTheme="minorEastAsia" w:cstheme="minorBidi"/>
          <w:noProof/>
          <w:kern w:val="2"/>
          <w:sz w:val="24"/>
          <w:szCs w:val="24"/>
          <w14:ligatures w14:val="standardContextual"/>
        </w:rPr>
      </w:pPr>
      <w:hyperlink w:anchor="_Toc185415196" w:history="1">
        <w:r w:rsidR="000C4EA2" w:rsidRPr="00816BFD">
          <w:rPr>
            <w:rStyle w:val="Hyperlink"/>
            <w:b/>
            <w:noProof/>
          </w:rPr>
          <w:t>Term 22.</w:t>
        </w:r>
        <w:r w:rsidR="000C4EA2">
          <w:rPr>
            <w:rFonts w:eastAsiaTheme="minorEastAsia" w:cstheme="minorBidi"/>
            <w:noProof/>
            <w:kern w:val="2"/>
            <w:sz w:val="24"/>
            <w:szCs w:val="24"/>
            <w14:ligatures w14:val="standardContextual"/>
          </w:rPr>
          <w:tab/>
        </w:r>
        <w:r w:rsidR="000C4EA2" w:rsidRPr="00816BFD">
          <w:rPr>
            <w:rStyle w:val="Hyperlink"/>
            <w:b/>
            <w:noProof/>
          </w:rPr>
          <w:t>Property Trust Relationship</w:t>
        </w:r>
        <w:r w:rsidR="000C4EA2">
          <w:rPr>
            <w:noProof/>
            <w:webHidden/>
          </w:rPr>
          <w:tab/>
        </w:r>
        <w:r w:rsidR="000C4EA2">
          <w:rPr>
            <w:noProof/>
            <w:webHidden/>
          </w:rPr>
          <w:fldChar w:fldCharType="begin"/>
        </w:r>
        <w:r w:rsidR="000C4EA2">
          <w:rPr>
            <w:noProof/>
            <w:webHidden/>
          </w:rPr>
          <w:instrText xml:space="preserve"> PAGEREF _Toc185415196 \h </w:instrText>
        </w:r>
        <w:r w:rsidR="000C4EA2">
          <w:rPr>
            <w:noProof/>
            <w:webHidden/>
          </w:rPr>
        </w:r>
        <w:r w:rsidR="000C4EA2">
          <w:rPr>
            <w:noProof/>
            <w:webHidden/>
          </w:rPr>
          <w:fldChar w:fldCharType="separate"/>
        </w:r>
        <w:r w:rsidR="00FC45CD">
          <w:rPr>
            <w:noProof/>
            <w:webHidden/>
          </w:rPr>
          <w:t>11</w:t>
        </w:r>
        <w:r w:rsidR="000C4EA2">
          <w:rPr>
            <w:noProof/>
            <w:webHidden/>
          </w:rPr>
          <w:fldChar w:fldCharType="end"/>
        </w:r>
      </w:hyperlink>
    </w:p>
    <w:p w14:paraId="20E2483F" w14:textId="7BFCF73C" w:rsidR="000C4EA2" w:rsidRDefault="002346BC" w:rsidP="000C4EA2">
      <w:pPr>
        <w:pStyle w:val="TOC2"/>
        <w:rPr>
          <w:rFonts w:eastAsiaTheme="minorEastAsia" w:cstheme="minorBidi"/>
          <w:noProof/>
          <w:kern w:val="2"/>
          <w:sz w:val="24"/>
          <w:szCs w:val="24"/>
          <w14:ligatures w14:val="standardContextual"/>
        </w:rPr>
      </w:pPr>
      <w:hyperlink w:anchor="_Toc185415197" w:history="1">
        <w:r w:rsidR="000C4EA2" w:rsidRPr="00816BFD">
          <w:rPr>
            <w:rStyle w:val="Hyperlink"/>
            <w:b/>
            <w:noProof/>
          </w:rPr>
          <w:t>Term 23.</w:t>
        </w:r>
        <w:r w:rsidR="000C4EA2">
          <w:rPr>
            <w:rFonts w:eastAsiaTheme="minorEastAsia" w:cstheme="minorBidi"/>
            <w:noProof/>
            <w:kern w:val="2"/>
            <w:sz w:val="24"/>
            <w:szCs w:val="24"/>
            <w14:ligatures w14:val="standardContextual"/>
          </w:rPr>
          <w:tab/>
        </w:r>
        <w:r w:rsidR="000C4EA2" w:rsidRPr="00816BFD">
          <w:rPr>
            <w:rStyle w:val="Hyperlink"/>
            <w:b/>
            <w:noProof/>
          </w:rPr>
          <w:t>Record Retention</w:t>
        </w:r>
        <w:r w:rsidR="000C4EA2">
          <w:rPr>
            <w:noProof/>
            <w:webHidden/>
          </w:rPr>
          <w:tab/>
        </w:r>
        <w:r w:rsidR="000C4EA2">
          <w:rPr>
            <w:noProof/>
            <w:webHidden/>
          </w:rPr>
          <w:fldChar w:fldCharType="begin"/>
        </w:r>
        <w:r w:rsidR="000C4EA2">
          <w:rPr>
            <w:noProof/>
            <w:webHidden/>
          </w:rPr>
          <w:instrText xml:space="preserve"> PAGEREF _Toc185415197 \h </w:instrText>
        </w:r>
        <w:r w:rsidR="000C4EA2">
          <w:rPr>
            <w:noProof/>
            <w:webHidden/>
          </w:rPr>
        </w:r>
        <w:r w:rsidR="000C4EA2">
          <w:rPr>
            <w:noProof/>
            <w:webHidden/>
          </w:rPr>
          <w:fldChar w:fldCharType="separate"/>
        </w:r>
        <w:r w:rsidR="00FC45CD">
          <w:rPr>
            <w:noProof/>
            <w:webHidden/>
          </w:rPr>
          <w:t>11</w:t>
        </w:r>
        <w:r w:rsidR="000C4EA2">
          <w:rPr>
            <w:noProof/>
            <w:webHidden/>
          </w:rPr>
          <w:fldChar w:fldCharType="end"/>
        </w:r>
      </w:hyperlink>
    </w:p>
    <w:p w14:paraId="23FA4F5D" w14:textId="1AE2331F" w:rsidR="000C4EA2" w:rsidRDefault="002346BC" w:rsidP="000C4EA2">
      <w:pPr>
        <w:pStyle w:val="TOC2"/>
        <w:rPr>
          <w:rFonts w:eastAsiaTheme="minorEastAsia" w:cstheme="minorBidi"/>
          <w:noProof/>
          <w:kern w:val="2"/>
          <w:sz w:val="24"/>
          <w:szCs w:val="24"/>
          <w14:ligatures w14:val="standardContextual"/>
        </w:rPr>
      </w:pPr>
      <w:hyperlink w:anchor="_Toc185415198" w:history="1">
        <w:r w:rsidR="000C4EA2" w:rsidRPr="00816BFD">
          <w:rPr>
            <w:rStyle w:val="Hyperlink"/>
            <w:b/>
            <w:noProof/>
          </w:rPr>
          <w:t>Term 24.</w:t>
        </w:r>
        <w:r w:rsidR="000C4EA2">
          <w:rPr>
            <w:rFonts w:eastAsiaTheme="minorEastAsia" w:cstheme="minorBidi"/>
            <w:noProof/>
            <w:kern w:val="2"/>
            <w:sz w:val="24"/>
            <w:szCs w:val="24"/>
            <w14:ligatures w14:val="standardContextual"/>
          </w:rPr>
          <w:tab/>
        </w:r>
        <w:r w:rsidR="000C4EA2" w:rsidRPr="00816BFD">
          <w:rPr>
            <w:rStyle w:val="Hyperlink"/>
            <w:b/>
            <w:noProof/>
          </w:rPr>
          <w:t>Audits</w:t>
        </w:r>
        <w:r w:rsidR="000C4EA2">
          <w:rPr>
            <w:noProof/>
            <w:webHidden/>
          </w:rPr>
          <w:tab/>
        </w:r>
        <w:r w:rsidR="000C4EA2">
          <w:rPr>
            <w:noProof/>
            <w:webHidden/>
          </w:rPr>
          <w:fldChar w:fldCharType="begin"/>
        </w:r>
        <w:r w:rsidR="000C4EA2">
          <w:rPr>
            <w:noProof/>
            <w:webHidden/>
          </w:rPr>
          <w:instrText xml:space="preserve"> PAGEREF _Toc185415198 \h </w:instrText>
        </w:r>
        <w:r w:rsidR="000C4EA2">
          <w:rPr>
            <w:noProof/>
            <w:webHidden/>
          </w:rPr>
        </w:r>
        <w:r w:rsidR="000C4EA2">
          <w:rPr>
            <w:noProof/>
            <w:webHidden/>
          </w:rPr>
          <w:fldChar w:fldCharType="separate"/>
        </w:r>
        <w:r w:rsidR="00FC45CD">
          <w:rPr>
            <w:noProof/>
            <w:webHidden/>
          </w:rPr>
          <w:t>11</w:t>
        </w:r>
        <w:r w:rsidR="000C4EA2">
          <w:rPr>
            <w:noProof/>
            <w:webHidden/>
          </w:rPr>
          <w:fldChar w:fldCharType="end"/>
        </w:r>
      </w:hyperlink>
    </w:p>
    <w:p w14:paraId="54C35848" w14:textId="2D39F6A7" w:rsidR="000C4EA2" w:rsidRDefault="002346BC" w:rsidP="000C4EA2">
      <w:pPr>
        <w:pStyle w:val="TOC2"/>
        <w:rPr>
          <w:rFonts w:eastAsiaTheme="minorEastAsia" w:cstheme="minorBidi"/>
          <w:noProof/>
          <w:kern w:val="2"/>
          <w:sz w:val="24"/>
          <w:szCs w:val="24"/>
          <w14:ligatures w14:val="standardContextual"/>
        </w:rPr>
      </w:pPr>
      <w:hyperlink w:anchor="_Toc185415199" w:history="1">
        <w:r w:rsidR="000C4EA2" w:rsidRPr="00816BFD">
          <w:rPr>
            <w:rStyle w:val="Hyperlink"/>
            <w:b/>
            <w:bCs/>
            <w:noProof/>
          </w:rPr>
          <w:t>Term 25.</w:t>
        </w:r>
        <w:r w:rsidR="000C4EA2">
          <w:rPr>
            <w:rFonts w:eastAsiaTheme="minorEastAsia" w:cstheme="minorBidi"/>
            <w:noProof/>
            <w:kern w:val="2"/>
            <w:sz w:val="24"/>
            <w:szCs w:val="24"/>
            <w14:ligatures w14:val="standardContextual"/>
          </w:rPr>
          <w:tab/>
        </w:r>
        <w:r w:rsidR="000C4EA2" w:rsidRPr="00816BFD">
          <w:rPr>
            <w:rStyle w:val="Hyperlink"/>
            <w:b/>
            <w:bCs/>
            <w:noProof/>
          </w:rPr>
          <w:t>Site Visits and Recipient Administrative Organizational Reviews</w:t>
        </w:r>
        <w:r w:rsidR="000C4EA2">
          <w:rPr>
            <w:noProof/>
            <w:webHidden/>
          </w:rPr>
          <w:tab/>
        </w:r>
        <w:r w:rsidR="000C4EA2">
          <w:rPr>
            <w:noProof/>
            <w:webHidden/>
          </w:rPr>
          <w:fldChar w:fldCharType="begin"/>
        </w:r>
        <w:r w:rsidR="000C4EA2">
          <w:rPr>
            <w:noProof/>
            <w:webHidden/>
          </w:rPr>
          <w:instrText xml:space="preserve"> PAGEREF _Toc185415199 \h </w:instrText>
        </w:r>
        <w:r w:rsidR="000C4EA2">
          <w:rPr>
            <w:noProof/>
            <w:webHidden/>
          </w:rPr>
        </w:r>
        <w:r w:rsidR="000C4EA2">
          <w:rPr>
            <w:noProof/>
            <w:webHidden/>
          </w:rPr>
          <w:fldChar w:fldCharType="separate"/>
        </w:r>
        <w:r w:rsidR="00FC45CD">
          <w:rPr>
            <w:noProof/>
            <w:webHidden/>
          </w:rPr>
          <w:t>12</w:t>
        </w:r>
        <w:r w:rsidR="000C4EA2">
          <w:rPr>
            <w:noProof/>
            <w:webHidden/>
          </w:rPr>
          <w:fldChar w:fldCharType="end"/>
        </w:r>
      </w:hyperlink>
    </w:p>
    <w:p w14:paraId="651EB685" w14:textId="69468C51" w:rsidR="000C4EA2" w:rsidRDefault="002346BC" w:rsidP="000C4EA2">
      <w:pPr>
        <w:pStyle w:val="TOC2"/>
        <w:rPr>
          <w:rFonts w:eastAsiaTheme="minorEastAsia" w:cstheme="minorBidi"/>
          <w:noProof/>
          <w:kern w:val="2"/>
          <w:sz w:val="24"/>
          <w:szCs w:val="24"/>
          <w14:ligatures w14:val="standardContextual"/>
        </w:rPr>
      </w:pPr>
      <w:hyperlink w:anchor="_Toc185415200" w:history="1">
        <w:r w:rsidR="000C4EA2" w:rsidRPr="00816BFD">
          <w:rPr>
            <w:rStyle w:val="Hyperlink"/>
            <w:b/>
            <w:bCs/>
            <w:noProof/>
          </w:rPr>
          <w:t>Term 26.</w:t>
        </w:r>
        <w:r w:rsidR="000C4EA2">
          <w:rPr>
            <w:rFonts w:eastAsiaTheme="minorEastAsia" w:cstheme="minorBidi"/>
            <w:noProof/>
            <w:kern w:val="2"/>
            <w:sz w:val="24"/>
            <w:szCs w:val="24"/>
            <w14:ligatures w14:val="standardContextual"/>
          </w:rPr>
          <w:tab/>
        </w:r>
        <w:r w:rsidR="000C4EA2" w:rsidRPr="00816BFD">
          <w:rPr>
            <w:rStyle w:val="Hyperlink"/>
            <w:b/>
            <w:bCs/>
            <w:noProof/>
          </w:rPr>
          <w:t>Indemnity</w:t>
        </w:r>
        <w:r w:rsidR="000C4EA2">
          <w:rPr>
            <w:noProof/>
            <w:webHidden/>
          </w:rPr>
          <w:tab/>
        </w:r>
        <w:r w:rsidR="000C4EA2">
          <w:rPr>
            <w:noProof/>
            <w:webHidden/>
          </w:rPr>
          <w:fldChar w:fldCharType="begin"/>
        </w:r>
        <w:r w:rsidR="000C4EA2">
          <w:rPr>
            <w:noProof/>
            <w:webHidden/>
          </w:rPr>
          <w:instrText xml:space="preserve"> PAGEREF _Toc185415200 \h </w:instrText>
        </w:r>
        <w:r w:rsidR="000C4EA2">
          <w:rPr>
            <w:noProof/>
            <w:webHidden/>
          </w:rPr>
        </w:r>
        <w:r w:rsidR="000C4EA2">
          <w:rPr>
            <w:noProof/>
            <w:webHidden/>
          </w:rPr>
          <w:fldChar w:fldCharType="separate"/>
        </w:r>
        <w:r w:rsidR="00FC45CD">
          <w:rPr>
            <w:noProof/>
            <w:webHidden/>
          </w:rPr>
          <w:t>12</w:t>
        </w:r>
        <w:r w:rsidR="000C4EA2">
          <w:rPr>
            <w:noProof/>
            <w:webHidden/>
          </w:rPr>
          <w:fldChar w:fldCharType="end"/>
        </w:r>
      </w:hyperlink>
    </w:p>
    <w:p w14:paraId="664CE986" w14:textId="5E66EA1C" w:rsidR="000C4EA2" w:rsidRDefault="002346BC" w:rsidP="000C4EA2">
      <w:pPr>
        <w:pStyle w:val="TOC1"/>
        <w:rPr>
          <w:rFonts w:eastAsiaTheme="minorEastAsia" w:cstheme="minorBidi"/>
          <w:b w:val="0"/>
          <w:bCs w:val="0"/>
          <w:noProof/>
          <w:kern w:val="2"/>
          <w:sz w:val="24"/>
          <w:szCs w:val="24"/>
          <w14:ligatures w14:val="standardContextual"/>
        </w:rPr>
      </w:pPr>
      <w:hyperlink w:anchor="_Toc185415201" w:history="1">
        <w:r w:rsidR="000C4EA2" w:rsidRPr="00816BFD">
          <w:rPr>
            <w:rStyle w:val="Hyperlink"/>
            <w:rFonts w:eastAsiaTheme="majorEastAsia" w:cstheme="majorBidi"/>
            <w:noProof/>
          </w:rPr>
          <w:t>Subpart B</w:t>
        </w:r>
        <w:r w:rsidR="000C4EA2" w:rsidRPr="00816BFD">
          <w:rPr>
            <w:rStyle w:val="Hyperlink"/>
            <w:smallCaps/>
            <w:noProof/>
          </w:rPr>
          <w:t>.</w:t>
        </w:r>
        <w:r w:rsidR="000C4EA2">
          <w:rPr>
            <w:rFonts w:eastAsiaTheme="minorEastAsia" w:cstheme="minorBidi"/>
            <w:b w:val="0"/>
            <w:bCs w:val="0"/>
            <w:noProof/>
            <w:kern w:val="2"/>
            <w:sz w:val="24"/>
            <w:szCs w:val="24"/>
            <w14:ligatures w14:val="standardContextual"/>
          </w:rPr>
          <w:tab/>
        </w:r>
        <w:r w:rsidR="000C4EA2" w:rsidRPr="00816BFD">
          <w:rPr>
            <w:rStyle w:val="Hyperlink"/>
            <w:smallCaps/>
            <w:noProof/>
          </w:rPr>
          <w:t xml:space="preserve">    </w:t>
        </w:r>
        <w:r w:rsidR="000C4EA2" w:rsidRPr="00816BFD">
          <w:rPr>
            <w:rStyle w:val="Hyperlink"/>
            <w:noProof/>
          </w:rPr>
          <w:t>Financial Provisions</w:t>
        </w:r>
        <w:r w:rsidR="000C4EA2">
          <w:rPr>
            <w:noProof/>
            <w:webHidden/>
          </w:rPr>
          <w:tab/>
        </w:r>
        <w:r w:rsidR="000C4EA2">
          <w:rPr>
            <w:noProof/>
            <w:webHidden/>
          </w:rPr>
          <w:fldChar w:fldCharType="begin"/>
        </w:r>
        <w:r w:rsidR="000C4EA2">
          <w:rPr>
            <w:noProof/>
            <w:webHidden/>
          </w:rPr>
          <w:instrText xml:space="preserve"> PAGEREF _Toc185415201 \h </w:instrText>
        </w:r>
        <w:r w:rsidR="000C4EA2">
          <w:rPr>
            <w:noProof/>
            <w:webHidden/>
          </w:rPr>
        </w:r>
        <w:r w:rsidR="000C4EA2">
          <w:rPr>
            <w:noProof/>
            <w:webHidden/>
          </w:rPr>
          <w:fldChar w:fldCharType="separate"/>
        </w:r>
        <w:r w:rsidR="00FC45CD">
          <w:rPr>
            <w:noProof/>
            <w:webHidden/>
          </w:rPr>
          <w:t>12</w:t>
        </w:r>
        <w:r w:rsidR="000C4EA2">
          <w:rPr>
            <w:noProof/>
            <w:webHidden/>
          </w:rPr>
          <w:fldChar w:fldCharType="end"/>
        </w:r>
      </w:hyperlink>
    </w:p>
    <w:p w14:paraId="2FA7B862" w14:textId="29D540E6" w:rsidR="000C4EA2" w:rsidRDefault="002346BC" w:rsidP="000C4EA2">
      <w:pPr>
        <w:pStyle w:val="TOC2"/>
        <w:rPr>
          <w:rFonts w:eastAsiaTheme="minorEastAsia" w:cstheme="minorBidi"/>
          <w:noProof/>
          <w:kern w:val="2"/>
          <w:sz w:val="24"/>
          <w:szCs w:val="24"/>
          <w14:ligatures w14:val="standardContextual"/>
        </w:rPr>
      </w:pPr>
      <w:hyperlink w:anchor="_Toc185415202" w:history="1">
        <w:r w:rsidR="000C4EA2" w:rsidRPr="00816BFD">
          <w:rPr>
            <w:rStyle w:val="Hyperlink"/>
            <w:b/>
            <w:noProof/>
          </w:rPr>
          <w:t>Term 27.</w:t>
        </w:r>
        <w:r w:rsidR="000C4EA2">
          <w:rPr>
            <w:rFonts w:eastAsiaTheme="minorEastAsia" w:cstheme="minorBidi"/>
            <w:noProof/>
            <w:kern w:val="2"/>
            <w:sz w:val="24"/>
            <w:szCs w:val="24"/>
            <w14:ligatures w14:val="standardContextual"/>
          </w:rPr>
          <w:tab/>
        </w:r>
        <w:r w:rsidR="000C4EA2" w:rsidRPr="00816BFD">
          <w:rPr>
            <w:rStyle w:val="Hyperlink"/>
            <w:b/>
            <w:noProof/>
          </w:rPr>
          <w:t>Maximum Obligation</w:t>
        </w:r>
        <w:r w:rsidR="000C4EA2">
          <w:rPr>
            <w:noProof/>
            <w:webHidden/>
          </w:rPr>
          <w:tab/>
        </w:r>
        <w:r w:rsidR="000C4EA2">
          <w:rPr>
            <w:noProof/>
            <w:webHidden/>
          </w:rPr>
          <w:fldChar w:fldCharType="begin"/>
        </w:r>
        <w:r w:rsidR="000C4EA2">
          <w:rPr>
            <w:noProof/>
            <w:webHidden/>
          </w:rPr>
          <w:instrText xml:space="preserve"> PAGEREF _Toc185415202 \h </w:instrText>
        </w:r>
        <w:r w:rsidR="000C4EA2">
          <w:rPr>
            <w:noProof/>
            <w:webHidden/>
          </w:rPr>
        </w:r>
        <w:r w:rsidR="000C4EA2">
          <w:rPr>
            <w:noProof/>
            <w:webHidden/>
          </w:rPr>
          <w:fldChar w:fldCharType="separate"/>
        </w:r>
        <w:r w:rsidR="00FC45CD">
          <w:rPr>
            <w:noProof/>
            <w:webHidden/>
          </w:rPr>
          <w:t>12</w:t>
        </w:r>
        <w:r w:rsidR="000C4EA2">
          <w:rPr>
            <w:noProof/>
            <w:webHidden/>
          </w:rPr>
          <w:fldChar w:fldCharType="end"/>
        </w:r>
      </w:hyperlink>
    </w:p>
    <w:p w14:paraId="5059675C" w14:textId="07278237" w:rsidR="000C4EA2" w:rsidRDefault="002346BC" w:rsidP="000C4EA2">
      <w:pPr>
        <w:pStyle w:val="TOC2"/>
        <w:rPr>
          <w:rFonts w:eastAsiaTheme="minorEastAsia" w:cstheme="minorBidi"/>
          <w:noProof/>
          <w:kern w:val="2"/>
          <w:sz w:val="24"/>
          <w:szCs w:val="24"/>
          <w14:ligatures w14:val="standardContextual"/>
        </w:rPr>
      </w:pPr>
      <w:hyperlink w:anchor="_Toc185415203" w:history="1">
        <w:r w:rsidR="000C4EA2" w:rsidRPr="00816BFD">
          <w:rPr>
            <w:rStyle w:val="Hyperlink"/>
            <w:b/>
            <w:noProof/>
          </w:rPr>
          <w:t>Term 28.</w:t>
        </w:r>
        <w:r w:rsidR="000C4EA2">
          <w:rPr>
            <w:rFonts w:eastAsiaTheme="minorEastAsia" w:cstheme="minorBidi"/>
            <w:noProof/>
            <w:kern w:val="2"/>
            <w:sz w:val="24"/>
            <w:szCs w:val="24"/>
            <w14:ligatures w14:val="standardContextual"/>
          </w:rPr>
          <w:tab/>
        </w:r>
        <w:r w:rsidR="000C4EA2" w:rsidRPr="00816BFD">
          <w:rPr>
            <w:rStyle w:val="Hyperlink"/>
            <w:b/>
            <w:bCs/>
            <w:noProof/>
          </w:rPr>
          <w:t>Refund Obligation</w:t>
        </w:r>
        <w:r w:rsidR="000C4EA2">
          <w:rPr>
            <w:noProof/>
            <w:webHidden/>
          </w:rPr>
          <w:tab/>
        </w:r>
        <w:r w:rsidR="000C4EA2">
          <w:rPr>
            <w:noProof/>
            <w:webHidden/>
          </w:rPr>
          <w:fldChar w:fldCharType="begin"/>
        </w:r>
        <w:r w:rsidR="000C4EA2">
          <w:rPr>
            <w:noProof/>
            <w:webHidden/>
          </w:rPr>
          <w:instrText xml:space="preserve"> PAGEREF _Toc185415203 \h </w:instrText>
        </w:r>
        <w:r w:rsidR="000C4EA2">
          <w:rPr>
            <w:noProof/>
            <w:webHidden/>
          </w:rPr>
        </w:r>
        <w:r w:rsidR="000C4EA2">
          <w:rPr>
            <w:noProof/>
            <w:webHidden/>
          </w:rPr>
          <w:fldChar w:fldCharType="separate"/>
        </w:r>
        <w:r w:rsidR="00FC45CD">
          <w:rPr>
            <w:noProof/>
            <w:webHidden/>
          </w:rPr>
          <w:t>13</w:t>
        </w:r>
        <w:r w:rsidR="000C4EA2">
          <w:rPr>
            <w:noProof/>
            <w:webHidden/>
          </w:rPr>
          <w:fldChar w:fldCharType="end"/>
        </w:r>
      </w:hyperlink>
    </w:p>
    <w:p w14:paraId="10DF1382" w14:textId="56116712" w:rsidR="000C4EA2" w:rsidRDefault="002346BC" w:rsidP="000C4EA2">
      <w:pPr>
        <w:pStyle w:val="TOC2"/>
        <w:rPr>
          <w:rFonts w:eastAsiaTheme="minorEastAsia" w:cstheme="minorBidi"/>
          <w:noProof/>
          <w:kern w:val="2"/>
          <w:sz w:val="24"/>
          <w:szCs w:val="24"/>
          <w14:ligatures w14:val="standardContextual"/>
        </w:rPr>
      </w:pPr>
      <w:hyperlink w:anchor="_Toc185415204" w:history="1">
        <w:r w:rsidR="000C4EA2" w:rsidRPr="00816BFD">
          <w:rPr>
            <w:rStyle w:val="Hyperlink"/>
            <w:b/>
            <w:noProof/>
          </w:rPr>
          <w:t>Term 29.</w:t>
        </w:r>
        <w:r w:rsidR="000C4EA2">
          <w:rPr>
            <w:rFonts w:eastAsiaTheme="minorEastAsia" w:cstheme="minorBidi"/>
            <w:noProof/>
            <w:kern w:val="2"/>
            <w:sz w:val="24"/>
            <w:szCs w:val="24"/>
            <w14:ligatures w14:val="standardContextual"/>
          </w:rPr>
          <w:tab/>
        </w:r>
        <w:r w:rsidR="000C4EA2" w:rsidRPr="00816BFD">
          <w:rPr>
            <w:rStyle w:val="Hyperlink"/>
            <w:b/>
            <w:noProof/>
          </w:rPr>
          <w:t>Allowable Costs</w:t>
        </w:r>
        <w:r w:rsidR="000C4EA2">
          <w:rPr>
            <w:noProof/>
            <w:webHidden/>
          </w:rPr>
          <w:tab/>
        </w:r>
        <w:r w:rsidR="000C4EA2">
          <w:rPr>
            <w:noProof/>
            <w:webHidden/>
          </w:rPr>
          <w:fldChar w:fldCharType="begin"/>
        </w:r>
        <w:r w:rsidR="000C4EA2">
          <w:rPr>
            <w:noProof/>
            <w:webHidden/>
          </w:rPr>
          <w:instrText xml:space="preserve"> PAGEREF _Toc185415204 \h </w:instrText>
        </w:r>
        <w:r w:rsidR="000C4EA2">
          <w:rPr>
            <w:noProof/>
            <w:webHidden/>
          </w:rPr>
        </w:r>
        <w:r w:rsidR="000C4EA2">
          <w:rPr>
            <w:noProof/>
            <w:webHidden/>
          </w:rPr>
          <w:fldChar w:fldCharType="separate"/>
        </w:r>
        <w:r w:rsidR="00FC45CD">
          <w:rPr>
            <w:noProof/>
            <w:webHidden/>
          </w:rPr>
          <w:t>13</w:t>
        </w:r>
        <w:r w:rsidR="000C4EA2">
          <w:rPr>
            <w:noProof/>
            <w:webHidden/>
          </w:rPr>
          <w:fldChar w:fldCharType="end"/>
        </w:r>
      </w:hyperlink>
    </w:p>
    <w:p w14:paraId="58FC28F5" w14:textId="03F35947" w:rsidR="000C4EA2" w:rsidRDefault="002346BC" w:rsidP="000C4EA2">
      <w:pPr>
        <w:pStyle w:val="TOC2"/>
        <w:rPr>
          <w:rFonts w:eastAsiaTheme="minorEastAsia" w:cstheme="minorBidi"/>
          <w:noProof/>
          <w:kern w:val="2"/>
          <w:sz w:val="24"/>
          <w:szCs w:val="24"/>
          <w14:ligatures w14:val="standardContextual"/>
        </w:rPr>
      </w:pPr>
      <w:hyperlink w:anchor="_Toc185415205" w:history="1">
        <w:r w:rsidR="000C4EA2" w:rsidRPr="00816BFD">
          <w:rPr>
            <w:rStyle w:val="Hyperlink"/>
            <w:b/>
            <w:noProof/>
          </w:rPr>
          <w:t>Term 30.</w:t>
        </w:r>
        <w:r w:rsidR="000C4EA2">
          <w:rPr>
            <w:rFonts w:eastAsiaTheme="minorEastAsia" w:cstheme="minorBidi"/>
            <w:noProof/>
            <w:kern w:val="2"/>
            <w:sz w:val="24"/>
            <w:szCs w:val="24"/>
            <w14:ligatures w14:val="standardContextual"/>
          </w:rPr>
          <w:tab/>
        </w:r>
        <w:r w:rsidR="000C4EA2" w:rsidRPr="00816BFD">
          <w:rPr>
            <w:rStyle w:val="Hyperlink"/>
            <w:b/>
            <w:bCs/>
            <w:noProof/>
          </w:rPr>
          <w:t>Grants and Technical Assistance Cap (25%)</w:t>
        </w:r>
        <w:r w:rsidR="000C4EA2">
          <w:rPr>
            <w:noProof/>
            <w:webHidden/>
          </w:rPr>
          <w:tab/>
        </w:r>
        <w:r w:rsidR="000C4EA2">
          <w:rPr>
            <w:noProof/>
            <w:webHidden/>
          </w:rPr>
          <w:fldChar w:fldCharType="begin"/>
        </w:r>
        <w:r w:rsidR="000C4EA2">
          <w:rPr>
            <w:noProof/>
            <w:webHidden/>
          </w:rPr>
          <w:instrText xml:space="preserve"> PAGEREF _Toc185415205 \h </w:instrText>
        </w:r>
        <w:r w:rsidR="000C4EA2">
          <w:rPr>
            <w:noProof/>
            <w:webHidden/>
          </w:rPr>
        </w:r>
        <w:r w:rsidR="000C4EA2">
          <w:rPr>
            <w:noProof/>
            <w:webHidden/>
          </w:rPr>
          <w:fldChar w:fldCharType="separate"/>
        </w:r>
        <w:r w:rsidR="00FC45CD">
          <w:rPr>
            <w:noProof/>
            <w:webHidden/>
          </w:rPr>
          <w:t>13</w:t>
        </w:r>
        <w:r w:rsidR="000C4EA2">
          <w:rPr>
            <w:noProof/>
            <w:webHidden/>
          </w:rPr>
          <w:fldChar w:fldCharType="end"/>
        </w:r>
      </w:hyperlink>
    </w:p>
    <w:p w14:paraId="5CBC2AD3" w14:textId="11FFB33A" w:rsidR="000C4EA2" w:rsidRDefault="002346BC" w:rsidP="000C4EA2">
      <w:pPr>
        <w:pStyle w:val="TOC2"/>
        <w:rPr>
          <w:rFonts w:eastAsiaTheme="minorEastAsia" w:cstheme="minorBidi"/>
          <w:noProof/>
          <w:kern w:val="2"/>
          <w:sz w:val="24"/>
          <w:szCs w:val="24"/>
          <w14:ligatures w14:val="standardContextual"/>
        </w:rPr>
      </w:pPr>
      <w:hyperlink w:anchor="_Toc185415206" w:history="1">
        <w:r w:rsidR="000C4EA2" w:rsidRPr="00816BFD">
          <w:rPr>
            <w:rStyle w:val="Hyperlink"/>
            <w:b/>
            <w:noProof/>
          </w:rPr>
          <w:t>Term 31.</w:t>
        </w:r>
        <w:r w:rsidR="000C4EA2">
          <w:rPr>
            <w:rFonts w:eastAsiaTheme="minorEastAsia" w:cstheme="minorBidi"/>
            <w:noProof/>
            <w:kern w:val="2"/>
            <w:sz w:val="24"/>
            <w:szCs w:val="24"/>
            <w14:ligatures w14:val="standardContextual"/>
          </w:rPr>
          <w:tab/>
        </w:r>
        <w:r w:rsidR="000C4EA2" w:rsidRPr="00816BFD">
          <w:rPr>
            <w:rStyle w:val="Hyperlink"/>
            <w:rFonts w:ascii="Calibri" w:hAnsi="Calibri" w:cs="Calibri"/>
            <w:b/>
            <w:bCs/>
            <w:noProof/>
          </w:rPr>
          <w:t>Administrative Cost Cap (10%)</w:t>
        </w:r>
        <w:r w:rsidR="000C4EA2">
          <w:rPr>
            <w:noProof/>
            <w:webHidden/>
          </w:rPr>
          <w:tab/>
        </w:r>
        <w:r w:rsidR="000C4EA2">
          <w:rPr>
            <w:noProof/>
            <w:webHidden/>
          </w:rPr>
          <w:fldChar w:fldCharType="begin"/>
        </w:r>
        <w:r w:rsidR="000C4EA2">
          <w:rPr>
            <w:noProof/>
            <w:webHidden/>
          </w:rPr>
          <w:instrText xml:space="preserve"> PAGEREF _Toc185415206 \h </w:instrText>
        </w:r>
        <w:r w:rsidR="000C4EA2">
          <w:rPr>
            <w:noProof/>
            <w:webHidden/>
          </w:rPr>
        </w:r>
        <w:r w:rsidR="000C4EA2">
          <w:rPr>
            <w:noProof/>
            <w:webHidden/>
          </w:rPr>
          <w:fldChar w:fldCharType="separate"/>
        </w:r>
        <w:r w:rsidR="00FC45CD">
          <w:rPr>
            <w:noProof/>
            <w:webHidden/>
          </w:rPr>
          <w:t>14</w:t>
        </w:r>
        <w:r w:rsidR="000C4EA2">
          <w:rPr>
            <w:noProof/>
            <w:webHidden/>
          </w:rPr>
          <w:fldChar w:fldCharType="end"/>
        </w:r>
      </w:hyperlink>
    </w:p>
    <w:p w14:paraId="39C3C91A" w14:textId="14C66A3E" w:rsidR="000C4EA2" w:rsidRDefault="002346BC" w:rsidP="000C4EA2">
      <w:pPr>
        <w:pStyle w:val="TOC2"/>
        <w:rPr>
          <w:rFonts w:eastAsiaTheme="minorEastAsia" w:cstheme="minorBidi"/>
          <w:noProof/>
          <w:kern w:val="2"/>
          <w:sz w:val="24"/>
          <w:szCs w:val="24"/>
          <w14:ligatures w14:val="standardContextual"/>
        </w:rPr>
      </w:pPr>
      <w:hyperlink w:anchor="_Toc185415207" w:history="1">
        <w:r w:rsidR="000C4EA2" w:rsidRPr="00816BFD">
          <w:rPr>
            <w:rStyle w:val="Hyperlink"/>
            <w:b/>
            <w:bCs/>
            <w:noProof/>
          </w:rPr>
          <w:t>Term 32.</w:t>
        </w:r>
        <w:r w:rsidR="000C4EA2">
          <w:rPr>
            <w:rFonts w:eastAsiaTheme="minorEastAsia" w:cstheme="minorBidi"/>
            <w:noProof/>
            <w:kern w:val="2"/>
            <w:sz w:val="24"/>
            <w:szCs w:val="24"/>
            <w14:ligatures w14:val="standardContextual"/>
          </w:rPr>
          <w:tab/>
        </w:r>
        <w:r w:rsidR="000C4EA2" w:rsidRPr="00816BFD">
          <w:rPr>
            <w:rStyle w:val="Hyperlink"/>
            <w:b/>
            <w:bCs/>
            <w:noProof/>
          </w:rPr>
          <w:t>Indirect Costs</w:t>
        </w:r>
        <w:r w:rsidR="000C4EA2">
          <w:rPr>
            <w:noProof/>
            <w:webHidden/>
          </w:rPr>
          <w:tab/>
        </w:r>
        <w:r w:rsidR="000C4EA2">
          <w:rPr>
            <w:noProof/>
            <w:webHidden/>
          </w:rPr>
          <w:fldChar w:fldCharType="begin"/>
        </w:r>
        <w:r w:rsidR="000C4EA2">
          <w:rPr>
            <w:noProof/>
            <w:webHidden/>
          </w:rPr>
          <w:instrText xml:space="preserve"> PAGEREF _Toc185415207 \h </w:instrText>
        </w:r>
        <w:r w:rsidR="000C4EA2">
          <w:rPr>
            <w:noProof/>
            <w:webHidden/>
          </w:rPr>
        </w:r>
        <w:r w:rsidR="000C4EA2">
          <w:rPr>
            <w:noProof/>
            <w:webHidden/>
          </w:rPr>
          <w:fldChar w:fldCharType="separate"/>
        </w:r>
        <w:r w:rsidR="00FC45CD">
          <w:rPr>
            <w:noProof/>
            <w:webHidden/>
          </w:rPr>
          <w:t>14</w:t>
        </w:r>
        <w:r w:rsidR="000C4EA2">
          <w:rPr>
            <w:noProof/>
            <w:webHidden/>
          </w:rPr>
          <w:fldChar w:fldCharType="end"/>
        </w:r>
      </w:hyperlink>
    </w:p>
    <w:p w14:paraId="2706CC3B" w14:textId="174AD75D" w:rsidR="000C4EA2" w:rsidRDefault="002346BC" w:rsidP="000C4EA2">
      <w:pPr>
        <w:pStyle w:val="TOC2"/>
        <w:rPr>
          <w:rFonts w:eastAsiaTheme="minorEastAsia" w:cstheme="minorBidi"/>
          <w:noProof/>
          <w:kern w:val="2"/>
          <w:sz w:val="24"/>
          <w:szCs w:val="24"/>
          <w14:ligatures w14:val="standardContextual"/>
        </w:rPr>
      </w:pPr>
      <w:hyperlink w:anchor="_Toc185415208" w:history="1">
        <w:r w:rsidR="000C4EA2" w:rsidRPr="00816BFD">
          <w:rPr>
            <w:rStyle w:val="Hyperlink"/>
            <w:b/>
            <w:bCs/>
            <w:noProof/>
          </w:rPr>
          <w:t>Term 33.</w:t>
        </w:r>
        <w:r w:rsidR="000C4EA2">
          <w:rPr>
            <w:rFonts w:eastAsiaTheme="minorEastAsia" w:cstheme="minorBidi"/>
            <w:noProof/>
            <w:kern w:val="2"/>
            <w:sz w:val="24"/>
            <w:szCs w:val="24"/>
            <w14:ligatures w14:val="standardContextual"/>
          </w:rPr>
          <w:tab/>
        </w:r>
        <w:r w:rsidR="000C4EA2" w:rsidRPr="00816BFD">
          <w:rPr>
            <w:rStyle w:val="Hyperlink"/>
            <w:b/>
            <w:bCs/>
            <w:noProof/>
          </w:rPr>
          <w:t>Decontamination and/or Decommissioning (D&amp;D) Costs</w:t>
        </w:r>
        <w:r w:rsidR="000C4EA2">
          <w:rPr>
            <w:noProof/>
            <w:webHidden/>
          </w:rPr>
          <w:tab/>
        </w:r>
        <w:r w:rsidR="000C4EA2">
          <w:rPr>
            <w:noProof/>
            <w:webHidden/>
          </w:rPr>
          <w:fldChar w:fldCharType="begin"/>
        </w:r>
        <w:r w:rsidR="000C4EA2">
          <w:rPr>
            <w:noProof/>
            <w:webHidden/>
          </w:rPr>
          <w:instrText xml:space="preserve"> PAGEREF _Toc185415208 \h </w:instrText>
        </w:r>
        <w:r w:rsidR="000C4EA2">
          <w:rPr>
            <w:noProof/>
            <w:webHidden/>
          </w:rPr>
        </w:r>
        <w:r w:rsidR="000C4EA2">
          <w:rPr>
            <w:noProof/>
            <w:webHidden/>
          </w:rPr>
          <w:fldChar w:fldCharType="separate"/>
        </w:r>
        <w:r w:rsidR="00FC45CD">
          <w:rPr>
            <w:noProof/>
            <w:webHidden/>
          </w:rPr>
          <w:t>15</w:t>
        </w:r>
        <w:r w:rsidR="000C4EA2">
          <w:rPr>
            <w:noProof/>
            <w:webHidden/>
          </w:rPr>
          <w:fldChar w:fldCharType="end"/>
        </w:r>
      </w:hyperlink>
    </w:p>
    <w:p w14:paraId="4AD5A87C" w14:textId="5F8FF2AD" w:rsidR="000C4EA2" w:rsidRDefault="002346BC" w:rsidP="000C4EA2">
      <w:pPr>
        <w:pStyle w:val="TOC2"/>
        <w:rPr>
          <w:rFonts w:eastAsiaTheme="minorEastAsia" w:cstheme="minorBidi"/>
          <w:noProof/>
          <w:kern w:val="2"/>
          <w:sz w:val="24"/>
          <w:szCs w:val="24"/>
          <w14:ligatures w14:val="standardContextual"/>
        </w:rPr>
      </w:pPr>
      <w:hyperlink w:anchor="_Toc185415209" w:history="1">
        <w:r w:rsidR="000C4EA2" w:rsidRPr="00816BFD">
          <w:rPr>
            <w:rStyle w:val="Hyperlink"/>
            <w:b/>
            <w:noProof/>
          </w:rPr>
          <w:t>Term 34.</w:t>
        </w:r>
        <w:r w:rsidR="000C4EA2">
          <w:rPr>
            <w:rFonts w:eastAsiaTheme="minorEastAsia" w:cstheme="minorBidi"/>
            <w:noProof/>
            <w:kern w:val="2"/>
            <w:sz w:val="24"/>
            <w:szCs w:val="24"/>
            <w14:ligatures w14:val="standardContextual"/>
          </w:rPr>
          <w:tab/>
        </w:r>
        <w:r w:rsidR="000C4EA2" w:rsidRPr="00816BFD">
          <w:rPr>
            <w:rStyle w:val="Hyperlink"/>
            <w:b/>
            <w:noProof/>
          </w:rPr>
          <w:t>Use of Program Income</w:t>
        </w:r>
        <w:r w:rsidR="000C4EA2">
          <w:rPr>
            <w:noProof/>
            <w:webHidden/>
          </w:rPr>
          <w:tab/>
        </w:r>
        <w:r w:rsidR="000C4EA2">
          <w:rPr>
            <w:noProof/>
            <w:webHidden/>
          </w:rPr>
          <w:fldChar w:fldCharType="begin"/>
        </w:r>
        <w:r w:rsidR="000C4EA2">
          <w:rPr>
            <w:noProof/>
            <w:webHidden/>
          </w:rPr>
          <w:instrText xml:space="preserve"> PAGEREF _Toc185415209 \h </w:instrText>
        </w:r>
        <w:r w:rsidR="000C4EA2">
          <w:rPr>
            <w:noProof/>
            <w:webHidden/>
          </w:rPr>
        </w:r>
        <w:r w:rsidR="000C4EA2">
          <w:rPr>
            <w:noProof/>
            <w:webHidden/>
          </w:rPr>
          <w:fldChar w:fldCharType="separate"/>
        </w:r>
        <w:r w:rsidR="00FC45CD">
          <w:rPr>
            <w:noProof/>
            <w:webHidden/>
          </w:rPr>
          <w:t>15</w:t>
        </w:r>
        <w:r w:rsidR="000C4EA2">
          <w:rPr>
            <w:noProof/>
            <w:webHidden/>
          </w:rPr>
          <w:fldChar w:fldCharType="end"/>
        </w:r>
      </w:hyperlink>
    </w:p>
    <w:p w14:paraId="01AD679B" w14:textId="192CF520" w:rsidR="000C4EA2" w:rsidRDefault="002346BC" w:rsidP="000C4EA2">
      <w:pPr>
        <w:pStyle w:val="TOC2"/>
        <w:rPr>
          <w:rFonts w:eastAsiaTheme="minorEastAsia" w:cstheme="minorBidi"/>
          <w:noProof/>
          <w:kern w:val="2"/>
          <w:sz w:val="24"/>
          <w:szCs w:val="24"/>
          <w14:ligatures w14:val="standardContextual"/>
        </w:rPr>
      </w:pPr>
      <w:hyperlink w:anchor="_Toc185415210" w:history="1">
        <w:r w:rsidR="000C4EA2" w:rsidRPr="00816BFD">
          <w:rPr>
            <w:rStyle w:val="Hyperlink"/>
            <w:b/>
            <w:noProof/>
          </w:rPr>
          <w:t>Term 35.</w:t>
        </w:r>
        <w:r w:rsidR="000C4EA2">
          <w:rPr>
            <w:rFonts w:eastAsiaTheme="minorEastAsia" w:cstheme="minorBidi"/>
            <w:noProof/>
            <w:kern w:val="2"/>
            <w:sz w:val="24"/>
            <w:szCs w:val="24"/>
            <w14:ligatures w14:val="standardContextual"/>
          </w:rPr>
          <w:tab/>
        </w:r>
        <w:r w:rsidR="000C4EA2" w:rsidRPr="00816BFD">
          <w:rPr>
            <w:rStyle w:val="Hyperlink"/>
            <w:b/>
            <w:noProof/>
          </w:rPr>
          <w:t>Payment Procedures</w:t>
        </w:r>
        <w:r w:rsidR="000C4EA2">
          <w:rPr>
            <w:noProof/>
            <w:webHidden/>
          </w:rPr>
          <w:tab/>
        </w:r>
        <w:r w:rsidR="000C4EA2">
          <w:rPr>
            <w:noProof/>
            <w:webHidden/>
          </w:rPr>
          <w:fldChar w:fldCharType="begin"/>
        </w:r>
        <w:r w:rsidR="000C4EA2">
          <w:rPr>
            <w:noProof/>
            <w:webHidden/>
          </w:rPr>
          <w:instrText xml:space="preserve"> PAGEREF _Toc185415210 \h </w:instrText>
        </w:r>
        <w:r w:rsidR="000C4EA2">
          <w:rPr>
            <w:noProof/>
            <w:webHidden/>
          </w:rPr>
        </w:r>
        <w:r w:rsidR="000C4EA2">
          <w:rPr>
            <w:noProof/>
            <w:webHidden/>
          </w:rPr>
          <w:fldChar w:fldCharType="separate"/>
        </w:r>
        <w:r w:rsidR="00FC45CD">
          <w:rPr>
            <w:noProof/>
            <w:webHidden/>
          </w:rPr>
          <w:t>15</w:t>
        </w:r>
        <w:r w:rsidR="000C4EA2">
          <w:rPr>
            <w:noProof/>
            <w:webHidden/>
          </w:rPr>
          <w:fldChar w:fldCharType="end"/>
        </w:r>
      </w:hyperlink>
    </w:p>
    <w:p w14:paraId="746C4E84" w14:textId="49A6F4CA" w:rsidR="000C4EA2" w:rsidRDefault="002346BC" w:rsidP="000C4EA2">
      <w:pPr>
        <w:pStyle w:val="TOC2"/>
        <w:rPr>
          <w:rFonts w:eastAsiaTheme="minorEastAsia" w:cstheme="minorBidi"/>
          <w:noProof/>
          <w:kern w:val="2"/>
          <w:sz w:val="24"/>
          <w:szCs w:val="24"/>
          <w14:ligatures w14:val="standardContextual"/>
        </w:rPr>
      </w:pPr>
      <w:hyperlink w:anchor="_Toc185415211" w:history="1">
        <w:r w:rsidR="000C4EA2" w:rsidRPr="00816BFD">
          <w:rPr>
            <w:rStyle w:val="Hyperlink"/>
            <w:b/>
            <w:bCs/>
            <w:noProof/>
          </w:rPr>
          <w:t>Term 36.</w:t>
        </w:r>
        <w:r w:rsidR="000C4EA2">
          <w:rPr>
            <w:rFonts w:eastAsiaTheme="minorEastAsia" w:cstheme="minorBidi"/>
            <w:noProof/>
            <w:kern w:val="2"/>
            <w:sz w:val="24"/>
            <w:szCs w:val="24"/>
            <w14:ligatures w14:val="standardContextual"/>
          </w:rPr>
          <w:tab/>
        </w:r>
        <w:r w:rsidR="000C4EA2" w:rsidRPr="00816BFD">
          <w:rPr>
            <w:rStyle w:val="Hyperlink"/>
            <w:b/>
            <w:bCs/>
            <w:noProof/>
          </w:rPr>
          <w:t>Budget Changes</w:t>
        </w:r>
        <w:r w:rsidR="000C4EA2">
          <w:rPr>
            <w:noProof/>
            <w:webHidden/>
          </w:rPr>
          <w:tab/>
        </w:r>
        <w:r w:rsidR="000C4EA2">
          <w:rPr>
            <w:noProof/>
            <w:webHidden/>
          </w:rPr>
          <w:fldChar w:fldCharType="begin"/>
        </w:r>
        <w:r w:rsidR="000C4EA2">
          <w:rPr>
            <w:noProof/>
            <w:webHidden/>
          </w:rPr>
          <w:instrText xml:space="preserve"> PAGEREF _Toc185415211 \h </w:instrText>
        </w:r>
        <w:r w:rsidR="000C4EA2">
          <w:rPr>
            <w:noProof/>
            <w:webHidden/>
          </w:rPr>
        </w:r>
        <w:r w:rsidR="000C4EA2">
          <w:rPr>
            <w:noProof/>
            <w:webHidden/>
          </w:rPr>
          <w:fldChar w:fldCharType="separate"/>
        </w:r>
        <w:r w:rsidR="00FC45CD">
          <w:rPr>
            <w:noProof/>
            <w:webHidden/>
          </w:rPr>
          <w:t>16</w:t>
        </w:r>
        <w:r w:rsidR="000C4EA2">
          <w:rPr>
            <w:noProof/>
            <w:webHidden/>
          </w:rPr>
          <w:fldChar w:fldCharType="end"/>
        </w:r>
      </w:hyperlink>
    </w:p>
    <w:p w14:paraId="7A0D1A68" w14:textId="02E3AFC3" w:rsidR="000C4EA2" w:rsidRDefault="002346BC" w:rsidP="000C4EA2">
      <w:pPr>
        <w:pStyle w:val="TOC2"/>
        <w:rPr>
          <w:rFonts w:eastAsiaTheme="minorEastAsia" w:cstheme="minorBidi"/>
          <w:noProof/>
          <w:kern w:val="2"/>
          <w:sz w:val="24"/>
          <w:szCs w:val="24"/>
          <w14:ligatures w14:val="standardContextual"/>
        </w:rPr>
      </w:pPr>
      <w:hyperlink w:anchor="_Toc185415212" w:history="1">
        <w:r w:rsidR="000C4EA2" w:rsidRPr="00816BFD">
          <w:rPr>
            <w:rStyle w:val="Hyperlink"/>
            <w:b/>
            <w:noProof/>
          </w:rPr>
          <w:t>Term 37.</w:t>
        </w:r>
        <w:r w:rsidR="000C4EA2">
          <w:rPr>
            <w:rFonts w:eastAsiaTheme="minorEastAsia" w:cstheme="minorBidi"/>
            <w:noProof/>
            <w:kern w:val="2"/>
            <w:sz w:val="24"/>
            <w:szCs w:val="24"/>
            <w14:ligatures w14:val="standardContextual"/>
          </w:rPr>
          <w:tab/>
        </w:r>
        <w:r w:rsidR="000C4EA2" w:rsidRPr="00816BFD">
          <w:rPr>
            <w:rStyle w:val="Hyperlink"/>
            <w:b/>
            <w:noProof/>
          </w:rPr>
          <w:t>Post-Closeout Management Procedures for Revolving Loan Funds</w:t>
        </w:r>
        <w:r w:rsidR="000C4EA2">
          <w:rPr>
            <w:noProof/>
            <w:webHidden/>
          </w:rPr>
          <w:tab/>
        </w:r>
        <w:r w:rsidR="000C4EA2">
          <w:rPr>
            <w:noProof/>
            <w:webHidden/>
          </w:rPr>
          <w:fldChar w:fldCharType="begin"/>
        </w:r>
        <w:r w:rsidR="000C4EA2">
          <w:rPr>
            <w:noProof/>
            <w:webHidden/>
          </w:rPr>
          <w:instrText xml:space="preserve"> PAGEREF _Toc185415212 \h </w:instrText>
        </w:r>
        <w:r w:rsidR="000C4EA2">
          <w:rPr>
            <w:noProof/>
            <w:webHidden/>
          </w:rPr>
        </w:r>
        <w:r w:rsidR="000C4EA2">
          <w:rPr>
            <w:noProof/>
            <w:webHidden/>
          </w:rPr>
          <w:fldChar w:fldCharType="separate"/>
        </w:r>
        <w:r w:rsidR="00FC45CD">
          <w:rPr>
            <w:noProof/>
            <w:webHidden/>
          </w:rPr>
          <w:t>16</w:t>
        </w:r>
        <w:r w:rsidR="000C4EA2">
          <w:rPr>
            <w:noProof/>
            <w:webHidden/>
          </w:rPr>
          <w:fldChar w:fldCharType="end"/>
        </w:r>
      </w:hyperlink>
    </w:p>
    <w:p w14:paraId="63BB13AC" w14:textId="20365965" w:rsidR="000C4EA2" w:rsidRDefault="002346BC" w:rsidP="000C4EA2">
      <w:pPr>
        <w:pStyle w:val="TOC1"/>
        <w:rPr>
          <w:rFonts w:eastAsiaTheme="minorEastAsia" w:cstheme="minorBidi"/>
          <w:b w:val="0"/>
          <w:bCs w:val="0"/>
          <w:noProof/>
          <w:kern w:val="2"/>
          <w:sz w:val="24"/>
          <w:szCs w:val="24"/>
          <w14:ligatures w14:val="standardContextual"/>
        </w:rPr>
      </w:pPr>
      <w:hyperlink w:anchor="_Toc185415213" w:history="1">
        <w:r w:rsidR="000C4EA2" w:rsidRPr="00816BFD">
          <w:rPr>
            <w:rStyle w:val="Hyperlink"/>
            <w:noProof/>
          </w:rPr>
          <w:t>Subpart C.</w:t>
        </w:r>
        <w:r w:rsidR="000C4EA2">
          <w:rPr>
            <w:rFonts w:eastAsiaTheme="minorEastAsia" w:cstheme="minorBidi"/>
            <w:b w:val="0"/>
            <w:bCs w:val="0"/>
            <w:noProof/>
            <w:kern w:val="2"/>
            <w:sz w:val="24"/>
            <w:szCs w:val="24"/>
            <w14:ligatures w14:val="standardContextual"/>
          </w:rPr>
          <w:tab/>
        </w:r>
        <w:r w:rsidR="000C4EA2" w:rsidRPr="00816BFD">
          <w:rPr>
            <w:rStyle w:val="Hyperlink"/>
            <w:noProof/>
          </w:rPr>
          <w:t xml:space="preserve">    Miscellaneous Provisions</w:t>
        </w:r>
        <w:r w:rsidR="000C4EA2">
          <w:rPr>
            <w:noProof/>
            <w:webHidden/>
          </w:rPr>
          <w:tab/>
        </w:r>
        <w:r w:rsidR="000C4EA2">
          <w:rPr>
            <w:noProof/>
            <w:webHidden/>
          </w:rPr>
          <w:fldChar w:fldCharType="begin"/>
        </w:r>
        <w:r w:rsidR="000C4EA2">
          <w:rPr>
            <w:noProof/>
            <w:webHidden/>
          </w:rPr>
          <w:instrText xml:space="preserve"> PAGEREF _Toc185415213 \h </w:instrText>
        </w:r>
        <w:r w:rsidR="000C4EA2">
          <w:rPr>
            <w:noProof/>
            <w:webHidden/>
          </w:rPr>
        </w:r>
        <w:r w:rsidR="000C4EA2">
          <w:rPr>
            <w:noProof/>
            <w:webHidden/>
          </w:rPr>
          <w:fldChar w:fldCharType="separate"/>
        </w:r>
        <w:r w:rsidR="00FC45CD">
          <w:rPr>
            <w:noProof/>
            <w:webHidden/>
          </w:rPr>
          <w:t>18</w:t>
        </w:r>
        <w:r w:rsidR="000C4EA2">
          <w:rPr>
            <w:noProof/>
            <w:webHidden/>
          </w:rPr>
          <w:fldChar w:fldCharType="end"/>
        </w:r>
      </w:hyperlink>
    </w:p>
    <w:p w14:paraId="1AEE8C1F" w14:textId="6B263652" w:rsidR="000C4EA2" w:rsidRDefault="002346BC" w:rsidP="000C4EA2">
      <w:pPr>
        <w:pStyle w:val="TOC2"/>
        <w:rPr>
          <w:rFonts w:eastAsiaTheme="minorEastAsia" w:cstheme="minorBidi"/>
          <w:noProof/>
          <w:kern w:val="2"/>
          <w:sz w:val="24"/>
          <w:szCs w:val="24"/>
          <w14:ligatures w14:val="standardContextual"/>
        </w:rPr>
      </w:pPr>
      <w:hyperlink w:anchor="_Toc185415214" w:history="1">
        <w:r w:rsidR="000C4EA2" w:rsidRPr="00816BFD">
          <w:rPr>
            <w:rStyle w:val="Hyperlink"/>
            <w:b/>
            <w:bCs/>
            <w:noProof/>
          </w:rPr>
          <w:t>Term 38.</w:t>
        </w:r>
        <w:r w:rsidR="000C4EA2">
          <w:rPr>
            <w:rFonts w:eastAsiaTheme="minorEastAsia" w:cstheme="minorBidi"/>
            <w:noProof/>
            <w:kern w:val="2"/>
            <w:sz w:val="24"/>
            <w:szCs w:val="24"/>
            <w14:ligatures w14:val="standardContextual"/>
          </w:rPr>
          <w:tab/>
        </w:r>
        <w:r w:rsidR="000C4EA2" w:rsidRPr="00816BFD">
          <w:rPr>
            <w:rStyle w:val="Hyperlink"/>
            <w:b/>
            <w:bCs/>
            <w:noProof/>
          </w:rPr>
          <w:t>Reporting Subawards and Executive Compensation</w:t>
        </w:r>
        <w:r w:rsidR="000C4EA2">
          <w:rPr>
            <w:noProof/>
            <w:webHidden/>
          </w:rPr>
          <w:tab/>
        </w:r>
        <w:r w:rsidR="000C4EA2">
          <w:rPr>
            <w:noProof/>
            <w:webHidden/>
          </w:rPr>
          <w:fldChar w:fldCharType="begin"/>
        </w:r>
        <w:r w:rsidR="000C4EA2">
          <w:rPr>
            <w:noProof/>
            <w:webHidden/>
          </w:rPr>
          <w:instrText xml:space="preserve"> PAGEREF _Toc185415214 \h </w:instrText>
        </w:r>
        <w:r w:rsidR="000C4EA2">
          <w:rPr>
            <w:noProof/>
            <w:webHidden/>
          </w:rPr>
        </w:r>
        <w:r w:rsidR="000C4EA2">
          <w:rPr>
            <w:noProof/>
            <w:webHidden/>
          </w:rPr>
          <w:fldChar w:fldCharType="separate"/>
        </w:r>
        <w:r w:rsidR="00FC45CD">
          <w:rPr>
            <w:noProof/>
            <w:webHidden/>
          </w:rPr>
          <w:t>18</w:t>
        </w:r>
        <w:r w:rsidR="000C4EA2">
          <w:rPr>
            <w:noProof/>
            <w:webHidden/>
          </w:rPr>
          <w:fldChar w:fldCharType="end"/>
        </w:r>
      </w:hyperlink>
    </w:p>
    <w:p w14:paraId="4C82448C" w14:textId="52033074" w:rsidR="000C4EA2" w:rsidRDefault="002346BC" w:rsidP="000C4EA2">
      <w:pPr>
        <w:pStyle w:val="TOC2"/>
        <w:rPr>
          <w:rFonts w:eastAsiaTheme="minorEastAsia" w:cstheme="minorBidi"/>
          <w:noProof/>
          <w:kern w:val="2"/>
          <w:sz w:val="24"/>
          <w:szCs w:val="24"/>
          <w14:ligatures w14:val="standardContextual"/>
        </w:rPr>
      </w:pPr>
      <w:hyperlink w:anchor="_Toc185415215" w:history="1">
        <w:r w:rsidR="000C4EA2" w:rsidRPr="00816BFD">
          <w:rPr>
            <w:rStyle w:val="Hyperlink"/>
            <w:b/>
            <w:bCs/>
            <w:noProof/>
          </w:rPr>
          <w:t>Term 39.</w:t>
        </w:r>
        <w:r w:rsidR="000C4EA2">
          <w:rPr>
            <w:rFonts w:eastAsiaTheme="minorEastAsia" w:cstheme="minorBidi"/>
            <w:noProof/>
            <w:kern w:val="2"/>
            <w:sz w:val="24"/>
            <w:szCs w:val="24"/>
            <w14:ligatures w14:val="standardContextual"/>
          </w:rPr>
          <w:tab/>
        </w:r>
        <w:r w:rsidR="000C4EA2" w:rsidRPr="00816BFD">
          <w:rPr>
            <w:rStyle w:val="Hyperlink"/>
            <w:b/>
            <w:bCs/>
            <w:noProof/>
          </w:rPr>
          <w:t>System for Award Management and Universal Identifier Requirements</w:t>
        </w:r>
        <w:r w:rsidR="000C4EA2">
          <w:rPr>
            <w:noProof/>
            <w:webHidden/>
          </w:rPr>
          <w:tab/>
        </w:r>
        <w:r w:rsidR="000C4EA2">
          <w:rPr>
            <w:noProof/>
            <w:webHidden/>
          </w:rPr>
          <w:fldChar w:fldCharType="begin"/>
        </w:r>
        <w:r w:rsidR="000C4EA2">
          <w:rPr>
            <w:noProof/>
            <w:webHidden/>
          </w:rPr>
          <w:instrText xml:space="preserve"> PAGEREF _Toc185415215 \h </w:instrText>
        </w:r>
        <w:r w:rsidR="000C4EA2">
          <w:rPr>
            <w:noProof/>
            <w:webHidden/>
          </w:rPr>
        </w:r>
        <w:r w:rsidR="000C4EA2">
          <w:rPr>
            <w:noProof/>
            <w:webHidden/>
          </w:rPr>
          <w:fldChar w:fldCharType="separate"/>
        </w:r>
        <w:r w:rsidR="00FC45CD">
          <w:rPr>
            <w:noProof/>
            <w:webHidden/>
          </w:rPr>
          <w:t>21</w:t>
        </w:r>
        <w:r w:rsidR="000C4EA2">
          <w:rPr>
            <w:noProof/>
            <w:webHidden/>
          </w:rPr>
          <w:fldChar w:fldCharType="end"/>
        </w:r>
      </w:hyperlink>
    </w:p>
    <w:p w14:paraId="3C8C8D0B" w14:textId="0458C5E6" w:rsidR="000C4EA2" w:rsidRDefault="002346BC" w:rsidP="000C4EA2">
      <w:pPr>
        <w:pStyle w:val="TOC2"/>
        <w:rPr>
          <w:rFonts w:eastAsiaTheme="minorEastAsia" w:cstheme="minorBidi"/>
          <w:noProof/>
          <w:kern w:val="2"/>
          <w:sz w:val="24"/>
          <w:szCs w:val="24"/>
          <w14:ligatures w14:val="standardContextual"/>
        </w:rPr>
      </w:pPr>
      <w:hyperlink w:anchor="_Toc185415216" w:history="1">
        <w:r w:rsidR="000C4EA2" w:rsidRPr="00816BFD">
          <w:rPr>
            <w:rStyle w:val="Hyperlink"/>
            <w:b/>
            <w:bCs/>
            <w:noProof/>
          </w:rPr>
          <w:t>Term 40.</w:t>
        </w:r>
        <w:r w:rsidR="000C4EA2">
          <w:rPr>
            <w:rFonts w:eastAsiaTheme="minorEastAsia" w:cstheme="minorBidi"/>
            <w:noProof/>
            <w:kern w:val="2"/>
            <w:sz w:val="24"/>
            <w:szCs w:val="24"/>
            <w14:ligatures w14:val="standardContextual"/>
          </w:rPr>
          <w:tab/>
        </w:r>
        <w:r w:rsidR="000C4EA2" w:rsidRPr="00816BFD">
          <w:rPr>
            <w:rStyle w:val="Hyperlink"/>
            <w:b/>
            <w:bCs/>
            <w:noProof/>
          </w:rPr>
          <w:t>Nondisclosure and Confidentiality Agreements Assurances</w:t>
        </w:r>
        <w:r w:rsidR="000C4EA2">
          <w:rPr>
            <w:noProof/>
            <w:webHidden/>
          </w:rPr>
          <w:tab/>
        </w:r>
        <w:r w:rsidR="000C4EA2">
          <w:rPr>
            <w:noProof/>
            <w:webHidden/>
          </w:rPr>
          <w:fldChar w:fldCharType="begin"/>
        </w:r>
        <w:r w:rsidR="000C4EA2">
          <w:rPr>
            <w:noProof/>
            <w:webHidden/>
          </w:rPr>
          <w:instrText xml:space="preserve"> PAGEREF _Toc185415216 \h </w:instrText>
        </w:r>
        <w:r w:rsidR="000C4EA2">
          <w:rPr>
            <w:noProof/>
            <w:webHidden/>
          </w:rPr>
        </w:r>
        <w:r w:rsidR="000C4EA2">
          <w:rPr>
            <w:noProof/>
            <w:webHidden/>
          </w:rPr>
          <w:fldChar w:fldCharType="separate"/>
        </w:r>
        <w:r w:rsidR="00FC45CD">
          <w:rPr>
            <w:noProof/>
            <w:webHidden/>
          </w:rPr>
          <w:t>22</w:t>
        </w:r>
        <w:r w:rsidR="000C4EA2">
          <w:rPr>
            <w:noProof/>
            <w:webHidden/>
          </w:rPr>
          <w:fldChar w:fldCharType="end"/>
        </w:r>
      </w:hyperlink>
    </w:p>
    <w:p w14:paraId="770BC532" w14:textId="68887E28" w:rsidR="000C4EA2" w:rsidRDefault="002346BC" w:rsidP="000C4EA2">
      <w:pPr>
        <w:pStyle w:val="TOC2"/>
        <w:rPr>
          <w:rFonts w:eastAsiaTheme="minorEastAsia" w:cstheme="minorBidi"/>
          <w:noProof/>
          <w:kern w:val="2"/>
          <w:sz w:val="24"/>
          <w:szCs w:val="24"/>
          <w14:ligatures w14:val="standardContextual"/>
        </w:rPr>
      </w:pPr>
      <w:hyperlink w:anchor="_Toc185415217" w:history="1">
        <w:r w:rsidR="000C4EA2" w:rsidRPr="00816BFD">
          <w:rPr>
            <w:rStyle w:val="Hyperlink"/>
            <w:b/>
            <w:bCs/>
            <w:noProof/>
          </w:rPr>
          <w:t>Term 41.</w:t>
        </w:r>
        <w:r w:rsidR="000C4EA2">
          <w:rPr>
            <w:rFonts w:eastAsiaTheme="minorEastAsia" w:cstheme="minorBidi"/>
            <w:noProof/>
            <w:kern w:val="2"/>
            <w:sz w:val="24"/>
            <w:szCs w:val="24"/>
            <w14:ligatures w14:val="standardContextual"/>
          </w:rPr>
          <w:tab/>
        </w:r>
        <w:r w:rsidR="000C4EA2" w:rsidRPr="00816BFD">
          <w:rPr>
            <w:rStyle w:val="Hyperlink"/>
            <w:b/>
            <w:bCs/>
            <w:noProof/>
          </w:rPr>
          <w:t>Subrecipient Change Notification</w:t>
        </w:r>
        <w:r w:rsidR="000C4EA2">
          <w:rPr>
            <w:noProof/>
            <w:webHidden/>
          </w:rPr>
          <w:tab/>
        </w:r>
        <w:r w:rsidR="000C4EA2">
          <w:rPr>
            <w:noProof/>
            <w:webHidden/>
          </w:rPr>
          <w:fldChar w:fldCharType="begin"/>
        </w:r>
        <w:r w:rsidR="000C4EA2">
          <w:rPr>
            <w:noProof/>
            <w:webHidden/>
          </w:rPr>
          <w:instrText xml:space="preserve"> PAGEREF _Toc185415217 \h </w:instrText>
        </w:r>
        <w:r w:rsidR="000C4EA2">
          <w:rPr>
            <w:noProof/>
            <w:webHidden/>
          </w:rPr>
        </w:r>
        <w:r w:rsidR="000C4EA2">
          <w:rPr>
            <w:noProof/>
            <w:webHidden/>
          </w:rPr>
          <w:fldChar w:fldCharType="separate"/>
        </w:r>
        <w:r w:rsidR="00FC45CD">
          <w:rPr>
            <w:noProof/>
            <w:webHidden/>
          </w:rPr>
          <w:t>22</w:t>
        </w:r>
        <w:r w:rsidR="000C4EA2">
          <w:rPr>
            <w:noProof/>
            <w:webHidden/>
          </w:rPr>
          <w:fldChar w:fldCharType="end"/>
        </w:r>
      </w:hyperlink>
    </w:p>
    <w:p w14:paraId="19990614" w14:textId="18BE4278" w:rsidR="000C4EA2" w:rsidRDefault="002346BC" w:rsidP="000C4EA2">
      <w:pPr>
        <w:pStyle w:val="TOC2"/>
        <w:rPr>
          <w:rFonts w:eastAsiaTheme="minorEastAsia" w:cstheme="minorBidi"/>
          <w:noProof/>
          <w:kern w:val="2"/>
          <w:sz w:val="24"/>
          <w:szCs w:val="24"/>
          <w14:ligatures w14:val="standardContextual"/>
        </w:rPr>
      </w:pPr>
      <w:hyperlink w:anchor="_Toc185415218" w:history="1">
        <w:r w:rsidR="000C4EA2" w:rsidRPr="00816BFD">
          <w:rPr>
            <w:rStyle w:val="Hyperlink"/>
            <w:b/>
            <w:noProof/>
          </w:rPr>
          <w:t>Term 42.</w:t>
        </w:r>
        <w:r w:rsidR="000C4EA2">
          <w:rPr>
            <w:rFonts w:eastAsiaTheme="minorEastAsia" w:cstheme="minorBidi"/>
            <w:noProof/>
            <w:kern w:val="2"/>
            <w:sz w:val="24"/>
            <w:szCs w:val="24"/>
            <w14:ligatures w14:val="standardContextual"/>
          </w:rPr>
          <w:tab/>
        </w:r>
        <w:r w:rsidR="000C4EA2" w:rsidRPr="00816BFD">
          <w:rPr>
            <w:rStyle w:val="Hyperlink"/>
            <w:b/>
            <w:noProof/>
          </w:rPr>
          <w:t>Conference Spending</w:t>
        </w:r>
        <w:r w:rsidR="000C4EA2">
          <w:rPr>
            <w:noProof/>
            <w:webHidden/>
          </w:rPr>
          <w:tab/>
        </w:r>
        <w:r w:rsidR="000C4EA2">
          <w:rPr>
            <w:noProof/>
            <w:webHidden/>
          </w:rPr>
          <w:fldChar w:fldCharType="begin"/>
        </w:r>
        <w:r w:rsidR="000C4EA2">
          <w:rPr>
            <w:noProof/>
            <w:webHidden/>
          </w:rPr>
          <w:instrText xml:space="preserve"> PAGEREF _Toc185415218 \h </w:instrText>
        </w:r>
        <w:r w:rsidR="000C4EA2">
          <w:rPr>
            <w:noProof/>
            <w:webHidden/>
          </w:rPr>
        </w:r>
        <w:r w:rsidR="000C4EA2">
          <w:rPr>
            <w:noProof/>
            <w:webHidden/>
          </w:rPr>
          <w:fldChar w:fldCharType="separate"/>
        </w:r>
        <w:r w:rsidR="00FC45CD">
          <w:rPr>
            <w:noProof/>
            <w:webHidden/>
          </w:rPr>
          <w:t>23</w:t>
        </w:r>
        <w:r w:rsidR="000C4EA2">
          <w:rPr>
            <w:noProof/>
            <w:webHidden/>
          </w:rPr>
          <w:fldChar w:fldCharType="end"/>
        </w:r>
      </w:hyperlink>
    </w:p>
    <w:p w14:paraId="1E8AEAEF" w14:textId="26DA773D" w:rsidR="000C4EA2" w:rsidRDefault="002346BC" w:rsidP="000C4EA2">
      <w:pPr>
        <w:pStyle w:val="TOC2"/>
        <w:rPr>
          <w:rFonts w:eastAsiaTheme="minorEastAsia" w:cstheme="minorBidi"/>
          <w:noProof/>
          <w:kern w:val="2"/>
          <w:sz w:val="24"/>
          <w:szCs w:val="24"/>
          <w14:ligatures w14:val="standardContextual"/>
        </w:rPr>
      </w:pPr>
      <w:hyperlink w:anchor="_Toc185415219" w:history="1">
        <w:r w:rsidR="000C4EA2" w:rsidRPr="00816BFD">
          <w:rPr>
            <w:rStyle w:val="Hyperlink"/>
            <w:b/>
            <w:noProof/>
          </w:rPr>
          <w:t>Term 43.</w:t>
        </w:r>
        <w:r w:rsidR="000C4EA2">
          <w:rPr>
            <w:rFonts w:eastAsiaTheme="minorEastAsia" w:cstheme="minorBidi"/>
            <w:noProof/>
            <w:kern w:val="2"/>
            <w:sz w:val="24"/>
            <w:szCs w:val="24"/>
            <w14:ligatures w14:val="standardContextual"/>
          </w:rPr>
          <w:tab/>
        </w:r>
        <w:r w:rsidR="000C4EA2" w:rsidRPr="00816BFD">
          <w:rPr>
            <w:rStyle w:val="Hyperlink"/>
            <w:b/>
            <w:noProof/>
          </w:rPr>
          <w:t>Recipient Integrity and Performance Matters</w:t>
        </w:r>
        <w:r w:rsidR="000C4EA2">
          <w:rPr>
            <w:noProof/>
            <w:webHidden/>
          </w:rPr>
          <w:tab/>
        </w:r>
        <w:r w:rsidR="000C4EA2">
          <w:rPr>
            <w:noProof/>
            <w:webHidden/>
          </w:rPr>
          <w:fldChar w:fldCharType="begin"/>
        </w:r>
        <w:r w:rsidR="000C4EA2">
          <w:rPr>
            <w:noProof/>
            <w:webHidden/>
          </w:rPr>
          <w:instrText xml:space="preserve"> PAGEREF _Toc185415219 \h </w:instrText>
        </w:r>
        <w:r w:rsidR="000C4EA2">
          <w:rPr>
            <w:noProof/>
            <w:webHidden/>
          </w:rPr>
        </w:r>
        <w:r w:rsidR="000C4EA2">
          <w:rPr>
            <w:noProof/>
            <w:webHidden/>
          </w:rPr>
          <w:fldChar w:fldCharType="separate"/>
        </w:r>
        <w:r w:rsidR="00FC45CD">
          <w:rPr>
            <w:noProof/>
            <w:webHidden/>
          </w:rPr>
          <w:t>23</w:t>
        </w:r>
        <w:r w:rsidR="000C4EA2">
          <w:rPr>
            <w:noProof/>
            <w:webHidden/>
          </w:rPr>
          <w:fldChar w:fldCharType="end"/>
        </w:r>
      </w:hyperlink>
    </w:p>
    <w:p w14:paraId="5263991B" w14:textId="44B42523" w:rsidR="000C4EA2" w:rsidRDefault="002346BC" w:rsidP="000C4EA2">
      <w:pPr>
        <w:pStyle w:val="TOC2"/>
        <w:rPr>
          <w:rFonts w:eastAsiaTheme="minorEastAsia" w:cstheme="minorBidi"/>
          <w:noProof/>
          <w:kern w:val="2"/>
          <w:sz w:val="24"/>
          <w:szCs w:val="24"/>
          <w14:ligatures w14:val="standardContextual"/>
        </w:rPr>
      </w:pPr>
      <w:hyperlink w:anchor="_Toc185415220" w:history="1">
        <w:r w:rsidR="000C4EA2" w:rsidRPr="00816BFD">
          <w:rPr>
            <w:rStyle w:val="Hyperlink"/>
            <w:b/>
            <w:noProof/>
          </w:rPr>
          <w:t>Term 44.</w:t>
        </w:r>
        <w:r w:rsidR="000C4EA2">
          <w:rPr>
            <w:rFonts w:eastAsiaTheme="minorEastAsia" w:cstheme="minorBidi"/>
            <w:noProof/>
            <w:kern w:val="2"/>
            <w:sz w:val="24"/>
            <w:szCs w:val="24"/>
            <w14:ligatures w14:val="standardContextual"/>
          </w:rPr>
          <w:tab/>
        </w:r>
        <w:r w:rsidR="000C4EA2" w:rsidRPr="00816BFD">
          <w:rPr>
            <w:rStyle w:val="Hyperlink"/>
            <w:b/>
            <w:noProof/>
          </w:rPr>
          <w:t>Export Control</w:t>
        </w:r>
        <w:r w:rsidR="000C4EA2">
          <w:rPr>
            <w:noProof/>
            <w:webHidden/>
          </w:rPr>
          <w:tab/>
        </w:r>
        <w:r w:rsidR="000C4EA2">
          <w:rPr>
            <w:noProof/>
            <w:webHidden/>
          </w:rPr>
          <w:fldChar w:fldCharType="begin"/>
        </w:r>
        <w:r w:rsidR="000C4EA2">
          <w:rPr>
            <w:noProof/>
            <w:webHidden/>
          </w:rPr>
          <w:instrText xml:space="preserve"> PAGEREF _Toc185415220 \h </w:instrText>
        </w:r>
        <w:r w:rsidR="000C4EA2">
          <w:rPr>
            <w:noProof/>
            <w:webHidden/>
          </w:rPr>
        </w:r>
        <w:r w:rsidR="000C4EA2">
          <w:rPr>
            <w:noProof/>
            <w:webHidden/>
          </w:rPr>
          <w:fldChar w:fldCharType="separate"/>
        </w:r>
        <w:r w:rsidR="00FC45CD">
          <w:rPr>
            <w:noProof/>
            <w:webHidden/>
          </w:rPr>
          <w:t>24</w:t>
        </w:r>
        <w:r w:rsidR="000C4EA2">
          <w:rPr>
            <w:noProof/>
            <w:webHidden/>
          </w:rPr>
          <w:fldChar w:fldCharType="end"/>
        </w:r>
      </w:hyperlink>
    </w:p>
    <w:p w14:paraId="51F5892F" w14:textId="2B4C06AA" w:rsidR="000C4EA2" w:rsidRDefault="002346BC" w:rsidP="000C4EA2">
      <w:pPr>
        <w:pStyle w:val="TOC2"/>
        <w:rPr>
          <w:rFonts w:eastAsiaTheme="minorEastAsia" w:cstheme="minorBidi"/>
          <w:noProof/>
          <w:kern w:val="2"/>
          <w:sz w:val="24"/>
          <w:szCs w:val="24"/>
          <w14:ligatures w14:val="standardContextual"/>
        </w:rPr>
      </w:pPr>
      <w:hyperlink w:anchor="_Toc185415221" w:history="1">
        <w:r w:rsidR="000C4EA2" w:rsidRPr="00816BFD">
          <w:rPr>
            <w:rStyle w:val="Hyperlink"/>
            <w:b/>
            <w:bCs/>
            <w:noProof/>
          </w:rPr>
          <w:t>Term 45.</w:t>
        </w:r>
        <w:r w:rsidR="000C4EA2">
          <w:rPr>
            <w:rFonts w:eastAsiaTheme="minorEastAsia" w:cstheme="minorBidi"/>
            <w:noProof/>
            <w:kern w:val="2"/>
            <w:sz w:val="24"/>
            <w:szCs w:val="24"/>
            <w14:ligatures w14:val="standardContextual"/>
          </w:rPr>
          <w:tab/>
        </w:r>
        <w:r w:rsidR="000C4EA2" w:rsidRPr="00816BFD">
          <w:rPr>
            <w:rStyle w:val="Hyperlink"/>
            <w:b/>
            <w:bCs/>
            <w:noProof/>
          </w:rPr>
          <w:t>Prohibition on Certain Telecommunications and Video Surveillance Services or Equipment</w:t>
        </w:r>
        <w:r w:rsidR="000C4EA2">
          <w:rPr>
            <w:noProof/>
            <w:webHidden/>
          </w:rPr>
          <w:tab/>
        </w:r>
        <w:r w:rsidR="000C4EA2">
          <w:rPr>
            <w:noProof/>
            <w:webHidden/>
          </w:rPr>
          <w:fldChar w:fldCharType="begin"/>
        </w:r>
        <w:r w:rsidR="000C4EA2">
          <w:rPr>
            <w:noProof/>
            <w:webHidden/>
          </w:rPr>
          <w:instrText xml:space="preserve"> PAGEREF _Toc185415221 \h </w:instrText>
        </w:r>
        <w:r w:rsidR="000C4EA2">
          <w:rPr>
            <w:noProof/>
            <w:webHidden/>
          </w:rPr>
        </w:r>
        <w:r w:rsidR="000C4EA2">
          <w:rPr>
            <w:noProof/>
            <w:webHidden/>
          </w:rPr>
          <w:fldChar w:fldCharType="separate"/>
        </w:r>
        <w:r w:rsidR="00FC45CD">
          <w:rPr>
            <w:noProof/>
            <w:webHidden/>
          </w:rPr>
          <w:t>25</w:t>
        </w:r>
        <w:r w:rsidR="000C4EA2">
          <w:rPr>
            <w:noProof/>
            <w:webHidden/>
          </w:rPr>
          <w:fldChar w:fldCharType="end"/>
        </w:r>
      </w:hyperlink>
    </w:p>
    <w:p w14:paraId="539CAAE3" w14:textId="41557E32" w:rsidR="000C4EA2" w:rsidRDefault="002346BC" w:rsidP="000C4EA2">
      <w:pPr>
        <w:pStyle w:val="TOC2"/>
        <w:rPr>
          <w:rFonts w:eastAsiaTheme="minorEastAsia" w:cstheme="minorBidi"/>
          <w:noProof/>
          <w:kern w:val="2"/>
          <w:sz w:val="24"/>
          <w:szCs w:val="24"/>
          <w14:ligatures w14:val="standardContextual"/>
        </w:rPr>
      </w:pPr>
      <w:hyperlink w:anchor="_Toc185415222" w:history="1">
        <w:r w:rsidR="000C4EA2" w:rsidRPr="00816BFD">
          <w:rPr>
            <w:rStyle w:val="Hyperlink"/>
            <w:rFonts w:ascii="Calibri-Bold" w:hAnsi="Calibri-Bold"/>
            <w:b/>
            <w:bCs/>
            <w:noProof/>
          </w:rPr>
          <w:t>Term 46.</w:t>
        </w:r>
        <w:r w:rsidR="000C4EA2">
          <w:rPr>
            <w:rFonts w:eastAsiaTheme="minorEastAsia" w:cstheme="minorBidi"/>
            <w:noProof/>
            <w:kern w:val="2"/>
            <w:sz w:val="24"/>
            <w:szCs w:val="24"/>
            <w14:ligatures w14:val="standardContextual"/>
          </w:rPr>
          <w:tab/>
        </w:r>
        <w:r w:rsidR="000C4EA2" w:rsidRPr="00816BFD">
          <w:rPr>
            <w:rStyle w:val="Hyperlink"/>
            <w:rFonts w:ascii="Calibri-Bold" w:hAnsi="Calibri-Bold" w:cs="Calibri-Bold"/>
            <w:b/>
            <w:bCs/>
            <w:noProof/>
          </w:rPr>
          <w:t>Fraud, Waste and Abuse</w:t>
        </w:r>
        <w:r w:rsidR="000C4EA2">
          <w:rPr>
            <w:noProof/>
            <w:webHidden/>
          </w:rPr>
          <w:tab/>
        </w:r>
        <w:r w:rsidR="000C4EA2">
          <w:rPr>
            <w:noProof/>
            <w:webHidden/>
          </w:rPr>
          <w:fldChar w:fldCharType="begin"/>
        </w:r>
        <w:r w:rsidR="000C4EA2">
          <w:rPr>
            <w:noProof/>
            <w:webHidden/>
          </w:rPr>
          <w:instrText xml:space="preserve"> PAGEREF _Toc185415222 \h </w:instrText>
        </w:r>
        <w:r w:rsidR="000C4EA2">
          <w:rPr>
            <w:noProof/>
            <w:webHidden/>
          </w:rPr>
        </w:r>
        <w:r w:rsidR="000C4EA2">
          <w:rPr>
            <w:noProof/>
            <w:webHidden/>
          </w:rPr>
          <w:fldChar w:fldCharType="separate"/>
        </w:r>
        <w:r w:rsidR="00FC45CD">
          <w:rPr>
            <w:noProof/>
            <w:webHidden/>
          </w:rPr>
          <w:t>25</w:t>
        </w:r>
        <w:r w:rsidR="000C4EA2">
          <w:rPr>
            <w:noProof/>
            <w:webHidden/>
          </w:rPr>
          <w:fldChar w:fldCharType="end"/>
        </w:r>
      </w:hyperlink>
    </w:p>
    <w:p w14:paraId="3C54A600" w14:textId="6059988C" w:rsidR="000C4EA2" w:rsidRDefault="002346BC" w:rsidP="000C4EA2">
      <w:pPr>
        <w:pStyle w:val="TOC2"/>
        <w:rPr>
          <w:rFonts w:eastAsiaTheme="minorEastAsia" w:cstheme="minorBidi"/>
          <w:noProof/>
          <w:kern w:val="2"/>
          <w:sz w:val="24"/>
          <w:szCs w:val="24"/>
          <w14:ligatures w14:val="standardContextual"/>
        </w:rPr>
      </w:pPr>
      <w:hyperlink w:anchor="_Toc185415223" w:history="1">
        <w:r w:rsidR="000C4EA2" w:rsidRPr="00816BFD">
          <w:rPr>
            <w:rStyle w:val="Hyperlink"/>
            <w:b/>
            <w:bCs/>
            <w:noProof/>
          </w:rPr>
          <w:t>Term 47.</w:t>
        </w:r>
        <w:r w:rsidR="000C4EA2">
          <w:rPr>
            <w:rFonts w:eastAsiaTheme="minorEastAsia" w:cstheme="minorBidi"/>
            <w:noProof/>
            <w:kern w:val="2"/>
            <w:sz w:val="24"/>
            <w:szCs w:val="24"/>
            <w14:ligatures w14:val="standardContextual"/>
          </w:rPr>
          <w:tab/>
        </w:r>
        <w:r w:rsidR="000C4EA2" w:rsidRPr="00816BFD">
          <w:rPr>
            <w:rStyle w:val="Hyperlink"/>
            <w:b/>
            <w:bCs/>
            <w:noProof/>
          </w:rPr>
          <w:t>Interim Conflict of Interest Policy for Financial Assistance Policy</w:t>
        </w:r>
        <w:r w:rsidR="000C4EA2">
          <w:rPr>
            <w:noProof/>
            <w:webHidden/>
          </w:rPr>
          <w:tab/>
        </w:r>
        <w:r w:rsidR="000C4EA2">
          <w:rPr>
            <w:noProof/>
            <w:webHidden/>
          </w:rPr>
          <w:fldChar w:fldCharType="begin"/>
        </w:r>
        <w:r w:rsidR="000C4EA2">
          <w:rPr>
            <w:noProof/>
            <w:webHidden/>
          </w:rPr>
          <w:instrText xml:space="preserve"> PAGEREF _Toc185415223 \h </w:instrText>
        </w:r>
        <w:r w:rsidR="000C4EA2">
          <w:rPr>
            <w:noProof/>
            <w:webHidden/>
          </w:rPr>
        </w:r>
        <w:r w:rsidR="000C4EA2">
          <w:rPr>
            <w:noProof/>
            <w:webHidden/>
          </w:rPr>
          <w:fldChar w:fldCharType="separate"/>
        </w:r>
        <w:r w:rsidR="00FC45CD">
          <w:rPr>
            <w:noProof/>
            <w:webHidden/>
          </w:rPr>
          <w:t>26</w:t>
        </w:r>
        <w:r w:rsidR="000C4EA2">
          <w:rPr>
            <w:noProof/>
            <w:webHidden/>
          </w:rPr>
          <w:fldChar w:fldCharType="end"/>
        </w:r>
      </w:hyperlink>
    </w:p>
    <w:p w14:paraId="1671182F" w14:textId="2F88600E" w:rsidR="000C4EA2" w:rsidRDefault="002346BC" w:rsidP="000C4EA2">
      <w:pPr>
        <w:pStyle w:val="TOC2"/>
        <w:rPr>
          <w:rFonts w:eastAsiaTheme="minorEastAsia" w:cstheme="minorBidi"/>
          <w:noProof/>
          <w:kern w:val="2"/>
          <w:sz w:val="24"/>
          <w:szCs w:val="24"/>
          <w14:ligatures w14:val="standardContextual"/>
        </w:rPr>
      </w:pPr>
      <w:hyperlink w:anchor="_Toc185415224" w:history="1">
        <w:r w:rsidR="000C4EA2" w:rsidRPr="00816BFD">
          <w:rPr>
            <w:rStyle w:val="Hyperlink"/>
            <w:b/>
            <w:noProof/>
          </w:rPr>
          <w:t>Term 48.</w:t>
        </w:r>
        <w:r w:rsidR="000C4EA2">
          <w:rPr>
            <w:rFonts w:eastAsiaTheme="minorEastAsia" w:cstheme="minorBidi"/>
            <w:noProof/>
            <w:kern w:val="2"/>
            <w:sz w:val="24"/>
            <w:szCs w:val="24"/>
            <w14:ligatures w14:val="standardContextual"/>
          </w:rPr>
          <w:tab/>
        </w:r>
        <w:r w:rsidR="000C4EA2" w:rsidRPr="00816BFD">
          <w:rPr>
            <w:rStyle w:val="Hyperlink"/>
            <w:b/>
            <w:bCs/>
            <w:noProof/>
          </w:rPr>
          <w:t>Organizational Conflict of Interest</w:t>
        </w:r>
        <w:r w:rsidR="000C4EA2">
          <w:rPr>
            <w:noProof/>
            <w:webHidden/>
          </w:rPr>
          <w:tab/>
        </w:r>
        <w:r w:rsidR="000C4EA2">
          <w:rPr>
            <w:noProof/>
            <w:webHidden/>
          </w:rPr>
          <w:fldChar w:fldCharType="begin"/>
        </w:r>
        <w:r w:rsidR="000C4EA2">
          <w:rPr>
            <w:noProof/>
            <w:webHidden/>
          </w:rPr>
          <w:instrText xml:space="preserve"> PAGEREF _Toc185415224 \h </w:instrText>
        </w:r>
        <w:r w:rsidR="000C4EA2">
          <w:rPr>
            <w:noProof/>
            <w:webHidden/>
          </w:rPr>
        </w:r>
        <w:r w:rsidR="000C4EA2">
          <w:rPr>
            <w:noProof/>
            <w:webHidden/>
          </w:rPr>
          <w:fldChar w:fldCharType="separate"/>
        </w:r>
        <w:r w:rsidR="00FC45CD">
          <w:rPr>
            <w:noProof/>
            <w:webHidden/>
          </w:rPr>
          <w:t>26</w:t>
        </w:r>
        <w:r w:rsidR="000C4EA2">
          <w:rPr>
            <w:noProof/>
            <w:webHidden/>
          </w:rPr>
          <w:fldChar w:fldCharType="end"/>
        </w:r>
      </w:hyperlink>
    </w:p>
    <w:p w14:paraId="0BB96FCF" w14:textId="4555E41C" w:rsidR="000C4EA2" w:rsidRDefault="002346BC" w:rsidP="000C4EA2">
      <w:pPr>
        <w:pStyle w:val="TOC2"/>
        <w:rPr>
          <w:rFonts w:eastAsiaTheme="minorEastAsia" w:cstheme="minorBidi"/>
          <w:noProof/>
          <w:kern w:val="2"/>
          <w:sz w:val="24"/>
          <w:szCs w:val="24"/>
          <w14:ligatures w14:val="standardContextual"/>
        </w:rPr>
      </w:pPr>
      <w:hyperlink w:anchor="_Toc185415225" w:history="1">
        <w:r w:rsidR="000C4EA2" w:rsidRPr="00816BFD">
          <w:rPr>
            <w:rStyle w:val="Hyperlink"/>
            <w:b/>
            <w:noProof/>
          </w:rPr>
          <w:t>Term 49.</w:t>
        </w:r>
        <w:r w:rsidR="000C4EA2">
          <w:rPr>
            <w:rFonts w:eastAsiaTheme="minorEastAsia" w:cstheme="minorBidi"/>
            <w:noProof/>
            <w:kern w:val="2"/>
            <w:sz w:val="24"/>
            <w:szCs w:val="24"/>
            <w14:ligatures w14:val="standardContextual"/>
          </w:rPr>
          <w:tab/>
        </w:r>
        <w:r w:rsidR="000C4EA2" w:rsidRPr="00816BFD">
          <w:rPr>
            <w:rStyle w:val="Hyperlink"/>
            <w:b/>
            <w:bCs/>
            <w:noProof/>
          </w:rPr>
          <w:t>Participants and Other Collaborating Organizations</w:t>
        </w:r>
        <w:r w:rsidR="000C4EA2">
          <w:rPr>
            <w:noProof/>
            <w:webHidden/>
          </w:rPr>
          <w:tab/>
        </w:r>
        <w:r w:rsidR="000C4EA2">
          <w:rPr>
            <w:noProof/>
            <w:webHidden/>
          </w:rPr>
          <w:fldChar w:fldCharType="begin"/>
        </w:r>
        <w:r w:rsidR="000C4EA2">
          <w:rPr>
            <w:noProof/>
            <w:webHidden/>
          </w:rPr>
          <w:instrText xml:space="preserve"> PAGEREF _Toc185415225 \h </w:instrText>
        </w:r>
        <w:r w:rsidR="000C4EA2">
          <w:rPr>
            <w:noProof/>
            <w:webHidden/>
          </w:rPr>
        </w:r>
        <w:r w:rsidR="000C4EA2">
          <w:rPr>
            <w:noProof/>
            <w:webHidden/>
          </w:rPr>
          <w:fldChar w:fldCharType="separate"/>
        </w:r>
        <w:r w:rsidR="00FC45CD">
          <w:rPr>
            <w:noProof/>
            <w:webHidden/>
          </w:rPr>
          <w:t>26</w:t>
        </w:r>
        <w:r w:rsidR="000C4EA2">
          <w:rPr>
            <w:noProof/>
            <w:webHidden/>
          </w:rPr>
          <w:fldChar w:fldCharType="end"/>
        </w:r>
      </w:hyperlink>
    </w:p>
    <w:p w14:paraId="64031C88" w14:textId="6ECA7940" w:rsidR="000C4EA2" w:rsidRDefault="002346BC" w:rsidP="000C4EA2">
      <w:pPr>
        <w:pStyle w:val="TOC2"/>
        <w:rPr>
          <w:rFonts w:eastAsiaTheme="minorEastAsia" w:cstheme="minorBidi"/>
          <w:noProof/>
          <w:kern w:val="2"/>
          <w:sz w:val="24"/>
          <w:szCs w:val="24"/>
          <w14:ligatures w14:val="standardContextual"/>
        </w:rPr>
      </w:pPr>
      <w:hyperlink w:anchor="_Toc185415226" w:history="1">
        <w:r w:rsidR="000C4EA2" w:rsidRPr="00816BFD">
          <w:rPr>
            <w:rStyle w:val="Hyperlink"/>
            <w:b/>
            <w:bCs/>
            <w:noProof/>
          </w:rPr>
          <w:t>Term 50.</w:t>
        </w:r>
        <w:r w:rsidR="000C4EA2">
          <w:rPr>
            <w:rFonts w:eastAsiaTheme="minorEastAsia" w:cstheme="minorBidi"/>
            <w:noProof/>
            <w:kern w:val="2"/>
            <w:sz w:val="24"/>
            <w:szCs w:val="24"/>
            <w14:ligatures w14:val="standardContextual"/>
          </w:rPr>
          <w:tab/>
        </w:r>
        <w:r w:rsidR="000C4EA2" w:rsidRPr="00816BFD">
          <w:rPr>
            <w:rStyle w:val="Hyperlink"/>
            <w:b/>
            <w:bCs/>
            <w:noProof/>
          </w:rPr>
          <w:t>Human Subjects Research</w:t>
        </w:r>
        <w:r w:rsidR="000C4EA2">
          <w:rPr>
            <w:noProof/>
            <w:webHidden/>
          </w:rPr>
          <w:tab/>
        </w:r>
        <w:r w:rsidR="000C4EA2">
          <w:rPr>
            <w:noProof/>
            <w:webHidden/>
          </w:rPr>
          <w:fldChar w:fldCharType="begin"/>
        </w:r>
        <w:r w:rsidR="000C4EA2">
          <w:rPr>
            <w:noProof/>
            <w:webHidden/>
          </w:rPr>
          <w:instrText xml:space="preserve"> PAGEREF _Toc185415226 \h </w:instrText>
        </w:r>
        <w:r w:rsidR="000C4EA2">
          <w:rPr>
            <w:noProof/>
            <w:webHidden/>
          </w:rPr>
        </w:r>
        <w:r w:rsidR="000C4EA2">
          <w:rPr>
            <w:noProof/>
            <w:webHidden/>
          </w:rPr>
          <w:fldChar w:fldCharType="separate"/>
        </w:r>
        <w:r w:rsidR="00FC45CD">
          <w:rPr>
            <w:noProof/>
            <w:webHidden/>
          </w:rPr>
          <w:t>27</w:t>
        </w:r>
        <w:r w:rsidR="000C4EA2">
          <w:rPr>
            <w:noProof/>
            <w:webHidden/>
          </w:rPr>
          <w:fldChar w:fldCharType="end"/>
        </w:r>
      </w:hyperlink>
    </w:p>
    <w:p w14:paraId="666A806B" w14:textId="08C0D5DC" w:rsidR="000C4EA2" w:rsidRDefault="002346BC" w:rsidP="000C4EA2">
      <w:pPr>
        <w:pStyle w:val="TOC2"/>
        <w:rPr>
          <w:rFonts w:eastAsiaTheme="minorEastAsia" w:cstheme="minorBidi"/>
          <w:noProof/>
          <w:kern w:val="2"/>
          <w:sz w:val="24"/>
          <w:szCs w:val="24"/>
          <w14:ligatures w14:val="standardContextual"/>
        </w:rPr>
      </w:pPr>
      <w:hyperlink w:anchor="_Toc185415227" w:history="1">
        <w:r w:rsidR="000C4EA2" w:rsidRPr="00816BFD">
          <w:rPr>
            <w:rStyle w:val="Hyperlink"/>
            <w:rFonts w:ascii="Calibri-Bold" w:hAnsi="Calibri-Bold"/>
            <w:b/>
            <w:bCs/>
            <w:noProof/>
          </w:rPr>
          <w:t>Term 51.</w:t>
        </w:r>
        <w:r w:rsidR="000C4EA2">
          <w:rPr>
            <w:rFonts w:eastAsiaTheme="minorEastAsia" w:cstheme="minorBidi"/>
            <w:noProof/>
            <w:kern w:val="2"/>
            <w:sz w:val="24"/>
            <w:szCs w:val="24"/>
            <w14:ligatures w14:val="standardContextual"/>
          </w:rPr>
          <w:tab/>
        </w:r>
        <w:r w:rsidR="000C4EA2" w:rsidRPr="00816BFD">
          <w:rPr>
            <w:rStyle w:val="Hyperlink"/>
            <w:rFonts w:ascii="Calibri-Bold" w:hAnsi="Calibri-Bold" w:cs="Calibri-Bold"/>
            <w:b/>
            <w:bCs/>
            <w:noProof/>
          </w:rPr>
          <w:t>Affirmative Action and Pay Transparency Requirements</w:t>
        </w:r>
        <w:r w:rsidR="000C4EA2">
          <w:rPr>
            <w:noProof/>
            <w:webHidden/>
          </w:rPr>
          <w:tab/>
        </w:r>
        <w:r w:rsidR="000C4EA2">
          <w:rPr>
            <w:noProof/>
            <w:webHidden/>
          </w:rPr>
          <w:fldChar w:fldCharType="begin"/>
        </w:r>
        <w:r w:rsidR="000C4EA2">
          <w:rPr>
            <w:noProof/>
            <w:webHidden/>
          </w:rPr>
          <w:instrText xml:space="preserve"> PAGEREF _Toc185415227 \h </w:instrText>
        </w:r>
        <w:r w:rsidR="000C4EA2">
          <w:rPr>
            <w:noProof/>
            <w:webHidden/>
          </w:rPr>
        </w:r>
        <w:r w:rsidR="000C4EA2">
          <w:rPr>
            <w:noProof/>
            <w:webHidden/>
          </w:rPr>
          <w:fldChar w:fldCharType="separate"/>
        </w:r>
        <w:r w:rsidR="00FC45CD">
          <w:rPr>
            <w:noProof/>
            <w:webHidden/>
          </w:rPr>
          <w:t>28</w:t>
        </w:r>
        <w:r w:rsidR="000C4EA2">
          <w:rPr>
            <w:noProof/>
            <w:webHidden/>
          </w:rPr>
          <w:fldChar w:fldCharType="end"/>
        </w:r>
      </w:hyperlink>
    </w:p>
    <w:p w14:paraId="1ECD821B" w14:textId="68BDA23C" w:rsidR="000C4EA2" w:rsidRDefault="002346BC" w:rsidP="000C4EA2">
      <w:pPr>
        <w:pStyle w:val="TOC2"/>
        <w:rPr>
          <w:rFonts w:eastAsiaTheme="minorEastAsia" w:cstheme="minorBidi"/>
          <w:noProof/>
          <w:kern w:val="2"/>
          <w:sz w:val="24"/>
          <w:szCs w:val="24"/>
          <w14:ligatures w14:val="standardContextual"/>
        </w:rPr>
      </w:pPr>
      <w:hyperlink w:anchor="_Toc185415228" w:history="1">
        <w:r w:rsidR="000C4EA2" w:rsidRPr="00816BFD">
          <w:rPr>
            <w:rStyle w:val="Hyperlink"/>
            <w:rFonts w:ascii="Calibri-Bold" w:hAnsi="Calibri-Bold"/>
            <w:b/>
            <w:bCs/>
            <w:noProof/>
          </w:rPr>
          <w:t>Term 52.</w:t>
        </w:r>
        <w:r w:rsidR="000C4EA2">
          <w:rPr>
            <w:rFonts w:eastAsiaTheme="minorEastAsia" w:cstheme="minorBidi"/>
            <w:noProof/>
            <w:kern w:val="2"/>
            <w:sz w:val="24"/>
            <w:szCs w:val="24"/>
            <w14:ligatures w14:val="standardContextual"/>
          </w:rPr>
          <w:tab/>
        </w:r>
        <w:r w:rsidR="000C4EA2" w:rsidRPr="00816BFD">
          <w:rPr>
            <w:rStyle w:val="Hyperlink"/>
            <w:rFonts w:ascii="Calibri-Bold" w:hAnsi="Calibri-Bold" w:cs="Calibri-Bold"/>
            <w:b/>
            <w:bCs/>
            <w:noProof/>
          </w:rPr>
          <w:t>Potentially Duplicative Funding Notice</w:t>
        </w:r>
        <w:r w:rsidR="000C4EA2">
          <w:rPr>
            <w:noProof/>
            <w:webHidden/>
          </w:rPr>
          <w:tab/>
        </w:r>
        <w:r w:rsidR="000C4EA2">
          <w:rPr>
            <w:noProof/>
            <w:webHidden/>
          </w:rPr>
          <w:fldChar w:fldCharType="begin"/>
        </w:r>
        <w:r w:rsidR="000C4EA2">
          <w:rPr>
            <w:noProof/>
            <w:webHidden/>
          </w:rPr>
          <w:instrText xml:space="preserve"> PAGEREF _Toc185415228 \h </w:instrText>
        </w:r>
        <w:r w:rsidR="000C4EA2">
          <w:rPr>
            <w:noProof/>
            <w:webHidden/>
          </w:rPr>
        </w:r>
        <w:r w:rsidR="000C4EA2">
          <w:rPr>
            <w:noProof/>
            <w:webHidden/>
          </w:rPr>
          <w:fldChar w:fldCharType="separate"/>
        </w:r>
        <w:r w:rsidR="00FC45CD">
          <w:rPr>
            <w:noProof/>
            <w:webHidden/>
          </w:rPr>
          <w:t>28</w:t>
        </w:r>
        <w:r w:rsidR="000C4EA2">
          <w:rPr>
            <w:noProof/>
            <w:webHidden/>
          </w:rPr>
          <w:fldChar w:fldCharType="end"/>
        </w:r>
      </w:hyperlink>
    </w:p>
    <w:p w14:paraId="4D051B9A" w14:textId="4EA4478C" w:rsidR="000C4EA2" w:rsidRDefault="002346BC" w:rsidP="000C4EA2">
      <w:pPr>
        <w:pStyle w:val="TOC1"/>
        <w:rPr>
          <w:rFonts w:eastAsiaTheme="minorEastAsia" w:cstheme="minorBidi"/>
          <w:b w:val="0"/>
          <w:bCs w:val="0"/>
          <w:noProof/>
          <w:kern w:val="2"/>
          <w:sz w:val="24"/>
          <w:szCs w:val="24"/>
          <w14:ligatures w14:val="standardContextual"/>
        </w:rPr>
      </w:pPr>
      <w:hyperlink w:anchor="_Toc185415229" w:history="1">
        <w:r w:rsidR="000C4EA2" w:rsidRPr="00816BFD">
          <w:rPr>
            <w:rStyle w:val="Hyperlink"/>
            <w:rFonts w:ascii="Calibri" w:eastAsiaTheme="majorEastAsia" w:hAnsi="Calibri" w:cstheme="majorBidi"/>
            <w:noProof/>
          </w:rPr>
          <w:t>Subpart D.  Bipartisan Infrastructure Law (BIL)-specific requirements</w:t>
        </w:r>
        <w:r w:rsidR="000C4EA2">
          <w:rPr>
            <w:noProof/>
            <w:webHidden/>
          </w:rPr>
          <w:tab/>
        </w:r>
        <w:r w:rsidR="000C4EA2">
          <w:rPr>
            <w:noProof/>
            <w:webHidden/>
          </w:rPr>
          <w:fldChar w:fldCharType="begin"/>
        </w:r>
        <w:r w:rsidR="000C4EA2">
          <w:rPr>
            <w:noProof/>
            <w:webHidden/>
          </w:rPr>
          <w:instrText xml:space="preserve"> PAGEREF _Toc185415229 \h </w:instrText>
        </w:r>
        <w:r w:rsidR="000C4EA2">
          <w:rPr>
            <w:noProof/>
            <w:webHidden/>
          </w:rPr>
        </w:r>
        <w:r w:rsidR="000C4EA2">
          <w:rPr>
            <w:noProof/>
            <w:webHidden/>
          </w:rPr>
          <w:fldChar w:fldCharType="separate"/>
        </w:r>
        <w:r w:rsidR="00FC45CD">
          <w:rPr>
            <w:noProof/>
            <w:webHidden/>
          </w:rPr>
          <w:t>28</w:t>
        </w:r>
        <w:r w:rsidR="000C4EA2">
          <w:rPr>
            <w:noProof/>
            <w:webHidden/>
          </w:rPr>
          <w:fldChar w:fldCharType="end"/>
        </w:r>
      </w:hyperlink>
    </w:p>
    <w:p w14:paraId="5800BBF5" w14:textId="7B2E14C2" w:rsidR="000C4EA2" w:rsidRDefault="002346BC" w:rsidP="000C4EA2">
      <w:pPr>
        <w:pStyle w:val="TOC2"/>
        <w:rPr>
          <w:rFonts w:eastAsiaTheme="minorEastAsia" w:cstheme="minorBidi"/>
          <w:noProof/>
          <w:kern w:val="2"/>
          <w:sz w:val="24"/>
          <w:szCs w:val="24"/>
          <w14:ligatures w14:val="standardContextual"/>
        </w:rPr>
      </w:pPr>
      <w:hyperlink w:anchor="_Toc185415230" w:history="1">
        <w:r w:rsidR="000C4EA2" w:rsidRPr="00816BFD">
          <w:rPr>
            <w:rStyle w:val="Hyperlink"/>
            <w:b/>
            <w:noProof/>
          </w:rPr>
          <w:t>Term 53.</w:t>
        </w:r>
        <w:r w:rsidR="000C4EA2">
          <w:rPr>
            <w:rFonts w:eastAsiaTheme="minorEastAsia" w:cstheme="minorBidi"/>
            <w:noProof/>
            <w:kern w:val="2"/>
            <w:sz w:val="24"/>
            <w:szCs w:val="24"/>
            <w14:ligatures w14:val="standardContextual"/>
          </w:rPr>
          <w:tab/>
        </w:r>
        <w:r w:rsidR="000C4EA2" w:rsidRPr="00816BFD">
          <w:rPr>
            <w:rStyle w:val="Hyperlink"/>
            <w:b/>
            <w:noProof/>
          </w:rPr>
          <w:t xml:space="preserve">Recipient </w:t>
        </w:r>
        <w:r w:rsidR="000C4EA2" w:rsidRPr="00816BFD">
          <w:rPr>
            <w:rStyle w:val="Hyperlink"/>
            <w:b/>
            <w:bCs/>
            <w:noProof/>
          </w:rPr>
          <w:t>Notification of prospective BIL- specific requirements</w:t>
        </w:r>
        <w:r w:rsidR="000C4EA2">
          <w:rPr>
            <w:noProof/>
            <w:webHidden/>
          </w:rPr>
          <w:tab/>
        </w:r>
        <w:r w:rsidR="000C4EA2">
          <w:rPr>
            <w:noProof/>
            <w:webHidden/>
          </w:rPr>
          <w:fldChar w:fldCharType="begin"/>
        </w:r>
        <w:r w:rsidR="000C4EA2">
          <w:rPr>
            <w:noProof/>
            <w:webHidden/>
          </w:rPr>
          <w:instrText xml:space="preserve"> PAGEREF _Toc185415230 \h </w:instrText>
        </w:r>
        <w:r w:rsidR="000C4EA2">
          <w:rPr>
            <w:noProof/>
            <w:webHidden/>
          </w:rPr>
        </w:r>
        <w:r w:rsidR="000C4EA2">
          <w:rPr>
            <w:noProof/>
            <w:webHidden/>
          </w:rPr>
          <w:fldChar w:fldCharType="separate"/>
        </w:r>
        <w:r w:rsidR="00FC45CD">
          <w:rPr>
            <w:noProof/>
            <w:webHidden/>
          </w:rPr>
          <w:t>28</w:t>
        </w:r>
        <w:r w:rsidR="000C4EA2">
          <w:rPr>
            <w:noProof/>
            <w:webHidden/>
          </w:rPr>
          <w:fldChar w:fldCharType="end"/>
        </w:r>
      </w:hyperlink>
    </w:p>
    <w:p w14:paraId="2F379E1E" w14:textId="5F1E8D9E" w:rsidR="000C4EA2" w:rsidRDefault="002346BC" w:rsidP="000C4EA2">
      <w:pPr>
        <w:pStyle w:val="TOC2"/>
        <w:rPr>
          <w:rFonts w:eastAsiaTheme="minorEastAsia" w:cstheme="minorBidi"/>
          <w:noProof/>
          <w:kern w:val="2"/>
          <w:sz w:val="24"/>
          <w:szCs w:val="24"/>
          <w14:ligatures w14:val="standardContextual"/>
        </w:rPr>
      </w:pPr>
      <w:hyperlink w:anchor="_Toc185415231" w:history="1">
        <w:r w:rsidR="000C4EA2" w:rsidRPr="00816BFD">
          <w:rPr>
            <w:rStyle w:val="Hyperlink"/>
            <w:b/>
            <w:noProof/>
          </w:rPr>
          <w:t>Term 54.</w:t>
        </w:r>
        <w:r w:rsidR="000C4EA2">
          <w:rPr>
            <w:rFonts w:eastAsiaTheme="minorEastAsia" w:cstheme="minorBidi"/>
            <w:noProof/>
            <w:kern w:val="2"/>
            <w:sz w:val="24"/>
            <w:szCs w:val="24"/>
            <w14:ligatures w14:val="standardContextual"/>
          </w:rPr>
          <w:tab/>
        </w:r>
        <w:r w:rsidR="000C4EA2" w:rsidRPr="00816BFD">
          <w:rPr>
            <w:rStyle w:val="Hyperlink"/>
            <w:b/>
            <w:noProof/>
          </w:rPr>
          <w:t>Reporting Tracking and Segregation of Incurred Costs</w:t>
        </w:r>
        <w:r w:rsidR="000C4EA2">
          <w:rPr>
            <w:noProof/>
            <w:webHidden/>
          </w:rPr>
          <w:tab/>
        </w:r>
        <w:r w:rsidR="000C4EA2">
          <w:rPr>
            <w:noProof/>
            <w:webHidden/>
          </w:rPr>
          <w:fldChar w:fldCharType="begin"/>
        </w:r>
        <w:r w:rsidR="000C4EA2">
          <w:rPr>
            <w:noProof/>
            <w:webHidden/>
          </w:rPr>
          <w:instrText xml:space="preserve"> PAGEREF _Toc185415231 \h </w:instrText>
        </w:r>
        <w:r w:rsidR="000C4EA2">
          <w:rPr>
            <w:noProof/>
            <w:webHidden/>
          </w:rPr>
        </w:r>
        <w:r w:rsidR="000C4EA2">
          <w:rPr>
            <w:noProof/>
            <w:webHidden/>
          </w:rPr>
          <w:fldChar w:fldCharType="separate"/>
        </w:r>
        <w:r w:rsidR="00FC45CD">
          <w:rPr>
            <w:noProof/>
            <w:webHidden/>
          </w:rPr>
          <w:t>28</w:t>
        </w:r>
        <w:r w:rsidR="000C4EA2">
          <w:rPr>
            <w:noProof/>
            <w:webHidden/>
          </w:rPr>
          <w:fldChar w:fldCharType="end"/>
        </w:r>
      </w:hyperlink>
    </w:p>
    <w:p w14:paraId="03B99EE6" w14:textId="52EDDC2B" w:rsidR="000C4EA2" w:rsidRDefault="002346BC" w:rsidP="000C4EA2">
      <w:pPr>
        <w:pStyle w:val="TOC2"/>
        <w:rPr>
          <w:rFonts w:eastAsiaTheme="minorEastAsia" w:cstheme="minorBidi"/>
          <w:noProof/>
          <w:kern w:val="2"/>
          <w:sz w:val="24"/>
          <w:szCs w:val="24"/>
          <w14:ligatures w14:val="standardContextual"/>
        </w:rPr>
      </w:pPr>
      <w:hyperlink w:anchor="_Toc185415232" w:history="1">
        <w:r w:rsidR="000C4EA2" w:rsidRPr="00816BFD">
          <w:rPr>
            <w:rStyle w:val="Hyperlink"/>
            <w:rFonts w:ascii="Calibri-Bold" w:hAnsi="Calibri-Bold"/>
            <w:b/>
            <w:bCs/>
            <w:noProof/>
          </w:rPr>
          <w:t>Term 55.</w:t>
        </w:r>
        <w:r w:rsidR="000C4EA2">
          <w:rPr>
            <w:rFonts w:eastAsiaTheme="minorEastAsia" w:cstheme="minorBidi"/>
            <w:noProof/>
            <w:kern w:val="2"/>
            <w:sz w:val="24"/>
            <w:szCs w:val="24"/>
            <w14:ligatures w14:val="standardContextual"/>
          </w:rPr>
          <w:tab/>
        </w:r>
        <w:r w:rsidR="000C4EA2" w:rsidRPr="00816BFD">
          <w:rPr>
            <w:rStyle w:val="Hyperlink"/>
            <w:rFonts w:ascii="Calibri-Bold" w:hAnsi="Calibri-Bold" w:cs="Calibri-Bold"/>
            <w:b/>
            <w:bCs/>
            <w:noProof/>
          </w:rPr>
          <w:t>B</w:t>
        </w:r>
        <w:r w:rsidR="000C4EA2" w:rsidRPr="00816BFD">
          <w:rPr>
            <w:rStyle w:val="Hyperlink"/>
            <w:b/>
            <w:bCs/>
            <w:noProof/>
          </w:rPr>
          <w:t>uy American Requirements for Infrastructure Projects</w:t>
        </w:r>
        <w:r w:rsidR="000C4EA2">
          <w:rPr>
            <w:noProof/>
            <w:webHidden/>
          </w:rPr>
          <w:tab/>
        </w:r>
        <w:r w:rsidR="000C4EA2">
          <w:rPr>
            <w:noProof/>
            <w:webHidden/>
          </w:rPr>
          <w:fldChar w:fldCharType="begin"/>
        </w:r>
        <w:r w:rsidR="000C4EA2">
          <w:rPr>
            <w:noProof/>
            <w:webHidden/>
          </w:rPr>
          <w:instrText xml:space="preserve"> PAGEREF _Toc185415232 \h </w:instrText>
        </w:r>
        <w:r w:rsidR="000C4EA2">
          <w:rPr>
            <w:noProof/>
            <w:webHidden/>
          </w:rPr>
        </w:r>
        <w:r w:rsidR="000C4EA2">
          <w:rPr>
            <w:noProof/>
            <w:webHidden/>
          </w:rPr>
          <w:fldChar w:fldCharType="separate"/>
        </w:r>
        <w:r w:rsidR="00FC45CD">
          <w:rPr>
            <w:noProof/>
            <w:webHidden/>
          </w:rPr>
          <w:t>29</w:t>
        </w:r>
        <w:r w:rsidR="000C4EA2">
          <w:rPr>
            <w:noProof/>
            <w:webHidden/>
          </w:rPr>
          <w:fldChar w:fldCharType="end"/>
        </w:r>
      </w:hyperlink>
    </w:p>
    <w:p w14:paraId="0311814D" w14:textId="2BE34ADC" w:rsidR="000C4EA2" w:rsidRDefault="002346BC" w:rsidP="000C4EA2">
      <w:pPr>
        <w:pStyle w:val="TOC2"/>
        <w:rPr>
          <w:rFonts w:eastAsiaTheme="minorEastAsia" w:cstheme="minorBidi"/>
          <w:noProof/>
          <w:kern w:val="2"/>
          <w:sz w:val="24"/>
          <w:szCs w:val="24"/>
          <w14:ligatures w14:val="standardContextual"/>
        </w:rPr>
      </w:pPr>
      <w:hyperlink w:anchor="_Toc185415233" w:history="1">
        <w:r w:rsidR="000C4EA2" w:rsidRPr="00816BFD">
          <w:rPr>
            <w:rStyle w:val="Hyperlink"/>
            <w:b/>
            <w:bCs/>
            <w:noProof/>
          </w:rPr>
          <w:t>Term 56.</w:t>
        </w:r>
        <w:r w:rsidR="000C4EA2">
          <w:rPr>
            <w:rFonts w:eastAsiaTheme="minorEastAsia" w:cstheme="minorBidi"/>
            <w:noProof/>
            <w:kern w:val="2"/>
            <w:sz w:val="24"/>
            <w:szCs w:val="24"/>
            <w14:ligatures w14:val="standardContextual"/>
          </w:rPr>
          <w:tab/>
        </w:r>
        <w:r w:rsidR="000C4EA2" w:rsidRPr="00816BFD">
          <w:rPr>
            <w:rStyle w:val="Hyperlink"/>
            <w:b/>
            <w:bCs/>
            <w:noProof/>
          </w:rPr>
          <w:t>Davis Bacon Requirements</w:t>
        </w:r>
        <w:r w:rsidR="000C4EA2">
          <w:rPr>
            <w:noProof/>
            <w:webHidden/>
          </w:rPr>
          <w:tab/>
        </w:r>
        <w:r w:rsidR="000C4EA2">
          <w:rPr>
            <w:noProof/>
            <w:webHidden/>
          </w:rPr>
          <w:fldChar w:fldCharType="begin"/>
        </w:r>
        <w:r w:rsidR="000C4EA2">
          <w:rPr>
            <w:noProof/>
            <w:webHidden/>
          </w:rPr>
          <w:instrText xml:space="preserve"> PAGEREF _Toc185415233 \h </w:instrText>
        </w:r>
        <w:r w:rsidR="000C4EA2">
          <w:rPr>
            <w:noProof/>
            <w:webHidden/>
          </w:rPr>
        </w:r>
        <w:r w:rsidR="000C4EA2">
          <w:rPr>
            <w:noProof/>
            <w:webHidden/>
          </w:rPr>
          <w:fldChar w:fldCharType="separate"/>
        </w:r>
        <w:r w:rsidR="00FC45CD">
          <w:rPr>
            <w:noProof/>
            <w:webHidden/>
          </w:rPr>
          <w:t>32</w:t>
        </w:r>
        <w:r w:rsidR="000C4EA2">
          <w:rPr>
            <w:noProof/>
            <w:webHidden/>
          </w:rPr>
          <w:fldChar w:fldCharType="end"/>
        </w:r>
      </w:hyperlink>
    </w:p>
    <w:p w14:paraId="519A0CBC" w14:textId="3BECEB10" w:rsidR="000C4EA2" w:rsidRDefault="002346BC" w:rsidP="000C4EA2">
      <w:pPr>
        <w:pStyle w:val="TOC2"/>
        <w:rPr>
          <w:rFonts w:eastAsiaTheme="minorEastAsia" w:cstheme="minorBidi"/>
          <w:noProof/>
          <w:kern w:val="2"/>
          <w:sz w:val="24"/>
          <w:szCs w:val="24"/>
          <w14:ligatures w14:val="standardContextual"/>
        </w:rPr>
      </w:pPr>
      <w:hyperlink w:anchor="_Toc185415234" w:history="1">
        <w:r w:rsidR="000C4EA2" w:rsidRPr="00816BFD">
          <w:rPr>
            <w:rStyle w:val="Hyperlink"/>
            <w:b/>
            <w:bCs/>
            <w:noProof/>
          </w:rPr>
          <w:t>Term 57.</w:t>
        </w:r>
        <w:r w:rsidR="000C4EA2">
          <w:rPr>
            <w:rFonts w:eastAsiaTheme="minorEastAsia" w:cstheme="minorBidi"/>
            <w:noProof/>
            <w:kern w:val="2"/>
            <w:sz w:val="24"/>
            <w:szCs w:val="24"/>
            <w14:ligatures w14:val="standardContextual"/>
          </w:rPr>
          <w:tab/>
        </w:r>
        <w:r w:rsidR="000C4EA2" w:rsidRPr="00816BFD">
          <w:rPr>
            <w:rStyle w:val="Hyperlink"/>
            <w:b/>
            <w:bCs/>
            <w:noProof/>
          </w:rPr>
          <w:t>Signage</w:t>
        </w:r>
        <w:r w:rsidR="000C4EA2">
          <w:rPr>
            <w:noProof/>
            <w:webHidden/>
          </w:rPr>
          <w:tab/>
        </w:r>
        <w:r w:rsidR="000C4EA2">
          <w:rPr>
            <w:noProof/>
            <w:webHidden/>
          </w:rPr>
          <w:fldChar w:fldCharType="begin"/>
        </w:r>
        <w:r w:rsidR="000C4EA2">
          <w:rPr>
            <w:noProof/>
            <w:webHidden/>
          </w:rPr>
          <w:instrText xml:space="preserve"> PAGEREF _Toc185415234 \h </w:instrText>
        </w:r>
        <w:r w:rsidR="000C4EA2">
          <w:rPr>
            <w:noProof/>
            <w:webHidden/>
          </w:rPr>
        </w:r>
        <w:r w:rsidR="000C4EA2">
          <w:rPr>
            <w:noProof/>
            <w:webHidden/>
          </w:rPr>
          <w:fldChar w:fldCharType="separate"/>
        </w:r>
        <w:r w:rsidR="00FC45CD">
          <w:rPr>
            <w:noProof/>
            <w:webHidden/>
          </w:rPr>
          <w:t>33</w:t>
        </w:r>
        <w:r w:rsidR="000C4EA2">
          <w:rPr>
            <w:noProof/>
            <w:webHidden/>
          </w:rPr>
          <w:fldChar w:fldCharType="end"/>
        </w:r>
      </w:hyperlink>
    </w:p>
    <w:p w14:paraId="1DE7771F" w14:textId="7D59AC2D" w:rsidR="000C4EA2" w:rsidRDefault="002346BC" w:rsidP="000C4EA2">
      <w:pPr>
        <w:pStyle w:val="TOC2"/>
        <w:rPr>
          <w:rFonts w:eastAsiaTheme="minorEastAsia" w:cstheme="minorBidi"/>
          <w:noProof/>
          <w:kern w:val="2"/>
          <w:sz w:val="24"/>
          <w:szCs w:val="24"/>
          <w14:ligatures w14:val="standardContextual"/>
        </w:rPr>
      </w:pPr>
      <w:hyperlink w:anchor="_Toc185415235" w:history="1">
        <w:r w:rsidR="000C4EA2" w:rsidRPr="00816BFD">
          <w:rPr>
            <w:rStyle w:val="Hyperlink"/>
            <w:b/>
            <w:bCs/>
            <w:noProof/>
          </w:rPr>
          <w:t>Term 58.</w:t>
        </w:r>
        <w:r w:rsidR="000C4EA2">
          <w:rPr>
            <w:rFonts w:eastAsiaTheme="minorEastAsia" w:cstheme="minorBidi"/>
            <w:noProof/>
            <w:kern w:val="2"/>
            <w:sz w:val="24"/>
            <w:szCs w:val="24"/>
            <w14:ligatures w14:val="standardContextual"/>
          </w:rPr>
          <w:tab/>
        </w:r>
        <w:r w:rsidR="000C4EA2" w:rsidRPr="00816BFD">
          <w:rPr>
            <w:rStyle w:val="Hyperlink"/>
            <w:b/>
            <w:bCs/>
            <w:noProof/>
          </w:rPr>
          <w:t>Cybersecurity Plan</w:t>
        </w:r>
        <w:r w:rsidR="000C4EA2">
          <w:rPr>
            <w:noProof/>
            <w:webHidden/>
          </w:rPr>
          <w:tab/>
        </w:r>
        <w:r w:rsidR="000C4EA2">
          <w:rPr>
            <w:noProof/>
            <w:webHidden/>
          </w:rPr>
          <w:fldChar w:fldCharType="begin"/>
        </w:r>
        <w:r w:rsidR="000C4EA2">
          <w:rPr>
            <w:noProof/>
            <w:webHidden/>
          </w:rPr>
          <w:instrText xml:space="preserve"> PAGEREF _Toc185415235 \h </w:instrText>
        </w:r>
        <w:r w:rsidR="000C4EA2">
          <w:rPr>
            <w:noProof/>
            <w:webHidden/>
          </w:rPr>
        </w:r>
        <w:r w:rsidR="000C4EA2">
          <w:rPr>
            <w:noProof/>
            <w:webHidden/>
          </w:rPr>
          <w:fldChar w:fldCharType="separate"/>
        </w:r>
        <w:r w:rsidR="00FC45CD">
          <w:rPr>
            <w:noProof/>
            <w:webHidden/>
          </w:rPr>
          <w:t>33</w:t>
        </w:r>
        <w:r w:rsidR="000C4EA2">
          <w:rPr>
            <w:noProof/>
            <w:webHidden/>
          </w:rPr>
          <w:fldChar w:fldCharType="end"/>
        </w:r>
      </w:hyperlink>
    </w:p>
    <w:p w14:paraId="53D19D2D" w14:textId="4FEC4751" w:rsidR="000C4EA2" w:rsidRDefault="002346BC" w:rsidP="000C4EA2">
      <w:pPr>
        <w:pStyle w:val="TOC2"/>
        <w:rPr>
          <w:rFonts w:eastAsiaTheme="minorEastAsia" w:cstheme="minorBidi"/>
          <w:noProof/>
          <w:kern w:val="2"/>
          <w:sz w:val="24"/>
          <w:szCs w:val="24"/>
          <w14:ligatures w14:val="standardContextual"/>
        </w:rPr>
      </w:pPr>
      <w:hyperlink w:anchor="_Toc185415236" w:history="1">
        <w:r w:rsidR="000C4EA2" w:rsidRPr="00816BFD">
          <w:rPr>
            <w:rStyle w:val="Hyperlink"/>
            <w:b/>
            <w:bCs/>
            <w:noProof/>
          </w:rPr>
          <w:t>Term 59.</w:t>
        </w:r>
        <w:r w:rsidR="000C4EA2">
          <w:rPr>
            <w:rFonts w:eastAsiaTheme="minorEastAsia" w:cstheme="minorBidi"/>
            <w:noProof/>
            <w:kern w:val="2"/>
            <w:sz w:val="24"/>
            <w:szCs w:val="24"/>
            <w14:ligatures w14:val="standardContextual"/>
          </w:rPr>
          <w:tab/>
        </w:r>
        <w:r w:rsidR="000C4EA2" w:rsidRPr="00816BFD">
          <w:rPr>
            <w:rStyle w:val="Hyperlink"/>
            <w:b/>
            <w:bCs/>
            <w:noProof/>
          </w:rPr>
          <w:t>Timeframe for Use of Capitalization Grant</w:t>
        </w:r>
        <w:r w:rsidR="000C4EA2">
          <w:rPr>
            <w:noProof/>
            <w:webHidden/>
          </w:rPr>
          <w:tab/>
        </w:r>
        <w:r w:rsidR="000C4EA2">
          <w:rPr>
            <w:noProof/>
            <w:webHidden/>
          </w:rPr>
          <w:fldChar w:fldCharType="begin"/>
        </w:r>
        <w:r w:rsidR="000C4EA2">
          <w:rPr>
            <w:noProof/>
            <w:webHidden/>
          </w:rPr>
          <w:instrText xml:space="preserve"> PAGEREF _Toc185415236 \h </w:instrText>
        </w:r>
        <w:r w:rsidR="000C4EA2">
          <w:rPr>
            <w:noProof/>
            <w:webHidden/>
          </w:rPr>
        </w:r>
        <w:r w:rsidR="000C4EA2">
          <w:rPr>
            <w:noProof/>
            <w:webHidden/>
          </w:rPr>
          <w:fldChar w:fldCharType="separate"/>
        </w:r>
        <w:r w:rsidR="00FC45CD">
          <w:rPr>
            <w:noProof/>
            <w:webHidden/>
          </w:rPr>
          <w:t>34</w:t>
        </w:r>
        <w:r w:rsidR="000C4EA2">
          <w:rPr>
            <w:noProof/>
            <w:webHidden/>
          </w:rPr>
          <w:fldChar w:fldCharType="end"/>
        </w:r>
      </w:hyperlink>
    </w:p>
    <w:p w14:paraId="2B87BB0A" w14:textId="77777777" w:rsidR="000C4EA2" w:rsidRDefault="000C4EA2" w:rsidP="000C4EA2">
      <w:pPr>
        <w:pStyle w:val="TOC2"/>
        <w:sectPr w:rsidR="000C4EA2" w:rsidSect="00902169">
          <w:headerReference w:type="default" r:id="rId20"/>
          <w:footerReference w:type="default" r:id="rId21"/>
          <w:headerReference w:type="first" r:id="rId22"/>
          <w:footerReference w:type="first" r:id="rId23"/>
          <w:pgSz w:w="12240" w:h="15840"/>
          <w:pgMar w:top="720" w:right="720" w:bottom="720" w:left="720" w:header="720" w:footer="432" w:gutter="0"/>
          <w:pgNumType w:fmt="lowerRoman" w:start="1"/>
          <w:cols w:space="720"/>
          <w:titlePg/>
          <w:docGrid w:linePitch="360"/>
        </w:sectPr>
      </w:pPr>
      <w:r>
        <w:fldChar w:fldCharType="end"/>
      </w:r>
      <w:bookmarkStart w:id="7" w:name="_Toc306348054"/>
      <w:bookmarkStart w:id="8" w:name="_Toc306348326"/>
      <w:bookmarkStart w:id="9" w:name="_Toc306348939"/>
      <w:bookmarkStart w:id="10" w:name="_Toc306352853"/>
      <w:bookmarkStart w:id="11" w:name="_Toc306352987"/>
      <w:bookmarkStart w:id="12" w:name="_Toc306576390"/>
      <w:bookmarkStart w:id="13" w:name="_Toc306576520"/>
      <w:bookmarkStart w:id="14" w:name="_Toc306576649"/>
      <w:bookmarkStart w:id="15" w:name="_Toc306576779"/>
      <w:bookmarkStart w:id="16" w:name="_Toc306576915"/>
      <w:bookmarkStart w:id="17" w:name="_Toc306699335"/>
      <w:bookmarkStart w:id="18" w:name="_Toc306714726"/>
      <w:bookmarkStart w:id="19" w:name="_Toc306733908"/>
      <w:bookmarkStart w:id="20" w:name="_Toc306737522"/>
      <w:bookmarkStart w:id="21" w:name="_Toc414363221"/>
    </w:p>
    <w:p w14:paraId="75073FD6" w14:textId="25BF55DF" w:rsidR="000C4EA2" w:rsidRDefault="000C4EA2" w:rsidP="00902169">
      <w:pPr>
        <w:pStyle w:val="Heading1"/>
        <w:spacing w:before="0" w:line="240" w:lineRule="auto"/>
        <w:rPr>
          <w:rFonts w:asciiTheme="minorHAnsi" w:hAnsiTheme="minorHAnsi"/>
          <w:b/>
          <w:bCs/>
          <w:color w:val="auto"/>
          <w:kern w:val="0"/>
          <w:szCs w:val="28"/>
          <w14:ligatures w14:val="none"/>
        </w:rPr>
      </w:pPr>
      <w:bookmarkStart w:id="22" w:name="_Toc185415174"/>
      <w:r w:rsidRPr="00902169">
        <w:rPr>
          <w:rFonts w:asciiTheme="minorHAnsi" w:hAnsiTheme="minorHAnsi"/>
          <w:b/>
          <w:bCs/>
          <w:color w:val="auto"/>
          <w:kern w:val="0"/>
          <w:szCs w:val="28"/>
          <w14:ligatures w14:val="none"/>
        </w:rPr>
        <w:lastRenderedPageBreak/>
        <w:t>Subpart A.</w:t>
      </w:r>
      <w:r w:rsidRPr="00902169">
        <w:rPr>
          <w:rFonts w:asciiTheme="minorHAnsi" w:hAnsiTheme="minorHAnsi"/>
          <w:b/>
          <w:bCs/>
          <w:color w:val="auto"/>
          <w:kern w:val="0"/>
          <w:szCs w:val="28"/>
          <w14:ligatures w14:val="none"/>
        </w:rPr>
        <w:tab/>
        <w:t xml:space="preserve">    General Provision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02169">
        <w:rPr>
          <w:rFonts w:asciiTheme="minorHAnsi" w:hAnsiTheme="minorHAnsi"/>
          <w:b/>
          <w:bCs/>
          <w:color w:val="auto"/>
          <w:kern w:val="0"/>
          <w:szCs w:val="28"/>
          <w14:ligatures w14:val="none"/>
        </w:rPr>
        <w:t>s</w:t>
      </w:r>
      <w:bookmarkEnd w:id="22"/>
    </w:p>
    <w:p w14:paraId="271224C2" w14:textId="77777777" w:rsidR="00902169" w:rsidRPr="00902169" w:rsidRDefault="00902169" w:rsidP="00902169"/>
    <w:p w14:paraId="3228F77E" w14:textId="77777777" w:rsidR="000C4EA2" w:rsidRPr="00B13C8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23" w:name="_Toc185415175"/>
      <w:r w:rsidRPr="00B13C83">
        <w:rPr>
          <w:b/>
          <w:sz w:val="28"/>
          <w:szCs w:val="24"/>
        </w:rPr>
        <w:t>Legal Authority and Effect</w:t>
      </w:r>
      <w:bookmarkEnd w:id="23"/>
    </w:p>
    <w:p w14:paraId="14BE790A" w14:textId="7E190063" w:rsidR="000C4EA2" w:rsidRPr="00902169" w:rsidRDefault="000C4EA2" w:rsidP="00902169">
      <w:bookmarkStart w:id="24" w:name="_Toc415553324"/>
      <w:bookmarkStart w:id="25" w:name="_Toc415815698"/>
      <w:bookmarkStart w:id="26" w:name="_Toc422136225"/>
      <w:r w:rsidRPr="0065782B">
        <w:t>A DOE financial assistance award is valid only if it is in writing and is signed, either in writing or electronically, by a DOE Contracting Officer.</w:t>
      </w:r>
      <w:bookmarkEnd w:id="24"/>
      <w:bookmarkEnd w:id="25"/>
      <w:bookmarkEnd w:id="26"/>
      <w:r w:rsidRPr="0065782B">
        <w:t xml:space="preserve"> </w:t>
      </w:r>
    </w:p>
    <w:p w14:paraId="3A3A9104" w14:textId="1E0C22E2" w:rsidR="000C4EA2" w:rsidRPr="00902169" w:rsidRDefault="000C4EA2" w:rsidP="00902169">
      <w:pPr>
        <w:widowControl w:val="0"/>
        <w:autoSpaceDE w:val="0"/>
        <w:autoSpaceDN w:val="0"/>
        <w:adjustRightInd w:val="0"/>
        <w:rPr>
          <w:szCs w:val="24"/>
        </w:rPr>
      </w:pPr>
      <w:r w:rsidRPr="0065782B">
        <w:rPr>
          <w:szCs w:val="24"/>
        </w:rPr>
        <w:t>The Recipient may accept or reject the Award. A request to draw down DOE funds or acknowledgement of award documents by the Recipient’s authorized representative through electronic systems used by DOE, specifically FedConnect, constitutes the Recipient's acceptance of the terms and conditions of this Award.  Acknowledgement via FedConnect by the Recipient’s authorized representative constitutes the Recipient's electronic signature.</w:t>
      </w:r>
      <w:bookmarkStart w:id="27" w:name="_Toc306348057"/>
      <w:bookmarkStart w:id="28" w:name="_Toc306348328"/>
      <w:bookmarkStart w:id="29" w:name="_Toc306348941"/>
      <w:bookmarkStart w:id="30" w:name="_Toc306352855"/>
      <w:bookmarkStart w:id="31" w:name="_Toc306352989"/>
      <w:bookmarkStart w:id="32" w:name="_Toc306576392"/>
      <w:bookmarkStart w:id="33" w:name="_Toc306576522"/>
      <w:bookmarkStart w:id="34" w:name="_Toc306576651"/>
      <w:bookmarkStart w:id="35" w:name="_Toc306576781"/>
      <w:bookmarkStart w:id="36" w:name="_Toc306576917"/>
      <w:bookmarkStart w:id="37" w:name="_Toc306348058"/>
      <w:bookmarkStart w:id="38" w:name="_Toc306348329"/>
      <w:bookmarkStart w:id="39" w:name="_Toc306348942"/>
      <w:bookmarkStart w:id="40" w:name="_Toc306352856"/>
      <w:bookmarkStart w:id="41" w:name="_Toc306352990"/>
      <w:bookmarkStart w:id="42" w:name="_Toc306576393"/>
      <w:bookmarkStart w:id="43" w:name="_Toc306576523"/>
      <w:bookmarkStart w:id="44" w:name="_Toc306576652"/>
      <w:bookmarkStart w:id="45" w:name="_Toc306576782"/>
      <w:bookmarkStart w:id="46" w:name="_Toc306576918"/>
      <w:bookmarkStart w:id="47" w:name="_Toc306348059"/>
      <w:bookmarkStart w:id="48" w:name="_Toc306348330"/>
      <w:bookmarkStart w:id="49" w:name="_Toc306348943"/>
      <w:bookmarkStart w:id="50" w:name="_Toc306352857"/>
      <w:bookmarkStart w:id="51" w:name="_Toc306352991"/>
      <w:bookmarkStart w:id="52" w:name="_Toc306576394"/>
      <w:bookmarkStart w:id="53" w:name="_Toc306576524"/>
      <w:bookmarkStart w:id="54" w:name="_Toc306576653"/>
      <w:bookmarkStart w:id="55" w:name="_Toc306576783"/>
      <w:bookmarkStart w:id="56" w:name="_Toc306576919"/>
      <w:bookmarkStart w:id="57" w:name="_Toc306348060"/>
      <w:bookmarkStart w:id="58" w:name="_Toc306348331"/>
      <w:bookmarkStart w:id="59" w:name="_Toc306348944"/>
      <w:bookmarkStart w:id="60" w:name="_Toc306352858"/>
      <w:bookmarkStart w:id="61" w:name="_Toc306352992"/>
      <w:bookmarkStart w:id="62" w:name="_Toc306576395"/>
      <w:bookmarkStart w:id="63" w:name="_Toc306576525"/>
      <w:bookmarkStart w:id="64" w:name="_Toc306576654"/>
      <w:bookmarkStart w:id="65" w:name="_Toc306576784"/>
      <w:bookmarkStart w:id="66" w:name="_Toc306576920"/>
      <w:bookmarkStart w:id="67" w:name="_Toc306348061"/>
      <w:bookmarkStart w:id="68" w:name="_Toc306348332"/>
      <w:bookmarkStart w:id="69" w:name="_Toc306348945"/>
      <w:bookmarkStart w:id="70" w:name="_Toc306352859"/>
      <w:bookmarkStart w:id="71" w:name="_Toc306352993"/>
      <w:bookmarkStart w:id="72" w:name="_Toc306576396"/>
      <w:bookmarkStart w:id="73" w:name="_Toc306576526"/>
      <w:bookmarkStart w:id="74" w:name="_Toc306576655"/>
      <w:bookmarkStart w:id="75" w:name="_Toc306576785"/>
      <w:bookmarkStart w:id="76" w:name="_Toc306576921"/>
      <w:bookmarkStart w:id="77" w:name="_Toc306348062"/>
      <w:bookmarkStart w:id="78" w:name="_Toc306348333"/>
      <w:bookmarkStart w:id="79" w:name="_Toc306348946"/>
      <w:bookmarkStart w:id="80" w:name="_Toc306352860"/>
      <w:bookmarkStart w:id="81" w:name="_Toc306352994"/>
      <w:bookmarkStart w:id="82" w:name="_Toc306576397"/>
      <w:bookmarkStart w:id="83" w:name="_Toc306576527"/>
      <w:bookmarkStart w:id="84" w:name="_Toc306576656"/>
      <w:bookmarkStart w:id="85" w:name="_Toc306576786"/>
      <w:bookmarkStart w:id="86" w:name="_Toc306576922"/>
      <w:bookmarkStart w:id="87" w:name="_Toc306348063"/>
      <w:bookmarkStart w:id="88" w:name="_Toc306348334"/>
      <w:bookmarkStart w:id="89" w:name="_Toc306348947"/>
      <w:bookmarkStart w:id="90" w:name="_Toc306352861"/>
      <w:bookmarkStart w:id="91" w:name="_Toc306352995"/>
      <w:bookmarkStart w:id="92" w:name="_Toc306576398"/>
      <w:bookmarkStart w:id="93" w:name="_Toc306576528"/>
      <w:bookmarkStart w:id="94" w:name="_Toc306576657"/>
      <w:bookmarkStart w:id="95" w:name="_Toc306576787"/>
      <w:bookmarkStart w:id="96" w:name="_Toc306576923"/>
      <w:bookmarkStart w:id="97" w:name="_Toc306348064"/>
      <w:bookmarkStart w:id="98" w:name="_Toc306348335"/>
      <w:bookmarkStart w:id="99" w:name="_Toc306348948"/>
      <w:bookmarkStart w:id="100" w:name="_Toc306352862"/>
      <w:bookmarkStart w:id="101" w:name="_Toc306352996"/>
      <w:bookmarkStart w:id="102" w:name="_Toc306576399"/>
      <w:bookmarkStart w:id="103" w:name="_Toc306576529"/>
      <w:bookmarkStart w:id="104" w:name="_Toc306576658"/>
      <w:bookmarkStart w:id="105" w:name="_Toc306576788"/>
      <w:bookmarkStart w:id="106" w:name="_Toc306576924"/>
      <w:bookmarkStart w:id="107" w:name="_Toc306348065"/>
      <w:bookmarkStart w:id="108" w:name="_Toc306348336"/>
      <w:bookmarkStart w:id="109" w:name="_Toc306348949"/>
      <w:bookmarkStart w:id="110" w:name="_Toc306352863"/>
      <w:bookmarkStart w:id="111" w:name="_Toc306352997"/>
      <w:bookmarkStart w:id="112" w:name="_Toc306576400"/>
      <w:bookmarkStart w:id="113" w:name="_Toc306576530"/>
      <w:bookmarkStart w:id="114" w:name="_Toc306576659"/>
      <w:bookmarkStart w:id="115" w:name="_Toc306576789"/>
      <w:bookmarkStart w:id="116" w:name="_Toc306576925"/>
      <w:bookmarkStart w:id="117" w:name="_Toc306348066"/>
      <w:bookmarkStart w:id="118" w:name="_Toc306348337"/>
      <w:bookmarkStart w:id="119" w:name="_Toc306348950"/>
      <w:bookmarkStart w:id="120" w:name="_Toc306352864"/>
      <w:bookmarkStart w:id="121" w:name="_Toc306352998"/>
      <w:bookmarkStart w:id="122" w:name="_Toc306576401"/>
      <w:bookmarkStart w:id="123" w:name="_Toc306576531"/>
      <w:bookmarkStart w:id="124" w:name="_Toc306576660"/>
      <w:bookmarkStart w:id="125" w:name="_Toc306576790"/>
      <w:bookmarkStart w:id="126" w:name="_Toc306576926"/>
      <w:bookmarkStart w:id="127" w:name="_Toc306348067"/>
      <w:bookmarkStart w:id="128" w:name="_Toc306348338"/>
      <w:bookmarkStart w:id="129" w:name="_Toc306348951"/>
      <w:bookmarkStart w:id="130" w:name="_Toc306352865"/>
      <w:bookmarkStart w:id="131" w:name="_Toc306352999"/>
      <w:bookmarkStart w:id="132" w:name="_Toc306576402"/>
      <w:bookmarkStart w:id="133" w:name="_Toc306576532"/>
      <w:bookmarkStart w:id="134" w:name="_Toc306576661"/>
      <w:bookmarkStart w:id="135" w:name="_Toc306576791"/>
      <w:bookmarkStart w:id="136" w:name="_Toc306576927"/>
      <w:bookmarkStart w:id="137" w:name="_Toc306348068"/>
      <w:bookmarkStart w:id="138" w:name="_Toc306348339"/>
      <w:bookmarkStart w:id="139" w:name="_Toc306348952"/>
      <w:bookmarkStart w:id="140" w:name="_Toc306352866"/>
      <w:bookmarkStart w:id="141" w:name="_Toc306353000"/>
      <w:bookmarkStart w:id="142" w:name="_Toc306576403"/>
      <w:bookmarkStart w:id="143" w:name="_Toc306576533"/>
      <w:bookmarkStart w:id="144" w:name="_Toc306576662"/>
      <w:bookmarkStart w:id="145" w:name="_Toc306576792"/>
      <w:bookmarkStart w:id="146" w:name="_Toc306576928"/>
      <w:bookmarkStart w:id="147" w:name="_Toc306348069"/>
      <w:bookmarkStart w:id="148" w:name="_Toc306348340"/>
      <w:bookmarkStart w:id="149" w:name="_Toc306348953"/>
      <w:bookmarkStart w:id="150" w:name="_Toc306352867"/>
      <w:bookmarkStart w:id="151" w:name="_Toc306353001"/>
      <w:bookmarkStart w:id="152" w:name="_Toc306576404"/>
      <w:bookmarkStart w:id="153" w:name="_Toc306576534"/>
      <w:bookmarkStart w:id="154" w:name="_Toc306576663"/>
      <w:bookmarkStart w:id="155" w:name="_Toc306576793"/>
      <w:bookmarkStart w:id="156" w:name="_Toc306576929"/>
      <w:bookmarkStart w:id="157" w:name="_Toc306348070"/>
      <w:bookmarkStart w:id="158" w:name="_Toc306348341"/>
      <w:bookmarkStart w:id="159" w:name="_Toc306348954"/>
      <w:bookmarkStart w:id="160" w:name="_Toc306352868"/>
      <w:bookmarkStart w:id="161" w:name="_Toc306353002"/>
      <w:bookmarkStart w:id="162" w:name="_Toc306576405"/>
      <w:bookmarkStart w:id="163" w:name="_Toc306576535"/>
      <w:bookmarkStart w:id="164" w:name="_Toc306576664"/>
      <w:bookmarkStart w:id="165" w:name="_Toc306576794"/>
      <w:bookmarkStart w:id="166" w:name="_Toc306576930"/>
      <w:bookmarkStart w:id="167" w:name="_Toc306348071"/>
      <w:bookmarkStart w:id="168" w:name="_Toc306348342"/>
      <w:bookmarkStart w:id="169" w:name="_Toc306348955"/>
      <w:bookmarkStart w:id="170" w:name="_Toc306352869"/>
      <w:bookmarkStart w:id="171" w:name="_Toc306353003"/>
      <w:bookmarkStart w:id="172" w:name="_Toc306576406"/>
      <w:bookmarkStart w:id="173" w:name="_Toc306576536"/>
      <w:bookmarkStart w:id="174" w:name="_Toc306576665"/>
      <w:bookmarkStart w:id="175" w:name="_Toc306576795"/>
      <w:bookmarkStart w:id="176" w:name="_Toc306576931"/>
      <w:bookmarkStart w:id="177" w:name="_Toc306348072"/>
      <w:bookmarkStart w:id="178" w:name="_Toc306348343"/>
      <w:bookmarkStart w:id="179" w:name="_Toc306348956"/>
      <w:bookmarkStart w:id="180" w:name="_Toc306352870"/>
      <w:bookmarkStart w:id="181" w:name="_Toc306353004"/>
      <w:bookmarkStart w:id="182" w:name="_Toc306576407"/>
      <w:bookmarkStart w:id="183" w:name="_Toc306576537"/>
      <w:bookmarkStart w:id="184" w:name="_Toc306576666"/>
      <w:bookmarkStart w:id="185" w:name="_Toc306576796"/>
      <w:bookmarkStart w:id="186" w:name="_Toc306576932"/>
      <w:bookmarkStart w:id="187" w:name="_Toc306348073"/>
      <w:bookmarkStart w:id="188" w:name="_Toc306348344"/>
      <w:bookmarkStart w:id="189" w:name="_Toc306348957"/>
      <w:bookmarkStart w:id="190" w:name="_Toc306352871"/>
      <w:bookmarkStart w:id="191" w:name="_Toc306353005"/>
      <w:bookmarkStart w:id="192" w:name="_Toc306576408"/>
      <w:bookmarkStart w:id="193" w:name="_Toc306576538"/>
      <w:bookmarkStart w:id="194" w:name="_Toc306576667"/>
      <w:bookmarkStart w:id="195" w:name="_Toc306576797"/>
      <w:bookmarkStart w:id="196" w:name="_Toc306576933"/>
      <w:bookmarkStart w:id="197" w:name="_Toc306348074"/>
      <w:bookmarkStart w:id="198" w:name="_Toc306348345"/>
      <w:bookmarkStart w:id="199" w:name="_Toc306348958"/>
      <w:bookmarkStart w:id="200" w:name="_Toc306352872"/>
      <w:bookmarkStart w:id="201" w:name="_Toc306353006"/>
      <w:bookmarkStart w:id="202" w:name="_Toc306576409"/>
      <w:bookmarkStart w:id="203" w:name="_Toc306576539"/>
      <w:bookmarkStart w:id="204" w:name="_Toc306576668"/>
      <w:bookmarkStart w:id="205" w:name="_Toc306576798"/>
      <w:bookmarkStart w:id="206" w:name="_Toc306576934"/>
      <w:bookmarkStart w:id="207" w:name="_Toc306348075"/>
      <w:bookmarkStart w:id="208" w:name="_Toc306348346"/>
      <w:bookmarkStart w:id="209" w:name="_Toc306348959"/>
      <w:bookmarkStart w:id="210" w:name="_Toc306352873"/>
      <w:bookmarkStart w:id="211" w:name="_Toc306353007"/>
      <w:bookmarkStart w:id="212" w:name="_Toc306576410"/>
      <w:bookmarkStart w:id="213" w:name="_Toc306576540"/>
      <w:bookmarkStart w:id="214" w:name="_Toc306576669"/>
      <w:bookmarkStart w:id="215" w:name="_Toc306576799"/>
      <w:bookmarkStart w:id="216" w:name="_Toc306576935"/>
      <w:bookmarkStart w:id="217" w:name="_Toc306348076"/>
      <w:bookmarkStart w:id="218" w:name="_Toc306348347"/>
      <w:bookmarkStart w:id="219" w:name="_Toc306348960"/>
      <w:bookmarkStart w:id="220" w:name="_Toc306352874"/>
      <w:bookmarkStart w:id="221" w:name="_Toc306353008"/>
      <w:bookmarkStart w:id="222" w:name="_Toc306576411"/>
      <w:bookmarkStart w:id="223" w:name="_Toc306576541"/>
      <w:bookmarkStart w:id="224" w:name="_Toc306576670"/>
      <w:bookmarkStart w:id="225" w:name="_Toc306576800"/>
      <w:bookmarkStart w:id="226" w:name="_Toc306576936"/>
      <w:bookmarkStart w:id="227" w:name="_Toc306348077"/>
      <w:bookmarkStart w:id="228" w:name="_Toc306348348"/>
      <w:bookmarkStart w:id="229" w:name="_Toc306348961"/>
      <w:bookmarkStart w:id="230" w:name="_Toc306352875"/>
      <w:bookmarkStart w:id="231" w:name="_Toc306353009"/>
      <w:bookmarkStart w:id="232" w:name="_Toc306576412"/>
      <w:bookmarkStart w:id="233" w:name="_Toc306576542"/>
      <w:bookmarkStart w:id="234" w:name="_Toc306576671"/>
      <w:bookmarkStart w:id="235" w:name="_Toc306576801"/>
      <w:bookmarkStart w:id="236" w:name="_Toc306576937"/>
      <w:bookmarkStart w:id="237" w:name="_Toc306348078"/>
      <w:bookmarkStart w:id="238" w:name="_Toc306348349"/>
      <w:bookmarkStart w:id="239" w:name="_Toc306348962"/>
      <w:bookmarkStart w:id="240" w:name="_Toc306352876"/>
      <w:bookmarkStart w:id="241" w:name="_Toc306353010"/>
      <w:bookmarkStart w:id="242" w:name="_Toc306576413"/>
      <w:bookmarkStart w:id="243" w:name="_Toc306576543"/>
      <w:bookmarkStart w:id="244" w:name="_Toc306576672"/>
      <w:bookmarkStart w:id="245" w:name="_Toc306576802"/>
      <w:bookmarkStart w:id="246" w:name="_Toc306576938"/>
      <w:bookmarkStart w:id="247" w:name="_Toc306348079"/>
      <w:bookmarkStart w:id="248" w:name="_Toc306348350"/>
      <w:bookmarkStart w:id="249" w:name="_Toc306348963"/>
      <w:bookmarkStart w:id="250" w:name="_Toc306352877"/>
      <w:bookmarkStart w:id="251" w:name="_Toc306353011"/>
      <w:bookmarkStart w:id="252" w:name="_Toc306576414"/>
      <w:bookmarkStart w:id="253" w:name="_Toc306576544"/>
      <w:bookmarkStart w:id="254" w:name="_Toc306576673"/>
      <w:bookmarkStart w:id="255" w:name="_Toc306576803"/>
      <w:bookmarkStart w:id="256" w:name="_Toc306576939"/>
      <w:bookmarkStart w:id="257" w:name="_Toc306348080"/>
      <w:bookmarkStart w:id="258" w:name="_Toc306348351"/>
      <w:bookmarkStart w:id="259" w:name="_Toc306348964"/>
      <w:bookmarkStart w:id="260" w:name="_Toc306352878"/>
      <w:bookmarkStart w:id="261" w:name="_Toc306353012"/>
      <w:bookmarkStart w:id="262" w:name="_Toc306576415"/>
      <w:bookmarkStart w:id="263" w:name="_Toc306576545"/>
      <w:bookmarkStart w:id="264" w:name="_Toc306576674"/>
      <w:bookmarkStart w:id="265" w:name="_Toc306576804"/>
      <w:bookmarkStart w:id="266" w:name="_Toc306576940"/>
      <w:bookmarkStart w:id="267" w:name="_Toc306348081"/>
      <w:bookmarkStart w:id="268" w:name="_Toc306348352"/>
      <w:bookmarkStart w:id="269" w:name="_Toc306348965"/>
      <w:bookmarkStart w:id="270" w:name="_Toc306352879"/>
      <w:bookmarkStart w:id="271" w:name="_Toc306353013"/>
      <w:bookmarkStart w:id="272" w:name="_Toc306576416"/>
      <w:bookmarkStart w:id="273" w:name="_Toc306576546"/>
      <w:bookmarkStart w:id="274" w:name="_Toc306576675"/>
      <w:bookmarkStart w:id="275" w:name="_Toc306576805"/>
      <w:bookmarkStart w:id="276" w:name="_Toc306576941"/>
      <w:bookmarkStart w:id="277" w:name="_Toc306348082"/>
      <w:bookmarkStart w:id="278" w:name="_Toc306348353"/>
      <w:bookmarkStart w:id="279" w:name="_Toc306348966"/>
      <w:bookmarkStart w:id="280" w:name="_Toc306352880"/>
      <w:bookmarkStart w:id="281" w:name="_Toc306353014"/>
      <w:bookmarkStart w:id="282" w:name="_Toc306576417"/>
      <w:bookmarkStart w:id="283" w:name="_Toc306576547"/>
      <w:bookmarkStart w:id="284" w:name="_Toc306576676"/>
      <w:bookmarkStart w:id="285" w:name="_Toc306576806"/>
      <w:bookmarkStart w:id="286" w:name="_Toc306576942"/>
      <w:bookmarkStart w:id="287" w:name="_Toc306348083"/>
      <w:bookmarkStart w:id="288" w:name="_Toc306348354"/>
      <w:bookmarkStart w:id="289" w:name="_Toc306348967"/>
      <w:bookmarkStart w:id="290" w:name="_Toc306352881"/>
      <w:bookmarkStart w:id="291" w:name="_Toc306353015"/>
      <w:bookmarkStart w:id="292" w:name="_Toc306576418"/>
      <w:bookmarkStart w:id="293" w:name="_Toc306576548"/>
      <w:bookmarkStart w:id="294" w:name="_Toc306576677"/>
      <w:bookmarkStart w:id="295" w:name="_Toc306576807"/>
      <w:bookmarkStart w:id="296" w:name="_Toc306576943"/>
      <w:bookmarkStart w:id="297" w:name="_Toc306348084"/>
      <w:bookmarkStart w:id="298" w:name="_Toc306348355"/>
      <w:bookmarkStart w:id="299" w:name="_Toc306348968"/>
      <w:bookmarkStart w:id="300" w:name="_Toc306352882"/>
      <w:bookmarkStart w:id="301" w:name="_Toc306353016"/>
      <w:bookmarkStart w:id="302" w:name="_Toc306576419"/>
      <w:bookmarkStart w:id="303" w:name="_Toc306576549"/>
      <w:bookmarkStart w:id="304" w:name="_Toc306576678"/>
      <w:bookmarkStart w:id="305" w:name="_Toc306576808"/>
      <w:bookmarkStart w:id="306" w:name="_Toc306576944"/>
      <w:bookmarkStart w:id="307" w:name="_Toc306348085"/>
      <w:bookmarkStart w:id="308" w:name="_Toc306348356"/>
      <w:bookmarkStart w:id="309" w:name="_Toc306348969"/>
      <w:bookmarkStart w:id="310" w:name="_Toc306352883"/>
      <w:bookmarkStart w:id="311" w:name="_Toc306353017"/>
      <w:bookmarkStart w:id="312" w:name="_Toc306576420"/>
      <w:bookmarkStart w:id="313" w:name="_Toc306576550"/>
      <w:bookmarkStart w:id="314" w:name="_Toc306576679"/>
      <w:bookmarkStart w:id="315" w:name="_Toc306576809"/>
      <w:bookmarkStart w:id="316" w:name="_Toc306576945"/>
      <w:bookmarkStart w:id="317" w:name="_Toc306348086"/>
      <w:bookmarkStart w:id="318" w:name="_Toc306348357"/>
      <w:bookmarkStart w:id="319" w:name="_Toc306348970"/>
      <w:bookmarkStart w:id="320" w:name="_Toc306352884"/>
      <w:bookmarkStart w:id="321" w:name="_Toc306353018"/>
      <w:bookmarkStart w:id="322" w:name="_Toc306576421"/>
      <w:bookmarkStart w:id="323" w:name="_Toc306576551"/>
      <w:bookmarkStart w:id="324" w:name="_Toc306576680"/>
      <w:bookmarkStart w:id="325" w:name="_Toc306576810"/>
      <w:bookmarkStart w:id="326" w:name="_Toc306576946"/>
      <w:bookmarkStart w:id="327" w:name="_Toc306348087"/>
      <w:bookmarkStart w:id="328" w:name="_Toc306348358"/>
      <w:bookmarkStart w:id="329" w:name="_Toc306348971"/>
      <w:bookmarkStart w:id="330" w:name="_Toc306352885"/>
      <w:bookmarkStart w:id="331" w:name="_Toc306353019"/>
      <w:bookmarkStart w:id="332" w:name="_Toc306576422"/>
      <w:bookmarkStart w:id="333" w:name="_Toc306576552"/>
      <w:bookmarkStart w:id="334" w:name="_Toc306576681"/>
      <w:bookmarkStart w:id="335" w:name="_Toc306576811"/>
      <w:bookmarkStart w:id="336" w:name="_Toc306576947"/>
      <w:bookmarkStart w:id="337" w:name="_Toc306348088"/>
      <w:bookmarkStart w:id="338" w:name="_Toc306348359"/>
      <w:bookmarkStart w:id="339" w:name="_Toc306348972"/>
      <w:bookmarkStart w:id="340" w:name="_Toc306352886"/>
      <w:bookmarkStart w:id="341" w:name="_Toc306353020"/>
      <w:bookmarkStart w:id="342" w:name="_Toc306576423"/>
      <w:bookmarkStart w:id="343" w:name="_Toc306576553"/>
      <w:bookmarkStart w:id="344" w:name="_Toc306576682"/>
      <w:bookmarkStart w:id="345" w:name="_Toc306576812"/>
      <w:bookmarkStart w:id="346" w:name="_Toc306576948"/>
      <w:bookmarkStart w:id="347" w:name="_Toc306348089"/>
      <w:bookmarkStart w:id="348" w:name="_Toc306348360"/>
      <w:bookmarkStart w:id="349" w:name="_Toc306348973"/>
      <w:bookmarkStart w:id="350" w:name="_Toc306352887"/>
      <w:bookmarkStart w:id="351" w:name="_Toc306353021"/>
      <w:bookmarkStart w:id="352" w:name="_Toc306576424"/>
      <w:bookmarkStart w:id="353" w:name="_Toc306576554"/>
      <w:bookmarkStart w:id="354" w:name="_Toc306576683"/>
      <w:bookmarkStart w:id="355" w:name="_Toc306576813"/>
      <w:bookmarkStart w:id="356" w:name="_Toc306576949"/>
      <w:bookmarkStart w:id="357" w:name="_Toc306348090"/>
      <w:bookmarkStart w:id="358" w:name="_Toc306348361"/>
      <w:bookmarkStart w:id="359" w:name="_Toc306348974"/>
      <w:bookmarkStart w:id="360" w:name="_Toc306352888"/>
      <w:bookmarkStart w:id="361" w:name="_Toc306353022"/>
      <w:bookmarkStart w:id="362" w:name="_Toc306576425"/>
      <w:bookmarkStart w:id="363" w:name="_Toc306576555"/>
      <w:bookmarkStart w:id="364" w:name="_Toc306576684"/>
      <w:bookmarkStart w:id="365" w:name="_Toc306576814"/>
      <w:bookmarkStart w:id="366" w:name="_Toc306576950"/>
      <w:bookmarkStart w:id="367" w:name="_Toc306348091"/>
      <w:bookmarkStart w:id="368" w:name="_Toc306348362"/>
      <w:bookmarkStart w:id="369" w:name="_Toc306348975"/>
      <w:bookmarkStart w:id="370" w:name="_Toc306352889"/>
      <w:bookmarkStart w:id="371" w:name="_Toc306353023"/>
      <w:bookmarkStart w:id="372" w:name="_Toc306576426"/>
      <w:bookmarkStart w:id="373" w:name="_Toc306576556"/>
      <w:bookmarkStart w:id="374" w:name="_Toc306576685"/>
      <w:bookmarkStart w:id="375" w:name="_Toc306576815"/>
      <w:bookmarkStart w:id="376" w:name="_Toc306576951"/>
      <w:bookmarkStart w:id="377" w:name="_Toc306348092"/>
      <w:bookmarkStart w:id="378" w:name="_Toc306348363"/>
      <w:bookmarkStart w:id="379" w:name="_Toc306348976"/>
      <w:bookmarkStart w:id="380" w:name="_Toc306352890"/>
      <w:bookmarkStart w:id="381" w:name="_Toc306353024"/>
      <w:bookmarkStart w:id="382" w:name="_Toc306576427"/>
      <w:bookmarkStart w:id="383" w:name="_Toc306576557"/>
      <w:bookmarkStart w:id="384" w:name="_Toc306576686"/>
      <w:bookmarkStart w:id="385" w:name="_Toc306576816"/>
      <w:bookmarkStart w:id="386" w:name="_Toc306576952"/>
      <w:bookmarkStart w:id="387" w:name="_Toc306348093"/>
      <w:bookmarkStart w:id="388" w:name="_Toc306348364"/>
      <w:bookmarkStart w:id="389" w:name="_Toc306348977"/>
      <w:bookmarkStart w:id="390" w:name="_Toc306352891"/>
      <w:bookmarkStart w:id="391" w:name="_Toc306353025"/>
      <w:bookmarkStart w:id="392" w:name="_Toc306576428"/>
      <w:bookmarkStart w:id="393" w:name="_Toc306576558"/>
      <w:bookmarkStart w:id="394" w:name="_Toc306576687"/>
      <w:bookmarkStart w:id="395" w:name="_Toc306576817"/>
      <w:bookmarkStart w:id="396" w:name="_Toc306576953"/>
      <w:bookmarkStart w:id="397" w:name="_Toc306348094"/>
      <w:bookmarkStart w:id="398" w:name="_Toc306348365"/>
      <w:bookmarkStart w:id="399" w:name="_Toc306348978"/>
      <w:bookmarkStart w:id="400" w:name="_Toc306352892"/>
      <w:bookmarkStart w:id="401" w:name="_Toc306353026"/>
      <w:bookmarkStart w:id="402" w:name="_Toc306576429"/>
      <w:bookmarkStart w:id="403" w:name="_Toc306576559"/>
      <w:bookmarkStart w:id="404" w:name="_Toc306576688"/>
      <w:bookmarkStart w:id="405" w:name="_Toc306576818"/>
      <w:bookmarkStart w:id="406" w:name="_Toc306576954"/>
      <w:bookmarkStart w:id="407" w:name="_Toc306348095"/>
      <w:bookmarkStart w:id="408" w:name="_Toc306348366"/>
      <w:bookmarkStart w:id="409" w:name="_Toc306348979"/>
      <w:bookmarkStart w:id="410" w:name="_Toc306352893"/>
      <w:bookmarkStart w:id="411" w:name="_Toc306353027"/>
      <w:bookmarkStart w:id="412" w:name="_Toc306576430"/>
      <w:bookmarkStart w:id="413" w:name="_Toc306576560"/>
      <w:bookmarkStart w:id="414" w:name="_Toc306576689"/>
      <w:bookmarkStart w:id="415" w:name="_Toc306576819"/>
      <w:bookmarkStart w:id="416" w:name="_Toc306576955"/>
      <w:bookmarkStart w:id="417" w:name="_Toc306348096"/>
      <w:bookmarkStart w:id="418" w:name="_Toc306348367"/>
      <w:bookmarkStart w:id="419" w:name="_Toc306348980"/>
      <w:bookmarkStart w:id="420" w:name="_Toc306352894"/>
      <w:bookmarkStart w:id="421" w:name="_Toc306353028"/>
      <w:bookmarkStart w:id="422" w:name="_Toc306576431"/>
      <w:bookmarkStart w:id="423" w:name="_Toc306576561"/>
      <w:bookmarkStart w:id="424" w:name="_Toc306576690"/>
      <w:bookmarkStart w:id="425" w:name="_Toc306576820"/>
      <w:bookmarkStart w:id="426" w:name="_Toc306576956"/>
      <w:bookmarkStart w:id="427" w:name="_Toc306348097"/>
      <w:bookmarkStart w:id="428" w:name="_Toc306348368"/>
      <w:bookmarkStart w:id="429" w:name="_Toc306348981"/>
      <w:bookmarkStart w:id="430" w:name="_Toc306352895"/>
      <w:bookmarkStart w:id="431" w:name="_Toc306353029"/>
      <w:bookmarkStart w:id="432" w:name="_Toc306576432"/>
      <w:bookmarkStart w:id="433" w:name="_Toc306576562"/>
      <w:bookmarkStart w:id="434" w:name="_Toc306576691"/>
      <w:bookmarkStart w:id="435" w:name="_Toc306576821"/>
      <w:bookmarkStart w:id="436" w:name="_Toc306576957"/>
      <w:bookmarkStart w:id="437" w:name="_Toc306348098"/>
      <w:bookmarkStart w:id="438" w:name="_Toc306348369"/>
      <w:bookmarkStart w:id="439" w:name="_Toc306348982"/>
      <w:bookmarkStart w:id="440" w:name="_Toc306352896"/>
      <w:bookmarkStart w:id="441" w:name="_Toc306353030"/>
      <w:bookmarkStart w:id="442" w:name="_Toc306576433"/>
      <w:bookmarkStart w:id="443" w:name="_Toc306576563"/>
      <w:bookmarkStart w:id="444" w:name="_Toc306576692"/>
      <w:bookmarkStart w:id="445" w:name="_Toc306576822"/>
      <w:bookmarkStart w:id="446" w:name="_Toc306576958"/>
      <w:bookmarkStart w:id="447" w:name="_Toc306348099"/>
      <w:bookmarkStart w:id="448" w:name="_Toc306348370"/>
      <w:bookmarkStart w:id="449" w:name="_Toc306348983"/>
      <w:bookmarkStart w:id="450" w:name="_Toc306352897"/>
      <w:bookmarkStart w:id="451" w:name="_Toc306353031"/>
      <w:bookmarkStart w:id="452" w:name="_Toc306576434"/>
      <w:bookmarkStart w:id="453" w:name="_Toc306576564"/>
      <w:bookmarkStart w:id="454" w:name="_Toc306576693"/>
      <w:bookmarkStart w:id="455" w:name="_Toc306576823"/>
      <w:bookmarkStart w:id="456" w:name="_Toc306576959"/>
      <w:bookmarkStart w:id="457" w:name="_Toc306348100"/>
      <w:bookmarkStart w:id="458" w:name="_Toc306348371"/>
      <w:bookmarkStart w:id="459" w:name="_Toc306348984"/>
      <w:bookmarkStart w:id="460" w:name="_Toc306352898"/>
      <w:bookmarkStart w:id="461" w:name="_Toc306353032"/>
      <w:bookmarkStart w:id="462" w:name="_Toc306576435"/>
      <w:bookmarkStart w:id="463" w:name="_Toc306576565"/>
      <w:bookmarkStart w:id="464" w:name="_Toc306576694"/>
      <w:bookmarkStart w:id="465" w:name="_Toc306576824"/>
      <w:bookmarkStart w:id="466" w:name="_Toc306576960"/>
      <w:bookmarkStart w:id="467" w:name="_Toc306348101"/>
      <w:bookmarkStart w:id="468" w:name="_Toc306348372"/>
      <w:bookmarkStart w:id="469" w:name="_Toc306348985"/>
      <w:bookmarkStart w:id="470" w:name="_Toc306352899"/>
      <w:bookmarkStart w:id="471" w:name="_Toc306353033"/>
      <w:bookmarkStart w:id="472" w:name="_Toc306576436"/>
      <w:bookmarkStart w:id="473" w:name="_Toc306576566"/>
      <w:bookmarkStart w:id="474" w:name="_Toc306576695"/>
      <w:bookmarkStart w:id="475" w:name="_Toc306576825"/>
      <w:bookmarkStart w:id="476" w:name="_Toc306576961"/>
      <w:bookmarkStart w:id="477" w:name="_Toc306348102"/>
      <w:bookmarkStart w:id="478" w:name="_Toc306348373"/>
      <w:bookmarkStart w:id="479" w:name="_Toc306348986"/>
      <w:bookmarkStart w:id="480" w:name="_Toc306352900"/>
      <w:bookmarkStart w:id="481" w:name="_Toc306353034"/>
      <w:bookmarkStart w:id="482" w:name="_Toc306576437"/>
      <w:bookmarkStart w:id="483" w:name="_Toc306576567"/>
      <w:bookmarkStart w:id="484" w:name="_Toc306576696"/>
      <w:bookmarkStart w:id="485" w:name="_Toc306576826"/>
      <w:bookmarkStart w:id="486" w:name="_Toc306576962"/>
      <w:bookmarkStart w:id="487" w:name="_Toc306348103"/>
      <w:bookmarkStart w:id="488" w:name="_Toc306348374"/>
      <w:bookmarkStart w:id="489" w:name="_Toc306348987"/>
      <w:bookmarkStart w:id="490" w:name="_Toc306352901"/>
      <w:bookmarkStart w:id="491" w:name="_Toc306353035"/>
      <w:bookmarkStart w:id="492" w:name="_Toc306576438"/>
      <w:bookmarkStart w:id="493" w:name="_Toc306576568"/>
      <w:bookmarkStart w:id="494" w:name="_Toc306576697"/>
      <w:bookmarkStart w:id="495" w:name="_Toc306576827"/>
      <w:bookmarkStart w:id="496" w:name="_Toc306576963"/>
      <w:bookmarkStart w:id="497" w:name="_Toc306348104"/>
      <w:bookmarkStart w:id="498" w:name="_Toc306348375"/>
      <w:bookmarkStart w:id="499" w:name="_Toc306348988"/>
      <w:bookmarkStart w:id="500" w:name="_Toc306352902"/>
      <w:bookmarkStart w:id="501" w:name="_Toc306353036"/>
      <w:bookmarkStart w:id="502" w:name="_Toc306576439"/>
      <w:bookmarkStart w:id="503" w:name="_Toc306576569"/>
      <w:bookmarkStart w:id="504" w:name="_Toc306576698"/>
      <w:bookmarkStart w:id="505" w:name="_Toc306576828"/>
      <w:bookmarkStart w:id="506" w:name="_Toc306576964"/>
      <w:bookmarkStart w:id="507" w:name="_Toc306348105"/>
      <w:bookmarkStart w:id="508" w:name="_Toc306348376"/>
      <w:bookmarkStart w:id="509" w:name="_Toc306348989"/>
      <w:bookmarkStart w:id="510" w:name="_Toc306352903"/>
      <w:bookmarkStart w:id="511" w:name="_Toc306353037"/>
      <w:bookmarkStart w:id="512" w:name="_Toc306576440"/>
      <w:bookmarkStart w:id="513" w:name="_Toc306576570"/>
      <w:bookmarkStart w:id="514" w:name="_Toc306576699"/>
      <w:bookmarkStart w:id="515" w:name="_Toc306576829"/>
      <w:bookmarkStart w:id="516" w:name="_Toc306576965"/>
      <w:bookmarkStart w:id="517" w:name="_Toc306348106"/>
      <w:bookmarkStart w:id="518" w:name="_Toc306348377"/>
      <w:bookmarkStart w:id="519" w:name="_Toc306348990"/>
      <w:bookmarkStart w:id="520" w:name="_Toc306352904"/>
      <w:bookmarkStart w:id="521" w:name="_Toc306353038"/>
      <w:bookmarkStart w:id="522" w:name="_Toc306576441"/>
      <w:bookmarkStart w:id="523" w:name="_Toc306576571"/>
      <w:bookmarkStart w:id="524" w:name="_Toc306576700"/>
      <w:bookmarkStart w:id="525" w:name="_Toc306576830"/>
      <w:bookmarkStart w:id="526" w:name="_Toc306576966"/>
      <w:bookmarkStart w:id="527" w:name="_Toc306348107"/>
      <w:bookmarkStart w:id="528" w:name="_Toc306348378"/>
      <w:bookmarkStart w:id="529" w:name="_Toc306348991"/>
      <w:bookmarkStart w:id="530" w:name="_Toc306352905"/>
      <w:bookmarkStart w:id="531" w:name="_Toc306353039"/>
      <w:bookmarkStart w:id="532" w:name="_Toc306576442"/>
      <w:bookmarkStart w:id="533" w:name="_Toc306576572"/>
      <w:bookmarkStart w:id="534" w:name="_Toc306576701"/>
      <w:bookmarkStart w:id="535" w:name="_Toc306576831"/>
      <w:bookmarkStart w:id="536" w:name="_Toc306576967"/>
      <w:bookmarkStart w:id="537" w:name="_Toc306348108"/>
      <w:bookmarkStart w:id="538" w:name="_Toc306348379"/>
      <w:bookmarkStart w:id="539" w:name="_Toc306348992"/>
      <w:bookmarkStart w:id="540" w:name="_Toc306352906"/>
      <w:bookmarkStart w:id="541" w:name="_Toc306353040"/>
      <w:bookmarkStart w:id="542" w:name="_Toc306576443"/>
      <w:bookmarkStart w:id="543" w:name="_Toc306576573"/>
      <w:bookmarkStart w:id="544" w:name="_Toc306576702"/>
      <w:bookmarkStart w:id="545" w:name="_Toc306576832"/>
      <w:bookmarkStart w:id="546" w:name="_Toc306576968"/>
      <w:bookmarkStart w:id="547" w:name="_Toc306348109"/>
      <w:bookmarkStart w:id="548" w:name="_Toc306348380"/>
      <w:bookmarkStart w:id="549" w:name="_Toc306348993"/>
      <w:bookmarkStart w:id="550" w:name="_Toc306352907"/>
      <w:bookmarkStart w:id="551" w:name="_Toc306353041"/>
      <w:bookmarkStart w:id="552" w:name="_Toc306576444"/>
      <w:bookmarkStart w:id="553" w:name="_Toc306576574"/>
      <w:bookmarkStart w:id="554" w:name="_Toc306576703"/>
      <w:bookmarkStart w:id="555" w:name="_Toc306576833"/>
      <w:bookmarkStart w:id="556" w:name="_Toc306576969"/>
      <w:bookmarkStart w:id="557" w:name="_Toc306348110"/>
      <w:bookmarkStart w:id="558" w:name="_Toc306348381"/>
      <w:bookmarkStart w:id="559" w:name="_Toc306348994"/>
      <w:bookmarkStart w:id="560" w:name="_Toc306352908"/>
      <w:bookmarkStart w:id="561" w:name="_Toc306353042"/>
      <w:bookmarkStart w:id="562" w:name="_Toc306576445"/>
      <w:bookmarkStart w:id="563" w:name="_Toc306576575"/>
      <w:bookmarkStart w:id="564" w:name="_Toc306576704"/>
      <w:bookmarkStart w:id="565" w:name="_Toc306576834"/>
      <w:bookmarkStart w:id="566" w:name="_Toc306576970"/>
      <w:bookmarkStart w:id="567" w:name="_Toc306348111"/>
      <w:bookmarkStart w:id="568" w:name="_Toc306348382"/>
      <w:bookmarkStart w:id="569" w:name="_Toc306348995"/>
      <w:bookmarkStart w:id="570" w:name="_Toc306352909"/>
      <w:bookmarkStart w:id="571" w:name="_Toc306353043"/>
      <w:bookmarkStart w:id="572" w:name="_Toc306576446"/>
      <w:bookmarkStart w:id="573" w:name="_Toc306576576"/>
      <w:bookmarkStart w:id="574" w:name="_Toc306576705"/>
      <w:bookmarkStart w:id="575" w:name="_Toc306576835"/>
      <w:bookmarkStart w:id="576" w:name="_Toc306576971"/>
      <w:bookmarkStart w:id="577" w:name="_Toc306348112"/>
      <w:bookmarkStart w:id="578" w:name="_Toc306348383"/>
      <w:bookmarkStart w:id="579" w:name="_Toc306348996"/>
      <w:bookmarkStart w:id="580" w:name="_Toc306352910"/>
      <w:bookmarkStart w:id="581" w:name="_Toc306353044"/>
      <w:bookmarkStart w:id="582" w:name="_Toc306576447"/>
      <w:bookmarkStart w:id="583" w:name="_Toc306576577"/>
      <w:bookmarkStart w:id="584" w:name="_Toc306576706"/>
      <w:bookmarkStart w:id="585" w:name="_Toc306576836"/>
      <w:bookmarkStart w:id="586" w:name="_Toc306576972"/>
      <w:bookmarkStart w:id="587" w:name="_Toc306348113"/>
      <w:bookmarkStart w:id="588" w:name="_Toc306348384"/>
      <w:bookmarkStart w:id="589" w:name="_Toc306348997"/>
      <w:bookmarkStart w:id="590" w:name="_Toc306352911"/>
      <w:bookmarkStart w:id="591" w:name="_Toc306353045"/>
      <w:bookmarkStart w:id="592" w:name="_Toc306576448"/>
      <w:bookmarkStart w:id="593" w:name="_Toc306576578"/>
      <w:bookmarkStart w:id="594" w:name="_Toc306576707"/>
      <w:bookmarkStart w:id="595" w:name="_Toc306576837"/>
      <w:bookmarkStart w:id="596" w:name="_Toc306576973"/>
      <w:bookmarkStart w:id="597" w:name="_Toc306348114"/>
      <w:bookmarkStart w:id="598" w:name="_Toc306348385"/>
      <w:bookmarkStart w:id="599" w:name="_Toc306348998"/>
      <w:bookmarkStart w:id="600" w:name="_Toc306352912"/>
      <w:bookmarkStart w:id="601" w:name="_Toc306353046"/>
      <w:bookmarkStart w:id="602" w:name="_Toc306576449"/>
      <w:bookmarkStart w:id="603" w:name="_Toc306576579"/>
      <w:bookmarkStart w:id="604" w:name="_Toc306576708"/>
      <w:bookmarkStart w:id="605" w:name="_Toc306576838"/>
      <w:bookmarkStart w:id="606" w:name="_Toc306576974"/>
      <w:bookmarkStart w:id="607" w:name="_Toc306348115"/>
      <w:bookmarkStart w:id="608" w:name="_Toc306348386"/>
      <w:bookmarkStart w:id="609" w:name="_Toc306348999"/>
      <w:bookmarkStart w:id="610" w:name="_Toc306352913"/>
      <w:bookmarkStart w:id="611" w:name="_Toc306353047"/>
      <w:bookmarkStart w:id="612" w:name="_Toc306576450"/>
      <w:bookmarkStart w:id="613" w:name="_Toc306576580"/>
      <w:bookmarkStart w:id="614" w:name="_Toc306576709"/>
      <w:bookmarkStart w:id="615" w:name="_Toc306576839"/>
      <w:bookmarkStart w:id="616" w:name="_Toc306576975"/>
      <w:bookmarkStart w:id="617" w:name="_Toc306348116"/>
      <w:bookmarkStart w:id="618" w:name="_Toc306348387"/>
      <w:bookmarkStart w:id="619" w:name="_Toc306349000"/>
      <w:bookmarkStart w:id="620" w:name="_Toc306352914"/>
      <w:bookmarkStart w:id="621" w:name="_Toc306353048"/>
      <w:bookmarkStart w:id="622" w:name="_Toc306576451"/>
      <w:bookmarkStart w:id="623" w:name="_Toc306576581"/>
      <w:bookmarkStart w:id="624" w:name="_Toc306576710"/>
      <w:bookmarkStart w:id="625" w:name="_Toc306576840"/>
      <w:bookmarkStart w:id="626" w:name="_Toc306576976"/>
      <w:bookmarkStart w:id="627" w:name="_Toc306348117"/>
      <w:bookmarkStart w:id="628" w:name="_Toc306348388"/>
      <w:bookmarkStart w:id="629" w:name="_Toc306349001"/>
      <w:bookmarkStart w:id="630" w:name="_Toc306352915"/>
      <w:bookmarkStart w:id="631" w:name="_Toc306353049"/>
      <w:bookmarkStart w:id="632" w:name="_Toc306576452"/>
      <w:bookmarkStart w:id="633" w:name="_Toc306576582"/>
      <w:bookmarkStart w:id="634" w:name="_Toc306576711"/>
      <w:bookmarkStart w:id="635" w:name="_Toc306576841"/>
      <w:bookmarkStart w:id="636" w:name="_Toc306576977"/>
      <w:bookmarkStart w:id="637" w:name="_Toc306348118"/>
      <w:bookmarkStart w:id="638" w:name="_Toc306348389"/>
      <w:bookmarkStart w:id="639" w:name="_Toc306349002"/>
      <w:bookmarkStart w:id="640" w:name="_Toc306352916"/>
      <w:bookmarkStart w:id="641" w:name="_Toc306353050"/>
      <w:bookmarkStart w:id="642" w:name="_Toc306576453"/>
      <w:bookmarkStart w:id="643" w:name="_Toc306576583"/>
      <w:bookmarkStart w:id="644" w:name="_Toc306576712"/>
      <w:bookmarkStart w:id="645" w:name="_Toc306576842"/>
      <w:bookmarkStart w:id="646" w:name="_Toc306576978"/>
      <w:bookmarkStart w:id="647" w:name="_Toc306348119"/>
      <w:bookmarkStart w:id="648" w:name="_Toc306348390"/>
      <w:bookmarkStart w:id="649" w:name="_Toc306349003"/>
      <w:bookmarkStart w:id="650" w:name="_Toc306352917"/>
      <w:bookmarkStart w:id="651" w:name="_Toc306353051"/>
      <w:bookmarkStart w:id="652" w:name="_Toc306576454"/>
      <w:bookmarkStart w:id="653" w:name="_Toc306576584"/>
      <w:bookmarkStart w:id="654" w:name="_Toc306576713"/>
      <w:bookmarkStart w:id="655" w:name="_Toc306576843"/>
      <w:bookmarkStart w:id="656" w:name="_Toc306576979"/>
      <w:bookmarkStart w:id="657" w:name="_Toc306348120"/>
      <w:bookmarkStart w:id="658" w:name="_Toc306348391"/>
      <w:bookmarkStart w:id="659" w:name="_Toc306349004"/>
      <w:bookmarkStart w:id="660" w:name="_Toc306352918"/>
      <w:bookmarkStart w:id="661" w:name="_Toc306353052"/>
      <w:bookmarkStart w:id="662" w:name="_Toc306576455"/>
      <w:bookmarkStart w:id="663" w:name="_Toc306576585"/>
      <w:bookmarkStart w:id="664" w:name="_Toc306576714"/>
      <w:bookmarkStart w:id="665" w:name="_Toc306576844"/>
      <w:bookmarkStart w:id="666" w:name="_Toc306576980"/>
      <w:bookmarkStart w:id="667" w:name="_Toc306348121"/>
      <w:bookmarkStart w:id="668" w:name="_Toc306348392"/>
      <w:bookmarkStart w:id="669" w:name="_Toc306349005"/>
      <w:bookmarkStart w:id="670" w:name="_Toc306352919"/>
      <w:bookmarkStart w:id="671" w:name="_Toc306353053"/>
      <w:bookmarkStart w:id="672" w:name="_Toc306576456"/>
      <w:bookmarkStart w:id="673" w:name="_Toc306576586"/>
      <w:bookmarkStart w:id="674" w:name="_Toc306576715"/>
      <w:bookmarkStart w:id="675" w:name="_Toc306576845"/>
      <w:bookmarkStart w:id="676" w:name="_Toc306576981"/>
      <w:bookmarkStart w:id="677" w:name="_Toc306348122"/>
      <w:bookmarkStart w:id="678" w:name="_Toc306348393"/>
      <w:bookmarkStart w:id="679" w:name="_Toc306349006"/>
      <w:bookmarkStart w:id="680" w:name="_Toc306352920"/>
      <w:bookmarkStart w:id="681" w:name="_Toc306353054"/>
      <w:bookmarkStart w:id="682" w:name="_Toc306576457"/>
      <w:bookmarkStart w:id="683" w:name="_Toc306576587"/>
      <w:bookmarkStart w:id="684" w:name="_Toc306576716"/>
      <w:bookmarkStart w:id="685" w:name="_Toc306576846"/>
      <w:bookmarkStart w:id="686" w:name="_Toc306576982"/>
      <w:bookmarkStart w:id="687" w:name="_Toc306348123"/>
      <w:bookmarkStart w:id="688" w:name="_Toc306348394"/>
      <w:bookmarkStart w:id="689" w:name="_Toc306349007"/>
      <w:bookmarkStart w:id="690" w:name="_Toc306352921"/>
      <w:bookmarkStart w:id="691" w:name="_Toc306353055"/>
      <w:bookmarkStart w:id="692" w:name="_Toc306576458"/>
      <w:bookmarkStart w:id="693" w:name="_Toc306576588"/>
      <w:bookmarkStart w:id="694" w:name="_Toc306576717"/>
      <w:bookmarkStart w:id="695" w:name="_Toc306576847"/>
      <w:bookmarkStart w:id="696" w:name="_Toc306576983"/>
      <w:bookmarkStart w:id="697" w:name="_Toc306348124"/>
      <w:bookmarkStart w:id="698" w:name="_Toc306348395"/>
      <w:bookmarkStart w:id="699" w:name="_Toc306349008"/>
      <w:bookmarkStart w:id="700" w:name="_Toc306352922"/>
      <w:bookmarkStart w:id="701" w:name="_Toc306353056"/>
      <w:bookmarkStart w:id="702" w:name="_Toc306576459"/>
      <w:bookmarkStart w:id="703" w:name="_Toc306576589"/>
      <w:bookmarkStart w:id="704" w:name="_Toc306576718"/>
      <w:bookmarkStart w:id="705" w:name="_Toc306576848"/>
      <w:bookmarkStart w:id="706" w:name="_Toc306576984"/>
      <w:bookmarkStart w:id="707" w:name="_Toc306348125"/>
      <w:bookmarkStart w:id="708" w:name="_Toc306348396"/>
      <w:bookmarkStart w:id="709" w:name="_Toc306349009"/>
      <w:bookmarkStart w:id="710" w:name="_Toc306352923"/>
      <w:bookmarkStart w:id="711" w:name="_Toc306353057"/>
      <w:bookmarkStart w:id="712" w:name="_Toc306576460"/>
      <w:bookmarkStart w:id="713" w:name="_Toc306576590"/>
      <w:bookmarkStart w:id="714" w:name="_Toc306576719"/>
      <w:bookmarkStart w:id="715" w:name="_Toc306576849"/>
      <w:bookmarkStart w:id="716" w:name="_Toc306576985"/>
      <w:bookmarkStart w:id="717" w:name="_Toc306348126"/>
      <w:bookmarkStart w:id="718" w:name="_Toc306348397"/>
      <w:bookmarkStart w:id="719" w:name="_Toc306349010"/>
      <w:bookmarkStart w:id="720" w:name="_Toc306352924"/>
      <w:bookmarkStart w:id="721" w:name="_Toc306353058"/>
      <w:bookmarkStart w:id="722" w:name="_Toc306576461"/>
      <w:bookmarkStart w:id="723" w:name="_Toc306576591"/>
      <w:bookmarkStart w:id="724" w:name="_Toc306576720"/>
      <w:bookmarkStart w:id="725" w:name="_Toc306576850"/>
      <w:bookmarkStart w:id="726" w:name="_Toc306576986"/>
      <w:bookmarkStart w:id="727" w:name="_Toc306348127"/>
      <w:bookmarkStart w:id="728" w:name="_Toc306348398"/>
      <w:bookmarkStart w:id="729" w:name="_Toc306349011"/>
      <w:bookmarkStart w:id="730" w:name="_Toc306352925"/>
      <w:bookmarkStart w:id="731" w:name="_Toc306353059"/>
      <w:bookmarkStart w:id="732" w:name="_Toc306576462"/>
      <w:bookmarkStart w:id="733" w:name="_Toc306576592"/>
      <w:bookmarkStart w:id="734" w:name="_Toc306576721"/>
      <w:bookmarkStart w:id="735" w:name="_Toc306576851"/>
      <w:bookmarkStart w:id="736" w:name="_Toc306576987"/>
      <w:bookmarkStart w:id="737" w:name="_Toc306348128"/>
      <w:bookmarkStart w:id="738" w:name="_Toc306348399"/>
      <w:bookmarkStart w:id="739" w:name="_Toc306349012"/>
      <w:bookmarkStart w:id="740" w:name="_Toc306352926"/>
      <w:bookmarkStart w:id="741" w:name="_Toc306353060"/>
      <w:bookmarkStart w:id="742" w:name="_Toc306576463"/>
      <w:bookmarkStart w:id="743" w:name="_Toc306576593"/>
      <w:bookmarkStart w:id="744" w:name="_Toc306576722"/>
      <w:bookmarkStart w:id="745" w:name="_Toc306576852"/>
      <w:bookmarkStart w:id="746" w:name="_Toc306576988"/>
      <w:bookmarkStart w:id="747" w:name="_Toc306348129"/>
      <w:bookmarkStart w:id="748" w:name="_Toc306348400"/>
      <w:bookmarkStart w:id="749" w:name="_Toc306349013"/>
      <w:bookmarkStart w:id="750" w:name="_Toc306352927"/>
      <w:bookmarkStart w:id="751" w:name="_Toc306353061"/>
      <w:bookmarkStart w:id="752" w:name="_Toc306576464"/>
      <w:bookmarkStart w:id="753" w:name="_Toc306576594"/>
      <w:bookmarkStart w:id="754" w:name="_Toc306576723"/>
      <w:bookmarkStart w:id="755" w:name="_Toc306576853"/>
      <w:bookmarkStart w:id="756" w:name="_Toc306576989"/>
      <w:bookmarkStart w:id="757" w:name="_Toc306348130"/>
      <w:bookmarkStart w:id="758" w:name="_Toc306348401"/>
      <w:bookmarkStart w:id="759" w:name="_Toc306349014"/>
      <w:bookmarkStart w:id="760" w:name="_Toc306352928"/>
      <w:bookmarkStart w:id="761" w:name="_Toc306353062"/>
      <w:bookmarkStart w:id="762" w:name="_Toc306576465"/>
      <w:bookmarkStart w:id="763" w:name="_Toc306576595"/>
      <w:bookmarkStart w:id="764" w:name="_Toc306576724"/>
      <w:bookmarkStart w:id="765" w:name="_Toc306576854"/>
      <w:bookmarkStart w:id="766" w:name="_Toc306576990"/>
      <w:bookmarkStart w:id="767" w:name="_Toc306348131"/>
      <w:bookmarkStart w:id="768" w:name="_Toc306348402"/>
      <w:bookmarkStart w:id="769" w:name="_Toc306349015"/>
      <w:bookmarkStart w:id="770" w:name="_Toc306352929"/>
      <w:bookmarkStart w:id="771" w:name="_Toc306353063"/>
      <w:bookmarkStart w:id="772" w:name="_Toc306576466"/>
      <w:bookmarkStart w:id="773" w:name="_Toc306576596"/>
      <w:bookmarkStart w:id="774" w:name="_Toc306576725"/>
      <w:bookmarkStart w:id="775" w:name="_Toc306576855"/>
      <w:bookmarkStart w:id="776" w:name="_Toc306576991"/>
      <w:bookmarkStart w:id="777" w:name="_Toc306348132"/>
      <w:bookmarkStart w:id="778" w:name="_Toc306348403"/>
      <w:bookmarkStart w:id="779" w:name="_Toc306349016"/>
      <w:bookmarkStart w:id="780" w:name="_Toc306352930"/>
      <w:bookmarkStart w:id="781" w:name="_Toc306353064"/>
      <w:bookmarkStart w:id="782" w:name="_Toc306576467"/>
      <w:bookmarkStart w:id="783" w:name="_Toc306576597"/>
      <w:bookmarkStart w:id="784" w:name="_Toc306576726"/>
      <w:bookmarkStart w:id="785" w:name="_Toc306576856"/>
      <w:bookmarkStart w:id="786" w:name="_Toc306576992"/>
      <w:bookmarkStart w:id="787" w:name="_Toc306348133"/>
      <w:bookmarkStart w:id="788" w:name="_Toc306348404"/>
      <w:bookmarkStart w:id="789" w:name="_Toc306349017"/>
      <w:bookmarkStart w:id="790" w:name="_Toc306352931"/>
      <w:bookmarkStart w:id="791" w:name="_Toc306353065"/>
      <w:bookmarkStart w:id="792" w:name="_Toc306576468"/>
      <w:bookmarkStart w:id="793" w:name="_Toc306576598"/>
      <w:bookmarkStart w:id="794" w:name="_Toc306576727"/>
      <w:bookmarkStart w:id="795" w:name="_Toc306576857"/>
      <w:bookmarkStart w:id="796" w:name="_Toc306576993"/>
      <w:bookmarkStart w:id="797" w:name="_Toc306348134"/>
      <w:bookmarkStart w:id="798" w:name="_Toc306348405"/>
      <w:bookmarkStart w:id="799" w:name="_Toc306349018"/>
      <w:bookmarkStart w:id="800" w:name="_Toc306352932"/>
      <w:bookmarkStart w:id="801" w:name="_Toc306353066"/>
      <w:bookmarkStart w:id="802" w:name="_Toc306576469"/>
      <w:bookmarkStart w:id="803" w:name="_Toc306576599"/>
      <w:bookmarkStart w:id="804" w:name="_Toc306576728"/>
      <w:bookmarkStart w:id="805" w:name="_Toc306576858"/>
      <w:bookmarkStart w:id="806" w:name="_Toc306576994"/>
      <w:bookmarkStart w:id="807" w:name="_Toc306348135"/>
      <w:bookmarkStart w:id="808" w:name="_Toc306348406"/>
      <w:bookmarkStart w:id="809" w:name="_Toc306349019"/>
      <w:bookmarkStart w:id="810" w:name="_Toc306352933"/>
      <w:bookmarkStart w:id="811" w:name="_Toc306353067"/>
      <w:bookmarkStart w:id="812" w:name="_Toc306576470"/>
      <w:bookmarkStart w:id="813" w:name="_Toc306576600"/>
      <w:bookmarkStart w:id="814" w:name="_Toc306576729"/>
      <w:bookmarkStart w:id="815" w:name="_Toc306576859"/>
      <w:bookmarkStart w:id="816" w:name="_Toc306576995"/>
      <w:bookmarkStart w:id="817" w:name="_Toc306348136"/>
      <w:bookmarkStart w:id="818" w:name="_Toc306348407"/>
      <w:bookmarkStart w:id="819" w:name="_Toc306349020"/>
      <w:bookmarkStart w:id="820" w:name="_Toc306352934"/>
      <w:bookmarkStart w:id="821" w:name="_Toc306353068"/>
      <w:bookmarkStart w:id="822" w:name="_Toc306576471"/>
      <w:bookmarkStart w:id="823" w:name="_Toc306576601"/>
      <w:bookmarkStart w:id="824" w:name="_Toc306576730"/>
      <w:bookmarkStart w:id="825" w:name="_Toc306576860"/>
      <w:bookmarkStart w:id="826" w:name="_Toc306576996"/>
      <w:bookmarkStart w:id="827" w:name="_Toc306348137"/>
      <w:bookmarkStart w:id="828" w:name="_Toc306348408"/>
      <w:bookmarkStart w:id="829" w:name="_Toc306349021"/>
      <w:bookmarkStart w:id="830" w:name="_Toc306352935"/>
      <w:bookmarkStart w:id="831" w:name="_Toc306353069"/>
      <w:bookmarkStart w:id="832" w:name="_Toc306576472"/>
      <w:bookmarkStart w:id="833" w:name="_Toc306576602"/>
      <w:bookmarkStart w:id="834" w:name="_Toc306576731"/>
      <w:bookmarkStart w:id="835" w:name="_Toc306576861"/>
      <w:bookmarkStart w:id="836" w:name="_Toc306576997"/>
      <w:bookmarkStart w:id="837" w:name="_Toc306348138"/>
      <w:bookmarkStart w:id="838" w:name="_Toc306348409"/>
      <w:bookmarkStart w:id="839" w:name="_Toc306349022"/>
      <w:bookmarkStart w:id="840" w:name="_Toc306352936"/>
      <w:bookmarkStart w:id="841" w:name="_Toc306353070"/>
      <w:bookmarkStart w:id="842" w:name="_Toc306576473"/>
      <w:bookmarkStart w:id="843" w:name="_Toc306576603"/>
      <w:bookmarkStart w:id="844" w:name="_Toc306576732"/>
      <w:bookmarkStart w:id="845" w:name="_Toc306576862"/>
      <w:bookmarkStart w:id="846" w:name="_Toc306576998"/>
      <w:bookmarkStart w:id="847" w:name="_Toc306348139"/>
      <w:bookmarkStart w:id="848" w:name="_Toc306348410"/>
      <w:bookmarkStart w:id="849" w:name="_Toc306349023"/>
      <w:bookmarkStart w:id="850" w:name="_Toc306352937"/>
      <w:bookmarkStart w:id="851" w:name="_Toc306353071"/>
      <w:bookmarkStart w:id="852" w:name="_Toc306576474"/>
      <w:bookmarkStart w:id="853" w:name="_Toc306576604"/>
      <w:bookmarkStart w:id="854" w:name="_Toc306576733"/>
      <w:bookmarkStart w:id="855" w:name="_Toc306576863"/>
      <w:bookmarkStart w:id="856" w:name="_Toc306576999"/>
      <w:bookmarkStart w:id="857" w:name="_Toc306348140"/>
      <w:bookmarkStart w:id="858" w:name="_Toc306348411"/>
      <w:bookmarkStart w:id="859" w:name="_Toc306349024"/>
      <w:bookmarkStart w:id="860" w:name="_Toc306352938"/>
      <w:bookmarkStart w:id="861" w:name="_Toc306353072"/>
      <w:bookmarkStart w:id="862" w:name="_Toc306576475"/>
      <w:bookmarkStart w:id="863" w:name="_Toc306576605"/>
      <w:bookmarkStart w:id="864" w:name="_Toc306576734"/>
      <w:bookmarkStart w:id="865" w:name="_Toc306576864"/>
      <w:bookmarkStart w:id="866" w:name="_Toc306577000"/>
      <w:bookmarkStart w:id="867" w:name="_Toc306348142"/>
      <w:bookmarkStart w:id="868" w:name="_Toc306348413"/>
      <w:bookmarkStart w:id="869" w:name="_Toc306349026"/>
      <w:bookmarkStart w:id="870" w:name="_Toc306352940"/>
      <w:bookmarkStart w:id="871" w:name="_Toc306353074"/>
      <w:bookmarkStart w:id="872" w:name="_Toc306576477"/>
      <w:bookmarkStart w:id="873" w:name="_Toc306576607"/>
      <w:bookmarkStart w:id="874" w:name="_Toc306576736"/>
      <w:bookmarkStart w:id="875" w:name="_Toc306576866"/>
      <w:bookmarkStart w:id="876" w:name="_Toc306577002"/>
      <w:bookmarkStart w:id="877" w:name="_Toc306348143"/>
      <w:bookmarkStart w:id="878" w:name="_Toc306348414"/>
      <w:bookmarkStart w:id="879" w:name="_Toc306349027"/>
      <w:bookmarkStart w:id="880" w:name="_Toc306352941"/>
      <w:bookmarkStart w:id="881" w:name="_Toc306353075"/>
      <w:bookmarkStart w:id="882" w:name="_Toc306576478"/>
      <w:bookmarkStart w:id="883" w:name="_Toc306576608"/>
      <w:bookmarkStart w:id="884" w:name="_Toc306576737"/>
      <w:bookmarkStart w:id="885" w:name="_Toc306576867"/>
      <w:bookmarkStart w:id="886" w:name="_Toc306577003"/>
      <w:bookmarkStart w:id="887" w:name="_Toc306348144"/>
      <w:bookmarkStart w:id="888" w:name="_Toc306348415"/>
      <w:bookmarkStart w:id="889" w:name="_Toc306349028"/>
      <w:bookmarkStart w:id="890" w:name="_Toc306352942"/>
      <w:bookmarkStart w:id="891" w:name="_Toc306353076"/>
      <w:bookmarkStart w:id="892" w:name="_Toc306576479"/>
      <w:bookmarkStart w:id="893" w:name="_Toc306576609"/>
      <w:bookmarkStart w:id="894" w:name="_Toc306576738"/>
      <w:bookmarkStart w:id="895" w:name="_Toc306576868"/>
      <w:bookmarkStart w:id="896" w:name="_Toc306577004"/>
      <w:bookmarkStart w:id="897" w:name="_Toc306348145"/>
      <w:bookmarkStart w:id="898" w:name="_Toc306348416"/>
      <w:bookmarkStart w:id="899" w:name="_Toc306349029"/>
      <w:bookmarkStart w:id="900" w:name="_Toc306352943"/>
      <w:bookmarkStart w:id="901" w:name="_Toc306353077"/>
      <w:bookmarkStart w:id="902" w:name="_Toc306576480"/>
      <w:bookmarkStart w:id="903" w:name="_Toc306576610"/>
      <w:bookmarkStart w:id="904" w:name="_Toc306576739"/>
      <w:bookmarkStart w:id="905" w:name="_Toc306576869"/>
      <w:bookmarkStart w:id="906" w:name="_Toc306577005"/>
      <w:bookmarkStart w:id="907" w:name="_Toc306348146"/>
      <w:bookmarkStart w:id="908" w:name="_Toc306348417"/>
      <w:bookmarkStart w:id="909" w:name="_Toc306349030"/>
      <w:bookmarkStart w:id="910" w:name="_Toc306352944"/>
      <w:bookmarkStart w:id="911" w:name="_Toc306353078"/>
      <w:bookmarkStart w:id="912" w:name="_Toc306576481"/>
      <w:bookmarkStart w:id="913" w:name="_Toc306576611"/>
      <w:bookmarkStart w:id="914" w:name="_Toc306576740"/>
      <w:bookmarkStart w:id="915" w:name="_Toc306576870"/>
      <w:bookmarkStart w:id="916" w:name="_Toc306577006"/>
      <w:bookmarkStart w:id="917" w:name="_Toc244402095"/>
      <w:bookmarkStart w:id="918" w:name="_Toc306348147"/>
      <w:bookmarkStart w:id="919" w:name="_Toc306348418"/>
      <w:bookmarkStart w:id="920" w:name="_Toc306349031"/>
      <w:bookmarkStart w:id="921" w:name="_Toc306352945"/>
      <w:bookmarkStart w:id="922" w:name="_Toc306353079"/>
      <w:bookmarkStart w:id="923" w:name="_Toc306576482"/>
      <w:bookmarkStart w:id="924" w:name="_Toc306576612"/>
      <w:bookmarkStart w:id="925" w:name="_Toc306576741"/>
      <w:bookmarkStart w:id="926" w:name="_Toc306576871"/>
      <w:bookmarkStart w:id="927" w:name="_Toc306577007"/>
      <w:bookmarkStart w:id="928" w:name="_Toc306699338"/>
      <w:bookmarkStart w:id="929" w:name="_Toc306714729"/>
      <w:bookmarkStart w:id="930" w:name="_Toc306733911"/>
      <w:bookmarkStart w:id="931" w:name="_Toc306737525"/>
      <w:bookmarkStart w:id="932" w:name="_Toc24440208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73DA2B3B" w14:textId="77777777" w:rsidR="000C4EA2" w:rsidRPr="009A6CEF"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933" w:name="_Toc185415176"/>
      <w:r w:rsidRPr="009A6CEF">
        <w:rPr>
          <w:b/>
          <w:sz w:val="28"/>
          <w:szCs w:val="24"/>
        </w:rPr>
        <w:t>Flow Down Requirement</w:t>
      </w:r>
      <w:bookmarkEnd w:id="933"/>
    </w:p>
    <w:p w14:paraId="490CAACC" w14:textId="52A2F551" w:rsidR="000C4EA2" w:rsidRPr="00902169" w:rsidRDefault="000C4EA2" w:rsidP="00902169">
      <w:pPr>
        <w:widowControl w:val="0"/>
        <w:autoSpaceDE w:val="0"/>
        <w:autoSpaceDN w:val="0"/>
        <w:adjustRightInd w:val="0"/>
        <w:rPr>
          <w:szCs w:val="24"/>
        </w:rPr>
      </w:pPr>
      <w:r w:rsidRPr="0065782B">
        <w:rPr>
          <w:szCs w:val="24"/>
        </w:rPr>
        <w:t>The Recipient agrees to apply the terms and conditions of this Award, as applicable, including the Intellectual Property Provisions, to all subrecipients (and subcontractors, as appropriate)</w:t>
      </w:r>
      <w:r>
        <w:rPr>
          <w:szCs w:val="24"/>
        </w:rPr>
        <w:t>,</w:t>
      </w:r>
      <w:r w:rsidRPr="0065782B">
        <w:rPr>
          <w:szCs w:val="24"/>
        </w:rPr>
        <w:t xml:space="preserve"> as required by 2 CFR 200.101</w:t>
      </w:r>
      <w:r>
        <w:rPr>
          <w:szCs w:val="24"/>
        </w:rPr>
        <w:t>,</w:t>
      </w:r>
      <w:r w:rsidRPr="0065782B">
        <w:rPr>
          <w:szCs w:val="24"/>
        </w:rPr>
        <w:t xml:space="preserve"> and to require their strict compliance therewith.  Further, the Recipient must apply the Award terms as required by 2 CFR 200.32</w:t>
      </w:r>
      <w:r>
        <w:rPr>
          <w:szCs w:val="24"/>
        </w:rPr>
        <w:t>7</w:t>
      </w:r>
      <w:r w:rsidRPr="0065782B">
        <w:rPr>
          <w:szCs w:val="24"/>
        </w:rPr>
        <w:t xml:space="preserve"> to all subrecipients (and subcontractors, as appropriate)</w:t>
      </w:r>
      <w:r>
        <w:rPr>
          <w:szCs w:val="24"/>
        </w:rPr>
        <w:t>,</w:t>
      </w:r>
      <w:r w:rsidRPr="0065782B">
        <w:rPr>
          <w:szCs w:val="24"/>
        </w:rPr>
        <w:t xml:space="preserve"> and to require their strict compliance therewith.</w:t>
      </w:r>
    </w:p>
    <w:p w14:paraId="060132AC"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934" w:name="_Toc185415177"/>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DB73A3">
        <w:rPr>
          <w:b/>
          <w:sz w:val="28"/>
          <w:szCs w:val="24"/>
        </w:rPr>
        <w:t>Compliance with Federal, State, and Municipal Law</w:t>
      </w:r>
      <w:bookmarkEnd w:id="934"/>
    </w:p>
    <w:p w14:paraId="164F16C8" w14:textId="1E4C8C7F" w:rsidR="000C4EA2" w:rsidRPr="00902169" w:rsidRDefault="000C4EA2" w:rsidP="00902169">
      <w:pPr>
        <w:widowControl w:val="0"/>
        <w:autoSpaceDE w:val="0"/>
        <w:autoSpaceDN w:val="0"/>
        <w:adjustRightInd w:val="0"/>
        <w:rPr>
          <w:szCs w:val="24"/>
        </w:rPr>
      </w:pPr>
      <w:r w:rsidRPr="0065782B">
        <w:rPr>
          <w:szCs w:val="24"/>
        </w:rPr>
        <w:t xml:space="preserve">The Recipient is required to comply with applicable Federal, state, and local laws and regulations for all work performed under this Award.  The Recipient is required to obtain all necessary Federal, state, and local permits, authorizations, and approvals for all work performed under this Award. </w:t>
      </w:r>
    </w:p>
    <w:p w14:paraId="7329B61E"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935" w:name="_Toc185415178"/>
      <w:r w:rsidRPr="00DB73A3">
        <w:rPr>
          <w:b/>
          <w:sz w:val="28"/>
          <w:szCs w:val="24"/>
        </w:rPr>
        <w:t>Inconsistency with Federal Law</w:t>
      </w:r>
      <w:bookmarkEnd w:id="935"/>
    </w:p>
    <w:p w14:paraId="09866A3B" w14:textId="79B6B6DB" w:rsidR="000C4EA2" w:rsidRPr="00902169" w:rsidRDefault="000C4EA2" w:rsidP="00902169">
      <w:pPr>
        <w:widowControl w:val="0"/>
        <w:autoSpaceDE w:val="0"/>
        <w:autoSpaceDN w:val="0"/>
        <w:adjustRightInd w:val="0"/>
        <w:rPr>
          <w:szCs w:val="24"/>
        </w:rPr>
      </w:pPr>
      <w:r w:rsidRPr="0065782B">
        <w:rPr>
          <w:szCs w:val="24"/>
        </w:rPr>
        <w:t>Any apparent inconsistency between Federal statutes and regulations and the terms and conditions contained in this Award must be referred to the DOE Award Administrator for guidance.</w:t>
      </w:r>
      <w:bookmarkStart w:id="936" w:name="_Toc306576485"/>
      <w:bookmarkStart w:id="937" w:name="_Toc306576615"/>
      <w:bookmarkStart w:id="938" w:name="_Toc306576744"/>
      <w:bookmarkStart w:id="939" w:name="_Toc306576874"/>
      <w:bookmarkStart w:id="940" w:name="_Toc306577010"/>
      <w:bookmarkStart w:id="941" w:name="_Toc306699341"/>
      <w:bookmarkStart w:id="942" w:name="_Toc306714732"/>
      <w:bookmarkStart w:id="943" w:name="_Toc306733914"/>
      <w:bookmarkStart w:id="944" w:name="_Toc306737528"/>
      <w:bookmarkStart w:id="945" w:name="_Toc306348172"/>
      <w:bookmarkStart w:id="946" w:name="_Toc306348433"/>
      <w:bookmarkStart w:id="947" w:name="_Toc306349040"/>
      <w:bookmarkStart w:id="948" w:name="_Toc306352948"/>
      <w:bookmarkStart w:id="949" w:name="_Toc306353082"/>
    </w:p>
    <w:p w14:paraId="04A5FE74"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950" w:name="_Toc185415179"/>
      <w:r w:rsidRPr="00DB73A3">
        <w:rPr>
          <w:b/>
          <w:bCs/>
          <w:sz w:val="28"/>
          <w:szCs w:val="24"/>
        </w:rPr>
        <w:t>Federal Stewardship</w:t>
      </w:r>
      <w:bookmarkEnd w:id="950"/>
    </w:p>
    <w:p w14:paraId="76D693C4" w14:textId="07687500" w:rsidR="000C4EA2" w:rsidRPr="00902169" w:rsidRDefault="000C4EA2" w:rsidP="00902169">
      <w:pPr>
        <w:widowControl w:val="0"/>
        <w:autoSpaceDE w:val="0"/>
        <w:autoSpaceDN w:val="0"/>
        <w:adjustRightInd w:val="0"/>
        <w:rPr>
          <w:szCs w:val="24"/>
        </w:rPr>
      </w:pPr>
      <w:r>
        <w:rPr>
          <w:szCs w:val="24"/>
        </w:rPr>
        <w:t>SCEP</w:t>
      </w:r>
      <w:r w:rsidRPr="0065782B">
        <w:rPr>
          <w:szCs w:val="24"/>
        </w:rPr>
        <w:t xml:space="preserve"> will exercise normal Federal stewardship in overseeing the project activities performed under this Award.  Stewardship activities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2839C55D" w14:textId="47374A47" w:rsidR="000C4EA2" w:rsidRPr="00902169"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8"/>
        </w:rPr>
      </w:pPr>
      <w:bookmarkStart w:id="951" w:name="_Toc37759244"/>
      <w:bookmarkStart w:id="952" w:name="_Toc145074009"/>
      <w:bookmarkStart w:id="953" w:name="_Toc185415180"/>
      <w:r w:rsidRPr="00B717FE">
        <w:rPr>
          <w:b/>
          <w:bCs/>
          <w:sz w:val="28"/>
          <w:szCs w:val="28"/>
        </w:rPr>
        <w:t>Federal Involvement</w:t>
      </w:r>
      <w:bookmarkEnd w:id="951"/>
      <w:bookmarkEnd w:id="952"/>
      <w:bookmarkEnd w:id="953"/>
    </w:p>
    <w:p w14:paraId="4B553BFA" w14:textId="77777777" w:rsidR="000C4EA2" w:rsidRPr="00B717FE" w:rsidRDefault="000C4EA2" w:rsidP="000C4EA2">
      <w:pPr>
        <w:numPr>
          <w:ilvl w:val="0"/>
          <w:numId w:val="11"/>
        </w:numPr>
        <w:spacing w:after="0" w:line="240" w:lineRule="auto"/>
        <w:ind w:left="360"/>
        <w:rPr>
          <w:u w:val="single"/>
        </w:rPr>
      </w:pPr>
      <w:r w:rsidRPr="00B717FE">
        <w:rPr>
          <w:b/>
          <w:bCs/>
        </w:rPr>
        <w:t>Review Meetings</w:t>
      </w:r>
    </w:p>
    <w:p w14:paraId="0EA1A739" w14:textId="2F296F5E" w:rsidR="000C4EA2" w:rsidRPr="00B717FE" w:rsidRDefault="000C4EA2" w:rsidP="000C4EA2">
      <w:r w:rsidRPr="00B717FE">
        <w:t xml:space="preserve">The Recipient, including but not limited to, the principal investigator (or, if applicable, co-principal investigators), is required to participate in periodic review meetings with </w:t>
      </w:r>
      <w:r>
        <w:t>SCEP</w:t>
      </w:r>
      <w:r w:rsidRPr="00B717FE">
        <w:t xml:space="preserve">. Review meetings enable </w:t>
      </w:r>
      <w:r>
        <w:t>SCEP</w:t>
      </w:r>
      <w:r w:rsidRPr="00B717FE">
        <w:t xml:space="preserve"> to assess the work performed under this Award and determine whether the Recipient has timely achieved the technical milestones and deliverables stated in Attachment 1 to this Award.  </w:t>
      </w:r>
    </w:p>
    <w:p w14:paraId="05819568" w14:textId="63A2405D" w:rsidR="000C4EA2" w:rsidRPr="00B717FE" w:rsidRDefault="000C4EA2" w:rsidP="000C4EA2">
      <w:r>
        <w:t>SCEP</w:t>
      </w:r>
      <w:r w:rsidRPr="00B717FE">
        <w:t xml:space="preserve"> shall determine the frequency of review meetings and select the day, time, and location of each review meeting and shall do so in a reasonable and good faith manner. </w:t>
      </w:r>
      <w:r>
        <w:t>SCEP</w:t>
      </w:r>
      <w:r w:rsidRPr="00B717FE">
        <w:t xml:space="preserve"> will provide the Recipient with reasonable notice of the review meetings.  </w:t>
      </w:r>
    </w:p>
    <w:p w14:paraId="574D7665" w14:textId="77777777" w:rsidR="000C4EA2" w:rsidRPr="00B717FE" w:rsidRDefault="000C4EA2" w:rsidP="000C4EA2">
      <w:r w:rsidRPr="00B717FE">
        <w:t xml:space="preserve">For each review meeting, the Recipient is required to provide a comprehensive overview of the project, including: </w:t>
      </w:r>
    </w:p>
    <w:p w14:paraId="51C3E2B2" w14:textId="77777777" w:rsidR="000C4EA2" w:rsidRPr="00B717FE" w:rsidRDefault="000C4EA2" w:rsidP="000C4EA2">
      <w:pPr>
        <w:numPr>
          <w:ilvl w:val="0"/>
          <w:numId w:val="7"/>
        </w:numPr>
        <w:spacing w:after="0" w:line="240" w:lineRule="auto"/>
      </w:pPr>
      <w:r w:rsidRPr="00B717FE">
        <w:t>The Recipient’s technical progress compared to the Milestone Summary Table stated in Attachment 1 to this Award.</w:t>
      </w:r>
    </w:p>
    <w:p w14:paraId="62DCB6FB" w14:textId="77777777" w:rsidR="000C4EA2" w:rsidRPr="00B717FE" w:rsidRDefault="000C4EA2" w:rsidP="000C4EA2">
      <w:pPr>
        <w:numPr>
          <w:ilvl w:val="0"/>
          <w:numId w:val="7"/>
        </w:numPr>
        <w:spacing w:after="0" w:line="240" w:lineRule="auto"/>
      </w:pPr>
      <w:r w:rsidRPr="00B717FE">
        <w:t>The Recipient’s actual expenditures compared to the approved budget in Attachment 3 to this Award.</w:t>
      </w:r>
    </w:p>
    <w:p w14:paraId="5750E65B" w14:textId="5949FAB8" w:rsidR="000C4EA2" w:rsidRPr="00B717FE" w:rsidRDefault="000C4EA2" w:rsidP="000C4EA2">
      <w:pPr>
        <w:numPr>
          <w:ilvl w:val="0"/>
          <w:numId w:val="7"/>
        </w:numPr>
        <w:spacing w:after="0" w:line="240" w:lineRule="auto"/>
      </w:pPr>
      <w:r w:rsidRPr="00B717FE">
        <w:t xml:space="preserve">Other subject matter specified by the DOE Technology Manager/Project Officer.   </w:t>
      </w:r>
    </w:p>
    <w:p w14:paraId="55A222F3" w14:textId="77777777" w:rsidR="000C4EA2" w:rsidRPr="00B717FE" w:rsidRDefault="000C4EA2" w:rsidP="000C4EA2">
      <w:pPr>
        <w:numPr>
          <w:ilvl w:val="0"/>
          <w:numId w:val="11"/>
        </w:numPr>
        <w:spacing w:after="0" w:line="240" w:lineRule="auto"/>
        <w:ind w:left="360"/>
      </w:pPr>
      <w:r w:rsidRPr="00B717FE">
        <w:rPr>
          <w:b/>
          <w:bCs/>
        </w:rPr>
        <w:lastRenderedPageBreak/>
        <w:t>Project Meetings</w:t>
      </w:r>
    </w:p>
    <w:p w14:paraId="19FFB05E" w14:textId="06245C82" w:rsidR="000C4EA2" w:rsidRPr="00B717FE" w:rsidRDefault="000C4EA2" w:rsidP="000C4EA2">
      <w:r w:rsidRPr="00B717FE">
        <w:t xml:space="preserve">The Recipient is required to notify </w:t>
      </w:r>
      <w:r>
        <w:t>SCEP</w:t>
      </w:r>
      <w:r w:rsidRPr="00B717FE">
        <w:t xml:space="preserve"> in advance of scheduled tests and internal project meetings that would entail discussion of topics that could result in major changes to the baseline project technical scope/approach, cost, or schedule. Upon request by </w:t>
      </w:r>
      <w:r>
        <w:t>SCEP</w:t>
      </w:r>
      <w:r w:rsidRPr="00B717FE">
        <w:t xml:space="preserve">, the Recipient is required to provide </w:t>
      </w:r>
      <w:r>
        <w:t>SCEP</w:t>
      </w:r>
      <w:r w:rsidRPr="00B717FE">
        <w:t xml:space="preserve"> with reasonable access (by telephone, webinar, or otherwise) to the tests and project meetings. The Recipient is not expected to delay any work under this Award for the purpose of government insight.  </w:t>
      </w:r>
    </w:p>
    <w:p w14:paraId="011DB32F" w14:textId="77777777" w:rsidR="000C4EA2" w:rsidRPr="00B717FE" w:rsidRDefault="000C4EA2" w:rsidP="000C4EA2">
      <w:pPr>
        <w:numPr>
          <w:ilvl w:val="0"/>
          <w:numId w:val="11"/>
        </w:numPr>
        <w:spacing w:after="0" w:line="240" w:lineRule="auto"/>
        <w:ind w:left="360"/>
        <w:rPr>
          <w:u w:val="single"/>
        </w:rPr>
      </w:pPr>
      <w:r w:rsidRPr="00B717FE">
        <w:rPr>
          <w:b/>
          <w:bCs/>
        </w:rPr>
        <w:t>Site Visits</w:t>
      </w:r>
    </w:p>
    <w:p w14:paraId="3AEED8E7" w14:textId="3BFD9DC6" w:rsidR="000C4EA2" w:rsidRPr="00B717FE" w:rsidRDefault="000C4EA2" w:rsidP="000C4EA2">
      <w:r>
        <w:t>SCEP</w:t>
      </w:r>
      <w:r w:rsidRPr="00B717FE">
        <w:t>'s authorized representatives have the right to make site visits at reasonable times to review project accomplishments and management control systems and to provide technical assistance, if required. The Recipient must provide, and must require subrecipients to provide, reasonable access to facilities, office space, resources, and assistance for the safety and convenience of the government representatives in the performance of their duties. All site visits and evaluations must be performed in a manner that does not unduly interfere with or delay the work.</w:t>
      </w:r>
    </w:p>
    <w:p w14:paraId="7803F5E6" w14:textId="77777777" w:rsidR="000C4EA2" w:rsidRPr="00781D84" w:rsidRDefault="000C4EA2" w:rsidP="000C4EA2">
      <w:pPr>
        <w:numPr>
          <w:ilvl w:val="0"/>
          <w:numId w:val="11"/>
        </w:numPr>
        <w:spacing w:after="0" w:line="240" w:lineRule="auto"/>
        <w:ind w:left="360"/>
        <w:rPr>
          <w:b/>
          <w:bCs/>
        </w:rPr>
      </w:pPr>
      <w:r w:rsidRPr="00B717FE">
        <w:rPr>
          <w:b/>
          <w:bCs/>
        </w:rPr>
        <w:t>Technical Milestones and Deliverables</w:t>
      </w:r>
    </w:p>
    <w:p w14:paraId="7739F13A" w14:textId="0B9A97C3" w:rsidR="000C4EA2" w:rsidRPr="00B717FE" w:rsidRDefault="000C4EA2" w:rsidP="000C4EA2">
      <w:r w:rsidRPr="00B717FE">
        <w:t xml:space="preserve">Attachment 1 to this Award establishes technical milestones and deliverables.  If the Recipient fails to achieve two or more technical milestones and deliverables, </w:t>
      </w:r>
      <w:r>
        <w:t>SCEP</w:t>
      </w:r>
      <w:r w:rsidRPr="00B717FE">
        <w:t xml:space="preserve"> may renegotiate the Statement of Project Objectives and/or Milestone Summary Table in Attachment 1 to this Award. In the alternative, </w:t>
      </w:r>
      <w:r>
        <w:t>SCEP</w:t>
      </w:r>
      <w:r w:rsidRPr="00B717FE">
        <w:t xml:space="preserve"> may deem the Recipient’s failure to achieve these technical milestones and deliverables to be material noncompliance with the terms and conditions of this Award and take action to suspend or terminate the Award.</w:t>
      </w:r>
    </w:p>
    <w:p w14:paraId="04E82B05" w14:textId="77777777" w:rsidR="000C4EA2" w:rsidRPr="00781D84" w:rsidRDefault="000C4EA2" w:rsidP="000C4EA2">
      <w:pPr>
        <w:numPr>
          <w:ilvl w:val="0"/>
          <w:numId w:val="11"/>
        </w:numPr>
        <w:spacing w:after="0" w:line="240" w:lineRule="auto"/>
        <w:ind w:left="360"/>
        <w:rPr>
          <w:b/>
          <w:bCs/>
        </w:rPr>
      </w:pPr>
      <w:r>
        <w:rPr>
          <w:b/>
          <w:bCs/>
        </w:rPr>
        <w:t>SCEP</w:t>
      </w:r>
      <w:r w:rsidRPr="00B717FE">
        <w:rPr>
          <w:b/>
          <w:bCs/>
        </w:rPr>
        <w:t xml:space="preserve"> Access</w:t>
      </w:r>
    </w:p>
    <w:p w14:paraId="45B691AD" w14:textId="44BCDDB8" w:rsidR="000C4EA2" w:rsidRDefault="000C4EA2" w:rsidP="000C4EA2">
      <w:r w:rsidRPr="00B717FE">
        <w:t xml:space="preserve">The Recipient must provide any information, documents, site access, or other assistance requested by </w:t>
      </w:r>
      <w:r>
        <w:t>SCEP</w:t>
      </w:r>
      <w:r w:rsidRPr="00B717FE">
        <w:t xml:space="preserve"> for the purpose of its federal stewardship or substantial involvement. </w:t>
      </w:r>
    </w:p>
    <w:p w14:paraId="6DDDBA6B" w14:textId="56689200" w:rsidR="000C4EA2" w:rsidRPr="00902169" w:rsidRDefault="000C4EA2" w:rsidP="00902169">
      <w:pPr>
        <w:pStyle w:val="ListParagraph"/>
        <w:widowControl w:val="0"/>
        <w:numPr>
          <w:ilvl w:val="0"/>
          <w:numId w:val="41"/>
        </w:numPr>
        <w:autoSpaceDE w:val="0"/>
        <w:autoSpaceDN w:val="0"/>
        <w:adjustRightInd w:val="0"/>
        <w:spacing w:after="0" w:line="240" w:lineRule="auto"/>
        <w:outlineLvl w:val="1"/>
        <w:rPr>
          <w:sz w:val="28"/>
          <w:szCs w:val="24"/>
        </w:rPr>
      </w:pPr>
      <w:bookmarkStart w:id="954" w:name="_Toc164694682"/>
      <w:bookmarkStart w:id="955" w:name="_Toc185415181"/>
      <w:r w:rsidRPr="00CA01E9">
        <w:rPr>
          <w:b/>
          <w:sz w:val="28"/>
          <w:szCs w:val="24"/>
        </w:rPr>
        <w:t>NEPA Requirements</w:t>
      </w:r>
      <w:bookmarkEnd w:id="954"/>
      <w:bookmarkEnd w:id="955"/>
    </w:p>
    <w:p w14:paraId="6E458797" w14:textId="77777777" w:rsidR="000C4EA2" w:rsidRPr="00F3220A" w:rsidRDefault="000C4EA2" w:rsidP="000C4EA2">
      <w:pPr>
        <w:pStyle w:val="ListParagraph"/>
        <w:widowControl w:val="0"/>
        <w:numPr>
          <w:ilvl w:val="0"/>
          <w:numId w:val="70"/>
        </w:numPr>
        <w:autoSpaceDE w:val="0"/>
        <w:autoSpaceDN w:val="0"/>
        <w:adjustRightInd w:val="0"/>
        <w:spacing w:after="0" w:line="240" w:lineRule="auto"/>
        <w:rPr>
          <w:szCs w:val="24"/>
        </w:rPr>
      </w:pPr>
      <w:r w:rsidRPr="00F3220A">
        <w:rPr>
          <w:szCs w:val="24"/>
        </w:rPr>
        <w:tab/>
      </w:r>
      <w:r>
        <w:rPr>
          <w:szCs w:val="24"/>
        </w:rPr>
        <w:t>Authorization</w:t>
      </w:r>
    </w:p>
    <w:p w14:paraId="60A4AA2A" w14:textId="04B5E6D7" w:rsidR="000C4EA2" w:rsidRDefault="000C4EA2" w:rsidP="000C4EA2">
      <w:pPr>
        <w:widowControl w:val="0"/>
        <w:autoSpaceDE w:val="0"/>
        <w:autoSpaceDN w:val="0"/>
        <w:adjustRightInd w:val="0"/>
        <w:rPr>
          <w:szCs w:val="24"/>
        </w:rPr>
      </w:pPr>
      <w:r w:rsidRPr="008B5AFB">
        <w:rPr>
          <w:szCs w:val="24"/>
        </w:rPr>
        <w:t xml:space="preserve">DOE must comply with the National Environmental Policy Act (NEPA) prior to authorizing the use of federal funds. </w:t>
      </w:r>
    </w:p>
    <w:p w14:paraId="12A76C3D" w14:textId="51657B9B" w:rsidR="000C4EA2" w:rsidRDefault="000C4EA2" w:rsidP="000C4EA2">
      <w:pPr>
        <w:widowControl w:val="0"/>
        <w:autoSpaceDE w:val="0"/>
        <w:autoSpaceDN w:val="0"/>
        <w:adjustRightInd w:val="0"/>
        <w:rPr>
          <w:szCs w:val="24"/>
        </w:rPr>
      </w:pPr>
      <w:r w:rsidRPr="0012291F">
        <w:rPr>
          <w:szCs w:val="24"/>
        </w:rPr>
        <w:t xml:space="preserve">For Recipients with a DOE executed Historic Preservation Programmatic Agreement (PA), DOE has determined that the “Allowable Activities” listed in the State Energy Program NEPA Determination (Attachment </w:t>
      </w:r>
      <w:r>
        <w:rPr>
          <w:szCs w:val="24"/>
        </w:rPr>
        <w:t>5</w:t>
      </w:r>
      <w:r w:rsidRPr="0012291F">
        <w:rPr>
          <w:szCs w:val="24"/>
        </w:rPr>
        <w:t xml:space="preserve">) are categorically excluded and require no further NEPA review, when the Recipient demonstrates the activities are compliant with the restrictions of the “Allowable Activities”. The Recipient is thereby authorized to use Federal funds for the “Allowable Activities” listed in the SEP IIJA Provision 40502 Administrative and Legal Requirements Document (SEP-IIJA-EE RLF ALRD-2022) NEPA Determination, subject to the Recipient’s compliance with paragraphs B. “Conditions” and C. “Future Modifications,” and the restrictions listed in Attachment </w:t>
      </w:r>
      <w:r>
        <w:rPr>
          <w:szCs w:val="24"/>
        </w:rPr>
        <w:t>5</w:t>
      </w:r>
      <w:r w:rsidRPr="0012291F">
        <w:rPr>
          <w:szCs w:val="24"/>
        </w:rPr>
        <w:t xml:space="preserve">.  </w:t>
      </w:r>
    </w:p>
    <w:p w14:paraId="3BF01762" w14:textId="77777777" w:rsidR="000C4EA2" w:rsidRPr="00CA01E9" w:rsidRDefault="000C4EA2" w:rsidP="000C4EA2">
      <w:pPr>
        <w:widowControl w:val="0"/>
        <w:autoSpaceDE w:val="0"/>
        <w:autoSpaceDN w:val="0"/>
        <w:adjustRightInd w:val="0"/>
        <w:rPr>
          <w:szCs w:val="24"/>
        </w:rPr>
      </w:pPr>
      <w:r w:rsidRPr="0012291F">
        <w:rPr>
          <w:szCs w:val="24"/>
        </w:rPr>
        <w:t>B.</w:t>
      </w:r>
      <w:r w:rsidRPr="0012291F">
        <w:rPr>
          <w:szCs w:val="24"/>
        </w:rPr>
        <w:tab/>
        <w:t>Conditions</w:t>
      </w:r>
    </w:p>
    <w:p w14:paraId="0330FD64" w14:textId="1ECE5B18" w:rsidR="000C4EA2" w:rsidRDefault="000C4EA2" w:rsidP="000C4EA2">
      <w:pPr>
        <w:widowControl w:val="0"/>
        <w:autoSpaceDE w:val="0"/>
        <w:autoSpaceDN w:val="0"/>
        <w:adjustRightInd w:val="0"/>
        <w:rPr>
          <w:szCs w:val="24"/>
        </w:rPr>
      </w:pPr>
      <w:r w:rsidRPr="0012291F">
        <w:rPr>
          <w:szCs w:val="24"/>
        </w:rPr>
        <w:t xml:space="preserve">Activities/projects not listed under "Allowable Activities" are subject to additional NEPA review and approval by DOE. For activities/projects requiring additional NEPA review, Recipients must complete the </w:t>
      </w:r>
      <w:hyperlink r:id="rId24" w:history="1">
        <w:r w:rsidRPr="000E0B54">
          <w:rPr>
            <w:rStyle w:val="Hyperlink"/>
            <w:szCs w:val="24"/>
          </w:rPr>
          <w:t>environmental questionnaire</w:t>
        </w:r>
      </w:hyperlink>
      <w:r w:rsidRPr="0012291F">
        <w:rPr>
          <w:szCs w:val="24"/>
        </w:rPr>
        <w:t xml:space="preserve"> and receive notification from DOE that the NEPA review has been completed and approved by the Contracting Officer prior to initiating the project or activities.</w:t>
      </w:r>
    </w:p>
    <w:p w14:paraId="0084FC3A" w14:textId="69DC2EE8" w:rsidR="000C4EA2" w:rsidRPr="00AA212B" w:rsidRDefault="000C4EA2" w:rsidP="000C4EA2">
      <w:pPr>
        <w:widowControl w:val="0"/>
        <w:autoSpaceDE w:val="0"/>
        <w:autoSpaceDN w:val="0"/>
        <w:adjustRightInd w:val="0"/>
        <w:rPr>
          <w:szCs w:val="24"/>
        </w:rPr>
      </w:pPr>
      <w:r w:rsidRPr="00AA212B">
        <w:rPr>
          <w:szCs w:val="24"/>
        </w:rPr>
        <w:t>1. This NEPA Determination only applies to activities funded by the Administrative and Legal Requirements Document for the State Energy Program Energy Efficiency Revolving Loan Fund Capitalization Grant Program.</w:t>
      </w:r>
    </w:p>
    <w:p w14:paraId="08CCFF3A" w14:textId="28C10B33" w:rsidR="000C4EA2" w:rsidRPr="00AA212B" w:rsidRDefault="000C4EA2" w:rsidP="000C4EA2">
      <w:pPr>
        <w:widowControl w:val="0"/>
        <w:autoSpaceDE w:val="0"/>
        <w:autoSpaceDN w:val="0"/>
        <w:adjustRightInd w:val="0"/>
        <w:rPr>
          <w:szCs w:val="24"/>
        </w:rPr>
      </w:pPr>
      <w:r w:rsidRPr="00AA212B">
        <w:rPr>
          <w:szCs w:val="24"/>
        </w:rPr>
        <w:t xml:space="preserve">2. Activities not listed under "Allowable Activities" including ground disturbing activities, activities on tribal properties older than forty-five (45) years old, and tree removal or tree trimming, are subject to additional NEPA review and approval by DOE. For activities requiring additional NEPA review, Recipients must complete the </w:t>
      </w:r>
      <w:hyperlink r:id="rId25" w:history="1">
        <w:r w:rsidRPr="000E0B54">
          <w:rPr>
            <w:rStyle w:val="Hyperlink"/>
            <w:szCs w:val="24"/>
          </w:rPr>
          <w:t>environmental questionnaire</w:t>
        </w:r>
      </w:hyperlink>
      <w:r w:rsidRPr="00AA212B">
        <w:rPr>
          <w:szCs w:val="24"/>
        </w:rPr>
        <w:t xml:space="preserve"> and receive notification from DOE that the NEPA review has been completed with an approval from the Contracting Officer prior to initiating the project or activities.</w:t>
      </w:r>
    </w:p>
    <w:p w14:paraId="20E917A2" w14:textId="3F0078FC" w:rsidR="000C4EA2" w:rsidRPr="00AA212B" w:rsidRDefault="000C4EA2" w:rsidP="000C4EA2">
      <w:pPr>
        <w:widowControl w:val="0"/>
        <w:autoSpaceDE w:val="0"/>
        <w:autoSpaceDN w:val="0"/>
        <w:adjustRightInd w:val="0"/>
        <w:rPr>
          <w:szCs w:val="24"/>
        </w:rPr>
      </w:pPr>
      <w:r w:rsidRPr="00AA212B">
        <w:rPr>
          <w:szCs w:val="24"/>
        </w:rPr>
        <w:lastRenderedPageBreak/>
        <w:t>3. This authorization does not include activities where the following elements exist: extraordinary circumstances; cumulative impacts or connected actions that may lead to significant effects on the human environment; or any inconsistency with the "integral elements" (as contained in 10 CFR Part 1021, Appendix B) as they relate to a particular project.</w:t>
      </w:r>
    </w:p>
    <w:p w14:paraId="0D76A89A" w14:textId="102E3B4F" w:rsidR="000C4EA2" w:rsidRPr="00AA212B" w:rsidRDefault="000C4EA2" w:rsidP="000C4EA2">
      <w:pPr>
        <w:widowControl w:val="0"/>
        <w:autoSpaceDE w:val="0"/>
        <w:autoSpaceDN w:val="0"/>
        <w:adjustRightInd w:val="0"/>
        <w:rPr>
          <w:szCs w:val="24"/>
        </w:rPr>
      </w:pPr>
      <w:r w:rsidRPr="00AA212B">
        <w:rPr>
          <w:szCs w:val="24"/>
        </w:rPr>
        <w:t>4. The Recipient must identify and promptly notify DOE of extraordinary circumstances, cumulative impacts or connected actions that may lead to significant effects on the human environment, or any inconsistency with the “integral elements” (as contained in 10 CFR Part 1021, Appendix B) as they relate to project activities.</w:t>
      </w:r>
    </w:p>
    <w:p w14:paraId="4A5F7956" w14:textId="0735E49A" w:rsidR="000C4EA2" w:rsidRPr="00AA212B" w:rsidRDefault="000C4EA2" w:rsidP="000C4EA2">
      <w:pPr>
        <w:widowControl w:val="0"/>
        <w:autoSpaceDE w:val="0"/>
        <w:autoSpaceDN w:val="0"/>
        <w:adjustRightInd w:val="0"/>
        <w:rPr>
          <w:szCs w:val="24"/>
        </w:rPr>
      </w:pPr>
      <w:r w:rsidRPr="00AA212B">
        <w:rPr>
          <w:szCs w:val="24"/>
        </w:rPr>
        <w:t xml:space="preserve">5. Recipients must have a DOE executed Historic Preservation Programmatic Agreement and adhere to the terms and restrictions of its DOE executed </w:t>
      </w:r>
      <w:hyperlink r:id="rId26" w:history="1">
        <w:r w:rsidRPr="000E0B54">
          <w:rPr>
            <w:rStyle w:val="Hyperlink"/>
            <w:szCs w:val="24"/>
          </w:rPr>
          <w:t>Historic Preservation Programmatic Agreement</w:t>
        </w:r>
      </w:hyperlink>
      <w:r w:rsidRPr="00AA212B">
        <w:rPr>
          <w:szCs w:val="24"/>
        </w:rPr>
        <w:t xml:space="preserve">. </w:t>
      </w:r>
    </w:p>
    <w:p w14:paraId="70A28031" w14:textId="731E3BF7" w:rsidR="000C4EA2" w:rsidRPr="00AA212B" w:rsidRDefault="000C4EA2" w:rsidP="000C4EA2">
      <w:pPr>
        <w:widowControl w:val="0"/>
        <w:autoSpaceDE w:val="0"/>
        <w:autoSpaceDN w:val="0"/>
        <w:adjustRightInd w:val="0"/>
        <w:rPr>
          <w:szCs w:val="24"/>
        </w:rPr>
      </w:pPr>
      <w:r w:rsidRPr="00AA212B">
        <w:rPr>
          <w:szCs w:val="24"/>
        </w:rPr>
        <w:t>6. Most activities listed under "Allowable Activities" are more restrictive than the Categorical Exclusion. The restrictions listed in the "Allowable Activities" must be followed.</w:t>
      </w:r>
    </w:p>
    <w:p w14:paraId="5BA651FE" w14:textId="5CD404D2" w:rsidR="000C4EA2" w:rsidRPr="00AA212B" w:rsidRDefault="000C4EA2" w:rsidP="000C4EA2">
      <w:pPr>
        <w:widowControl w:val="0"/>
        <w:autoSpaceDE w:val="0"/>
        <w:autoSpaceDN w:val="0"/>
        <w:adjustRightInd w:val="0"/>
        <w:rPr>
          <w:szCs w:val="24"/>
        </w:rPr>
      </w:pPr>
      <w:r w:rsidRPr="00AA212B">
        <w:rPr>
          <w:szCs w:val="24"/>
        </w:rPr>
        <w:t xml:space="preserve">7. Recipients and subrecipients that are 3rd party administrators, if applicable, are responsible for reviewing the online </w:t>
      </w:r>
      <w:hyperlink r:id="rId27" w:history="1">
        <w:r w:rsidRPr="000E0B54">
          <w:rPr>
            <w:rStyle w:val="Hyperlink"/>
            <w:szCs w:val="24"/>
          </w:rPr>
          <w:t>NEPA and Historic preservation PowerPoint trainings</w:t>
        </w:r>
      </w:hyperlink>
      <w:r w:rsidRPr="00AA212B">
        <w:rPr>
          <w:szCs w:val="24"/>
        </w:rPr>
        <w:t xml:space="preserve"> and contacting NEPA with any questions at GONEPA@ee.doe.gov.</w:t>
      </w:r>
    </w:p>
    <w:p w14:paraId="3B7D9063" w14:textId="1F0B2FC0" w:rsidR="000C4EA2" w:rsidRPr="0065782B" w:rsidRDefault="000C4EA2" w:rsidP="00902169">
      <w:pPr>
        <w:widowControl w:val="0"/>
        <w:autoSpaceDE w:val="0"/>
        <w:autoSpaceDN w:val="0"/>
        <w:adjustRightInd w:val="0"/>
        <w:rPr>
          <w:szCs w:val="24"/>
        </w:rPr>
      </w:pPr>
      <w:r w:rsidRPr="00AA212B">
        <w:rPr>
          <w:szCs w:val="24"/>
        </w:rPr>
        <w:t>8. This authorization excludes any activities that are otherwise subject to a restriction set forth elsewhere in the Award.</w:t>
      </w:r>
    </w:p>
    <w:p w14:paraId="5B18F40A" w14:textId="77777777" w:rsidR="000C4EA2" w:rsidRPr="00CA01E9" w:rsidRDefault="000C4EA2" w:rsidP="000C4EA2">
      <w:pPr>
        <w:widowControl w:val="0"/>
        <w:numPr>
          <w:ilvl w:val="0"/>
          <w:numId w:val="41"/>
        </w:numPr>
        <w:autoSpaceDE w:val="0"/>
        <w:autoSpaceDN w:val="0"/>
        <w:adjustRightInd w:val="0"/>
        <w:spacing w:after="0" w:line="240" w:lineRule="auto"/>
        <w:contextualSpacing/>
        <w:outlineLvl w:val="1"/>
        <w:rPr>
          <w:b/>
          <w:szCs w:val="24"/>
        </w:rPr>
      </w:pPr>
      <w:r>
        <w:rPr>
          <w:b/>
          <w:sz w:val="28"/>
          <w:szCs w:val="24"/>
        </w:rPr>
        <w:t xml:space="preserve"> </w:t>
      </w:r>
      <w:bookmarkStart w:id="956" w:name="_Toc164694683"/>
      <w:bookmarkStart w:id="957" w:name="_Toc185415182"/>
      <w:r w:rsidRPr="00CA01E9">
        <w:rPr>
          <w:b/>
          <w:sz w:val="28"/>
          <w:szCs w:val="24"/>
        </w:rPr>
        <w:t>Historic Preservation</w:t>
      </w:r>
      <w:bookmarkEnd w:id="956"/>
      <w:bookmarkEnd w:id="957"/>
    </w:p>
    <w:p w14:paraId="675707CF" w14:textId="77777777" w:rsidR="000C4EA2" w:rsidRPr="00546851" w:rsidRDefault="000C4EA2" w:rsidP="000C4EA2">
      <w:pPr>
        <w:pStyle w:val="ListParagraph"/>
        <w:widowControl w:val="0"/>
        <w:numPr>
          <w:ilvl w:val="0"/>
          <w:numId w:val="51"/>
        </w:numPr>
        <w:autoSpaceDE w:val="0"/>
        <w:autoSpaceDN w:val="0"/>
        <w:adjustRightInd w:val="0"/>
        <w:spacing w:after="0" w:line="240" w:lineRule="auto"/>
        <w:rPr>
          <w:b/>
          <w:szCs w:val="24"/>
        </w:rPr>
      </w:pPr>
      <w:r w:rsidRPr="00546851">
        <w:rPr>
          <w:b/>
          <w:szCs w:val="24"/>
        </w:rPr>
        <w:t>Authorization</w:t>
      </w:r>
    </w:p>
    <w:p w14:paraId="1E7FFACB" w14:textId="0B339B24" w:rsidR="000C4EA2" w:rsidRPr="004C3EF3" w:rsidRDefault="000C4EA2" w:rsidP="00902169">
      <w:pPr>
        <w:widowControl w:val="0"/>
        <w:autoSpaceDE w:val="0"/>
        <w:autoSpaceDN w:val="0"/>
        <w:adjustRightInd w:val="0"/>
        <w:ind w:left="720"/>
        <w:rPr>
          <w:rFonts w:ascii="Calibri" w:hAnsi="Calibri"/>
          <w:szCs w:val="24"/>
        </w:rPr>
      </w:pPr>
      <w:r w:rsidRPr="00AA212B">
        <w:rPr>
          <w:rFonts w:ascii="Calibri" w:hAnsi="Calibri"/>
          <w:szCs w:val="24"/>
        </w:rPr>
        <w:t>DOE must comply with the requirements of Section 106 of the National Historic Preservation Act (NHPA) prior to authorizing the use of Federal funds.  Section 106 applies to historic properties that are listed in or eligible for listing in the National Register of Historic Places.  Recipients with a DOE-executed Programmatic Agreement (PA) must comply with the requirements identified in paragraph B. Conditions below.</w:t>
      </w:r>
    </w:p>
    <w:p w14:paraId="2EC4F2F2" w14:textId="77777777" w:rsidR="000C4EA2" w:rsidRPr="002452B7" w:rsidRDefault="000C4EA2" w:rsidP="000C4EA2">
      <w:pPr>
        <w:widowControl w:val="0"/>
        <w:autoSpaceDE w:val="0"/>
        <w:autoSpaceDN w:val="0"/>
        <w:adjustRightInd w:val="0"/>
        <w:rPr>
          <w:rFonts w:ascii="Calibri" w:hAnsi="Calibri"/>
          <w:b/>
          <w:bCs/>
          <w:szCs w:val="24"/>
        </w:rPr>
      </w:pPr>
      <w:r>
        <w:rPr>
          <w:rFonts w:ascii="Calibri" w:hAnsi="Calibri"/>
          <w:szCs w:val="24"/>
        </w:rPr>
        <w:t xml:space="preserve">      </w:t>
      </w:r>
      <w:r w:rsidRPr="002452B7">
        <w:rPr>
          <w:rFonts w:ascii="Calibri" w:hAnsi="Calibri"/>
          <w:b/>
          <w:bCs/>
          <w:szCs w:val="24"/>
        </w:rPr>
        <w:t>B.</w:t>
      </w:r>
      <w:r w:rsidRPr="002452B7">
        <w:rPr>
          <w:rFonts w:ascii="Calibri" w:hAnsi="Calibri"/>
          <w:b/>
          <w:bCs/>
          <w:szCs w:val="24"/>
        </w:rPr>
        <w:tab/>
        <w:t>Conditions</w:t>
      </w:r>
    </w:p>
    <w:p w14:paraId="6650AE60" w14:textId="34FE06A0" w:rsidR="000C4EA2" w:rsidRPr="004C3EF3" w:rsidRDefault="000C4EA2" w:rsidP="00902169">
      <w:pPr>
        <w:widowControl w:val="0"/>
        <w:autoSpaceDE w:val="0"/>
        <w:autoSpaceDN w:val="0"/>
        <w:adjustRightInd w:val="0"/>
        <w:ind w:left="720"/>
        <w:rPr>
          <w:rFonts w:ascii="Calibri" w:hAnsi="Calibri"/>
          <w:szCs w:val="24"/>
        </w:rPr>
      </w:pPr>
      <w:r w:rsidRPr="004C3EF3">
        <w:rPr>
          <w:rFonts w:ascii="Calibri" w:hAnsi="Calibri"/>
          <w:szCs w:val="24"/>
        </w:rPr>
        <w:t xml:space="preserve">Recipients with a DOE </w:t>
      </w:r>
      <w:hyperlink r:id="rId28" w:history="1">
        <w:r w:rsidRPr="000E0B54">
          <w:rPr>
            <w:rStyle w:val="Hyperlink"/>
            <w:rFonts w:ascii="Calibri" w:hAnsi="Calibri"/>
            <w:szCs w:val="24"/>
          </w:rPr>
          <w:t>executed historic preservation Programmatic Agreement (PA)</w:t>
        </w:r>
      </w:hyperlink>
      <w:r w:rsidRPr="004C3EF3">
        <w:rPr>
          <w:rFonts w:ascii="Calibri" w:hAnsi="Calibri"/>
          <w:szCs w:val="24"/>
        </w:rPr>
        <w:t xml:space="preserve"> must adhere to all the Stipulations of their PA.  </w:t>
      </w:r>
    </w:p>
    <w:p w14:paraId="403E86CC" w14:textId="2FDCA116" w:rsidR="000C4EA2" w:rsidRDefault="000C4EA2" w:rsidP="000C4EA2">
      <w:pPr>
        <w:widowControl w:val="0"/>
        <w:autoSpaceDE w:val="0"/>
        <w:autoSpaceDN w:val="0"/>
        <w:adjustRightInd w:val="0"/>
        <w:rPr>
          <w:rFonts w:ascii="Calibri" w:hAnsi="Calibri"/>
          <w:szCs w:val="24"/>
        </w:rPr>
      </w:pPr>
      <w:r w:rsidRPr="004C3EF3">
        <w:rPr>
          <w:rFonts w:ascii="Calibri" w:hAnsi="Calibri"/>
          <w:szCs w:val="24"/>
        </w:rPr>
        <w:t>In addition to the Stipulations in their PAs, Recipients must notify DOE via GONEPA@ee.doe.gov whenever:</w:t>
      </w:r>
    </w:p>
    <w:p w14:paraId="7CCD9440" w14:textId="452B2DFB" w:rsidR="000C4EA2" w:rsidRDefault="000C4EA2" w:rsidP="000C4EA2">
      <w:pPr>
        <w:pStyle w:val="ListParagraph"/>
        <w:widowControl w:val="0"/>
        <w:numPr>
          <w:ilvl w:val="0"/>
          <w:numId w:val="75"/>
        </w:numPr>
        <w:autoSpaceDE w:val="0"/>
        <w:autoSpaceDN w:val="0"/>
        <w:adjustRightInd w:val="0"/>
        <w:rPr>
          <w:rFonts w:ascii="Calibri" w:hAnsi="Calibri"/>
          <w:szCs w:val="24"/>
        </w:rPr>
      </w:pPr>
      <w:r w:rsidRPr="00902169">
        <w:rPr>
          <w:rFonts w:ascii="Calibri" w:hAnsi="Calibri"/>
          <w:szCs w:val="24"/>
        </w:rPr>
        <w:t>Either the Recipient or the State Historic Preservation Office (SHPO)/Tribal Historic Preservation Office (THPO) believes that the Criteria of Adverse Effect pursuant to 36 CFR § 800.5, apply to the proposal under consideration by DOE;</w:t>
      </w:r>
    </w:p>
    <w:p w14:paraId="75BD6783" w14:textId="31114EE0" w:rsidR="000C4EA2" w:rsidRDefault="000C4EA2" w:rsidP="000C4EA2">
      <w:pPr>
        <w:pStyle w:val="ListParagraph"/>
        <w:widowControl w:val="0"/>
        <w:numPr>
          <w:ilvl w:val="0"/>
          <w:numId w:val="75"/>
        </w:numPr>
        <w:autoSpaceDE w:val="0"/>
        <w:autoSpaceDN w:val="0"/>
        <w:adjustRightInd w:val="0"/>
        <w:rPr>
          <w:rFonts w:ascii="Calibri" w:hAnsi="Calibri"/>
          <w:szCs w:val="24"/>
        </w:rPr>
      </w:pPr>
      <w:r w:rsidRPr="00902169">
        <w:rPr>
          <w:rFonts w:ascii="Calibri" w:hAnsi="Calibri"/>
          <w:szCs w:val="24"/>
        </w:rPr>
        <w:t>There is a disagreement between an Applicant, or its authorized representative, and the SHPO/THPO about the scope of the area of potential effects, identification and evaluation of historic properties and/or the assessment of effects;</w:t>
      </w:r>
    </w:p>
    <w:p w14:paraId="7E390DFD" w14:textId="6FABD4A8" w:rsidR="000C4EA2" w:rsidRDefault="000C4EA2" w:rsidP="000C4EA2">
      <w:pPr>
        <w:pStyle w:val="ListParagraph"/>
        <w:widowControl w:val="0"/>
        <w:numPr>
          <w:ilvl w:val="0"/>
          <w:numId w:val="75"/>
        </w:numPr>
        <w:autoSpaceDE w:val="0"/>
        <w:autoSpaceDN w:val="0"/>
        <w:adjustRightInd w:val="0"/>
        <w:rPr>
          <w:rFonts w:ascii="Calibri" w:hAnsi="Calibri"/>
          <w:szCs w:val="24"/>
        </w:rPr>
      </w:pPr>
      <w:r w:rsidRPr="00902169">
        <w:rPr>
          <w:rFonts w:ascii="Calibri" w:hAnsi="Calibri"/>
          <w:szCs w:val="24"/>
        </w:rPr>
        <w:t>There is an objection from a consulting party or the public regarding their involvement in the review process established by 36 CFR Part 800, Section 106 findings and determinations, or implementation of agreed upon measures; or</w:t>
      </w:r>
    </w:p>
    <w:p w14:paraId="6DDA976C" w14:textId="7FF04504" w:rsidR="000C4EA2" w:rsidRPr="00902169" w:rsidRDefault="000C4EA2" w:rsidP="000E0B54">
      <w:pPr>
        <w:pStyle w:val="ListParagraph"/>
        <w:widowControl w:val="0"/>
        <w:numPr>
          <w:ilvl w:val="0"/>
          <w:numId w:val="75"/>
        </w:numPr>
        <w:autoSpaceDE w:val="0"/>
        <w:autoSpaceDN w:val="0"/>
        <w:adjustRightInd w:val="0"/>
        <w:spacing w:after="0"/>
        <w:rPr>
          <w:rFonts w:ascii="Calibri" w:hAnsi="Calibri"/>
          <w:szCs w:val="24"/>
        </w:rPr>
      </w:pPr>
      <w:r w:rsidRPr="00902169">
        <w:rPr>
          <w:rFonts w:ascii="Calibri" w:hAnsi="Calibri"/>
          <w:szCs w:val="24"/>
        </w:rPr>
        <w:t>There is the potential for a foreclosure situation or anticipatory demolition as defined under 36 CFR §800.9 (b) and 36 CFR § 800.9 (c).</w:t>
      </w:r>
    </w:p>
    <w:p w14:paraId="5C1CC989" w14:textId="77777777" w:rsidR="000E0B54" w:rsidRPr="00943D89" w:rsidRDefault="000E0B54" w:rsidP="000C4EA2">
      <w:pPr>
        <w:widowControl w:val="0"/>
        <w:autoSpaceDE w:val="0"/>
        <w:autoSpaceDN w:val="0"/>
        <w:adjustRightInd w:val="0"/>
        <w:rPr>
          <w:rFonts w:ascii="Calibri" w:hAnsi="Calibri"/>
          <w:szCs w:val="24"/>
        </w:rPr>
      </w:pPr>
    </w:p>
    <w:p w14:paraId="03907D60" w14:textId="62A01C81" w:rsidR="000C4EA2" w:rsidRPr="00902169" w:rsidRDefault="000C4EA2" w:rsidP="00902169">
      <w:pPr>
        <w:pStyle w:val="ListParagraph"/>
        <w:widowControl w:val="0"/>
        <w:numPr>
          <w:ilvl w:val="0"/>
          <w:numId w:val="41"/>
        </w:numPr>
        <w:autoSpaceDE w:val="0"/>
        <w:autoSpaceDN w:val="0"/>
        <w:adjustRightInd w:val="0"/>
        <w:spacing w:after="0" w:line="240" w:lineRule="auto"/>
        <w:outlineLvl w:val="1"/>
        <w:rPr>
          <w:b/>
          <w:sz w:val="28"/>
          <w:szCs w:val="24"/>
        </w:rPr>
      </w:pPr>
      <w:bookmarkStart w:id="958" w:name="_Toc226427281"/>
      <w:bookmarkStart w:id="959" w:name="_Toc224093755"/>
      <w:bookmarkStart w:id="960" w:name="_Toc185415183"/>
      <w:bookmarkEnd w:id="958"/>
      <w:bookmarkEnd w:id="959"/>
      <w:r w:rsidRPr="00DB73A3">
        <w:rPr>
          <w:b/>
          <w:sz w:val="28"/>
          <w:szCs w:val="24"/>
        </w:rPr>
        <w:t>Performance of Work in United States</w:t>
      </w:r>
      <w:bookmarkEnd w:id="960"/>
    </w:p>
    <w:p w14:paraId="592680C6" w14:textId="77777777" w:rsidR="000C4EA2" w:rsidRPr="005B366D" w:rsidRDefault="000C4EA2" w:rsidP="000C4EA2">
      <w:pPr>
        <w:pStyle w:val="ListParagraph"/>
        <w:widowControl w:val="0"/>
        <w:numPr>
          <w:ilvl w:val="0"/>
          <w:numId w:val="12"/>
        </w:numPr>
        <w:autoSpaceDE w:val="0"/>
        <w:autoSpaceDN w:val="0"/>
        <w:adjustRightInd w:val="0"/>
        <w:spacing w:after="0" w:line="240" w:lineRule="auto"/>
        <w:ind w:left="1080"/>
        <w:rPr>
          <w:color w:val="000000"/>
          <w:szCs w:val="24"/>
        </w:rPr>
      </w:pPr>
      <w:r w:rsidRPr="005B366D">
        <w:rPr>
          <w:b/>
          <w:szCs w:val="24"/>
        </w:rPr>
        <w:t>Requirement</w:t>
      </w:r>
    </w:p>
    <w:p w14:paraId="3673D876" w14:textId="33727EE5" w:rsidR="000C4EA2" w:rsidRPr="0065782B" w:rsidRDefault="000C4EA2" w:rsidP="00902169">
      <w:pPr>
        <w:widowControl w:val="0"/>
        <w:autoSpaceDE w:val="0"/>
        <w:autoSpaceDN w:val="0"/>
        <w:adjustRightInd w:val="0"/>
        <w:ind w:left="1080"/>
        <w:rPr>
          <w:color w:val="000000"/>
          <w:szCs w:val="24"/>
        </w:rPr>
      </w:pPr>
      <w:r w:rsidRPr="0065782B">
        <w:rPr>
          <w:szCs w:val="24"/>
        </w:rPr>
        <w:t xml:space="preserve">All work performed under this Award must be performed in the United States unless the Contracting Officer provides a waiver. </w:t>
      </w:r>
      <w:r w:rsidRPr="0065782B">
        <w:rPr>
          <w:color w:val="000000"/>
          <w:szCs w:val="24"/>
        </w:rPr>
        <w:t xml:space="preserve">This requirement does not apply to the purchase of supplies and equipment; however, the Recipient should make every effort to purchase supplies and equipment within the United States. The </w:t>
      </w:r>
      <w:r w:rsidRPr="004F516D">
        <w:rPr>
          <w:color w:val="000000"/>
          <w:szCs w:val="24"/>
        </w:rPr>
        <w:lastRenderedPageBreak/>
        <w:t>Recipient must flow down this requirement to its subrecipients and subcontractors.</w:t>
      </w:r>
    </w:p>
    <w:p w14:paraId="1543FC37" w14:textId="77777777" w:rsidR="000C4EA2" w:rsidRPr="005B366D" w:rsidRDefault="000C4EA2" w:rsidP="000C4EA2">
      <w:pPr>
        <w:pStyle w:val="ListParagraph"/>
        <w:widowControl w:val="0"/>
        <w:numPr>
          <w:ilvl w:val="0"/>
          <w:numId w:val="13"/>
        </w:numPr>
        <w:autoSpaceDE w:val="0"/>
        <w:autoSpaceDN w:val="0"/>
        <w:adjustRightInd w:val="0"/>
        <w:spacing w:after="0" w:line="240" w:lineRule="auto"/>
        <w:rPr>
          <w:b/>
          <w:szCs w:val="24"/>
        </w:rPr>
      </w:pPr>
      <w:r w:rsidRPr="005B366D">
        <w:rPr>
          <w:b/>
          <w:szCs w:val="24"/>
        </w:rPr>
        <w:t>Failure to Comply</w:t>
      </w:r>
    </w:p>
    <w:p w14:paraId="7448EA8B" w14:textId="040A507F" w:rsidR="000C4EA2" w:rsidRPr="00902169" w:rsidRDefault="000C4EA2" w:rsidP="00902169">
      <w:pPr>
        <w:widowControl w:val="0"/>
        <w:autoSpaceDE w:val="0"/>
        <w:autoSpaceDN w:val="0"/>
        <w:adjustRightInd w:val="0"/>
        <w:ind w:left="1080"/>
        <w:rPr>
          <w:color w:val="000000"/>
          <w:szCs w:val="24"/>
        </w:rPr>
      </w:pPr>
      <w:r w:rsidRPr="0065782B">
        <w:rPr>
          <w:szCs w:val="24"/>
        </w:rPr>
        <w:t>If the Recipient fails to comply with the Performance of Work in the United States requirement, the Contracting Officer may deny reimbursement for the work conducted outside the United States and such costs may not be recognized as allowable Recipient cost share</w:t>
      </w:r>
      <w:r w:rsidRPr="0065782B">
        <w:rPr>
          <w:color w:val="000000"/>
          <w:szCs w:val="24"/>
        </w:rPr>
        <w:t xml:space="preserve"> </w:t>
      </w:r>
      <w:r w:rsidR="008371CF" w:rsidRPr="0065782B">
        <w:rPr>
          <w:color w:val="000000"/>
          <w:szCs w:val="24"/>
        </w:rPr>
        <w:t>regardless of</w:t>
      </w:r>
      <w:r w:rsidRPr="0065782B">
        <w:rPr>
          <w:color w:val="000000"/>
          <w:szCs w:val="24"/>
        </w:rPr>
        <w:t xml:space="preserve"> if the work is performed by the Recipient, subrecipients, vendors or other project partners.</w:t>
      </w:r>
    </w:p>
    <w:p w14:paraId="2C5ADB0C" w14:textId="77777777" w:rsidR="000C4EA2" w:rsidRPr="005B366D" w:rsidRDefault="000C4EA2" w:rsidP="000C4EA2">
      <w:pPr>
        <w:pStyle w:val="ListParagraph"/>
        <w:widowControl w:val="0"/>
        <w:numPr>
          <w:ilvl w:val="0"/>
          <w:numId w:val="13"/>
        </w:numPr>
        <w:autoSpaceDE w:val="0"/>
        <w:autoSpaceDN w:val="0"/>
        <w:adjustRightInd w:val="0"/>
        <w:spacing w:after="0" w:line="240" w:lineRule="auto"/>
        <w:rPr>
          <w:szCs w:val="24"/>
        </w:rPr>
      </w:pPr>
      <w:r w:rsidRPr="005B366D">
        <w:rPr>
          <w:b/>
          <w:szCs w:val="24"/>
        </w:rPr>
        <w:t>Waiver for Work Outside the U.S.</w:t>
      </w:r>
      <w:r w:rsidRPr="005B366D">
        <w:rPr>
          <w:szCs w:val="24"/>
        </w:rPr>
        <w:t xml:space="preserve"> </w:t>
      </w:r>
    </w:p>
    <w:p w14:paraId="34921B46" w14:textId="77777777" w:rsidR="000C4EA2" w:rsidRDefault="000C4EA2" w:rsidP="000C4EA2">
      <w:pPr>
        <w:widowControl w:val="0"/>
        <w:autoSpaceDE w:val="0"/>
        <w:autoSpaceDN w:val="0"/>
        <w:adjustRightInd w:val="0"/>
        <w:ind w:left="1080"/>
        <w:rPr>
          <w:szCs w:val="24"/>
        </w:rPr>
      </w:pPr>
      <w:r w:rsidRPr="0065782B">
        <w:rPr>
          <w:szCs w:val="24"/>
        </w:rPr>
        <w:t xml:space="preserve">All work performed under this Award must be performed in the United States.  However, the Contracting Officer may approve the Recipient to perform a portion of the work outside the United States under limited circumstances. </w:t>
      </w:r>
      <w:r>
        <w:rPr>
          <w:szCs w:val="24"/>
        </w:rPr>
        <w:t xml:space="preserve">The </w:t>
      </w:r>
      <w:r w:rsidRPr="0065782B">
        <w:rPr>
          <w:szCs w:val="24"/>
        </w:rPr>
        <w:t>Recipient must obtain a waiver from the Contracting Officer prior to conducting any work outside the U.S.  To request a waiver, the Recipient must submit a written waiver request to the Contracting Officer, which includes the following information:</w:t>
      </w:r>
    </w:p>
    <w:p w14:paraId="642D23F2" w14:textId="77777777" w:rsidR="000C4EA2" w:rsidRDefault="000C4EA2" w:rsidP="00902169">
      <w:pPr>
        <w:pStyle w:val="ListParagraph"/>
        <w:widowControl w:val="0"/>
        <w:numPr>
          <w:ilvl w:val="0"/>
          <w:numId w:val="76"/>
        </w:numPr>
        <w:autoSpaceDE w:val="0"/>
        <w:autoSpaceDN w:val="0"/>
        <w:adjustRightInd w:val="0"/>
        <w:rPr>
          <w:szCs w:val="24"/>
        </w:rPr>
      </w:pPr>
      <w:r w:rsidRPr="00902169">
        <w:rPr>
          <w:szCs w:val="24"/>
        </w:rPr>
        <w:t>The rationale for performing the work outside the U.S.;</w:t>
      </w:r>
    </w:p>
    <w:p w14:paraId="32C8DAC0" w14:textId="77777777" w:rsidR="000C4EA2" w:rsidRDefault="000C4EA2" w:rsidP="00902169">
      <w:pPr>
        <w:pStyle w:val="ListParagraph"/>
        <w:widowControl w:val="0"/>
        <w:numPr>
          <w:ilvl w:val="0"/>
          <w:numId w:val="76"/>
        </w:numPr>
        <w:autoSpaceDE w:val="0"/>
        <w:autoSpaceDN w:val="0"/>
        <w:adjustRightInd w:val="0"/>
        <w:rPr>
          <w:szCs w:val="24"/>
        </w:rPr>
      </w:pPr>
      <w:r w:rsidRPr="00902169">
        <w:rPr>
          <w:szCs w:val="24"/>
        </w:rPr>
        <w:t>A description of the work proposed to be performed outside the U.S.;</w:t>
      </w:r>
    </w:p>
    <w:p w14:paraId="5E7CB770" w14:textId="77777777" w:rsidR="000C4EA2" w:rsidRDefault="000C4EA2" w:rsidP="00902169">
      <w:pPr>
        <w:pStyle w:val="ListParagraph"/>
        <w:widowControl w:val="0"/>
        <w:numPr>
          <w:ilvl w:val="0"/>
          <w:numId w:val="76"/>
        </w:numPr>
        <w:autoSpaceDE w:val="0"/>
        <w:autoSpaceDN w:val="0"/>
        <w:adjustRightInd w:val="0"/>
        <w:rPr>
          <w:szCs w:val="24"/>
        </w:rPr>
      </w:pPr>
      <w:r w:rsidRPr="00902169">
        <w:rPr>
          <w:szCs w:val="24"/>
        </w:rPr>
        <w:t>Proposed budget of work to be performed; and</w:t>
      </w:r>
    </w:p>
    <w:p w14:paraId="71962CA9" w14:textId="77777777" w:rsidR="000C4EA2" w:rsidRPr="00902169" w:rsidRDefault="000C4EA2" w:rsidP="00902169">
      <w:pPr>
        <w:pStyle w:val="ListParagraph"/>
        <w:widowControl w:val="0"/>
        <w:numPr>
          <w:ilvl w:val="0"/>
          <w:numId w:val="76"/>
        </w:numPr>
        <w:autoSpaceDE w:val="0"/>
        <w:autoSpaceDN w:val="0"/>
        <w:adjustRightInd w:val="0"/>
        <w:rPr>
          <w:szCs w:val="24"/>
        </w:rPr>
      </w:pPr>
      <w:r w:rsidRPr="00902169">
        <w:rPr>
          <w:szCs w:val="24"/>
        </w:rPr>
        <w:t>The countries in which the work is proposed to be performed.</w:t>
      </w:r>
      <w:r w:rsidRPr="00902169" w:rsidDel="00B44FEF">
        <w:rPr>
          <w:szCs w:val="24"/>
        </w:rPr>
        <w:t xml:space="preserve"> </w:t>
      </w:r>
    </w:p>
    <w:p w14:paraId="06C6F4CA" w14:textId="6A6CFA74" w:rsidR="000C4EA2" w:rsidRPr="00902169" w:rsidRDefault="000C4EA2" w:rsidP="00902169">
      <w:pPr>
        <w:widowControl w:val="0"/>
        <w:autoSpaceDE w:val="0"/>
        <w:autoSpaceDN w:val="0"/>
        <w:adjustRightInd w:val="0"/>
        <w:ind w:left="1080"/>
        <w:rPr>
          <w:szCs w:val="24"/>
        </w:rPr>
      </w:pPr>
      <w:r w:rsidRPr="0065782B">
        <w:rPr>
          <w:szCs w:val="24"/>
        </w:rPr>
        <w:t xml:space="preserve">For the rationale, the Recipient must demonstrate to the satisfaction of the Contracting Officer that the performance of work outside the United States would further the purposes of the </w:t>
      </w:r>
      <w:r>
        <w:rPr>
          <w:szCs w:val="24"/>
        </w:rPr>
        <w:t>ALRD</w:t>
      </w:r>
      <w:r w:rsidRPr="0065782B">
        <w:rPr>
          <w:szCs w:val="24"/>
        </w:rPr>
        <w:t xml:space="preserve"> </w:t>
      </w:r>
      <w:r>
        <w:rPr>
          <w:szCs w:val="24"/>
        </w:rPr>
        <w:t xml:space="preserve">or Program </w:t>
      </w:r>
      <w:r w:rsidRPr="0065782B">
        <w:rPr>
          <w:szCs w:val="24"/>
        </w:rPr>
        <w:t>that the Award was selected under and is in the economic interests of the United States.  The Contracting Officer may require additional information before considering such request.</w:t>
      </w:r>
    </w:p>
    <w:p w14:paraId="19A99033" w14:textId="77777777" w:rsidR="000C4EA2" w:rsidRPr="00186F24" w:rsidRDefault="000C4EA2" w:rsidP="000C4EA2">
      <w:pPr>
        <w:pStyle w:val="ListParagraph"/>
        <w:widowControl w:val="0"/>
        <w:numPr>
          <w:ilvl w:val="0"/>
          <w:numId w:val="41"/>
        </w:numPr>
        <w:autoSpaceDE w:val="0"/>
        <w:autoSpaceDN w:val="0"/>
        <w:adjustRightInd w:val="0"/>
        <w:spacing w:after="0" w:line="240" w:lineRule="auto"/>
        <w:outlineLvl w:val="1"/>
        <w:rPr>
          <w:b/>
          <w:sz w:val="28"/>
          <w:szCs w:val="28"/>
        </w:rPr>
      </w:pPr>
      <w:bookmarkStart w:id="961" w:name="_Toc185415184"/>
      <w:bookmarkStart w:id="962" w:name="_Toc27659311"/>
      <w:bookmarkStart w:id="963" w:name="_Hlk105483169"/>
      <w:r w:rsidRPr="00186F24">
        <w:rPr>
          <w:b/>
          <w:sz w:val="28"/>
          <w:szCs w:val="28"/>
        </w:rPr>
        <w:t xml:space="preserve">Foreign National </w:t>
      </w:r>
      <w:r>
        <w:rPr>
          <w:b/>
          <w:sz w:val="28"/>
          <w:szCs w:val="28"/>
        </w:rPr>
        <w:t>Involvement</w:t>
      </w:r>
      <w:bookmarkEnd w:id="961"/>
      <w:r>
        <w:rPr>
          <w:b/>
          <w:sz w:val="28"/>
          <w:szCs w:val="28"/>
        </w:rPr>
        <w:t xml:space="preserve"> </w:t>
      </w:r>
      <w:bookmarkEnd w:id="962"/>
    </w:p>
    <w:p w14:paraId="3C773A16" w14:textId="7562E513" w:rsidR="000C4EA2" w:rsidRDefault="000C4EA2" w:rsidP="000C4EA2">
      <w:pPr>
        <w:widowControl w:val="0"/>
        <w:autoSpaceDE w:val="0"/>
        <w:autoSpaceDN w:val="0"/>
        <w:adjustRightInd w:val="0"/>
      </w:pPr>
      <w:r w:rsidRPr="003C6AA2">
        <w:t xml:space="preserve">The Recipient and project participants (including subrecipients and </w:t>
      </w:r>
      <w:r w:rsidR="00C56621">
        <w:t>borrower</w:t>
      </w:r>
      <w:r w:rsidRPr="003C6AA2">
        <w:t xml:space="preserve">s) who anticipate involving foreign nationals in the performance of an award, may be required to provide DOE with specific information about each foreign national to satisfy requirements for foreign national participation.  A foreign national is defined as any person who is not a U.S. citizen by birth or naturalization. The volume and type of information collected may depend on various factors associated with the award. </w:t>
      </w:r>
    </w:p>
    <w:p w14:paraId="44FC39A1" w14:textId="77777777" w:rsidR="000C4EA2" w:rsidRPr="00186F24"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8"/>
        </w:rPr>
      </w:pPr>
      <w:bookmarkStart w:id="964" w:name="_Toc185415185"/>
      <w:bookmarkStart w:id="965" w:name="_Toc37759247"/>
      <w:bookmarkStart w:id="966" w:name="_Toc145074010"/>
      <w:r w:rsidRPr="0A3271FE">
        <w:rPr>
          <w:b/>
          <w:bCs/>
          <w:sz w:val="28"/>
          <w:szCs w:val="28"/>
        </w:rPr>
        <w:t xml:space="preserve">Foreign National </w:t>
      </w:r>
      <w:r>
        <w:rPr>
          <w:b/>
          <w:bCs/>
          <w:sz w:val="28"/>
          <w:szCs w:val="28"/>
        </w:rPr>
        <w:t>Participation</w:t>
      </w:r>
      <w:bookmarkEnd w:id="964"/>
      <w:r w:rsidRPr="0A3271FE">
        <w:rPr>
          <w:b/>
          <w:bCs/>
          <w:sz w:val="28"/>
          <w:szCs w:val="28"/>
        </w:rPr>
        <w:t xml:space="preserve"> </w:t>
      </w:r>
      <w:bookmarkEnd w:id="965"/>
      <w:bookmarkEnd w:id="966"/>
    </w:p>
    <w:bookmarkEnd w:id="963"/>
    <w:p w14:paraId="5C99917D" w14:textId="7F5F41D5" w:rsidR="000C4EA2" w:rsidRDefault="000C4EA2" w:rsidP="00902169">
      <w:pPr>
        <w:autoSpaceDE w:val="0"/>
        <w:autoSpaceDN w:val="0"/>
        <w:adjustRightInd w:val="0"/>
      </w:pPr>
      <w:r>
        <w:t>T</w:t>
      </w:r>
      <w:r w:rsidRPr="00C11E90">
        <w:t xml:space="preserve">he </w:t>
      </w:r>
      <w:r>
        <w:t>r</w:t>
      </w:r>
      <w:r w:rsidRPr="00C11E90">
        <w:t xml:space="preserve">ecipient must notify the DOE Contracting Officer within fifteen (15) business days of learning of the following circumstances in relation to the </w:t>
      </w:r>
      <w:r>
        <w:t>r</w:t>
      </w:r>
      <w:r w:rsidRPr="00C11E90">
        <w:t xml:space="preserve">ecipient </w:t>
      </w:r>
      <w:r>
        <w:t>and</w:t>
      </w:r>
      <w:r w:rsidRPr="00C11E90">
        <w:t xml:space="preserve"> subrecipients: </w:t>
      </w:r>
    </w:p>
    <w:p w14:paraId="0A6F3FA1" w14:textId="77777777" w:rsidR="000C4EA2" w:rsidRDefault="000C4EA2" w:rsidP="00902169">
      <w:pPr>
        <w:pStyle w:val="ListParagraph"/>
        <w:numPr>
          <w:ilvl w:val="0"/>
          <w:numId w:val="56"/>
        </w:numPr>
        <w:autoSpaceDE w:val="0"/>
        <w:autoSpaceDN w:val="0"/>
        <w:adjustRightInd w:val="0"/>
      </w:pPr>
      <w:r>
        <w:t xml:space="preserve">Any current or pending subsidiary, foreign business entity, or offshore entity that is based in or funded by any foreign country of risk or </w:t>
      </w:r>
      <w:r w:rsidRPr="00C11E90">
        <w:t>foreign entity based in a country of risk</w:t>
      </w:r>
      <w:r>
        <w:t>;</w:t>
      </w:r>
    </w:p>
    <w:p w14:paraId="68E8C772" w14:textId="77777777" w:rsidR="000C4EA2" w:rsidRDefault="000C4EA2" w:rsidP="00902169">
      <w:pPr>
        <w:pStyle w:val="ListParagraph"/>
        <w:numPr>
          <w:ilvl w:val="0"/>
          <w:numId w:val="56"/>
        </w:numPr>
        <w:autoSpaceDE w:val="0"/>
        <w:autoSpaceDN w:val="0"/>
        <w:adjustRightInd w:val="0"/>
      </w:pPr>
      <w:r w:rsidRPr="00C11E90">
        <w:t>Any current or pending contractual or financial obligation or other agreement specific to a business arrangement, or joint venture-like arrangement with an ent</w:t>
      </w:r>
      <w:r>
        <w:t>ity</w:t>
      </w:r>
      <w:r w:rsidRPr="00C11E90">
        <w:t xml:space="preserve"> owned by a country of risk or foreign entity based in a country of risk;</w:t>
      </w:r>
    </w:p>
    <w:p w14:paraId="453856F3" w14:textId="77777777" w:rsidR="000C4EA2" w:rsidRDefault="000C4EA2" w:rsidP="00902169">
      <w:pPr>
        <w:pStyle w:val="ListParagraph"/>
        <w:numPr>
          <w:ilvl w:val="0"/>
          <w:numId w:val="56"/>
        </w:numPr>
        <w:autoSpaceDE w:val="0"/>
        <w:autoSpaceDN w:val="0"/>
        <w:adjustRightInd w:val="0"/>
      </w:pPr>
      <w:r w:rsidRPr="0022631E">
        <w:t xml:space="preserve">Any current or pending change in ownership structure of the </w:t>
      </w:r>
      <w:r>
        <w:t>r</w:t>
      </w:r>
      <w:r w:rsidRPr="0022631E">
        <w:t>ecipient or subrecipients that increases foreign ownership related to a country of risk.</w:t>
      </w:r>
      <w:r>
        <w:t xml:space="preserve"> </w:t>
      </w:r>
      <w:r w:rsidRPr="002724E7">
        <w:t>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the place of incorporation and the principal place of business, as applicable. If the equity holder is a natural person, identify the citizenship(s)</w:t>
      </w:r>
      <w:r w:rsidRPr="00C11E90">
        <w:t>;</w:t>
      </w:r>
    </w:p>
    <w:p w14:paraId="1D6C8FC1" w14:textId="77777777" w:rsidR="000C4EA2" w:rsidRDefault="000C4EA2" w:rsidP="00902169">
      <w:pPr>
        <w:pStyle w:val="ListParagraph"/>
        <w:numPr>
          <w:ilvl w:val="0"/>
          <w:numId w:val="56"/>
        </w:numPr>
        <w:autoSpaceDE w:val="0"/>
        <w:autoSpaceDN w:val="0"/>
        <w:adjustRightInd w:val="0"/>
      </w:pPr>
      <w:r w:rsidRPr="00C11E90">
        <w:t>Any current or pending venture capital or institutional investment by an entity that has a general partner or individual holding a leadership role in such entity who has a foreign affiliation with any foreign country of risk;</w:t>
      </w:r>
    </w:p>
    <w:p w14:paraId="68D3B308" w14:textId="77777777" w:rsidR="000C4EA2" w:rsidRDefault="000C4EA2" w:rsidP="00902169">
      <w:pPr>
        <w:pStyle w:val="ListParagraph"/>
        <w:numPr>
          <w:ilvl w:val="0"/>
          <w:numId w:val="56"/>
        </w:numPr>
        <w:autoSpaceDE w:val="0"/>
        <w:autoSpaceDN w:val="0"/>
        <w:adjustRightInd w:val="0"/>
      </w:pPr>
      <w:r w:rsidRPr="00C11E90">
        <w:lastRenderedPageBreak/>
        <w:t>Any current or pending technology licensing or intellectual property sales to a foreign country of risk; and</w:t>
      </w:r>
    </w:p>
    <w:p w14:paraId="1C882488" w14:textId="77777777" w:rsidR="000C4EA2" w:rsidRPr="00902169" w:rsidRDefault="000C4EA2" w:rsidP="00902169">
      <w:pPr>
        <w:pStyle w:val="ListParagraph"/>
        <w:numPr>
          <w:ilvl w:val="0"/>
          <w:numId w:val="56"/>
        </w:numPr>
        <w:autoSpaceDE w:val="0"/>
        <w:autoSpaceDN w:val="0"/>
        <w:adjustRightInd w:val="0"/>
      </w:pPr>
      <w:r w:rsidRPr="00902169" w:rsidDel="003918C9">
        <w:rPr>
          <w:color w:val="000000" w:themeColor="text1"/>
        </w:rPr>
        <w:t xml:space="preserve">Any changes to the </w:t>
      </w:r>
      <w:r w:rsidRPr="00902169">
        <w:rPr>
          <w:color w:val="000000" w:themeColor="text1"/>
        </w:rPr>
        <w:t>r</w:t>
      </w:r>
      <w:r w:rsidRPr="00902169" w:rsidDel="003918C9">
        <w:rPr>
          <w:color w:val="000000" w:themeColor="text1"/>
        </w:rPr>
        <w:t>ecipient or the subrecipients’ board of directors, including additions to the number of directors, the identity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w:t>
      </w:r>
    </w:p>
    <w:p w14:paraId="2DEE3B17" w14:textId="77777777" w:rsidR="000C4EA2" w:rsidRPr="00902169" w:rsidRDefault="000C4EA2" w:rsidP="00902169">
      <w:pPr>
        <w:pStyle w:val="ListParagraph"/>
        <w:numPr>
          <w:ilvl w:val="0"/>
          <w:numId w:val="56"/>
        </w:numPr>
        <w:autoSpaceDE w:val="0"/>
        <w:autoSpaceDN w:val="0"/>
        <w:adjustRightInd w:val="0"/>
      </w:pPr>
      <w:r w:rsidRPr="00902169">
        <w:rPr>
          <w:color w:val="000000" w:themeColor="text1"/>
        </w:rPr>
        <w:t>Any proposed changes to the equipment used on the project that would result in:</w:t>
      </w:r>
    </w:p>
    <w:p w14:paraId="275DB859" w14:textId="77777777" w:rsidR="000C4EA2" w:rsidRDefault="000C4EA2" w:rsidP="00902169">
      <w:pPr>
        <w:pStyle w:val="ListParagraph"/>
        <w:numPr>
          <w:ilvl w:val="1"/>
          <w:numId w:val="56"/>
        </w:numPr>
        <w:autoSpaceDE w:val="0"/>
        <w:autoSpaceDN w:val="0"/>
        <w:adjustRightInd w:val="0"/>
      </w:pPr>
      <w:r w:rsidRPr="00DC069D">
        <w:t>Equipment originally made or manufactured in a foreign country of risk (including relabeled or rebranded equipment).</w:t>
      </w:r>
    </w:p>
    <w:p w14:paraId="517603C0" w14:textId="77777777" w:rsidR="000C4EA2" w:rsidRDefault="000C4EA2" w:rsidP="00902169">
      <w:pPr>
        <w:pStyle w:val="ListParagraph"/>
        <w:numPr>
          <w:ilvl w:val="1"/>
          <w:numId w:val="56"/>
        </w:numPr>
        <w:autoSpaceDE w:val="0"/>
        <w:autoSpaceDN w:val="0"/>
        <w:adjustRightInd w:val="0"/>
      </w:pPr>
      <w:r w:rsidRPr="00DC069D">
        <w:t>Coded equipment where the source code is written in a foreign country of risk.</w:t>
      </w:r>
    </w:p>
    <w:p w14:paraId="377AB94A" w14:textId="77777777" w:rsidR="000C4EA2" w:rsidRDefault="000C4EA2" w:rsidP="00902169">
      <w:pPr>
        <w:pStyle w:val="ListParagraph"/>
        <w:numPr>
          <w:ilvl w:val="1"/>
          <w:numId w:val="56"/>
        </w:numPr>
        <w:autoSpaceDE w:val="0"/>
        <w:autoSpaceDN w:val="0"/>
        <w:adjustRightInd w:val="0"/>
      </w:pPr>
      <w:r w:rsidRPr="00DC069D">
        <w:t xml:space="preserve">Equipment from a foreign country of risk that will be connected to the internet or other remote communication system. </w:t>
      </w:r>
    </w:p>
    <w:p w14:paraId="2D8B487F" w14:textId="5D8B9520" w:rsidR="000C4EA2" w:rsidRDefault="000C4EA2" w:rsidP="000C4EA2">
      <w:pPr>
        <w:pStyle w:val="ListParagraph"/>
        <w:numPr>
          <w:ilvl w:val="1"/>
          <w:numId w:val="56"/>
        </w:numPr>
        <w:autoSpaceDE w:val="0"/>
        <w:autoSpaceDN w:val="0"/>
        <w:adjustRightInd w:val="0"/>
      </w:pPr>
      <w:r w:rsidRPr="00DC069D">
        <w:t>Any companies from a foreign country of risk that will have physical or remote access to any part of the equipment used on the project after delivery.</w:t>
      </w:r>
    </w:p>
    <w:p w14:paraId="7FFB4A20" w14:textId="4EE4D680" w:rsidR="000C4EA2" w:rsidRDefault="000C4EA2" w:rsidP="000C4EA2">
      <w:r>
        <w:t xml:space="preserve">Should DOE determine the connection poses a risk to economic or national security, DOE will require measures to mitigate or eliminate the risk. </w:t>
      </w:r>
    </w:p>
    <w:p w14:paraId="4DD3E2D4" w14:textId="3C05B93A" w:rsidR="000C4EA2" w:rsidRDefault="000C4EA2" w:rsidP="000C4EA2">
      <w:r>
        <w:t>DOE has designated the following countries as foreign countries of risk: Iran, North Korea, Russia, and China. This list is subject to change.</w:t>
      </w:r>
    </w:p>
    <w:p w14:paraId="4382FEE8" w14:textId="429FBFE9" w:rsidR="000C4EA2" w:rsidRPr="00902169" w:rsidRDefault="000C4EA2" w:rsidP="00902169">
      <w:r>
        <w:t>Recognizing the disclosures may contain business confidential information, subrecipients may submit their disclosures directly to DOE.</w:t>
      </w:r>
    </w:p>
    <w:p w14:paraId="1379F5E2" w14:textId="77777777" w:rsidR="000C4EA2" w:rsidRPr="004F516D"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8"/>
        </w:rPr>
      </w:pPr>
      <w:bookmarkStart w:id="967" w:name="_Toc142304023"/>
      <w:bookmarkStart w:id="968" w:name="_Toc143503003"/>
      <w:bookmarkStart w:id="969" w:name="_Toc145074011"/>
      <w:bookmarkStart w:id="970" w:name="_Toc185415186"/>
      <w:r w:rsidRPr="004F516D">
        <w:rPr>
          <w:b/>
          <w:bCs/>
          <w:sz w:val="28"/>
          <w:szCs w:val="28"/>
        </w:rPr>
        <w:t>Post-Award Due Diligence Reviews</w:t>
      </w:r>
      <w:bookmarkEnd w:id="967"/>
      <w:bookmarkEnd w:id="968"/>
      <w:bookmarkEnd w:id="969"/>
      <w:bookmarkEnd w:id="970"/>
    </w:p>
    <w:p w14:paraId="0344944E" w14:textId="05921F52" w:rsidR="000C4EA2" w:rsidRPr="005E64B3" w:rsidRDefault="000C4EA2" w:rsidP="000C4EA2">
      <w:pPr>
        <w:widowControl w:val="0"/>
        <w:tabs>
          <w:tab w:val="left" w:pos="3717"/>
        </w:tabs>
        <w:autoSpaceDE w:val="0"/>
        <w:autoSpaceDN w:val="0"/>
        <w:adjustRightInd w:val="0"/>
        <w:rPr>
          <w:szCs w:val="24"/>
        </w:rPr>
      </w:pPr>
      <w:r w:rsidRPr="004F516D">
        <w:rPr>
          <w:szCs w:val="24"/>
        </w:rPr>
        <w:t>During the period of performance of the Award, DOE may conduct ongoing due diligence reviews, through Government resources, to identify potential risks of undue foreign influence. In the event a risk is identified, DOE may require risk mitigation measures, including but not limited to, requiring an individual or entity not participate in the Award.</w:t>
      </w:r>
      <w:bookmarkStart w:id="971" w:name="_Toc414363235"/>
      <w:bookmarkStart w:id="972" w:name="_Toc306348157"/>
      <w:bookmarkStart w:id="973" w:name="_Toc306348422"/>
      <w:bookmarkStart w:id="974" w:name="_Toc306349035"/>
      <w:bookmarkStart w:id="975" w:name="_Toc306352955"/>
      <w:bookmarkStart w:id="976" w:name="_Toc306353089"/>
      <w:bookmarkStart w:id="977" w:name="_Toc306576489"/>
      <w:bookmarkStart w:id="978" w:name="_Toc306576619"/>
      <w:bookmarkStart w:id="979" w:name="_Toc306576748"/>
      <w:bookmarkStart w:id="980" w:name="_Toc306576878"/>
      <w:bookmarkStart w:id="981" w:name="_Toc306577014"/>
      <w:bookmarkStart w:id="982" w:name="_Toc306699345"/>
      <w:bookmarkStart w:id="983" w:name="_Toc306714736"/>
      <w:bookmarkStart w:id="984" w:name="_Toc306733918"/>
      <w:bookmarkStart w:id="985" w:name="_Toc306737532"/>
    </w:p>
    <w:p w14:paraId="2FE76776" w14:textId="0D72EDD5" w:rsidR="000C4EA2" w:rsidRPr="00902169" w:rsidRDefault="000C4EA2" w:rsidP="00902169">
      <w:pPr>
        <w:pStyle w:val="ListParagraph"/>
        <w:widowControl w:val="0"/>
        <w:numPr>
          <w:ilvl w:val="0"/>
          <w:numId w:val="41"/>
        </w:numPr>
        <w:autoSpaceDE w:val="0"/>
        <w:autoSpaceDN w:val="0"/>
        <w:adjustRightInd w:val="0"/>
        <w:spacing w:after="0" w:line="240" w:lineRule="auto"/>
        <w:outlineLvl w:val="1"/>
        <w:rPr>
          <w:b/>
          <w:sz w:val="28"/>
          <w:szCs w:val="24"/>
        </w:rPr>
      </w:pPr>
      <w:bookmarkStart w:id="986" w:name="_Toc185415187"/>
      <w:r w:rsidRPr="00DB73A3">
        <w:rPr>
          <w:b/>
          <w:sz w:val="28"/>
          <w:szCs w:val="24"/>
        </w:rPr>
        <w:t>Reporting Requirements</w:t>
      </w:r>
      <w:bookmarkEnd w:id="986"/>
      <w:r w:rsidRPr="00DB73A3">
        <w:rPr>
          <w:b/>
          <w:sz w:val="28"/>
          <w:szCs w:val="24"/>
        </w:rPr>
        <w:t xml:space="preserve"> </w:t>
      </w:r>
      <w:bookmarkEnd w:id="971"/>
    </w:p>
    <w:p w14:paraId="5B78F19B" w14:textId="77777777" w:rsidR="000C4EA2" w:rsidRPr="00741878" w:rsidRDefault="000C4EA2" w:rsidP="000C4EA2">
      <w:pPr>
        <w:pStyle w:val="ListParagraph"/>
        <w:numPr>
          <w:ilvl w:val="0"/>
          <w:numId w:val="39"/>
        </w:numPr>
        <w:spacing w:after="0" w:line="240" w:lineRule="auto"/>
        <w:ind w:left="1080"/>
        <w:rPr>
          <w:b/>
        </w:rPr>
      </w:pPr>
      <w:bookmarkStart w:id="987" w:name="_Toc422398719"/>
      <w:r w:rsidRPr="00741878">
        <w:rPr>
          <w:b/>
        </w:rPr>
        <w:t>Requirements</w:t>
      </w:r>
      <w:bookmarkEnd w:id="987"/>
      <w:r w:rsidRPr="00741878">
        <w:rPr>
          <w:b/>
        </w:rPr>
        <w:t xml:space="preserve"> </w:t>
      </w:r>
    </w:p>
    <w:p w14:paraId="410FF20C" w14:textId="0D1ACB57" w:rsidR="000C4EA2" w:rsidRPr="0065782B" w:rsidRDefault="000C4EA2" w:rsidP="00902169">
      <w:pPr>
        <w:widowControl w:val="0"/>
        <w:tabs>
          <w:tab w:val="num" w:pos="2070"/>
        </w:tabs>
        <w:autoSpaceDE w:val="0"/>
        <w:autoSpaceDN w:val="0"/>
        <w:adjustRightInd w:val="0"/>
        <w:ind w:left="1080"/>
        <w:rPr>
          <w:szCs w:val="24"/>
        </w:rPr>
      </w:pPr>
      <w:r w:rsidRPr="0065782B">
        <w:rPr>
          <w:szCs w:val="24"/>
        </w:rPr>
        <w:t>The reporting requirements for this Award are identified on the Federal Assistance Reporting Checklist, attached to this Award.  Failure to comply with these reporting requirements is considered a material noncompliance with the terms of the Award.  Noncompliance may result in withholding of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Federal agencies.</w:t>
      </w:r>
    </w:p>
    <w:p w14:paraId="1BC5A076" w14:textId="77777777" w:rsidR="000C4EA2" w:rsidRPr="003D1DD0" w:rsidRDefault="000C4EA2" w:rsidP="000C4EA2">
      <w:pPr>
        <w:pStyle w:val="ListParagraph"/>
        <w:widowControl w:val="0"/>
        <w:numPr>
          <w:ilvl w:val="0"/>
          <w:numId w:val="14"/>
        </w:numPr>
        <w:autoSpaceDE w:val="0"/>
        <w:autoSpaceDN w:val="0"/>
        <w:adjustRightInd w:val="0"/>
        <w:spacing w:after="0" w:line="240" w:lineRule="auto"/>
        <w:ind w:left="1080"/>
        <w:rPr>
          <w:szCs w:val="24"/>
        </w:rPr>
      </w:pPr>
      <w:r w:rsidRPr="003D1DD0">
        <w:rPr>
          <w:b/>
          <w:szCs w:val="24"/>
        </w:rPr>
        <w:t xml:space="preserve">Dissemination of </w:t>
      </w:r>
      <w:r>
        <w:rPr>
          <w:b/>
          <w:szCs w:val="24"/>
        </w:rPr>
        <w:t>S</w:t>
      </w:r>
      <w:r w:rsidRPr="003D1DD0">
        <w:rPr>
          <w:b/>
          <w:szCs w:val="24"/>
        </w:rPr>
        <w:t>cientific</w:t>
      </w:r>
      <w:r>
        <w:rPr>
          <w:b/>
          <w:szCs w:val="24"/>
        </w:rPr>
        <w:t xml:space="preserve"> and T</w:t>
      </w:r>
      <w:r w:rsidRPr="003D1DD0">
        <w:rPr>
          <w:b/>
          <w:szCs w:val="24"/>
        </w:rPr>
        <w:t xml:space="preserve">echnical </w:t>
      </w:r>
      <w:r>
        <w:rPr>
          <w:b/>
          <w:szCs w:val="24"/>
        </w:rPr>
        <w:t>Information</w:t>
      </w:r>
      <w:r w:rsidRPr="003D1DD0">
        <w:rPr>
          <w:szCs w:val="24"/>
        </w:rPr>
        <w:t xml:space="preserve"> </w:t>
      </w:r>
    </w:p>
    <w:p w14:paraId="0E252E32" w14:textId="0CDF93AE" w:rsidR="000C4EA2" w:rsidRPr="0065782B" w:rsidRDefault="000C4EA2" w:rsidP="002036CE">
      <w:pPr>
        <w:widowControl w:val="0"/>
        <w:autoSpaceDE w:val="0"/>
        <w:autoSpaceDN w:val="0"/>
        <w:adjustRightInd w:val="0"/>
        <w:ind w:left="1080"/>
        <w:rPr>
          <w:szCs w:val="24"/>
        </w:rPr>
      </w:pPr>
      <w:r w:rsidRPr="0065782B">
        <w:rPr>
          <w:szCs w:val="24"/>
        </w:rPr>
        <w:t>Scientific</w:t>
      </w:r>
      <w:r>
        <w:rPr>
          <w:szCs w:val="24"/>
        </w:rPr>
        <w:t xml:space="preserve"> and T</w:t>
      </w:r>
      <w:r w:rsidRPr="0065782B">
        <w:rPr>
          <w:szCs w:val="24"/>
        </w:rPr>
        <w:t xml:space="preserve">echnical </w:t>
      </w:r>
      <w:r>
        <w:rPr>
          <w:szCs w:val="24"/>
        </w:rPr>
        <w:t>Information (STI)</w:t>
      </w:r>
      <w:r w:rsidRPr="0065782B">
        <w:rPr>
          <w:szCs w:val="24"/>
        </w:rPr>
        <w:t xml:space="preserve"> </w:t>
      </w:r>
      <w:r>
        <w:rPr>
          <w:szCs w:val="24"/>
        </w:rPr>
        <w:t>generated</w:t>
      </w:r>
      <w:r w:rsidRPr="0065782B">
        <w:rPr>
          <w:szCs w:val="24"/>
        </w:rPr>
        <w:t xml:space="preserve"> under this Award will be </w:t>
      </w:r>
      <w:r>
        <w:rPr>
          <w:szCs w:val="24"/>
        </w:rPr>
        <w:t xml:space="preserve">submitted to DOE </w:t>
      </w:r>
      <w:r w:rsidRPr="0065782B">
        <w:rPr>
          <w:szCs w:val="24"/>
        </w:rPr>
        <w:t xml:space="preserve">via the </w:t>
      </w:r>
      <w:r>
        <w:rPr>
          <w:szCs w:val="24"/>
        </w:rPr>
        <w:t>Office of Scientific and Technical Information’s Energy Link (</w:t>
      </w:r>
      <w:hyperlink r:id="rId29" w:history="1">
        <w:r w:rsidRPr="00502E28">
          <w:rPr>
            <w:rStyle w:val="Hyperlink"/>
            <w:szCs w:val="24"/>
          </w:rPr>
          <w:t>E-Link</w:t>
        </w:r>
      </w:hyperlink>
      <w:r>
        <w:rPr>
          <w:szCs w:val="24"/>
        </w:rPr>
        <w:t xml:space="preserve">) system.  STI submitted under this Award will be disseminated via DOE’s </w:t>
      </w:r>
      <w:hyperlink r:id="rId30" w:history="1">
        <w:r w:rsidRPr="00502E28">
          <w:rPr>
            <w:rStyle w:val="Hyperlink"/>
            <w:szCs w:val="24"/>
          </w:rPr>
          <w:t>OSTI.gov</w:t>
        </w:r>
      </w:hyperlink>
      <w:r>
        <w:rPr>
          <w:szCs w:val="24"/>
        </w:rPr>
        <w:t xml:space="preserve"> website subject to approved access limitations. </w:t>
      </w:r>
      <w:r w:rsidRPr="0065782B">
        <w:rPr>
          <w:szCs w:val="24"/>
        </w:rPr>
        <w:t xml:space="preserve">Citations for journal articles produced under the Award will appear on the </w:t>
      </w:r>
      <w:hyperlink r:id="rId31" w:history="1">
        <w:r w:rsidRPr="00A55CBE">
          <w:rPr>
            <w:rStyle w:val="Hyperlink"/>
            <w:szCs w:val="24"/>
          </w:rPr>
          <w:t>DOE PAGES</w:t>
        </w:r>
      </w:hyperlink>
      <w:r>
        <w:rPr>
          <w:szCs w:val="24"/>
        </w:rPr>
        <w:t xml:space="preserve"> website.</w:t>
      </w:r>
    </w:p>
    <w:p w14:paraId="4369E099" w14:textId="77777777" w:rsidR="000C4EA2" w:rsidRPr="007850BD" w:rsidRDefault="000C4EA2" w:rsidP="000C4EA2">
      <w:pPr>
        <w:pStyle w:val="ListParagraph"/>
        <w:widowControl w:val="0"/>
        <w:numPr>
          <w:ilvl w:val="0"/>
          <w:numId w:val="14"/>
        </w:numPr>
        <w:autoSpaceDE w:val="0"/>
        <w:autoSpaceDN w:val="0"/>
        <w:adjustRightInd w:val="0"/>
        <w:spacing w:after="0" w:line="240" w:lineRule="auto"/>
        <w:ind w:left="1080"/>
        <w:rPr>
          <w:szCs w:val="24"/>
        </w:rPr>
      </w:pPr>
      <w:r w:rsidRPr="007850BD">
        <w:rPr>
          <w:b/>
          <w:szCs w:val="24"/>
        </w:rPr>
        <w:t>Restrictions</w:t>
      </w:r>
    </w:p>
    <w:p w14:paraId="7D809EEA" w14:textId="57F77C9B" w:rsidR="000C4EA2" w:rsidRPr="00902169" w:rsidRDefault="000C4EA2" w:rsidP="00902169">
      <w:pPr>
        <w:widowControl w:val="0"/>
        <w:autoSpaceDE w:val="0"/>
        <w:autoSpaceDN w:val="0"/>
        <w:adjustRightInd w:val="0"/>
        <w:ind w:left="1080"/>
        <w:rPr>
          <w:szCs w:val="24"/>
        </w:rPr>
      </w:pPr>
      <w:r>
        <w:rPr>
          <w:szCs w:val="24"/>
        </w:rPr>
        <w:t>Scientific and Technical Information</w:t>
      </w:r>
      <w:r w:rsidRPr="0065782B">
        <w:rPr>
          <w:szCs w:val="24"/>
        </w:rPr>
        <w:t xml:space="preserve"> submitted to </w:t>
      </w:r>
      <w:r>
        <w:rPr>
          <w:szCs w:val="24"/>
        </w:rPr>
        <w:t>E-Link</w:t>
      </w:r>
      <w:r w:rsidRPr="0065782B">
        <w:rPr>
          <w:szCs w:val="24"/>
        </w:rPr>
        <w:t xml:space="preserve"> must not contain any Protected Personal Identifiable Information (PII), limited rights data (proprietary data), classified information, information subject to export control classification, or other information not subject to release.  </w:t>
      </w:r>
    </w:p>
    <w:p w14:paraId="4A5D6EBE" w14:textId="77777777" w:rsidR="000C4EA2" w:rsidRPr="00DB73A3" w:rsidRDefault="000C4EA2" w:rsidP="000C4EA2">
      <w:pPr>
        <w:pStyle w:val="ListParagraph"/>
        <w:widowControl w:val="0"/>
        <w:numPr>
          <w:ilvl w:val="0"/>
          <w:numId w:val="41"/>
        </w:numPr>
        <w:tabs>
          <w:tab w:val="left" w:pos="90"/>
        </w:tabs>
        <w:autoSpaceDE w:val="0"/>
        <w:autoSpaceDN w:val="0"/>
        <w:adjustRightInd w:val="0"/>
        <w:spacing w:after="0" w:line="240" w:lineRule="auto"/>
        <w:outlineLvl w:val="1"/>
        <w:rPr>
          <w:b/>
          <w:szCs w:val="24"/>
        </w:rPr>
      </w:pPr>
      <w:bookmarkStart w:id="988" w:name="_Toc414363236"/>
      <w:bookmarkStart w:id="989" w:name="_Toc185415188"/>
      <w:r w:rsidRPr="00DB73A3">
        <w:rPr>
          <w:b/>
          <w:sz w:val="28"/>
          <w:szCs w:val="24"/>
        </w:rPr>
        <w:t>Lobbyin</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8"/>
      <w:r>
        <w:rPr>
          <w:b/>
          <w:sz w:val="28"/>
          <w:szCs w:val="24"/>
        </w:rPr>
        <w:t>g</w:t>
      </w:r>
      <w:bookmarkEnd w:id="989"/>
    </w:p>
    <w:p w14:paraId="0C75065F" w14:textId="37D2F26D" w:rsidR="000C4EA2" w:rsidRPr="0065782B" w:rsidRDefault="000C4EA2" w:rsidP="000C4EA2">
      <w:pPr>
        <w:widowControl w:val="0"/>
        <w:autoSpaceDE w:val="0"/>
        <w:autoSpaceDN w:val="0"/>
        <w:adjustRightInd w:val="0"/>
        <w:rPr>
          <w:sz w:val="20"/>
        </w:rPr>
      </w:pPr>
      <w:r w:rsidRPr="0065782B">
        <w:rPr>
          <w:iCs/>
          <w:szCs w:val="24"/>
        </w:rPr>
        <w:t xml:space="preserve">By accepting funds under this Award, the Recipient agrees that none of the funds obligated on the Award shall be </w:t>
      </w:r>
      <w:r w:rsidRPr="0065782B">
        <w:rPr>
          <w:iCs/>
          <w:szCs w:val="24"/>
        </w:rPr>
        <w:lastRenderedPageBreak/>
        <w:t>expended, directly or indirectly, to influence congressional action on any legislation or appropriation matters pending before Congress, other than to communicate to Members of Congress as described in 18 U.S.C. 1913.  This restriction is in addition to those prescribed elsewhere in statute and regulation.</w:t>
      </w:r>
    </w:p>
    <w:p w14:paraId="00822CAD" w14:textId="77777777" w:rsidR="000C4EA2" w:rsidRPr="00CA01E9"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990" w:name="_Toc306348156"/>
      <w:bookmarkStart w:id="991" w:name="_Toc306348421"/>
      <w:bookmarkStart w:id="992" w:name="_Toc306349034"/>
      <w:bookmarkStart w:id="993" w:name="_Toc306352957"/>
      <w:bookmarkStart w:id="994" w:name="_Toc306353091"/>
      <w:bookmarkStart w:id="995" w:name="_Toc306576491"/>
      <w:bookmarkStart w:id="996" w:name="_Toc306576621"/>
      <w:bookmarkStart w:id="997" w:name="_Toc306576750"/>
      <w:bookmarkStart w:id="998" w:name="_Toc306576880"/>
      <w:bookmarkStart w:id="999" w:name="_Toc306577016"/>
      <w:bookmarkStart w:id="1000" w:name="_Toc306699347"/>
      <w:bookmarkStart w:id="1001" w:name="_Toc306714738"/>
      <w:bookmarkStart w:id="1002" w:name="_Toc306733920"/>
      <w:bookmarkStart w:id="1003" w:name="_Toc306737534"/>
      <w:bookmarkStart w:id="1004" w:name="_Toc414363237"/>
      <w:bookmarkStart w:id="1005" w:name="_Toc185415189"/>
      <w:r w:rsidRPr="00CA01E9">
        <w:rPr>
          <w:b/>
          <w:sz w:val="28"/>
          <w:szCs w:val="24"/>
        </w:rPr>
        <w:t>Publications</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RPr="00CA01E9">
        <w:rPr>
          <w:b/>
          <w:szCs w:val="24"/>
        </w:rPr>
        <w:t xml:space="preserve"> </w:t>
      </w:r>
    </w:p>
    <w:p w14:paraId="0ACDF418" w14:textId="32AB14CB" w:rsidR="000C4EA2" w:rsidRDefault="000C4EA2" w:rsidP="000C4EA2">
      <w:pPr>
        <w:rPr>
          <w:szCs w:val="24"/>
        </w:rPr>
      </w:pPr>
      <w:r w:rsidRPr="0065782B">
        <w:rPr>
          <w:szCs w:val="24"/>
        </w:rPr>
        <w:t xml:space="preserve">The Recipient is required to include the following acknowledgement in publications arising out of, or relating to, work performed under this Award, whether copyrighted or not:  </w:t>
      </w:r>
    </w:p>
    <w:p w14:paraId="1A19ECCA" w14:textId="77777777" w:rsidR="000C4EA2" w:rsidRDefault="000C4EA2" w:rsidP="00902169">
      <w:pPr>
        <w:pStyle w:val="ListParagraph"/>
        <w:numPr>
          <w:ilvl w:val="0"/>
          <w:numId w:val="77"/>
        </w:numPr>
        <w:rPr>
          <w:szCs w:val="24"/>
        </w:rPr>
      </w:pPr>
      <w:r w:rsidRPr="00902169">
        <w:rPr>
          <w:i/>
          <w:szCs w:val="24"/>
        </w:rPr>
        <w:t>Acknowledgment:</w:t>
      </w:r>
      <w:r w:rsidRPr="00902169">
        <w:rPr>
          <w:szCs w:val="24"/>
        </w:rPr>
        <w:t xml:space="preserve"> “This material is based upon work supported by the U.S. Department of Energy’s Office of State and Community Energy Programs (SCEP) under Award Number DE-EE10350.”</w:t>
      </w:r>
    </w:p>
    <w:p w14:paraId="177BBB64" w14:textId="0474D8FA" w:rsidR="000C4EA2" w:rsidRPr="00232A05" w:rsidRDefault="000C4EA2" w:rsidP="00232A05">
      <w:pPr>
        <w:pStyle w:val="ListParagraph"/>
        <w:numPr>
          <w:ilvl w:val="0"/>
          <w:numId w:val="77"/>
        </w:numPr>
        <w:rPr>
          <w:szCs w:val="24"/>
        </w:rPr>
      </w:pPr>
      <w:r w:rsidRPr="00902169">
        <w:rPr>
          <w:i/>
          <w:szCs w:val="24"/>
        </w:rPr>
        <w:t xml:space="preserve">Full Legal Disclaimer: </w:t>
      </w:r>
      <w:r w:rsidRPr="00902169">
        <w:rPr>
          <w:szCs w:val="24"/>
        </w:rPr>
        <w:t>“This report was prepared as an account of work sponsored by an</w:t>
      </w:r>
      <w:r w:rsidRPr="00902169">
        <w:rPr>
          <w:i/>
          <w:szCs w:val="24"/>
        </w:rPr>
        <w:t xml:space="preserve"> </w:t>
      </w:r>
      <w:r w:rsidRPr="00902169">
        <w:rPr>
          <w:szCs w:val="24"/>
        </w:rPr>
        <w:t>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60B65BFF" w14:textId="11B4B182" w:rsidR="000C4EA2" w:rsidRDefault="000C4EA2" w:rsidP="00232A05">
      <w:pPr>
        <w:widowControl w:val="0"/>
        <w:autoSpaceDE w:val="0"/>
        <w:autoSpaceDN w:val="0"/>
        <w:adjustRightInd w:val="0"/>
        <w:ind w:left="720"/>
        <w:contextualSpacing/>
        <w:rPr>
          <w:iCs/>
        </w:rPr>
      </w:pPr>
      <w:r>
        <w:rPr>
          <w:i/>
          <w:szCs w:val="24"/>
        </w:rPr>
        <w:t>Abridged Legal Disclaimer:</w:t>
      </w:r>
      <w:r w:rsidRPr="00550F66">
        <w:rPr>
          <w:szCs w:val="24"/>
        </w:rPr>
        <w:t xml:space="preserve"> “</w:t>
      </w:r>
      <w:r w:rsidRPr="00BC6D75">
        <w:rPr>
          <w:iCs/>
        </w:rPr>
        <w:t>The views expressed herein do not necessarily represent the views of the U.S. Department of Energy or the United States Government</w:t>
      </w:r>
      <w:r>
        <w:rPr>
          <w:iCs/>
        </w:rPr>
        <w:t>.</w:t>
      </w:r>
      <w:r w:rsidRPr="00BC6D75">
        <w:rPr>
          <w:iCs/>
        </w:rPr>
        <w:t>”</w:t>
      </w:r>
    </w:p>
    <w:p w14:paraId="1D040E5A" w14:textId="77777777" w:rsidR="00232A05" w:rsidRPr="00232A05" w:rsidRDefault="00232A05" w:rsidP="00232A05">
      <w:pPr>
        <w:widowControl w:val="0"/>
        <w:autoSpaceDE w:val="0"/>
        <w:autoSpaceDN w:val="0"/>
        <w:adjustRightInd w:val="0"/>
        <w:contextualSpacing/>
        <w:rPr>
          <w:iCs/>
        </w:rPr>
      </w:pPr>
    </w:p>
    <w:p w14:paraId="4EF41E34" w14:textId="77777777" w:rsidR="000C4EA2" w:rsidRPr="002D36E5" w:rsidRDefault="000C4EA2" w:rsidP="000C4EA2">
      <w:pPr>
        <w:widowControl w:val="0"/>
        <w:autoSpaceDE w:val="0"/>
        <w:autoSpaceDN w:val="0"/>
        <w:adjustRightInd w:val="0"/>
        <w:ind w:left="720"/>
        <w:contextualSpacing/>
        <w:rPr>
          <w:szCs w:val="24"/>
        </w:rPr>
      </w:pPr>
      <w:r>
        <w:rPr>
          <w:szCs w:val="24"/>
        </w:rPr>
        <w:t>Recipients should make every effort to include the full Legal Disclaimer. However, in the event that recipients are constrained by formatting and/or page limitations set by the publisher, the abridged Legal Disclaimer is an acceptable alternative.</w:t>
      </w:r>
    </w:p>
    <w:p w14:paraId="06378AA9"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1006" w:name="_Toc306348178"/>
      <w:bookmarkStart w:id="1007" w:name="_Toc306348439"/>
      <w:bookmarkStart w:id="1008" w:name="_Toc306349043"/>
      <w:bookmarkStart w:id="1009" w:name="_Toc306352958"/>
      <w:bookmarkStart w:id="1010" w:name="_Toc306353092"/>
      <w:bookmarkStart w:id="1011" w:name="_Toc306576492"/>
      <w:bookmarkStart w:id="1012" w:name="_Toc306576622"/>
      <w:bookmarkStart w:id="1013" w:name="_Toc306576751"/>
      <w:bookmarkStart w:id="1014" w:name="_Toc306576881"/>
      <w:bookmarkStart w:id="1015" w:name="_Toc306577017"/>
      <w:bookmarkStart w:id="1016" w:name="_Toc306699348"/>
      <w:bookmarkStart w:id="1017" w:name="_Toc306714739"/>
      <w:bookmarkStart w:id="1018" w:name="_Toc306733921"/>
      <w:bookmarkStart w:id="1019" w:name="_Toc306737535"/>
      <w:bookmarkStart w:id="1020" w:name="_Toc414363238"/>
      <w:bookmarkStart w:id="1021" w:name="_Toc185415190"/>
      <w:r w:rsidRPr="00DB73A3">
        <w:rPr>
          <w:b/>
          <w:sz w:val="28"/>
          <w:szCs w:val="24"/>
        </w:rPr>
        <w:t>No-Cost Extensio</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DB73A3">
        <w:rPr>
          <w:b/>
          <w:sz w:val="28"/>
          <w:szCs w:val="24"/>
        </w:rPr>
        <w:t>n</w:t>
      </w:r>
      <w:bookmarkEnd w:id="1021"/>
    </w:p>
    <w:p w14:paraId="731B1ECE" w14:textId="472956E7" w:rsidR="000C4EA2" w:rsidRPr="0065782B" w:rsidRDefault="000C4EA2" w:rsidP="000C4EA2">
      <w:pPr>
        <w:widowControl w:val="0"/>
        <w:autoSpaceDE w:val="0"/>
        <w:autoSpaceDN w:val="0"/>
        <w:adjustRightInd w:val="0"/>
        <w:rPr>
          <w:szCs w:val="24"/>
        </w:rPr>
      </w:pPr>
      <w:r w:rsidRPr="0065782B">
        <w:rPr>
          <w:szCs w:val="24"/>
        </w:rPr>
        <w:t>As provided in 2 CFR 200.308, the Recipient must provide the Contracting Officer with notice in advance if it intends to utilize a one-time, no-cost extension of this Award. The notification must include the supporting reasons and the revised period of performance. The Recipient must submit this notification in writing to the Contracting Officer and DOE Technology Manager/ Project Officer at least 30 days before the end of the current budget period.</w:t>
      </w:r>
    </w:p>
    <w:p w14:paraId="42BCF712" w14:textId="17F7BA68" w:rsidR="000C4EA2" w:rsidRPr="0065782B" w:rsidRDefault="000C4EA2" w:rsidP="000C4EA2">
      <w:pPr>
        <w:widowControl w:val="0"/>
        <w:autoSpaceDE w:val="0"/>
        <w:autoSpaceDN w:val="0"/>
        <w:adjustRightInd w:val="0"/>
        <w:rPr>
          <w:szCs w:val="24"/>
        </w:rPr>
      </w:pPr>
      <w:bookmarkStart w:id="1022" w:name="_Toc306348181"/>
      <w:bookmarkStart w:id="1023" w:name="_Toc306348442"/>
      <w:r w:rsidRPr="0065782B">
        <w:rPr>
          <w:szCs w:val="24"/>
        </w:rPr>
        <w:t>Any no-cost extension will not alter the project scope, milestones, deliverables, or budget of this Award</w:t>
      </w:r>
      <w:bookmarkEnd w:id="1022"/>
      <w:bookmarkEnd w:id="1023"/>
      <w:r w:rsidRPr="0065782B">
        <w:rPr>
          <w:szCs w:val="24"/>
        </w:rPr>
        <w:t xml:space="preserve">. </w:t>
      </w:r>
    </w:p>
    <w:p w14:paraId="665F552A"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4"/>
        </w:rPr>
      </w:pPr>
      <w:bookmarkStart w:id="1024" w:name="_Toc185415191"/>
      <w:r w:rsidRPr="00DB73A3">
        <w:rPr>
          <w:b/>
          <w:bCs/>
          <w:sz w:val="28"/>
          <w:szCs w:val="24"/>
        </w:rPr>
        <w:t>Property Standards</w:t>
      </w:r>
      <w:bookmarkEnd w:id="1024"/>
    </w:p>
    <w:p w14:paraId="775150EA" w14:textId="15B6DD22" w:rsidR="000C4EA2" w:rsidRPr="0065782B" w:rsidRDefault="000C4EA2" w:rsidP="00232A05">
      <w:pPr>
        <w:widowControl w:val="0"/>
        <w:autoSpaceDE w:val="0"/>
        <w:autoSpaceDN w:val="0"/>
        <w:adjustRightInd w:val="0"/>
        <w:rPr>
          <w:b/>
          <w:bCs/>
          <w:szCs w:val="24"/>
        </w:rPr>
      </w:pPr>
      <w:r w:rsidRPr="0065782B">
        <w:rPr>
          <w:szCs w:val="24"/>
        </w:rPr>
        <w:t>The complete text of the Property Standards can be found at 2 CFR 200.310 through 200.316.  Also see 2 CFR 910.360 for additional requirements for real property and equipment for For-Profit recipients.</w:t>
      </w:r>
    </w:p>
    <w:p w14:paraId="059A0DE2"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4"/>
        </w:rPr>
      </w:pPr>
      <w:bookmarkStart w:id="1025" w:name="_Toc185415192"/>
      <w:r w:rsidRPr="00DB73A3">
        <w:rPr>
          <w:b/>
          <w:bCs/>
          <w:sz w:val="28"/>
          <w:szCs w:val="24"/>
        </w:rPr>
        <w:t>Insurance Coverage</w:t>
      </w:r>
      <w:bookmarkEnd w:id="1025"/>
    </w:p>
    <w:p w14:paraId="38B3A65A" w14:textId="0FF549E7" w:rsidR="000C4EA2" w:rsidRPr="000E0B54" w:rsidRDefault="000C4EA2" w:rsidP="000E0B54">
      <w:pPr>
        <w:rPr>
          <w:rFonts w:eastAsia="Calibri"/>
          <w:szCs w:val="24"/>
          <w:lang w:val="x-none" w:eastAsia="x-none"/>
        </w:rPr>
      </w:pPr>
      <w:r w:rsidRPr="0065782B">
        <w:rPr>
          <w:rFonts w:eastAsia="Calibri"/>
          <w:szCs w:val="24"/>
          <w:lang w:val="x-none" w:eastAsia="x-none"/>
        </w:rPr>
        <w:t>See 2 CFR 200.310 for insurance requirements for real property and equipment acquired or improved with Federal funds.</w:t>
      </w:r>
      <w:r w:rsidRPr="0065782B">
        <w:rPr>
          <w:rFonts w:eastAsia="Calibri"/>
          <w:szCs w:val="24"/>
          <w:lang w:eastAsia="x-none"/>
        </w:rPr>
        <w:t xml:space="preserve"> </w:t>
      </w:r>
      <w:r w:rsidRPr="0065782B">
        <w:rPr>
          <w:rFonts w:eastAsia="Calibri"/>
          <w:szCs w:val="24"/>
          <w:lang w:val="x-none" w:eastAsia="x-none"/>
        </w:rPr>
        <w:t>Also see 2 CFR 910.360</w:t>
      </w:r>
      <w:r w:rsidRPr="0065782B">
        <w:rPr>
          <w:rFonts w:eastAsia="Calibri"/>
          <w:szCs w:val="24"/>
          <w:lang w:eastAsia="x-none"/>
        </w:rPr>
        <w:t>(d)</w:t>
      </w:r>
      <w:r w:rsidRPr="0065782B">
        <w:rPr>
          <w:rFonts w:eastAsia="Calibri"/>
          <w:szCs w:val="24"/>
          <w:lang w:val="x-none" w:eastAsia="x-none"/>
        </w:rPr>
        <w:t xml:space="preserve"> for additional requirements for real property</w:t>
      </w:r>
      <w:r w:rsidRPr="0065782B">
        <w:rPr>
          <w:rFonts w:eastAsia="Calibri"/>
          <w:szCs w:val="24"/>
          <w:lang w:eastAsia="x-none"/>
        </w:rPr>
        <w:t xml:space="preserve"> and equipment</w:t>
      </w:r>
      <w:r w:rsidRPr="0065782B">
        <w:rPr>
          <w:rFonts w:eastAsia="Calibri"/>
          <w:szCs w:val="24"/>
          <w:lang w:val="x-none" w:eastAsia="x-none"/>
        </w:rPr>
        <w:t xml:space="preserve"> for For-Profit recipients.</w:t>
      </w:r>
    </w:p>
    <w:p w14:paraId="5F01A73C"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bCs/>
          <w:szCs w:val="24"/>
        </w:rPr>
      </w:pPr>
      <w:bookmarkStart w:id="1026" w:name="_Toc185415193"/>
      <w:r w:rsidRPr="00DB73A3">
        <w:rPr>
          <w:b/>
          <w:bCs/>
          <w:sz w:val="28"/>
          <w:szCs w:val="24"/>
        </w:rPr>
        <w:t>Real Property</w:t>
      </w:r>
      <w:bookmarkEnd w:id="1026"/>
    </w:p>
    <w:p w14:paraId="19283DCE" w14:textId="234E216B" w:rsidR="000C4EA2" w:rsidRPr="0065782B" w:rsidRDefault="000C4EA2" w:rsidP="000C4EA2">
      <w:pPr>
        <w:rPr>
          <w:rFonts w:eastAsia="Calibri"/>
          <w:szCs w:val="24"/>
          <w:lang w:val="x-none" w:eastAsia="x-none"/>
        </w:rPr>
      </w:pPr>
      <w:r w:rsidRPr="0065782B">
        <w:rPr>
          <w:rFonts w:eastAsia="Calibri"/>
          <w:szCs w:val="24"/>
          <w:lang w:val="x-none" w:eastAsia="x-none"/>
        </w:rPr>
        <w:t>Subject to the conditions set forth in 2 CFR  200.311, title to real property acquired or improved under a Federal award will conditionally vest upon acquisition in the non-Federal entity.</w:t>
      </w:r>
      <w:r w:rsidRPr="0065782B">
        <w:rPr>
          <w:rFonts w:eastAsia="Calibri"/>
          <w:szCs w:val="24"/>
          <w:lang w:eastAsia="x-none"/>
        </w:rPr>
        <w:t xml:space="preserve">  </w:t>
      </w:r>
      <w:r w:rsidRPr="0065782B">
        <w:rPr>
          <w:rFonts w:eastAsia="Calibri"/>
          <w:szCs w:val="24"/>
          <w:lang w:val="x-none" w:eastAsia="x-none"/>
        </w:rPr>
        <w:t>The non-Federal entity cannot encumber this property and must follow the requirements of 2 CFR  200.311 before disposing of the property.</w:t>
      </w:r>
    </w:p>
    <w:p w14:paraId="6AA13914" w14:textId="0764C4F7" w:rsidR="000C4EA2" w:rsidRPr="00232A05" w:rsidRDefault="000C4EA2" w:rsidP="000C4EA2">
      <w:pPr>
        <w:rPr>
          <w:color w:val="000000"/>
          <w:szCs w:val="24"/>
        </w:rPr>
      </w:pPr>
      <w:r w:rsidRPr="0065782B">
        <w:rPr>
          <w:color w:val="000000"/>
          <w:szCs w:val="24"/>
        </w:rPr>
        <w:t xml:space="preserve">Except as otherwise provided by Federal statutes or by the Federal awarding agency, real property will be used for the originally authorized purpose as long as needed for that purpose.  When real property is no longer needed for the </w:t>
      </w:r>
      <w:r w:rsidRPr="0065782B">
        <w:rPr>
          <w:color w:val="000000"/>
          <w:szCs w:val="24"/>
        </w:rPr>
        <w:lastRenderedPageBreak/>
        <w:t>originally authorized purpose, the non-Federal entity must obtain disposition instructions from DOE or pass-through entity.  The instructions must provide for one of the following alternatives: (</w:t>
      </w:r>
      <w:r>
        <w:rPr>
          <w:color w:val="000000"/>
          <w:szCs w:val="24"/>
        </w:rPr>
        <w:t>1</w:t>
      </w:r>
      <w:r w:rsidRPr="0065782B">
        <w:rPr>
          <w:color w:val="000000"/>
          <w:szCs w:val="24"/>
        </w:rPr>
        <w:t>) retain title after compensating DOE as described in 2 CFR 200.311(c)(1);</w:t>
      </w:r>
      <w:r>
        <w:rPr>
          <w:color w:val="000000"/>
          <w:szCs w:val="24"/>
        </w:rPr>
        <w:t xml:space="preserve"> (2</w:t>
      </w:r>
      <w:r w:rsidRPr="0065782B">
        <w:rPr>
          <w:color w:val="000000"/>
          <w:szCs w:val="24"/>
        </w:rPr>
        <w:t>) Sell the property and compensate DOE as specifie</w:t>
      </w:r>
      <w:r>
        <w:rPr>
          <w:color w:val="000000"/>
          <w:szCs w:val="24"/>
        </w:rPr>
        <w:t>d in 2 CFR  200.311(c)(2); or (3</w:t>
      </w:r>
      <w:r w:rsidRPr="0065782B">
        <w:rPr>
          <w:color w:val="000000"/>
          <w:szCs w:val="24"/>
        </w:rPr>
        <w:t>) transfer title to DOE or to a third party designated/approved by DOE as specified in 2 CFR 200.311(c)(3).</w:t>
      </w:r>
    </w:p>
    <w:p w14:paraId="1165AB77" w14:textId="3FE4E8F5" w:rsidR="000C4EA2" w:rsidRPr="00232A05" w:rsidRDefault="000C4EA2" w:rsidP="000C4EA2">
      <w:pPr>
        <w:rPr>
          <w:rFonts w:eastAsia="Calibri"/>
          <w:szCs w:val="24"/>
          <w:lang w:val="x-none" w:eastAsia="x-none"/>
        </w:rPr>
      </w:pPr>
      <w:r w:rsidRPr="0065782B">
        <w:rPr>
          <w:rFonts w:eastAsia="Calibri"/>
          <w:szCs w:val="24"/>
          <w:lang w:val="x-none" w:eastAsia="x-none"/>
        </w:rPr>
        <w:t>See 2 CFR  200.311 for additional requirements pertaining to real property acquired or improved under a Federal award.</w:t>
      </w:r>
      <w:r w:rsidRPr="0065782B">
        <w:rPr>
          <w:rFonts w:eastAsia="Calibri"/>
          <w:szCs w:val="24"/>
          <w:lang w:eastAsia="x-none"/>
        </w:rPr>
        <w:t xml:space="preserve">  </w:t>
      </w:r>
      <w:r w:rsidRPr="0065782B">
        <w:rPr>
          <w:rFonts w:eastAsia="Calibri"/>
          <w:szCs w:val="24"/>
          <w:lang w:val="x-none" w:eastAsia="x-none"/>
        </w:rPr>
        <w:t>Also see 2 CFR 910.360 for additional requirements for real property for For-Profit recipients.</w:t>
      </w:r>
      <w:bookmarkStart w:id="1027" w:name="_Toc306348182"/>
      <w:bookmarkStart w:id="1028" w:name="_Toc306348443"/>
      <w:bookmarkStart w:id="1029" w:name="_Toc306349044"/>
      <w:bookmarkStart w:id="1030" w:name="_Toc306352960"/>
      <w:bookmarkStart w:id="1031" w:name="_Toc306353094"/>
    </w:p>
    <w:p w14:paraId="046FB44C"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1032" w:name="_Toc185415194"/>
      <w:bookmarkEnd w:id="1027"/>
      <w:bookmarkEnd w:id="1028"/>
      <w:bookmarkEnd w:id="1029"/>
      <w:bookmarkEnd w:id="1030"/>
      <w:bookmarkEnd w:id="1031"/>
      <w:r w:rsidRPr="00DB73A3">
        <w:rPr>
          <w:b/>
          <w:sz w:val="28"/>
          <w:szCs w:val="24"/>
        </w:rPr>
        <w:t>Equipment</w:t>
      </w:r>
      <w:bookmarkEnd w:id="1032"/>
    </w:p>
    <w:p w14:paraId="4790589E" w14:textId="4BC9E5CE" w:rsidR="000C4EA2" w:rsidRPr="0065782B" w:rsidRDefault="000C4EA2" w:rsidP="000C4EA2">
      <w:pPr>
        <w:rPr>
          <w:rFonts w:eastAsia="Calibri"/>
          <w:szCs w:val="24"/>
          <w:lang w:val="x-none" w:eastAsia="x-none"/>
        </w:rPr>
      </w:pPr>
      <w:r w:rsidRPr="0065782B">
        <w:rPr>
          <w:rFonts w:eastAsia="Calibri"/>
          <w:szCs w:val="24"/>
          <w:lang w:val="x-none" w:eastAsia="x-none"/>
        </w:rPr>
        <w:t>Subject to the conditions provided in 2 CFR 200.313, title to equipment (property) acquired under a Federal award will conditionally</w:t>
      </w:r>
      <w:r w:rsidRPr="0065782B">
        <w:rPr>
          <w:rFonts w:eastAsia="Calibri"/>
          <w:szCs w:val="24"/>
          <w:lang w:eastAsia="x-none"/>
        </w:rPr>
        <w:t xml:space="preserve"> vest upon acquisition</w:t>
      </w:r>
      <w:r w:rsidRPr="0065782B">
        <w:rPr>
          <w:rFonts w:eastAsia="Calibri"/>
          <w:szCs w:val="24"/>
          <w:lang w:val="x-none" w:eastAsia="x-none"/>
        </w:rPr>
        <w:t xml:space="preserve"> with the non-Federal entity.</w:t>
      </w:r>
      <w:r w:rsidRPr="0065782B">
        <w:rPr>
          <w:rFonts w:eastAsia="Calibri"/>
          <w:szCs w:val="24"/>
          <w:lang w:eastAsia="x-none"/>
        </w:rPr>
        <w:t xml:space="preserve">  </w:t>
      </w:r>
      <w:r w:rsidRPr="0065782B">
        <w:rPr>
          <w:rFonts w:eastAsia="Calibri"/>
          <w:szCs w:val="24"/>
          <w:lang w:val="x-none" w:eastAsia="x-none"/>
        </w:rPr>
        <w:t>The non-Federal entity cannot encumber this property and must follow the requirements of 2 CFR  200.313 before disposing of the property.</w:t>
      </w:r>
    </w:p>
    <w:p w14:paraId="4EA36275" w14:textId="1B81F1C5" w:rsidR="000C4EA2" w:rsidRPr="0065782B" w:rsidRDefault="000C4EA2" w:rsidP="000C4EA2">
      <w:pPr>
        <w:rPr>
          <w:rFonts w:eastAsia="Calibri"/>
          <w:szCs w:val="24"/>
          <w:lang w:val="x-none" w:eastAsia="x-none"/>
        </w:rPr>
      </w:pPr>
      <w:r w:rsidRPr="0065782B">
        <w:rPr>
          <w:rFonts w:eastAsia="Calibri"/>
          <w:szCs w:val="24"/>
          <w:lang w:eastAsia="x-none"/>
        </w:rPr>
        <w:t>A state</w:t>
      </w:r>
      <w:r w:rsidRPr="0065782B">
        <w:rPr>
          <w:rFonts w:eastAsia="Calibri"/>
          <w:szCs w:val="24"/>
          <w:lang w:val="x-none" w:eastAsia="x-none"/>
        </w:rPr>
        <w:t xml:space="preserve"> must use equipment acquired under a </w:t>
      </w:r>
      <w:r>
        <w:rPr>
          <w:rFonts w:eastAsia="Calibri"/>
          <w:szCs w:val="24"/>
          <w:lang w:val="x-none" w:eastAsia="x-none"/>
        </w:rPr>
        <w:t>f</w:t>
      </w:r>
      <w:r w:rsidRPr="0065782B">
        <w:rPr>
          <w:rFonts w:eastAsia="Calibri"/>
          <w:szCs w:val="24"/>
          <w:lang w:val="x-none" w:eastAsia="x-none"/>
        </w:rPr>
        <w:t xml:space="preserve">ederal award by the </w:t>
      </w:r>
      <w:r>
        <w:rPr>
          <w:rFonts w:eastAsia="Calibri"/>
          <w:szCs w:val="24"/>
          <w:lang w:eastAsia="x-none"/>
        </w:rPr>
        <w:t>S</w:t>
      </w:r>
      <w:r w:rsidRPr="0065782B">
        <w:rPr>
          <w:rFonts w:eastAsia="Calibri"/>
          <w:szCs w:val="24"/>
          <w:lang w:eastAsia="x-none"/>
        </w:rPr>
        <w:t>t</w:t>
      </w:r>
      <w:r w:rsidRPr="0065782B">
        <w:rPr>
          <w:rFonts w:eastAsia="Calibri"/>
          <w:szCs w:val="24"/>
          <w:lang w:val="x-none" w:eastAsia="x-none"/>
        </w:rPr>
        <w:t>ate in accordance with state laws and procedures.</w:t>
      </w:r>
    </w:p>
    <w:p w14:paraId="75A492DE" w14:textId="6324D58D" w:rsidR="000C4EA2" w:rsidRPr="0065782B" w:rsidRDefault="000C4EA2" w:rsidP="000C4EA2">
      <w:pPr>
        <w:rPr>
          <w:color w:val="000000"/>
          <w:szCs w:val="24"/>
        </w:rPr>
      </w:pPr>
      <w:r w:rsidRPr="0065782B">
        <w:rPr>
          <w:color w:val="000000"/>
          <w:szCs w:val="24"/>
        </w:rPr>
        <w:t>Equipment must be used by the non-Federal entity in the program or project for which it was acquired as long as it is needed, whether or not the project or program continues to be supported by the Federal award. When no longer needed for the originally authorized purpose, the equipment may be used by programs supported by DOE in the priority order specified in 2 CFR 200.313(c)(1)(i) and (ii).</w:t>
      </w:r>
    </w:p>
    <w:p w14:paraId="45A34569" w14:textId="77777777" w:rsidR="000C4EA2" w:rsidRPr="0065782B" w:rsidRDefault="000C4EA2" w:rsidP="000C4EA2">
      <w:pPr>
        <w:rPr>
          <w:color w:val="000000"/>
          <w:szCs w:val="24"/>
        </w:rPr>
      </w:pPr>
      <w:r w:rsidRPr="0065782B">
        <w:rPr>
          <w:color w:val="000000"/>
          <w:szCs w:val="24"/>
        </w:rPr>
        <w:t>Management requirements, including inventory and control systems, for equipment are provided in 2 CFR 200.313(d).</w:t>
      </w:r>
    </w:p>
    <w:p w14:paraId="644529AF" w14:textId="17216AE6" w:rsidR="000C4EA2" w:rsidRPr="0065782B" w:rsidRDefault="000C4EA2" w:rsidP="000C4EA2">
      <w:pPr>
        <w:rPr>
          <w:color w:val="000000"/>
          <w:szCs w:val="24"/>
        </w:rPr>
      </w:pPr>
      <w:r w:rsidRPr="0065782B">
        <w:rPr>
          <w:color w:val="000000"/>
          <w:szCs w:val="24"/>
        </w:rPr>
        <w:t xml:space="preserve">When equipment acquired under a </w:t>
      </w:r>
      <w:r>
        <w:rPr>
          <w:color w:val="000000"/>
          <w:szCs w:val="24"/>
        </w:rPr>
        <w:t>f</w:t>
      </w:r>
      <w:r w:rsidRPr="0065782B">
        <w:rPr>
          <w:color w:val="000000"/>
          <w:szCs w:val="24"/>
        </w:rPr>
        <w:t>ederal award is no longer needed, the non-Federal entity must obtain disposition instructions from DOE or pass-through entity.</w:t>
      </w:r>
    </w:p>
    <w:p w14:paraId="27C3B463" w14:textId="780EC9E0" w:rsidR="000C4EA2" w:rsidRPr="00232A05" w:rsidRDefault="000C4EA2" w:rsidP="000C4EA2">
      <w:pPr>
        <w:rPr>
          <w:color w:val="000000"/>
          <w:szCs w:val="24"/>
        </w:rPr>
      </w:pPr>
      <w:r w:rsidRPr="0065782B">
        <w:rPr>
          <w:color w:val="000000"/>
          <w:szCs w:val="24"/>
        </w:rPr>
        <w:t>Disposi</w:t>
      </w:r>
      <w:r>
        <w:rPr>
          <w:color w:val="000000"/>
          <w:szCs w:val="24"/>
        </w:rPr>
        <w:t>tion will be made as follows: (1</w:t>
      </w:r>
      <w:r w:rsidRPr="0065782B">
        <w:rPr>
          <w:color w:val="000000"/>
          <w:szCs w:val="24"/>
        </w:rPr>
        <w:t xml:space="preserve">) items of equipment with a current fair market value of $5,000 or less may be retained, sold, or otherwise disposed of with </w:t>
      </w:r>
      <w:r>
        <w:rPr>
          <w:color w:val="000000"/>
          <w:szCs w:val="24"/>
        </w:rPr>
        <w:t>no further obligation to DOE; (2</w:t>
      </w:r>
      <w:r w:rsidRPr="0065782B">
        <w:rPr>
          <w:color w:val="000000"/>
          <w:szCs w:val="24"/>
        </w:rPr>
        <w:t xml:space="preserve">) Non-Federal entity may retain title or sell the equipment after compensating DOE as described in 2 CFR 200.313(e)(2); or </w:t>
      </w:r>
      <w:r>
        <w:rPr>
          <w:color w:val="000000"/>
          <w:szCs w:val="24"/>
        </w:rPr>
        <w:t>(3</w:t>
      </w:r>
      <w:r w:rsidRPr="0065782B">
        <w:rPr>
          <w:color w:val="000000"/>
          <w:szCs w:val="24"/>
        </w:rPr>
        <w:t>) transfer title to DOE or to an eligible third party as specified in 2 CFR 200.313(e)(3).</w:t>
      </w:r>
    </w:p>
    <w:p w14:paraId="0C488AFC" w14:textId="6A638BC9" w:rsidR="000C4EA2" w:rsidRPr="00232A05" w:rsidRDefault="000C4EA2" w:rsidP="00232A05">
      <w:pPr>
        <w:rPr>
          <w:rFonts w:eastAsia="Calibri"/>
          <w:szCs w:val="24"/>
          <w:lang w:val="x-none" w:eastAsia="x-none"/>
        </w:rPr>
      </w:pPr>
      <w:r w:rsidRPr="0065782B">
        <w:rPr>
          <w:rFonts w:eastAsia="Calibri"/>
          <w:szCs w:val="24"/>
          <w:lang w:val="x-none" w:eastAsia="x-none"/>
        </w:rPr>
        <w:t>See 2 CFR 200.313 for additional requirements pertaining to equipment acquired under a Federal award.</w:t>
      </w:r>
      <w:r w:rsidRPr="0065782B">
        <w:rPr>
          <w:rFonts w:eastAsia="Calibri"/>
          <w:szCs w:val="24"/>
          <w:lang w:eastAsia="x-none"/>
        </w:rPr>
        <w:t xml:space="preserve">  </w:t>
      </w:r>
      <w:r w:rsidRPr="0065782B">
        <w:rPr>
          <w:rFonts w:eastAsia="Calibri"/>
          <w:szCs w:val="24"/>
          <w:lang w:val="x-none" w:eastAsia="x-none"/>
        </w:rPr>
        <w:t>Also see 2 CFR 910.360 for additional requirements for equipment for For-Profit recipients.</w:t>
      </w:r>
      <w:r w:rsidRPr="0065782B">
        <w:rPr>
          <w:rFonts w:eastAsia="Calibri"/>
          <w:szCs w:val="24"/>
          <w:lang w:eastAsia="x-none"/>
        </w:rPr>
        <w:t xml:space="preserve"> </w:t>
      </w:r>
      <w:r w:rsidRPr="0065782B">
        <w:rPr>
          <w:rFonts w:eastAsia="Calibri"/>
          <w:szCs w:val="24"/>
          <w:lang w:val="x-none" w:eastAsia="x-none"/>
        </w:rPr>
        <w:t xml:space="preserve">See also 2 CFR 200.439 Equipment and other capital expenditures. </w:t>
      </w:r>
    </w:p>
    <w:p w14:paraId="56088F22"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1033" w:name="_Toc185415195"/>
      <w:r>
        <w:rPr>
          <w:b/>
          <w:sz w:val="28"/>
          <w:szCs w:val="24"/>
        </w:rPr>
        <w:t>Supplies</w:t>
      </w:r>
      <w:bookmarkEnd w:id="1033"/>
    </w:p>
    <w:p w14:paraId="28B98705" w14:textId="07F69024" w:rsidR="000C4EA2" w:rsidRPr="00232A05" w:rsidRDefault="000C4EA2" w:rsidP="00232A05">
      <w:pPr>
        <w:widowControl w:val="0"/>
        <w:autoSpaceDE w:val="0"/>
        <w:autoSpaceDN w:val="0"/>
        <w:adjustRightInd w:val="0"/>
        <w:rPr>
          <w:szCs w:val="24"/>
        </w:rPr>
      </w:pPr>
      <w:r w:rsidRPr="0065782B">
        <w:rPr>
          <w:szCs w:val="24"/>
        </w:rPr>
        <w:t xml:space="preserve">See 2 CFR 200.314 for requirements pertaining to supplies acquired under a </w:t>
      </w:r>
      <w:r>
        <w:rPr>
          <w:szCs w:val="24"/>
        </w:rPr>
        <w:t>f</w:t>
      </w:r>
      <w:r w:rsidRPr="0065782B">
        <w:rPr>
          <w:szCs w:val="24"/>
        </w:rPr>
        <w:t xml:space="preserve">ederal award.  See also 2 CFR 200.453 Materials and supplies costs, including costs of computing devices. </w:t>
      </w:r>
    </w:p>
    <w:p w14:paraId="707D8DF3"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1034" w:name="_Toc185415196"/>
      <w:r w:rsidRPr="00DB73A3">
        <w:rPr>
          <w:b/>
          <w:sz w:val="28"/>
          <w:szCs w:val="24"/>
        </w:rPr>
        <w:t>Property Trust Relationship</w:t>
      </w:r>
      <w:bookmarkEnd w:id="1034"/>
    </w:p>
    <w:p w14:paraId="070B87FD" w14:textId="5020DCFD" w:rsidR="000C4EA2" w:rsidRPr="000E0B54" w:rsidRDefault="000C4EA2" w:rsidP="000E0B54">
      <w:pPr>
        <w:rPr>
          <w:rFonts w:eastAsia="Calibri"/>
          <w:szCs w:val="24"/>
          <w:lang w:val="x-none" w:eastAsia="x-none"/>
        </w:rPr>
      </w:pPr>
      <w:r w:rsidRPr="0065782B">
        <w:rPr>
          <w:rFonts w:eastAsia="Calibri"/>
          <w:szCs w:val="24"/>
          <w:lang w:val="x-none" w:eastAsia="x-none"/>
        </w:rPr>
        <w:t>Real property, equipment, and intangible property, that are acquired or improved with a Federal award must be held in trust by the non-Federal entity as trustee for the beneficiaries of the project or program under which the property was acquired or improved.</w:t>
      </w:r>
      <w:r w:rsidRPr="0065782B">
        <w:rPr>
          <w:rFonts w:eastAsia="Calibri"/>
          <w:szCs w:val="24"/>
          <w:lang w:eastAsia="x-none"/>
        </w:rPr>
        <w:t xml:space="preserve">  </w:t>
      </w:r>
      <w:r w:rsidRPr="0065782B">
        <w:rPr>
          <w:rFonts w:eastAsia="Calibri"/>
          <w:szCs w:val="24"/>
          <w:lang w:val="x-none" w:eastAsia="x-none"/>
        </w:rPr>
        <w:t>See 2 CFR  200.316 for additional requirements pertaining to real property, equipment, and intangible property acquired or improved under a Federal award.</w:t>
      </w:r>
    </w:p>
    <w:p w14:paraId="606CA550"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1035" w:name="_Toc185415197"/>
      <w:r w:rsidRPr="00DB73A3">
        <w:rPr>
          <w:b/>
          <w:sz w:val="28"/>
          <w:szCs w:val="24"/>
        </w:rPr>
        <w:t>Record Retention</w:t>
      </w:r>
      <w:bookmarkEnd w:id="1035"/>
    </w:p>
    <w:p w14:paraId="2B0BE417" w14:textId="19045AB2" w:rsidR="000C4EA2" w:rsidRPr="00232A05" w:rsidRDefault="000C4EA2" w:rsidP="00232A05">
      <w:pPr>
        <w:widowControl w:val="0"/>
        <w:autoSpaceDE w:val="0"/>
        <w:autoSpaceDN w:val="0"/>
        <w:adjustRightInd w:val="0"/>
        <w:contextualSpacing/>
        <w:rPr>
          <w:b/>
          <w:szCs w:val="24"/>
        </w:rPr>
      </w:pPr>
      <w:r w:rsidRPr="0065782B">
        <w:rPr>
          <w:szCs w:val="24"/>
        </w:rPr>
        <w:t>Consistent with 2 CFR 200.33</w:t>
      </w:r>
      <w:r>
        <w:rPr>
          <w:szCs w:val="24"/>
        </w:rPr>
        <w:t>4</w:t>
      </w:r>
      <w:r w:rsidRPr="0065782B">
        <w:rPr>
          <w:szCs w:val="24"/>
        </w:rPr>
        <w:t xml:space="preserve"> through 200.33</w:t>
      </w:r>
      <w:r>
        <w:rPr>
          <w:szCs w:val="24"/>
        </w:rPr>
        <w:t>8</w:t>
      </w:r>
      <w:r w:rsidRPr="0065782B">
        <w:rPr>
          <w:szCs w:val="24"/>
        </w:rPr>
        <w:t>, the Recipient is required to retain records relating to this Award.</w:t>
      </w:r>
      <w:bookmarkStart w:id="1036" w:name="_Toc306714742"/>
      <w:bookmarkStart w:id="1037" w:name="_Toc306733924"/>
      <w:bookmarkStart w:id="1038" w:name="_Toc306737538"/>
      <w:bookmarkStart w:id="1039" w:name="_Toc414363242"/>
      <w:bookmarkStart w:id="1040" w:name="_Toc306576495"/>
      <w:bookmarkStart w:id="1041" w:name="_Toc306576625"/>
      <w:bookmarkStart w:id="1042" w:name="_Toc306576754"/>
      <w:bookmarkStart w:id="1043" w:name="_Toc306576884"/>
      <w:bookmarkStart w:id="1044" w:name="_Toc306577020"/>
      <w:bookmarkStart w:id="1045" w:name="_Toc306699351"/>
    </w:p>
    <w:p w14:paraId="06E71E66" w14:textId="7237F562" w:rsidR="000C4EA2" w:rsidRPr="00232A05" w:rsidRDefault="000C4EA2" w:rsidP="000C4EA2">
      <w:pPr>
        <w:pStyle w:val="ListParagraph"/>
        <w:widowControl w:val="0"/>
        <w:numPr>
          <w:ilvl w:val="0"/>
          <w:numId w:val="41"/>
        </w:numPr>
        <w:autoSpaceDE w:val="0"/>
        <w:autoSpaceDN w:val="0"/>
        <w:adjustRightInd w:val="0"/>
        <w:spacing w:after="0" w:line="240" w:lineRule="auto"/>
        <w:outlineLvl w:val="1"/>
        <w:rPr>
          <w:b/>
          <w:sz w:val="28"/>
          <w:szCs w:val="24"/>
        </w:rPr>
      </w:pPr>
      <w:bookmarkStart w:id="1046" w:name="_Toc185415198"/>
      <w:r w:rsidRPr="00DB73A3">
        <w:rPr>
          <w:b/>
          <w:sz w:val="28"/>
          <w:szCs w:val="24"/>
        </w:rPr>
        <w:t>Audits</w:t>
      </w:r>
      <w:bookmarkEnd w:id="1036"/>
      <w:bookmarkEnd w:id="1037"/>
      <w:bookmarkEnd w:id="1038"/>
      <w:bookmarkEnd w:id="1039"/>
      <w:bookmarkEnd w:id="1046"/>
      <w:r w:rsidRPr="00DB73A3">
        <w:rPr>
          <w:b/>
          <w:sz w:val="28"/>
          <w:szCs w:val="24"/>
        </w:rPr>
        <w:t xml:space="preserve"> </w:t>
      </w:r>
      <w:bookmarkEnd w:id="1040"/>
      <w:bookmarkEnd w:id="1041"/>
      <w:bookmarkEnd w:id="1042"/>
      <w:bookmarkEnd w:id="1043"/>
      <w:bookmarkEnd w:id="1044"/>
      <w:bookmarkEnd w:id="1045"/>
    </w:p>
    <w:p w14:paraId="6B85D57E" w14:textId="77777777" w:rsidR="000C4EA2" w:rsidRPr="00D22D7D" w:rsidRDefault="000C4EA2" w:rsidP="000C4EA2">
      <w:pPr>
        <w:pStyle w:val="ListParagraph"/>
        <w:widowControl w:val="0"/>
        <w:numPr>
          <w:ilvl w:val="0"/>
          <w:numId w:val="15"/>
        </w:numPr>
        <w:autoSpaceDE w:val="0"/>
        <w:autoSpaceDN w:val="0"/>
        <w:adjustRightInd w:val="0"/>
        <w:spacing w:after="0" w:line="240" w:lineRule="auto"/>
        <w:ind w:left="1080"/>
        <w:rPr>
          <w:szCs w:val="24"/>
        </w:rPr>
      </w:pPr>
      <w:bookmarkStart w:id="1047" w:name="_Toc306348183"/>
      <w:r w:rsidRPr="00D22D7D">
        <w:rPr>
          <w:b/>
          <w:szCs w:val="24"/>
        </w:rPr>
        <w:t>Government-Initiated Audits</w:t>
      </w:r>
      <w:bookmarkEnd w:id="1047"/>
    </w:p>
    <w:p w14:paraId="553FF50A" w14:textId="67CDA75C" w:rsidR="000C4EA2" w:rsidRPr="0065782B" w:rsidRDefault="000C4EA2" w:rsidP="00232A05">
      <w:pPr>
        <w:widowControl w:val="0"/>
        <w:autoSpaceDE w:val="0"/>
        <w:autoSpaceDN w:val="0"/>
        <w:adjustRightInd w:val="0"/>
        <w:ind w:left="1080"/>
        <w:rPr>
          <w:szCs w:val="24"/>
        </w:rPr>
      </w:pPr>
      <w:r w:rsidRPr="0065782B">
        <w:rPr>
          <w:szCs w:val="24"/>
        </w:rPr>
        <w:t xml:space="preserve">The Recipient </w:t>
      </w:r>
      <w:r>
        <w:rPr>
          <w:szCs w:val="24"/>
        </w:rPr>
        <w:t>must</w:t>
      </w:r>
      <w:r w:rsidRPr="0065782B">
        <w:rPr>
          <w:szCs w:val="24"/>
        </w:rPr>
        <w:t xml:space="preserve"> provide any information, documents, site access, or other assistance requested by </w:t>
      </w:r>
      <w:r>
        <w:rPr>
          <w:szCs w:val="24"/>
        </w:rPr>
        <w:t>SCEP</w:t>
      </w:r>
      <w:r w:rsidRPr="0065782B">
        <w:rPr>
          <w:szCs w:val="24"/>
        </w:rPr>
        <w:t xml:space="preserve">, DOE or Federal auditing agencies (e.g., DOE Inspector General, Government Accountability Office) for the purpose of audits and investigations.  Such assistance may include, but is not limited to, reasonable </w:t>
      </w:r>
      <w:r w:rsidRPr="0065782B">
        <w:rPr>
          <w:szCs w:val="24"/>
        </w:rPr>
        <w:lastRenderedPageBreak/>
        <w:t xml:space="preserve">access to the Recipient’s records relating to this Award.  </w:t>
      </w:r>
    </w:p>
    <w:p w14:paraId="037B3BEF" w14:textId="579A70E0" w:rsidR="000C4EA2" w:rsidRPr="0065782B" w:rsidRDefault="000C4EA2" w:rsidP="00232A05">
      <w:pPr>
        <w:widowControl w:val="0"/>
        <w:autoSpaceDE w:val="0"/>
        <w:autoSpaceDN w:val="0"/>
        <w:adjustRightInd w:val="0"/>
        <w:ind w:left="1080"/>
        <w:rPr>
          <w:szCs w:val="24"/>
        </w:rPr>
      </w:pPr>
      <w:r w:rsidRPr="0065782B">
        <w:rPr>
          <w:szCs w:val="24"/>
        </w:rPr>
        <w:t>Consistent with 2 CFR part 200 as amended by 2 CFR part 910, DOE may audit the Recipient’s financial records or administrative records relating to this Award at any time.</w:t>
      </w:r>
      <w:r>
        <w:rPr>
          <w:szCs w:val="24"/>
        </w:rPr>
        <w:t xml:space="preserve"> </w:t>
      </w:r>
      <w:r w:rsidRPr="004F516D">
        <w:rPr>
          <w:szCs w:val="24"/>
        </w:rPr>
        <w:t>Audits or reviews may be performed to determine if the Recipient has an adequate financial management system to estimate, bill, and record federal government expenditures in accordance with the criteria in 2 CFR 200.302, Generally Accepted Accounting Principles (GAAP), Generally Accepted Government Accounting Standards (GAGAS), and Standard Form 1408.</w:t>
      </w:r>
      <w:r w:rsidRPr="0065782B">
        <w:rPr>
          <w:szCs w:val="24"/>
        </w:rPr>
        <w:t xml:space="preserve">Government-initiated audits are generally paid for by DOE. </w:t>
      </w:r>
    </w:p>
    <w:p w14:paraId="6A3C072B" w14:textId="5AE93643" w:rsidR="000C4EA2" w:rsidRPr="0065782B" w:rsidRDefault="000C4EA2" w:rsidP="00232A05">
      <w:pPr>
        <w:widowControl w:val="0"/>
        <w:autoSpaceDE w:val="0"/>
        <w:autoSpaceDN w:val="0"/>
        <w:adjustRightInd w:val="0"/>
        <w:ind w:left="1080"/>
        <w:rPr>
          <w:szCs w:val="24"/>
        </w:rPr>
      </w:pPr>
      <w:r w:rsidRPr="0065782B">
        <w:rPr>
          <w:szCs w:val="24"/>
        </w:rPr>
        <w:t>DOE may conduct a final audit at the end of the project period (or the termination of the Award, if applicable).  Upon completion of the audit, the Recipient is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45DC2D02" w14:textId="45BCE426" w:rsidR="000C4EA2" w:rsidRPr="0065782B" w:rsidRDefault="000C4EA2" w:rsidP="00232A05">
      <w:pPr>
        <w:widowControl w:val="0"/>
        <w:tabs>
          <w:tab w:val="left" w:pos="270"/>
        </w:tabs>
        <w:autoSpaceDE w:val="0"/>
        <w:autoSpaceDN w:val="0"/>
        <w:adjustRightInd w:val="0"/>
        <w:ind w:left="1080"/>
        <w:rPr>
          <w:szCs w:val="24"/>
        </w:rPr>
      </w:pPr>
      <w:r w:rsidRPr="0065782B">
        <w:rPr>
          <w:szCs w:val="24"/>
        </w:rPr>
        <w:t>DOE will provide reasonable advance notice of audits and will minimize interference with ongoing work, to the maximum extent practicable.</w:t>
      </w:r>
    </w:p>
    <w:p w14:paraId="2AB779A6" w14:textId="77777777" w:rsidR="000C4EA2" w:rsidRPr="00D22D7D" w:rsidRDefault="000C4EA2" w:rsidP="000C4EA2">
      <w:pPr>
        <w:pStyle w:val="ListParagraph"/>
        <w:widowControl w:val="0"/>
        <w:numPr>
          <w:ilvl w:val="0"/>
          <w:numId w:val="15"/>
        </w:numPr>
        <w:autoSpaceDE w:val="0"/>
        <w:autoSpaceDN w:val="0"/>
        <w:adjustRightInd w:val="0"/>
        <w:spacing w:after="0" w:line="240" w:lineRule="auto"/>
        <w:ind w:left="1080"/>
        <w:rPr>
          <w:szCs w:val="24"/>
          <w:u w:val="single"/>
        </w:rPr>
      </w:pPr>
      <w:bookmarkStart w:id="1048" w:name="_Toc306348184"/>
      <w:r w:rsidRPr="00D22D7D">
        <w:rPr>
          <w:b/>
          <w:szCs w:val="24"/>
        </w:rPr>
        <w:t xml:space="preserve">Annual </w:t>
      </w:r>
      <w:r>
        <w:rPr>
          <w:b/>
          <w:szCs w:val="24"/>
        </w:rPr>
        <w:t>Independent</w:t>
      </w:r>
      <w:r w:rsidRPr="00D22D7D">
        <w:rPr>
          <w:b/>
          <w:szCs w:val="24"/>
        </w:rPr>
        <w:t xml:space="preserve"> Audits</w:t>
      </w:r>
      <w:bookmarkEnd w:id="1048"/>
      <w:r>
        <w:rPr>
          <w:b/>
          <w:szCs w:val="24"/>
        </w:rPr>
        <w:t xml:space="preserve"> (Single Audit or Compliance Audit)</w:t>
      </w:r>
    </w:p>
    <w:p w14:paraId="538A155C" w14:textId="7A89585F" w:rsidR="000C4EA2" w:rsidRDefault="000C4EA2" w:rsidP="00232A05">
      <w:pPr>
        <w:widowControl w:val="0"/>
        <w:autoSpaceDE w:val="0"/>
        <w:autoSpaceDN w:val="0"/>
        <w:adjustRightInd w:val="0"/>
        <w:ind w:left="1080"/>
        <w:rPr>
          <w:szCs w:val="24"/>
        </w:rPr>
      </w:pPr>
      <w:r w:rsidRPr="0065782B">
        <w:rPr>
          <w:szCs w:val="24"/>
        </w:rPr>
        <w:t xml:space="preserve">The Recipient </w:t>
      </w:r>
      <w:r>
        <w:rPr>
          <w:szCs w:val="24"/>
        </w:rPr>
        <w:t>must</w:t>
      </w:r>
      <w:r w:rsidRPr="0065782B">
        <w:rPr>
          <w:szCs w:val="24"/>
        </w:rPr>
        <w:t xml:space="preserve"> comply with the annual </w:t>
      </w:r>
      <w:r>
        <w:rPr>
          <w:szCs w:val="24"/>
        </w:rPr>
        <w:t>independent</w:t>
      </w:r>
      <w:r w:rsidRPr="0065782B">
        <w:rPr>
          <w:szCs w:val="24"/>
        </w:rPr>
        <w:t xml:space="preserve"> audit requirements in</w:t>
      </w:r>
      <w:r w:rsidRPr="0065782B">
        <w:rPr>
          <w:rFonts w:ascii="Times New Roman" w:hAnsi="Times New Roman"/>
          <w:sz w:val="20"/>
        </w:rPr>
        <w:t xml:space="preserve"> </w:t>
      </w:r>
      <w:r w:rsidRPr="0065782B">
        <w:rPr>
          <w:szCs w:val="24"/>
        </w:rPr>
        <w:t>2 CFR</w:t>
      </w:r>
      <w:r>
        <w:rPr>
          <w:szCs w:val="24"/>
        </w:rPr>
        <w:t xml:space="preserve"> </w:t>
      </w:r>
      <w:r w:rsidRPr="0065782B">
        <w:rPr>
          <w:szCs w:val="24"/>
        </w:rPr>
        <w:t xml:space="preserve">200.500 through </w:t>
      </w:r>
      <w:r>
        <w:rPr>
          <w:szCs w:val="24"/>
        </w:rPr>
        <w:t>.</w:t>
      </w:r>
      <w:r w:rsidRPr="0065782B">
        <w:rPr>
          <w:szCs w:val="24"/>
        </w:rPr>
        <w:t>521 for institutions of higher education, nonprofit organizations</w:t>
      </w:r>
      <w:r>
        <w:rPr>
          <w:szCs w:val="24"/>
        </w:rPr>
        <w:t>,</w:t>
      </w:r>
      <w:r w:rsidRPr="0065782B">
        <w:rPr>
          <w:szCs w:val="24"/>
        </w:rPr>
        <w:t xml:space="preserve"> and state and local governments</w:t>
      </w:r>
      <w:r>
        <w:rPr>
          <w:szCs w:val="24"/>
        </w:rPr>
        <w:t xml:space="preserve"> (Single audit)</w:t>
      </w:r>
      <w:r w:rsidRPr="0065782B">
        <w:rPr>
          <w:szCs w:val="24"/>
        </w:rPr>
        <w:t>, and 2 CFR</w:t>
      </w:r>
      <w:r>
        <w:rPr>
          <w:szCs w:val="24"/>
        </w:rPr>
        <w:t xml:space="preserve"> </w:t>
      </w:r>
      <w:r w:rsidRPr="0065782B">
        <w:rPr>
          <w:szCs w:val="24"/>
        </w:rPr>
        <w:t>910.500 through</w:t>
      </w:r>
      <w:r>
        <w:rPr>
          <w:szCs w:val="24"/>
        </w:rPr>
        <w:t xml:space="preserve"> .5</w:t>
      </w:r>
      <w:r w:rsidRPr="0065782B">
        <w:rPr>
          <w:szCs w:val="24"/>
        </w:rPr>
        <w:t>21 for for-profit entities</w:t>
      </w:r>
      <w:r>
        <w:rPr>
          <w:szCs w:val="24"/>
        </w:rPr>
        <w:t xml:space="preserve"> (Compliance audit)</w:t>
      </w:r>
      <w:r w:rsidRPr="0065782B">
        <w:rPr>
          <w:szCs w:val="24"/>
        </w:rPr>
        <w:t xml:space="preserve">.  </w:t>
      </w:r>
    </w:p>
    <w:p w14:paraId="73624169" w14:textId="77777777" w:rsidR="000C4EA2" w:rsidRDefault="000C4EA2" w:rsidP="000C4EA2">
      <w:pPr>
        <w:widowControl w:val="0"/>
        <w:autoSpaceDE w:val="0"/>
        <w:autoSpaceDN w:val="0"/>
        <w:adjustRightInd w:val="0"/>
        <w:ind w:left="1080"/>
        <w:rPr>
          <w:szCs w:val="24"/>
        </w:rPr>
      </w:pPr>
      <w:r w:rsidRPr="0065782B">
        <w:rPr>
          <w:szCs w:val="24"/>
        </w:rPr>
        <w:t xml:space="preserve">The annual </w:t>
      </w:r>
      <w:r>
        <w:rPr>
          <w:szCs w:val="24"/>
        </w:rPr>
        <w:t>independent a</w:t>
      </w:r>
      <w:r w:rsidRPr="0065782B">
        <w:rPr>
          <w:szCs w:val="24"/>
        </w:rPr>
        <w:t xml:space="preserve">udits are </w:t>
      </w:r>
      <w:r>
        <w:rPr>
          <w:szCs w:val="24"/>
        </w:rPr>
        <w:t xml:space="preserve">separate </w:t>
      </w:r>
      <w:r w:rsidRPr="0065782B">
        <w:rPr>
          <w:szCs w:val="24"/>
        </w:rPr>
        <w:t>from Government-initiated a</w:t>
      </w:r>
      <w:r>
        <w:rPr>
          <w:szCs w:val="24"/>
        </w:rPr>
        <w:t>udits discussed in part A.</w:t>
      </w:r>
      <w:r w:rsidRPr="0065782B">
        <w:rPr>
          <w:szCs w:val="24"/>
        </w:rPr>
        <w:t xml:space="preserve"> of this Term and must be paid for by the Recipient. To minimize expense, the Recipient may have a </w:t>
      </w:r>
      <w:r>
        <w:rPr>
          <w:szCs w:val="24"/>
        </w:rPr>
        <w:t>C</w:t>
      </w:r>
      <w:r w:rsidRPr="0065782B">
        <w:rPr>
          <w:szCs w:val="24"/>
        </w:rPr>
        <w:t>ompliance audit in conjunction with its annual audit of financial statements.</w:t>
      </w:r>
      <w:r>
        <w:rPr>
          <w:szCs w:val="24"/>
        </w:rPr>
        <w:t xml:space="preserve">  </w:t>
      </w:r>
      <w:r w:rsidRPr="00B879F6">
        <w:rPr>
          <w:szCs w:val="24"/>
        </w:rPr>
        <w:t xml:space="preserve">The financial statement audit is </w:t>
      </w:r>
      <w:r w:rsidRPr="00DD7907">
        <w:rPr>
          <w:b/>
          <w:szCs w:val="24"/>
        </w:rPr>
        <w:t>not</w:t>
      </w:r>
      <w:r w:rsidRPr="00B879F6">
        <w:rPr>
          <w:szCs w:val="24"/>
        </w:rPr>
        <w:t xml:space="preserve"> a substitute fo</w:t>
      </w:r>
      <w:r>
        <w:rPr>
          <w:szCs w:val="24"/>
        </w:rPr>
        <w:t>r the</w:t>
      </w:r>
      <w:r w:rsidRPr="00B879F6">
        <w:rPr>
          <w:szCs w:val="24"/>
        </w:rPr>
        <w:t xml:space="preserve"> </w:t>
      </w:r>
      <w:r>
        <w:rPr>
          <w:szCs w:val="24"/>
        </w:rPr>
        <w:t>C</w:t>
      </w:r>
      <w:r w:rsidRPr="00B879F6">
        <w:rPr>
          <w:szCs w:val="24"/>
        </w:rPr>
        <w:t>ompliance audit.</w:t>
      </w:r>
      <w:r>
        <w:rPr>
          <w:szCs w:val="24"/>
        </w:rPr>
        <w:t xml:space="preserve">  </w:t>
      </w:r>
      <w:r w:rsidRPr="00542125">
        <w:rPr>
          <w:szCs w:val="24"/>
        </w:rPr>
        <w:t>If the audit</w:t>
      </w:r>
      <w:r>
        <w:rPr>
          <w:szCs w:val="24"/>
        </w:rPr>
        <w:t xml:space="preserve"> (Single audit or Compliance audit depending  on Recipient entity type)</w:t>
      </w:r>
      <w:r w:rsidRPr="00542125">
        <w:rPr>
          <w:szCs w:val="24"/>
        </w:rPr>
        <w:t xml:space="preserve"> has not been performed or completed prior to the closeout of the award, DOE may impose one or more of the actions outlined in</w:t>
      </w:r>
      <w:r>
        <w:rPr>
          <w:szCs w:val="24"/>
        </w:rPr>
        <w:t xml:space="preserve"> </w:t>
      </w:r>
      <w:r w:rsidRPr="004F516D">
        <w:rPr>
          <w:szCs w:val="24"/>
        </w:rPr>
        <w:t>2 CFR 200.339</w:t>
      </w:r>
      <w:r w:rsidRPr="00542125">
        <w:rPr>
          <w:szCs w:val="24"/>
        </w:rPr>
        <w:t>, Remedies for Noncompliance</w:t>
      </w:r>
      <w:r>
        <w:rPr>
          <w:szCs w:val="24"/>
        </w:rPr>
        <w:t>.</w:t>
      </w:r>
      <w:bookmarkStart w:id="1049" w:name="_Toc306348201"/>
      <w:bookmarkStart w:id="1050" w:name="_Toc306348452"/>
      <w:bookmarkStart w:id="1051" w:name="_Toc306349050"/>
      <w:bookmarkStart w:id="1052" w:name="_Toc306352963"/>
      <w:bookmarkStart w:id="1053" w:name="_Toc306353097"/>
      <w:bookmarkStart w:id="1054" w:name="_Toc306576497"/>
      <w:bookmarkStart w:id="1055" w:name="_Toc306576756"/>
      <w:bookmarkStart w:id="1056" w:name="_Toc306576886"/>
      <w:bookmarkStart w:id="1057" w:name="_Toc306577022"/>
      <w:bookmarkStart w:id="1058" w:name="_Toc306699353"/>
      <w:bookmarkStart w:id="1059" w:name="_Toc306714744"/>
      <w:bookmarkStart w:id="1060" w:name="_Toc306733926"/>
      <w:bookmarkStart w:id="1061" w:name="_Toc306737540"/>
    </w:p>
    <w:p w14:paraId="1B7454EE" w14:textId="77777777" w:rsidR="000C4EA2" w:rsidRPr="004F516D"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8"/>
        </w:rPr>
      </w:pPr>
      <w:bookmarkStart w:id="1062" w:name="_Toc142894460"/>
      <w:bookmarkStart w:id="1063" w:name="_Toc145074029"/>
      <w:bookmarkStart w:id="1064" w:name="_Toc185415199"/>
      <w:r w:rsidRPr="004F516D">
        <w:rPr>
          <w:b/>
          <w:bCs/>
          <w:sz w:val="28"/>
          <w:szCs w:val="28"/>
        </w:rPr>
        <w:t>Site Visits and Recipient Administrative Organizational Reviews</w:t>
      </w:r>
      <w:bookmarkEnd w:id="1062"/>
      <w:bookmarkEnd w:id="1063"/>
      <w:bookmarkEnd w:id="1064"/>
    </w:p>
    <w:p w14:paraId="58EAE4A2" w14:textId="77777777" w:rsidR="000C4EA2" w:rsidRPr="00240CF8" w:rsidRDefault="000C4EA2" w:rsidP="000C4EA2">
      <w:pPr>
        <w:contextualSpacing/>
        <w:rPr>
          <w:rFonts w:eastAsia="Calibri" w:cstheme="minorHAnsi"/>
          <w:szCs w:val="24"/>
        </w:rPr>
      </w:pPr>
      <w:r w:rsidRPr="004F516D">
        <w:rPr>
          <w:rFonts w:eastAsia="Calibri" w:cstheme="minorHAnsi"/>
          <w:szCs w:val="24"/>
        </w:rPr>
        <w:t>SCEP’s authorized representatives have the right to make site visits and conduct Recipient Administrative Organizational Reviews to review the project and management control systems and to provide technical assistance, as appropriate. The Recipient must provide, and must require its subrecipients and contractors to provide, reasonable access to facilities, office space, resources, and assistance for the safety and convenience of the government representatives in the performance of their duties. SCEP will make reasonable efforts to ensure these site visits do n</w:t>
      </w:r>
      <w:r w:rsidRPr="00240CF8">
        <w:rPr>
          <w:rFonts w:eastAsia="Calibri" w:cstheme="minorHAnsi"/>
          <w:szCs w:val="24"/>
        </w:rPr>
        <w:t>ot interfere with or unduly delay project work.</w:t>
      </w:r>
    </w:p>
    <w:p w14:paraId="46520134" w14:textId="77777777" w:rsidR="000C4EA2" w:rsidRPr="00240CF8" w:rsidRDefault="000C4EA2" w:rsidP="000C4EA2">
      <w:pPr>
        <w:pStyle w:val="ListParagraph"/>
        <w:widowControl w:val="0"/>
        <w:numPr>
          <w:ilvl w:val="0"/>
          <w:numId w:val="41"/>
        </w:numPr>
        <w:autoSpaceDE w:val="0"/>
        <w:autoSpaceDN w:val="0"/>
        <w:adjustRightInd w:val="0"/>
        <w:spacing w:after="0" w:line="240" w:lineRule="auto"/>
        <w:outlineLvl w:val="1"/>
        <w:rPr>
          <w:b/>
          <w:bCs/>
          <w:sz w:val="28"/>
          <w:szCs w:val="28"/>
        </w:rPr>
      </w:pPr>
      <w:bookmarkStart w:id="1065" w:name="_Toc363203308"/>
      <w:bookmarkStart w:id="1066" w:name="_Toc414363244"/>
      <w:bookmarkStart w:id="1067" w:name="_Toc37759263"/>
      <w:bookmarkStart w:id="1068" w:name="_Toc145074030"/>
      <w:bookmarkStart w:id="1069" w:name="_Toc185415200"/>
      <w:r w:rsidRPr="00240CF8">
        <w:rPr>
          <w:b/>
          <w:bCs/>
          <w:sz w:val="28"/>
          <w:szCs w:val="28"/>
        </w:rPr>
        <w:t>Indemnity</w:t>
      </w:r>
      <w:bookmarkEnd w:id="1065"/>
      <w:bookmarkEnd w:id="1066"/>
      <w:bookmarkEnd w:id="1067"/>
      <w:bookmarkEnd w:id="1068"/>
      <w:bookmarkEnd w:id="1069"/>
    </w:p>
    <w:p w14:paraId="02D26C97" w14:textId="02103B29" w:rsidR="000C4EA2" w:rsidRPr="00B717FE" w:rsidRDefault="000C4EA2" w:rsidP="000C4EA2">
      <w:pPr>
        <w:widowControl w:val="0"/>
        <w:autoSpaceDE w:val="0"/>
        <w:autoSpaceDN w:val="0"/>
        <w:adjustRightInd w:val="0"/>
        <w:rPr>
          <w:szCs w:val="24"/>
        </w:rPr>
      </w:pPr>
      <w:r w:rsidRPr="00B717FE">
        <w:rPr>
          <w:szCs w:val="24"/>
        </w:rPr>
        <w:t>The Recipient shall indemnify DOE and its officers, agents, or employees for any and all liability, including litigation expenses and attorneys' fees, arising from suits, actions, or claims of any character for death, bodily injury, or loss of or damage to property or to the environment, resulting from the project, except to the extent that such liability results from the direct fault or negligence of DOE officers, agents or employees, or to the extent such liability may be covered by applicable allowable costs provisions. </w:t>
      </w:r>
    </w:p>
    <w:p w14:paraId="5C3CC8D3" w14:textId="43BA571B" w:rsidR="000C4EA2" w:rsidRPr="00C50AC8" w:rsidRDefault="000C4EA2" w:rsidP="00232A05">
      <w:pPr>
        <w:keepNext/>
        <w:keepLines/>
        <w:widowControl w:val="0"/>
        <w:autoSpaceDE w:val="0"/>
        <w:autoSpaceDN w:val="0"/>
        <w:adjustRightInd w:val="0"/>
        <w:outlineLvl w:val="0"/>
        <w:rPr>
          <w:bCs/>
          <w:smallCaps/>
          <w:sz w:val="32"/>
          <w:szCs w:val="28"/>
        </w:rPr>
      </w:pPr>
      <w:bookmarkStart w:id="1070" w:name="_Toc414363246"/>
      <w:bookmarkStart w:id="1071" w:name="_Toc185415201"/>
      <w:r w:rsidRPr="00C50AC8">
        <w:rPr>
          <w:rStyle w:val="Heading1Char"/>
          <w:color w:val="auto"/>
        </w:rPr>
        <w:t>Subpart B</w:t>
      </w:r>
      <w:r w:rsidRPr="00C50AC8">
        <w:rPr>
          <w:b/>
          <w:bCs/>
          <w:smallCaps/>
          <w:sz w:val="32"/>
          <w:szCs w:val="28"/>
        </w:rPr>
        <w:t>.</w:t>
      </w:r>
      <w:r w:rsidRPr="00C50AC8">
        <w:rPr>
          <w:b/>
          <w:bCs/>
          <w:smallCaps/>
          <w:sz w:val="32"/>
          <w:szCs w:val="28"/>
        </w:rPr>
        <w:tab/>
        <w:t xml:space="preserve">    </w:t>
      </w:r>
      <w:r w:rsidRPr="00C50AC8">
        <w:rPr>
          <w:b/>
          <w:bCs/>
          <w:sz w:val="32"/>
          <w:szCs w:val="28"/>
        </w:rPr>
        <w:t>Financial Provision</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70"/>
      <w:r w:rsidRPr="00C50AC8">
        <w:rPr>
          <w:b/>
          <w:bCs/>
          <w:sz w:val="32"/>
          <w:szCs w:val="28"/>
        </w:rPr>
        <w:t>s</w:t>
      </w:r>
      <w:bookmarkEnd w:id="1071"/>
      <w:r w:rsidRPr="00C50AC8">
        <w:rPr>
          <w:b/>
          <w:bCs/>
          <w:sz w:val="32"/>
          <w:szCs w:val="28"/>
        </w:rPr>
        <w:t xml:space="preserve"> </w:t>
      </w:r>
    </w:p>
    <w:p w14:paraId="22F13540" w14:textId="77777777" w:rsidR="000C4EA2" w:rsidRPr="00DB73A3"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1072" w:name="_Toc306348202"/>
      <w:bookmarkStart w:id="1073" w:name="_Toc306348453"/>
      <w:bookmarkStart w:id="1074" w:name="_Toc306349051"/>
      <w:bookmarkStart w:id="1075" w:name="_Toc306352964"/>
      <w:bookmarkStart w:id="1076" w:name="_Toc306353098"/>
      <w:bookmarkStart w:id="1077" w:name="_Toc306576498"/>
      <w:bookmarkStart w:id="1078" w:name="_Toc306576627"/>
      <w:bookmarkStart w:id="1079" w:name="_Toc306576757"/>
      <w:bookmarkStart w:id="1080" w:name="_Toc306576887"/>
      <w:bookmarkStart w:id="1081" w:name="_Toc306577023"/>
      <w:bookmarkStart w:id="1082" w:name="_Toc306699354"/>
      <w:bookmarkStart w:id="1083" w:name="_Toc306714745"/>
      <w:bookmarkStart w:id="1084" w:name="_Toc306733927"/>
      <w:bookmarkStart w:id="1085" w:name="_Toc306737541"/>
      <w:bookmarkStart w:id="1086" w:name="_Toc414363247"/>
      <w:bookmarkStart w:id="1087" w:name="_Toc185415202"/>
      <w:r w:rsidRPr="00DB73A3">
        <w:rPr>
          <w:b/>
          <w:sz w:val="28"/>
          <w:szCs w:val="24"/>
        </w:rPr>
        <w:t>Maximum Obligat</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DB73A3">
        <w:rPr>
          <w:b/>
          <w:sz w:val="28"/>
          <w:szCs w:val="24"/>
        </w:rPr>
        <w:t>ion</w:t>
      </w:r>
      <w:bookmarkEnd w:id="1087"/>
    </w:p>
    <w:p w14:paraId="5056A984" w14:textId="5EAC7E07" w:rsidR="000C4EA2" w:rsidRPr="00232A05" w:rsidRDefault="000C4EA2" w:rsidP="000C4EA2">
      <w:pPr>
        <w:widowControl w:val="0"/>
        <w:autoSpaceDE w:val="0"/>
        <w:autoSpaceDN w:val="0"/>
        <w:adjustRightInd w:val="0"/>
        <w:rPr>
          <w:szCs w:val="24"/>
        </w:rPr>
      </w:pPr>
      <w:bookmarkStart w:id="1088" w:name="_Toc306348203"/>
      <w:bookmarkStart w:id="1089" w:name="_Toc306348454"/>
      <w:bookmarkStart w:id="1090" w:name="_Toc306349052"/>
      <w:bookmarkStart w:id="1091" w:name="_Toc244402082"/>
      <w:bookmarkEnd w:id="932"/>
      <w:r>
        <w:rPr>
          <w:szCs w:val="24"/>
        </w:rPr>
        <w:t xml:space="preserve">The </w:t>
      </w:r>
      <w:r w:rsidRPr="0021205C">
        <w:rPr>
          <w:szCs w:val="24"/>
        </w:rPr>
        <w:t xml:space="preserve">maximum obligation of DOE for this Award is the total “Funds Obligated” as stated in Block 13 of the Assistance Agreement to this Award. </w:t>
      </w:r>
      <w:bookmarkStart w:id="1092" w:name="_Toc306352965"/>
      <w:bookmarkStart w:id="1093" w:name="_Toc306353099"/>
      <w:bookmarkStart w:id="1094" w:name="_Toc306576499"/>
      <w:bookmarkStart w:id="1095" w:name="_Toc306576628"/>
      <w:bookmarkStart w:id="1096" w:name="_Toc306576758"/>
      <w:bookmarkStart w:id="1097" w:name="_Toc306576888"/>
      <w:bookmarkStart w:id="1098" w:name="_Toc306577024"/>
      <w:bookmarkStart w:id="1099" w:name="_Toc306699355"/>
      <w:bookmarkStart w:id="1100" w:name="_Toc306714746"/>
      <w:bookmarkStart w:id="1101" w:name="_Toc306733928"/>
      <w:bookmarkStart w:id="1102" w:name="_Toc306737542"/>
      <w:bookmarkStart w:id="1103" w:name="_Toc414363250"/>
    </w:p>
    <w:p w14:paraId="27B2163B" w14:textId="77777777" w:rsidR="000C4EA2" w:rsidRPr="00C661C9"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1104" w:name="_Toc306348247"/>
      <w:bookmarkStart w:id="1105" w:name="_Toc306348480"/>
      <w:bookmarkStart w:id="1106" w:name="_Toc306349057"/>
      <w:bookmarkStart w:id="1107" w:name="_Toc306352966"/>
      <w:bookmarkStart w:id="1108" w:name="_Toc306353100"/>
      <w:bookmarkStart w:id="1109" w:name="_Toc306576500"/>
      <w:bookmarkStart w:id="1110" w:name="_Toc306576629"/>
      <w:bookmarkStart w:id="1111" w:name="_Toc306576759"/>
      <w:bookmarkStart w:id="1112" w:name="_Toc306576889"/>
      <w:bookmarkStart w:id="1113" w:name="_Toc306577025"/>
      <w:bookmarkStart w:id="1114" w:name="_Toc306699356"/>
      <w:bookmarkStart w:id="1115" w:name="_Toc306714747"/>
      <w:bookmarkStart w:id="1116" w:name="_Toc306733929"/>
      <w:bookmarkStart w:id="1117" w:name="_Toc306737543"/>
      <w:bookmarkStart w:id="1118" w:name="_Toc414363252"/>
      <w:bookmarkStart w:id="1119" w:name="_Toc185415203"/>
      <w:bookmarkEnd w:id="1092"/>
      <w:bookmarkEnd w:id="1093"/>
      <w:bookmarkEnd w:id="1094"/>
      <w:bookmarkEnd w:id="1095"/>
      <w:bookmarkEnd w:id="1096"/>
      <w:bookmarkEnd w:id="1097"/>
      <w:bookmarkEnd w:id="1098"/>
      <w:bookmarkEnd w:id="1099"/>
      <w:bookmarkEnd w:id="1100"/>
      <w:bookmarkEnd w:id="1101"/>
      <w:bookmarkEnd w:id="1102"/>
      <w:bookmarkEnd w:id="1103"/>
      <w:r w:rsidRPr="00C661C9">
        <w:rPr>
          <w:b/>
          <w:bCs/>
          <w:sz w:val="28"/>
          <w:szCs w:val="24"/>
        </w:rPr>
        <w:lastRenderedPageBreak/>
        <w:t>Refund Obligation</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4BDF6BD" w14:textId="1A6BAD82" w:rsidR="000C4EA2" w:rsidRPr="00232A05" w:rsidRDefault="000C4EA2" w:rsidP="00232A05">
      <w:pPr>
        <w:widowControl w:val="0"/>
        <w:autoSpaceDE w:val="0"/>
        <w:autoSpaceDN w:val="0"/>
        <w:adjustRightInd w:val="0"/>
        <w:rPr>
          <w:szCs w:val="24"/>
        </w:rPr>
      </w:pPr>
      <w:r w:rsidRPr="0065782B">
        <w:rPr>
          <w:szCs w:val="24"/>
        </w:rPr>
        <w:t xml:space="preserve">The Recipient must refund any excess payments received from </w:t>
      </w:r>
      <w:r>
        <w:rPr>
          <w:szCs w:val="24"/>
        </w:rPr>
        <w:t>SCEP</w:t>
      </w:r>
      <w:r w:rsidRPr="0065782B">
        <w:rPr>
          <w:szCs w:val="24"/>
        </w:rPr>
        <w:t>, including any costs determined unallowable by the Contracting Officer.  Upon the end of the project period (or the termination of the Award, if applicable), the Recipient must refund t</w:t>
      </w:r>
      <w:r>
        <w:rPr>
          <w:szCs w:val="24"/>
        </w:rPr>
        <w:t>o SCEP the difference between (1</w:t>
      </w:r>
      <w:r w:rsidRPr="0065782B">
        <w:rPr>
          <w:szCs w:val="24"/>
        </w:rPr>
        <w:t>) the total paym</w:t>
      </w:r>
      <w:r>
        <w:rPr>
          <w:szCs w:val="24"/>
        </w:rPr>
        <w:t>ents received from SCEP, and (2</w:t>
      </w:r>
      <w:r w:rsidRPr="0065782B">
        <w:rPr>
          <w:szCs w:val="24"/>
        </w:rPr>
        <w:t>) the Federal share of the costs incurred</w:t>
      </w:r>
      <w:r>
        <w:rPr>
          <w:szCs w:val="24"/>
        </w:rPr>
        <w:t xml:space="preserve"> (not including retained program income)</w:t>
      </w:r>
      <w:r w:rsidRPr="0065782B">
        <w:rPr>
          <w:szCs w:val="24"/>
        </w:rPr>
        <w:t xml:space="preserve">. </w:t>
      </w:r>
      <w:bookmarkStart w:id="1120" w:name="_Toc306348209"/>
      <w:bookmarkStart w:id="1121" w:name="_Toc306348210"/>
      <w:bookmarkStart w:id="1122" w:name="_Toc306348211"/>
      <w:bookmarkStart w:id="1123" w:name="_Toc306348212"/>
      <w:bookmarkStart w:id="1124" w:name="_Toc306348229"/>
      <w:bookmarkStart w:id="1125" w:name="_Toc306348471"/>
      <w:bookmarkStart w:id="1126" w:name="_Toc306349053"/>
      <w:bookmarkStart w:id="1127" w:name="_Toc306352967"/>
      <w:bookmarkStart w:id="1128" w:name="_Toc306353101"/>
      <w:bookmarkStart w:id="1129" w:name="_Toc306576501"/>
      <w:bookmarkStart w:id="1130" w:name="_Toc306576630"/>
      <w:bookmarkStart w:id="1131" w:name="_Toc306576760"/>
      <w:bookmarkStart w:id="1132" w:name="_Toc306576890"/>
      <w:bookmarkStart w:id="1133" w:name="_Toc306577026"/>
      <w:bookmarkStart w:id="1134" w:name="_Toc306348230"/>
      <w:bookmarkStart w:id="1135" w:name="_Toc306348472"/>
      <w:bookmarkStart w:id="1136" w:name="_Toc306349054"/>
      <w:bookmarkStart w:id="1137" w:name="_Toc306352968"/>
      <w:bookmarkStart w:id="1138" w:name="_Toc306353102"/>
      <w:bookmarkStart w:id="1139" w:name="_Toc306576502"/>
      <w:bookmarkStart w:id="1140" w:name="_Toc306576631"/>
      <w:bookmarkStart w:id="1141" w:name="_Toc306576761"/>
      <w:bookmarkStart w:id="1142" w:name="_Toc306576891"/>
      <w:bookmarkStart w:id="1143" w:name="_Toc306577027"/>
      <w:bookmarkStart w:id="1144" w:name="_Toc306699357"/>
      <w:bookmarkStart w:id="1145" w:name="_Toc306714748"/>
      <w:bookmarkStart w:id="1146" w:name="_Toc306733930"/>
      <w:bookmarkStart w:id="1147" w:name="_Toc306737544"/>
      <w:bookmarkEnd w:id="1088"/>
      <w:bookmarkEnd w:id="1089"/>
      <w:bookmarkEnd w:id="1090"/>
      <w:bookmarkEnd w:id="1091"/>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A3271FE">
        <w:rPr>
          <w:rFonts w:ascii="Calibri" w:eastAsia="Calibri" w:hAnsi="Calibri" w:cs="Calibri"/>
        </w:rPr>
        <w:t>Refund obligations under this Term do not supersede the annual reconciliation or true up process if specified under the Indirect Cost Term.</w:t>
      </w:r>
    </w:p>
    <w:p w14:paraId="76AF7F68" w14:textId="77777777" w:rsidR="000C4EA2" w:rsidRPr="00201AB1" w:rsidRDefault="000C4EA2" w:rsidP="000C4EA2">
      <w:pPr>
        <w:pStyle w:val="ListParagraph"/>
        <w:widowControl w:val="0"/>
        <w:numPr>
          <w:ilvl w:val="0"/>
          <w:numId w:val="41"/>
        </w:numPr>
        <w:tabs>
          <w:tab w:val="left" w:pos="900"/>
        </w:tabs>
        <w:autoSpaceDE w:val="0"/>
        <w:autoSpaceDN w:val="0"/>
        <w:adjustRightInd w:val="0"/>
        <w:spacing w:after="0" w:line="240" w:lineRule="auto"/>
        <w:outlineLvl w:val="1"/>
        <w:rPr>
          <w:b/>
          <w:szCs w:val="24"/>
        </w:rPr>
      </w:pPr>
      <w:bookmarkStart w:id="1148" w:name="_Toc414363253"/>
      <w:bookmarkStart w:id="1149" w:name="_Toc185415204"/>
      <w:r w:rsidRPr="00C661C9">
        <w:rPr>
          <w:b/>
          <w:sz w:val="28"/>
          <w:szCs w:val="24"/>
        </w:rPr>
        <w:t>Allowable Cos</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sidRPr="00C661C9">
        <w:rPr>
          <w:b/>
          <w:sz w:val="28"/>
          <w:szCs w:val="24"/>
        </w:rPr>
        <w:t>ts</w:t>
      </w:r>
      <w:bookmarkEnd w:id="1149"/>
    </w:p>
    <w:p w14:paraId="45B7B550" w14:textId="77777777" w:rsidR="000C4EA2" w:rsidRDefault="000C4EA2" w:rsidP="000C4EA2">
      <w:pPr>
        <w:widowControl w:val="0"/>
        <w:autoSpaceDE w:val="0"/>
        <w:autoSpaceDN w:val="0"/>
        <w:adjustRightInd w:val="0"/>
        <w:rPr>
          <w:szCs w:val="24"/>
        </w:rPr>
      </w:pPr>
      <w:r>
        <w:rPr>
          <w:szCs w:val="24"/>
        </w:rPr>
        <w:t>DOE</w:t>
      </w:r>
      <w:r w:rsidRPr="0065782B">
        <w:rPr>
          <w:szCs w:val="24"/>
        </w:rPr>
        <w:t xml:space="preserve"> determines the allowability of costs through reference to 2 CFR part 200 as amended by 2 CFR part 910.  All project costs must be allowable, allocable, and reasonable. The Recipient must document and maintain records of all project costs, including, but not limited to, the costs paid by </w:t>
      </w:r>
      <w:r>
        <w:rPr>
          <w:szCs w:val="24"/>
        </w:rPr>
        <w:t>f</w:t>
      </w:r>
      <w:r w:rsidRPr="0065782B">
        <w:rPr>
          <w:szCs w:val="24"/>
        </w:rPr>
        <w:t>ederal funds, costs claimed by its subrecipients and project costs that the Recipient claims as cost sharing, including in-kind contributions.  The Recipient is responsible for maintaining records adequate to demonstrate that costs claimed have been incurred, are reasonable, allowable</w:t>
      </w:r>
      <w:r>
        <w:rPr>
          <w:szCs w:val="24"/>
        </w:rPr>
        <w:t>,</w:t>
      </w:r>
      <w:r w:rsidRPr="0065782B">
        <w:rPr>
          <w:szCs w:val="24"/>
        </w:rPr>
        <w:t xml:space="preserve"> and allocable, and comply with the cost principles.  Upon request, the Recipient is required to provide such records to </w:t>
      </w:r>
      <w:r>
        <w:rPr>
          <w:szCs w:val="24"/>
        </w:rPr>
        <w:t>DOE</w:t>
      </w:r>
      <w:r w:rsidRPr="0065782B">
        <w:rPr>
          <w:szCs w:val="24"/>
        </w:rPr>
        <w:t xml:space="preserve">.  Such records are subject to audit. Failure to provide </w:t>
      </w:r>
      <w:r>
        <w:rPr>
          <w:szCs w:val="24"/>
        </w:rPr>
        <w:t>DOE</w:t>
      </w:r>
      <w:r w:rsidRPr="0065782B">
        <w:rPr>
          <w:szCs w:val="24"/>
        </w:rPr>
        <w:t xml:space="preserve"> adequate supporting documentation may result in a determination by the Contracting Officer that those costs are unallowable.</w:t>
      </w:r>
    </w:p>
    <w:p w14:paraId="0B3651D6" w14:textId="303C6F54" w:rsidR="000C4EA2" w:rsidRPr="00232A05" w:rsidRDefault="000C4EA2" w:rsidP="00232A05">
      <w:pPr>
        <w:rPr>
          <w:szCs w:val="24"/>
          <w:highlight w:val="yellow"/>
        </w:rPr>
      </w:pPr>
      <w:r w:rsidRPr="00280A0E">
        <w:rPr>
          <w:szCs w:val="24"/>
        </w:rPr>
        <w:t>The Recipient is required to obtain the pr</w:t>
      </w:r>
      <w:r>
        <w:rPr>
          <w:szCs w:val="24"/>
        </w:rPr>
        <w:t xml:space="preserve">ior written approval of the </w:t>
      </w:r>
      <w:r w:rsidRPr="00280A0E">
        <w:rPr>
          <w:szCs w:val="24"/>
        </w:rPr>
        <w:t xml:space="preserve">Contracting Officer for any </w:t>
      </w:r>
      <w:r>
        <w:rPr>
          <w:szCs w:val="24"/>
        </w:rPr>
        <w:t xml:space="preserve">foreign travel costs. </w:t>
      </w:r>
    </w:p>
    <w:p w14:paraId="3DEE325E" w14:textId="77777777" w:rsidR="000C4EA2" w:rsidRPr="00C54F18" w:rsidRDefault="000C4EA2" w:rsidP="000C4EA2">
      <w:pPr>
        <w:pStyle w:val="ListParagraph"/>
        <w:widowControl w:val="0"/>
        <w:numPr>
          <w:ilvl w:val="0"/>
          <w:numId w:val="41"/>
        </w:numPr>
        <w:tabs>
          <w:tab w:val="left" w:pos="900"/>
        </w:tabs>
        <w:autoSpaceDE w:val="0"/>
        <w:autoSpaceDN w:val="0"/>
        <w:adjustRightInd w:val="0"/>
        <w:spacing w:after="0" w:line="240" w:lineRule="auto"/>
        <w:outlineLvl w:val="1"/>
        <w:rPr>
          <w:b/>
          <w:szCs w:val="24"/>
        </w:rPr>
      </w:pPr>
      <w:bookmarkStart w:id="1150" w:name="_Toc185415205"/>
      <w:r w:rsidRPr="00AA691C">
        <w:rPr>
          <w:b/>
          <w:bCs/>
          <w:sz w:val="28"/>
          <w:szCs w:val="28"/>
        </w:rPr>
        <w:t>Grants and Technical Assistance Cap (25%)</w:t>
      </w:r>
      <w:bookmarkEnd w:id="1150"/>
    </w:p>
    <w:p w14:paraId="3D4226A0" w14:textId="1987C023" w:rsidR="000C4EA2" w:rsidRDefault="000C4EA2" w:rsidP="00232A05">
      <w:pPr>
        <w:autoSpaceDE w:val="0"/>
        <w:autoSpaceDN w:val="0"/>
      </w:pPr>
      <w:r>
        <w:t xml:space="preserve">States may use no more than 25 percent of the funding provided by DOE under this program for grants and technical assistance to eligible recipients. Please note that any grants or technical assistance provided with these funds must go to </w:t>
      </w:r>
      <w:r>
        <w:rPr>
          <w:u w:val="single"/>
        </w:rPr>
        <w:t>directly</w:t>
      </w:r>
      <w:r>
        <w:t xml:space="preserve"> benefit the eligible recipients described below.</w:t>
      </w:r>
    </w:p>
    <w:p w14:paraId="2DD0972D" w14:textId="77777777" w:rsidR="000C4EA2" w:rsidRDefault="000C4EA2" w:rsidP="000C4EA2">
      <w:pPr>
        <w:pStyle w:val="ListParagraph"/>
        <w:numPr>
          <w:ilvl w:val="0"/>
          <w:numId w:val="55"/>
        </w:numPr>
        <w:autoSpaceDE w:val="0"/>
        <w:autoSpaceDN w:val="0"/>
        <w:spacing w:after="0" w:line="240" w:lineRule="auto"/>
      </w:pPr>
      <w:r>
        <w:t xml:space="preserve">Commercial entities eligible for grants and technical assistance must be a business, non-profit organization or public building that: </w:t>
      </w:r>
    </w:p>
    <w:p w14:paraId="36446507" w14:textId="77777777" w:rsidR="000C4EA2" w:rsidRDefault="000C4EA2" w:rsidP="000C4EA2">
      <w:pPr>
        <w:pStyle w:val="ListParagraph"/>
        <w:numPr>
          <w:ilvl w:val="1"/>
          <w:numId w:val="55"/>
        </w:numPr>
        <w:autoSpaceDE w:val="0"/>
        <w:autoSpaceDN w:val="0"/>
        <w:spacing w:after="0" w:line="240" w:lineRule="auto"/>
      </w:pPr>
      <w:r>
        <w:t xml:space="preserve">conducts a majority of its business in the state that provides the loans; </w:t>
      </w:r>
    </w:p>
    <w:p w14:paraId="78E4828C" w14:textId="77777777" w:rsidR="000C4EA2" w:rsidRDefault="000C4EA2" w:rsidP="000C4EA2">
      <w:pPr>
        <w:pStyle w:val="ListParagraph"/>
        <w:numPr>
          <w:ilvl w:val="1"/>
          <w:numId w:val="55"/>
        </w:numPr>
        <w:autoSpaceDE w:val="0"/>
        <w:autoSpaceDN w:val="0"/>
        <w:spacing w:after="0" w:line="240" w:lineRule="auto"/>
      </w:pPr>
      <w:r>
        <w:t xml:space="preserve">owns or operates 1 or more commercial buildings or commercial space within a building that serves multiple functions, such as a building for commercial and residential operations; and </w:t>
      </w:r>
    </w:p>
    <w:p w14:paraId="71714039" w14:textId="77777777" w:rsidR="000C4EA2" w:rsidRDefault="000C4EA2" w:rsidP="000C4EA2">
      <w:pPr>
        <w:pStyle w:val="ListParagraph"/>
        <w:numPr>
          <w:ilvl w:val="1"/>
          <w:numId w:val="55"/>
        </w:numPr>
        <w:autoSpaceDE w:val="0"/>
        <w:autoSpaceDN w:val="0"/>
        <w:spacing w:after="0" w:line="240" w:lineRule="auto"/>
      </w:pPr>
      <w:r>
        <w:t xml:space="preserve">has fewer than 500 employees. </w:t>
      </w:r>
    </w:p>
    <w:p w14:paraId="20B9C538" w14:textId="77777777" w:rsidR="000C4EA2" w:rsidRDefault="000C4EA2" w:rsidP="000C4EA2">
      <w:pPr>
        <w:pStyle w:val="ListParagraph"/>
        <w:numPr>
          <w:ilvl w:val="0"/>
          <w:numId w:val="55"/>
        </w:numPr>
        <w:autoSpaceDE w:val="0"/>
        <w:autoSpaceDN w:val="0"/>
        <w:spacing w:after="0" w:line="240" w:lineRule="auto"/>
      </w:pPr>
      <w:r>
        <w:t>Residential entities eligible for grants and technical assistance must be a low-income individual that owns a residential building. For purposes of this project, the term “low-income individual” means an individual who—</w:t>
      </w:r>
    </w:p>
    <w:p w14:paraId="11CFA839" w14:textId="77777777" w:rsidR="000C4EA2" w:rsidRDefault="000C4EA2" w:rsidP="000C4EA2">
      <w:pPr>
        <w:pStyle w:val="ListParagraph"/>
        <w:numPr>
          <w:ilvl w:val="1"/>
          <w:numId w:val="55"/>
        </w:numPr>
        <w:autoSpaceDE w:val="0"/>
        <w:autoSpaceDN w:val="0"/>
        <w:spacing w:after="0" w:line="240" w:lineRule="auto"/>
      </w:pPr>
      <w:r>
        <w:t>Receives, or in the past 6 months has received, or is a member of a family that is receiving or in the past 6 months has received, assistance through the supplemental nutrition assistance program established under the Food and Nutrition Act of 2008 (7 U.S.C 2011 et seq.), the program of block grants to States for temporary assistance for needy families program under part A of title IV of the Social Security Act (42 U.S.C. 601 et seq.), or the supplemental security income program established under title XVI of the Social Security Act (42 U.S.C. 1381 et seq.), or State or local income-based public assistance;</w:t>
      </w:r>
    </w:p>
    <w:p w14:paraId="667552FE" w14:textId="77777777" w:rsidR="000C4EA2" w:rsidRDefault="000C4EA2" w:rsidP="000C4EA2">
      <w:pPr>
        <w:pStyle w:val="ListParagraph"/>
        <w:numPr>
          <w:ilvl w:val="1"/>
          <w:numId w:val="55"/>
        </w:numPr>
        <w:autoSpaceDE w:val="0"/>
        <w:autoSpaceDN w:val="0"/>
        <w:spacing w:after="0" w:line="240" w:lineRule="auto"/>
      </w:pPr>
      <w:r>
        <w:t>Is in a family with total family income that does not exceed the higher of—</w:t>
      </w:r>
    </w:p>
    <w:p w14:paraId="3DFDD4A2" w14:textId="77777777" w:rsidR="000C4EA2" w:rsidRDefault="000C4EA2" w:rsidP="000C4EA2">
      <w:pPr>
        <w:pStyle w:val="ListParagraph"/>
        <w:numPr>
          <w:ilvl w:val="2"/>
          <w:numId w:val="55"/>
        </w:numPr>
        <w:autoSpaceDE w:val="0"/>
        <w:autoSpaceDN w:val="0"/>
        <w:spacing w:after="0" w:line="240" w:lineRule="auto"/>
      </w:pPr>
      <w:r>
        <w:t>The poverty line; or</w:t>
      </w:r>
    </w:p>
    <w:p w14:paraId="4DD31614" w14:textId="77777777" w:rsidR="000C4EA2" w:rsidRDefault="000C4EA2" w:rsidP="000C4EA2">
      <w:pPr>
        <w:pStyle w:val="ListParagraph"/>
        <w:numPr>
          <w:ilvl w:val="2"/>
          <w:numId w:val="55"/>
        </w:numPr>
        <w:autoSpaceDE w:val="0"/>
        <w:autoSpaceDN w:val="0"/>
        <w:spacing w:after="0" w:line="240" w:lineRule="auto"/>
      </w:pPr>
      <w:r>
        <w:t>70 percent of the lower living standard income level;</w:t>
      </w:r>
    </w:p>
    <w:p w14:paraId="3602E531" w14:textId="77777777" w:rsidR="000C4EA2" w:rsidRDefault="000C4EA2" w:rsidP="000C4EA2">
      <w:pPr>
        <w:pStyle w:val="ListParagraph"/>
        <w:numPr>
          <w:ilvl w:val="1"/>
          <w:numId w:val="55"/>
        </w:numPr>
        <w:autoSpaceDE w:val="0"/>
        <w:autoSpaceDN w:val="0"/>
        <w:spacing w:after="0" w:line="240" w:lineRule="auto"/>
      </w:pPr>
      <w:r>
        <w:t>Is a homeless individual (as defined in section 12473(6) of title 34), or a homeless child or youth (as defined under section 11434a(2) of title 42);</w:t>
      </w:r>
    </w:p>
    <w:p w14:paraId="281F602B" w14:textId="77777777" w:rsidR="000C4EA2" w:rsidRDefault="000C4EA2" w:rsidP="000C4EA2">
      <w:pPr>
        <w:pStyle w:val="ListParagraph"/>
        <w:numPr>
          <w:ilvl w:val="1"/>
          <w:numId w:val="55"/>
        </w:numPr>
        <w:autoSpaceDE w:val="0"/>
        <w:autoSpaceDN w:val="0"/>
        <w:spacing w:after="0" w:line="240" w:lineRule="auto"/>
      </w:pPr>
      <w:r>
        <w:t>Is a foster child on behalf of whom State or local government payments are made; or</w:t>
      </w:r>
    </w:p>
    <w:p w14:paraId="56B92384" w14:textId="77777777" w:rsidR="000C4EA2" w:rsidRDefault="000C4EA2" w:rsidP="000C4EA2">
      <w:pPr>
        <w:pStyle w:val="ListParagraph"/>
        <w:numPr>
          <w:ilvl w:val="1"/>
          <w:numId w:val="55"/>
        </w:numPr>
        <w:autoSpaceDE w:val="0"/>
        <w:autoSpaceDN w:val="0"/>
        <w:spacing w:after="0" w:line="240" w:lineRule="auto"/>
      </w:pPr>
      <w:r>
        <w:t xml:space="preserve">Is an individual with a disability whose own income meets the income requirement of clause (b), but who is a member of a family whose income does not meet that requirement. </w:t>
      </w:r>
    </w:p>
    <w:p w14:paraId="17946D40" w14:textId="77777777" w:rsidR="000C4EA2" w:rsidRDefault="000C4EA2" w:rsidP="000C4EA2">
      <w:pPr>
        <w:autoSpaceDE w:val="0"/>
        <w:autoSpaceDN w:val="0"/>
        <w:ind w:left="720"/>
      </w:pPr>
    </w:p>
    <w:p w14:paraId="342FF21D" w14:textId="77777777" w:rsidR="000C4EA2" w:rsidRPr="002D36E5" w:rsidRDefault="000C4EA2" w:rsidP="000C4EA2">
      <w:pPr>
        <w:ind w:left="720"/>
      </w:pPr>
      <w:r>
        <w:t>The term “lower living standard income level” referenced in subclause (b)(2)(ii) above is defined as “that income level (adjusted for regional, metropolitan, urban, and rural differences and family size) determined annually by the Secretary of Labor based on the most recent lower living family budget issued by the Secretary.”</w:t>
      </w:r>
    </w:p>
    <w:p w14:paraId="2E680F6A" w14:textId="77777777" w:rsidR="000C4EA2" w:rsidRPr="00201AB1" w:rsidRDefault="000C4EA2" w:rsidP="000C4EA2">
      <w:pPr>
        <w:pStyle w:val="ListParagraph"/>
        <w:widowControl w:val="0"/>
        <w:numPr>
          <w:ilvl w:val="0"/>
          <w:numId w:val="41"/>
        </w:numPr>
        <w:tabs>
          <w:tab w:val="left" w:pos="900"/>
        </w:tabs>
        <w:autoSpaceDE w:val="0"/>
        <w:autoSpaceDN w:val="0"/>
        <w:adjustRightInd w:val="0"/>
        <w:spacing w:after="0" w:line="240" w:lineRule="auto"/>
        <w:outlineLvl w:val="1"/>
        <w:rPr>
          <w:b/>
          <w:szCs w:val="24"/>
        </w:rPr>
      </w:pPr>
      <w:bookmarkStart w:id="1151" w:name="_Toc185415206"/>
      <w:r w:rsidRPr="00AA691C">
        <w:rPr>
          <w:rFonts w:ascii="Calibri" w:hAnsi="Calibri" w:cs="Calibri"/>
          <w:b/>
          <w:bCs/>
          <w:sz w:val="28"/>
          <w:szCs w:val="28"/>
        </w:rPr>
        <w:lastRenderedPageBreak/>
        <w:t>Administrative Cost Cap (10%)</w:t>
      </w:r>
      <w:bookmarkEnd w:id="1151"/>
    </w:p>
    <w:p w14:paraId="2890252A" w14:textId="7C9BC908" w:rsidR="000C4EA2" w:rsidRPr="00232A05" w:rsidRDefault="000C4EA2" w:rsidP="00232A05">
      <w:pPr>
        <w:rPr>
          <w:rFonts w:ascii="Calibri" w:hAnsi="Calibri" w:cs="Calibri"/>
        </w:rPr>
      </w:pPr>
      <w:r w:rsidRPr="00FD2E7D">
        <w:rPr>
          <w:rFonts w:ascii="Calibri" w:hAnsi="Calibri" w:cs="Calibri"/>
        </w:rPr>
        <w:t xml:space="preserve">States may use no more than 10 percent of the funding provided by DOE under this program for administrative expenses. BIL and SEP regulations do not define the </w:t>
      </w:r>
      <w:r>
        <w:rPr>
          <w:rFonts w:ascii="Calibri" w:hAnsi="Calibri" w:cs="Calibri"/>
        </w:rPr>
        <w:t>a</w:t>
      </w:r>
      <w:r w:rsidRPr="00FD2E7D">
        <w:rPr>
          <w:rFonts w:ascii="Calibri" w:hAnsi="Calibri" w:cs="Calibri"/>
        </w:rPr>
        <w:t xml:space="preserve">dministrative cost categories. Any expenditure, allowed by the Office of Management and Budget (OMB) cost principles, or by a Grantee or Subgrantee may be charged as </w:t>
      </w:r>
      <w:r>
        <w:rPr>
          <w:rFonts w:ascii="Calibri" w:hAnsi="Calibri" w:cs="Calibri"/>
        </w:rPr>
        <w:t>a</w:t>
      </w:r>
      <w:r w:rsidRPr="00FD2E7D">
        <w:rPr>
          <w:rFonts w:ascii="Calibri" w:hAnsi="Calibri" w:cs="Calibri"/>
        </w:rPr>
        <w:t>dministrative cost. However, certain costs in this Program that are excluded from other categories can only be administrative (e.g., third party program administrators, marketing costs, and costs to acquire and operate IT systems to run the program). Grantee Administration and Subgrantee Administration are unique to each organization. The organization must define its administrative costs consistent with the generally accepted accounting practices and procedures within the organization. Indirect costs can be included in Grantee Administration and will be considered an allowable cost provided there is a federally approved indirect rate(s) or cost allocation plan. The indirect cost rate used may be approved by a federal department or agency other than DOE. See 2 CFR 200.414 Indirect (F&amp;A) costs for more information. The rate/amount allowable does not invalidate the program budget category limits.</w:t>
      </w:r>
    </w:p>
    <w:p w14:paraId="280C8E3D" w14:textId="28BCCB9F" w:rsidR="000C4EA2" w:rsidRPr="00232A05" w:rsidRDefault="000C4EA2" w:rsidP="000C4EA2">
      <w:pPr>
        <w:pStyle w:val="ListParagraph"/>
        <w:widowControl w:val="0"/>
        <w:numPr>
          <w:ilvl w:val="0"/>
          <w:numId w:val="41"/>
        </w:numPr>
        <w:autoSpaceDE w:val="0"/>
        <w:autoSpaceDN w:val="0"/>
        <w:adjustRightInd w:val="0"/>
        <w:spacing w:after="0" w:line="240" w:lineRule="auto"/>
        <w:outlineLvl w:val="1"/>
        <w:rPr>
          <w:b/>
          <w:bCs/>
        </w:rPr>
      </w:pPr>
      <w:bookmarkStart w:id="1152" w:name="_Toc145074041"/>
      <w:bookmarkStart w:id="1153" w:name="_Toc185415207"/>
      <w:bookmarkStart w:id="1154" w:name="_Toc306348243"/>
      <w:bookmarkStart w:id="1155" w:name="_Toc306348478"/>
      <w:bookmarkStart w:id="1156" w:name="_Toc306349056"/>
      <w:bookmarkStart w:id="1157" w:name="_Toc306352969"/>
      <w:bookmarkStart w:id="1158" w:name="_Toc306353103"/>
      <w:bookmarkStart w:id="1159" w:name="_Toc306576503"/>
      <w:bookmarkStart w:id="1160" w:name="_Toc306576632"/>
      <w:bookmarkStart w:id="1161" w:name="_Toc306576762"/>
      <w:bookmarkStart w:id="1162" w:name="_Toc306576892"/>
      <w:bookmarkStart w:id="1163" w:name="_Toc306577028"/>
      <w:bookmarkStart w:id="1164" w:name="_Toc306699358"/>
      <w:bookmarkStart w:id="1165" w:name="_Toc306714749"/>
      <w:bookmarkStart w:id="1166" w:name="_Toc306733931"/>
      <w:bookmarkStart w:id="1167" w:name="_Toc306737545"/>
      <w:bookmarkStart w:id="1168" w:name="_Toc414363254"/>
      <w:bookmarkStart w:id="1169" w:name="_Toc37759274"/>
      <w:bookmarkStart w:id="1170" w:name="_Toc244402088"/>
      <w:r w:rsidRPr="00E575EE">
        <w:rPr>
          <w:b/>
          <w:bCs/>
          <w:sz w:val="28"/>
          <w:szCs w:val="28"/>
        </w:rPr>
        <w:t>Indirect Costs</w:t>
      </w:r>
      <w:bookmarkEnd w:id="1152"/>
      <w:bookmarkEnd w:id="1153"/>
      <w:r w:rsidRPr="00E575EE">
        <w:rPr>
          <w:b/>
          <w:bCs/>
          <w:sz w:val="28"/>
          <w:szCs w:val="28"/>
        </w:rPr>
        <w:t xml:space="preserve"> </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04B98312" w14:textId="77777777" w:rsidR="000C4EA2" w:rsidRPr="00E575EE" w:rsidRDefault="000C4EA2" w:rsidP="000C4EA2">
      <w:pPr>
        <w:pStyle w:val="ListParagraph"/>
        <w:numPr>
          <w:ilvl w:val="0"/>
          <w:numId w:val="47"/>
        </w:numPr>
        <w:spacing w:after="0" w:line="240" w:lineRule="auto"/>
        <w:ind w:left="1080"/>
      </w:pPr>
      <w:r>
        <w:rPr>
          <w:b/>
          <w:bCs/>
        </w:rPr>
        <w:t>Indirect Cost Allocation:</w:t>
      </w:r>
    </w:p>
    <w:p w14:paraId="1FA44596" w14:textId="6DDC5825" w:rsidR="000C4EA2" w:rsidRPr="00232A05" w:rsidRDefault="000C4EA2" w:rsidP="00232A05">
      <w:pPr>
        <w:widowControl w:val="0"/>
        <w:autoSpaceDE w:val="0"/>
        <w:autoSpaceDN w:val="0"/>
        <w:adjustRightInd w:val="0"/>
        <w:ind w:left="1080"/>
        <w:rPr>
          <w:bCs/>
          <w:iCs/>
          <w:szCs w:val="24"/>
        </w:rPr>
      </w:pPr>
      <w:r w:rsidRPr="00AE1B5A">
        <w:rPr>
          <w:bCs/>
          <w:iCs/>
          <w:szCs w:val="24"/>
        </w:rPr>
        <w:t>The Recipient has a</w:t>
      </w:r>
      <w:r>
        <w:rPr>
          <w:bCs/>
          <w:iCs/>
          <w:szCs w:val="24"/>
        </w:rPr>
        <w:t xml:space="preserve"> current and </w:t>
      </w:r>
      <w:r w:rsidRPr="00AE1B5A">
        <w:rPr>
          <w:bCs/>
          <w:iCs/>
          <w:szCs w:val="24"/>
        </w:rPr>
        <w:t xml:space="preserve">approved </w:t>
      </w:r>
      <w:r w:rsidRPr="00A805C3">
        <w:rPr>
          <w:bCs/>
          <w:iCs/>
          <w:szCs w:val="24"/>
        </w:rPr>
        <w:t xml:space="preserve">Predetermined or Fixed </w:t>
      </w:r>
      <w:r w:rsidRPr="00AE1B5A">
        <w:rPr>
          <w:bCs/>
          <w:iCs/>
          <w:szCs w:val="24"/>
        </w:rPr>
        <w:t xml:space="preserve">Negotiated Indirect Cost Rate Agreement (NICRA) and it applies uniformly across all </w:t>
      </w:r>
      <w:r>
        <w:rPr>
          <w:bCs/>
          <w:iCs/>
          <w:szCs w:val="24"/>
        </w:rPr>
        <w:t>federal</w:t>
      </w:r>
      <w:r w:rsidRPr="00AE1B5A">
        <w:rPr>
          <w:bCs/>
          <w:iCs/>
          <w:szCs w:val="24"/>
        </w:rPr>
        <w:t xml:space="preserve"> awards through the Recipient</w:t>
      </w:r>
      <w:r>
        <w:rPr>
          <w:bCs/>
          <w:iCs/>
          <w:szCs w:val="24"/>
        </w:rPr>
        <w:t>’</w:t>
      </w:r>
      <w:r w:rsidRPr="00AE1B5A">
        <w:rPr>
          <w:bCs/>
          <w:iCs/>
          <w:szCs w:val="24"/>
        </w:rPr>
        <w:t xml:space="preserve">s fiscal year </w:t>
      </w:r>
      <w:r w:rsidRPr="000F2724">
        <w:rPr>
          <w:bCs/>
          <w:iCs/>
          <w:szCs w:val="24"/>
        </w:rPr>
        <w:t xml:space="preserve">end </w:t>
      </w:r>
      <w:r w:rsidRPr="000F2724">
        <w:rPr>
          <w:bCs/>
          <w:iCs/>
          <w:szCs w:val="24"/>
          <w:u w:val="single"/>
        </w:rPr>
        <w:t>2025</w:t>
      </w:r>
      <w:r w:rsidRPr="000F2724">
        <w:rPr>
          <w:bCs/>
          <w:iCs/>
          <w:szCs w:val="24"/>
        </w:rPr>
        <w:t xml:space="preserve">. </w:t>
      </w:r>
      <w:r>
        <w:rPr>
          <w:bCs/>
          <w:iCs/>
          <w:szCs w:val="24"/>
        </w:rPr>
        <w:t xml:space="preserve">An updated rate proposal or NICRA is required within 180 days prior to the identified expiration </w:t>
      </w:r>
      <w:r>
        <w:rPr>
          <w:szCs w:val="24"/>
        </w:rPr>
        <w:t>if the Recipient is to continue to bill predetermined indirect cost billing rates on the DOE award</w:t>
      </w:r>
      <w:r>
        <w:rPr>
          <w:bCs/>
          <w:iCs/>
          <w:szCs w:val="24"/>
        </w:rPr>
        <w:t xml:space="preserve">.   </w:t>
      </w:r>
    </w:p>
    <w:p w14:paraId="7C0E51C6" w14:textId="77777777" w:rsidR="000C4EA2" w:rsidRPr="00E575EE" w:rsidRDefault="000C4EA2" w:rsidP="000C4EA2">
      <w:pPr>
        <w:pStyle w:val="ListParagraph"/>
        <w:numPr>
          <w:ilvl w:val="0"/>
          <w:numId w:val="47"/>
        </w:numPr>
        <w:spacing w:after="0" w:line="240" w:lineRule="auto"/>
        <w:ind w:left="1080"/>
        <w:rPr>
          <w:rFonts w:ascii="Calibri" w:hAnsi="Calibri" w:cs="Calibri"/>
          <w:color w:val="000000"/>
          <w:szCs w:val="24"/>
        </w:rPr>
      </w:pPr>
      <w:r>
        <w:rPr>
          <w:rFonts w:ascii="Calibri" w:hAnsi="Calibri" w:cs="Calibri"/>
          <w:b/>
          <w:bCs/>
          <w:color w:val="000000"/>
          <w:szCs w:val="24"/>
        </w:rPr>
        <w:t>Fringe Cost Allocation</w:t>
      </w:r>
      <w:r w:rsidRPr="00352819">
        <w:rPr>
          <w:rFonts w:ascii="Calibri" w:hAnsi="Calibri" w:cs="Calibri"/>
          <w:b/>
          <w:bCs/>
          <w:color w:val="000000"/>
          <w:szCs w:val="24"/>
        </w:rPr>
        <w:t>:</w:t>
      </w:r>
    </w:p>
    <w:p w14:paraId="3392E83A" w14:textId="40ABC729" w:rsidR="000C4EA2" w:rsidRPr="00743F8C" w:rsidRDefault="000C4EA2" w:rsidP="00232A05">
      <w:pPr>
        <w:ind w:left="1080"/>
        <w:rPr>
          <w:rFonts w:ascii="Calibri" w:hAnsi="Calibri" w:cs="Calibri"/>
          <w:color w:val="000000"/>
          <w:szCs w:val="24"/>
        </w:rPr>
      </w:pPr>
      <w:r w:rsidRPr="00743F8C">
        <w:rPr>
          <w:rFonts w:ascii="Calibri" w:hAnsi="Calibri" w:cs="Calibri"/>
          <w:color w:val="000000"/>
          <w:szCs w:val="24"/>
        </w:rPr>
        <w:t xml:space="preserve">The budget for this </w:t>
      </w:r>
      <w:r>
        <w:rPr>
          <w:rFonts w:ascii="Calibri" w:hAnsi="Calibri" w:cs="Calibri"/>
          <w:color w:val="000000"/>
          <w:szCs w:val="24"/>
        </w:rPr>
        <w:t>a</w:t>
      </w:r>
      <w:r w:rsidRPr="00743F8C">
        <w:rPr>
          <w:rFonts w:ascii="Calibri" w:hAnsi="Calibri" w:cs="Calibri"/>
          <w:color w:val="000000"/>
          <w:szCs w:val="24"/>
        </w:rPr>
        <w:t xml:space="preserve">ward does not include </w:t>
      </w:r>
      <w:r>
        <w:rPr>
          <w:rFonts w:ascii="Calibri" w:hAnsi="Calibri" w:cs="Calibri"/>
          <w:color w:val="000000"/>
          <w:szCs w:val="24"/>
        </w:rPr>
        <w:t xml:space="preserve">an allocation of </w:t>
      </w:r>
      <w:r w:rsidRPr="00743F8C">
        <w:rPr>
          <w:rFonts w:ascii="Calibri" w:hAnsi="Calibri" w:cs="Calibri"/>
          <w:color w:val="000000"/>
          <w:szCs w:val="24"/>
        </w:rPr>
        <w:t xml:space="preserve">segregated fringe </w:t>
      </w:r>
      <w:r>
        <w:rPr>
          <w:rFonts w:ascii="Calibri" w:hAnsi="Calibri" w:cs="Calibri"/>
          <w:color w:val="000000"/>
          <w:szCs w:val="24"/>
        </w:rPr>
        <w:t xml:space="preserve">billing rates. </w:t>
      </w:r>
      <w:r w:rsidRPr="00743F8C">
        <w:rPr>
          <w:rFonts w:ascii="Calibri" w:hAnsi="Calibri" w:cs="Calibri"/>
          <w:color w:val="000000"/>
          <w:szCs w:val="24"/>
        </w:rPr>
        <w:t xml:space="preserve">Fringe benefit costs have been found reasonable as incorporated in the Recipient’s burdened labor rate or </w:t>
      </w:r>
      <w:r>
        <w:rPr>
          <w:rFonts w:ascii="Calibri" w:hAnsi="Calibri" w:cs="Calibri"/>
          <w:color w:val="000000"/>
          <w:szCs w:val="24"/>
        </w:rPr>
        <w:t>under an allocated</w:t>
      </w:r>
      <w:r w:rsidRPr="00743F8C">
        <w:rPr>
          <w:rFonts w:ascii="Calibri" w:hAnsi="Calibri" w:cs="Calibri"/>
          <w:color w:val="000000"/>
          <w:szCs w:val="24"/>
        </w:rPr>
        <w:t xml:space="preserve"> indirect cost billing rate.</w:t>
      </w:r>
      <w:r>
        <w:rPr>
          <w:rFonts w:ascii="Calibri" w:hAnsi="Calibri" w:cs="Calibri"/>
          <w:color w:val="000000"/>
          <w:szCs w:val="24"/>
        </w:rPr>
        <w:t xml:space="preserve"> </w:t>
      </w:r>
      <w:r w:rsidRPr="00743F8C">
        <w:rPr>
          <w:rFonts w:ascii="Calibri" w:hAnsi="Calibri" w:cs="Calibri"/>
          <w:color w:val="000000"/>
          <w:szCs w:val="24"/>
        </w:rPr>
        <w:t xml:space="preserve">Therefore, fringe benefit costs shall not be charged as a separate rate allocation to this Award. </w:t>
      </w:r>
      <w:r>
        <w:rPr>
          <w:rFonts w:ascii="Calibri" w:hAnsi="Calibri" w:cs="Calibri"/>
          <w:color w:val="000000"/>
          <w:szCs w:val="24"/>
        </w:rPr>
        <w:t>SCEP</w:t>
      </w:r>
      <w:r w:rsidRPr="00743F8C">
        <w:rPr>
          <w:rFonts w:ascii="Calibri" w:hAnsi="Calibri" w:cs="Calibri"/>
          <w:color w:val="000000"/>
          <w:szCs w:val="24"/>
        </w:rPr>
        <w:t xml:space="preserve"> will not reimburse fringe benefit costs as a separate budget item. Fringe benefit costs for this Award cannot be allocated as a separate rate allocation to any other </w:t>
      </w:r>
      <w:r w:rsidR="000F2724">
        <w:rPr>
          <w:rFonts w:ascii="Calibri" w:hAnsi="Calibri" w:cs="Calibri"/>
          <w:color w:val="000000"/>
          <w:szCs w:val="24"/>
        </w:rPr>
        <w:t>federal</w:t>
      </w:r>
      <w:r w:rsidR="000F2724" w:rsidRPr="00743F8C">
        <w:rPr>
          <w:rFonts w:ascii="Calibri" w:hAnsi="Calibri" w:cs="Calibri"/>
          <w:color w:val="000000"/>
          <w:szCs w:val="24"/>
        </w:rPr>
        <w:t>ly</w:t>
      </w:r>
      <w:r w:rsidR="000F2724">
        <w:rPr>
          <w:rFonts w:ascii="Calibri" w:hAnsi="Calibri" w:cs="Calibri"/>
          <w:color w:val="000000"/>
          <w:szCs w:val="24"/>
        </w:rPr>
        <w:t xml:space="preserve"> sponsored</w:t>
      </w:r>
      <w:r w:rsidRPr="00743F8C">
        <w:rPr>
          <w:rFonts w:ascii="Calibri" w:hAnsi="Calibri" w:cs="Calibri"/>
          <w:color w:val="000000"/>
          <w:szCs w:val="24"/>
        </w:rPr>
        <w:t xml:space="preserve"> project.</w:t>
      </w:r>
    </w:p>
    <w:p w14:paraId="25E3B936" w14:textId="77777777" w:rsidR="000C4EA2" w:rsidRPr="000D5F4B" w:rsidRDefault="000C4EA2" w:rsidP="000C4EA2">
      <w:pPr>
        <w:pStyle w:val="ListParagraph"/>
        <w:widowControl w:val="0"/>
        <w:numPr>
          <w:ilvl w:val="0"/>
          <w:numId w:val="47"/>
        </w:numPr>
        <w:autoSpaceDE w:val="0"/>
        <w:autoSpaceDN w:val="0"/>
        <w:adjustRightInd w:val="0"/>
        <w:spacing w:after="0" w:line="240" w:lineRule="auto"/>
        <w:ind w:left="1080"/>
        <w:rPr>
          <w:szCs w:val="24"/>
        </w:rPr>
      </w:pPr>
      <w:r>
        <w:rPr>
          <w:b/>
          <w:szCs w:val="24"/>
        </w:rPr>
        <w:t>Subrecipient Indirect Costs (If Applicable)</w:t>
      </w:r>
      <w:r w:rsidRPr="000D5F4B">
        <w:rPr>
          <w:b/>
          <w:szCs w:val="24"/>
        </w:rPr>
        <w:t>:</w:t>
      </w:r>
    </w:p>
    <w:p w14:paraId="70EA4A51" w14:textId="43E297B6" w:rsidR="000C4EA2" w:rsidRDefault="000C4EA2" w:rsidP="00232A05">
      <w:pPr>
        <w:widowControl w:val="0"/>
        <w:autoSpaceDE w:val="0"/>
        <w:autoSpaceDN w:val="0"/>
        <w:adjustRightInd w:val="0"/>
        <w:ind w:left="1080"/>
        <w:rPr>
          <w:szCs w:val="24"/>
        </w:rPr>
      </w:pPr>
      <w:r w:rsidRPr="0065782B">
        <w:rPr>
          <w:szCs w:val="24"/>
        </w:rPr>
        <w:t>The Recipient must ensure its subrecipient’s indirect costs are appropriately managed,</w:t>
      </w:r>
      <w:r>
        <w:rPr>
          <w:szCs w:val="24"/>
        </w:rPr>
        <w:t xml:space="preserve"> have been found to be</w:t>
      </w:r>
      <w:r w:rsidRPr="0065782B">
        <w:rPr>
          <w:szCs w:val="24"/>
        </w:rPr>
        <w:t xml:space="preserve"> allowable</w:t>
      </w:r>
      <w:r>
        <w:rPr>
          <w:szCs w:val="24"/>
        </w:rPr>
        <w:t>,</w:t>
      </w:r>
      <w:r w:rsidRPr="0065782B">
        <w:rPr>
          <w:szCs w:val="24"/>
        </w:rPr>
        <w:t xml:space="preserve"> and comply with the requirements of this Award and 2 CFR </w:t>
      </w:r>
      <w:r>
        <w:rPr>
          <w:szCs w:val="24"/>
        </w:rPr>
        <w:t>P</w:t>
      </w:r>
      <w:r w:rsidRPr="0065782B">
        <w:rPr>
          <w:szCs w:val="24"/>
        </w:rPr>
        <w:t xml:space="preserve">art 200 as amended by 2 CFR </w:t>
      </w:r>
      <w:r>
        <w:rPr>
          <w:szCs w:val="24"/>
        </w:rPr>
        <w:t>P</w:t>
      </w:r>
      <w:r w:rsidRPr="0065782B">
        <w:rPr>
          <w:szCs w:val="24"/>
        </w:rPr>
        <w:t>art 910.</w:t>
      </w:r>
    </w:p>
    <w:p w14:paraId="6731EC9A" w14:textId="77777777" w:rsidR="000C4EA2" w:rsidRPr="000D5F4B" w:rsidRDefault="000C4EA2" w:rsidP="000C4EA2">
      <w:pPr>
        <w:pStyle w:val="ListParagraph"/>
        <w:numPr>
          <w:ilvl w:val="0"/>
          <w:numId w:val="47"/>
        </w:numPr>
        <w:spacing w:after="0" w:line="240" w:lineRule="auto"/>
        <w:ind w:left="1080"/>
        <w:rPr>
          <w:b/>
          <w:bCs/>
          <w:szCs w:val="24"/>
        </w:rPr>
      </w:pPr>
      <w:r>
        <w:rPr>
          <w:b/>
          <w:bCs/>
          <w:szCs w:val="24"/>
        </w:rPr>
        <w:t>Indirect Cost Stipulations</w:t>
      </w:r>
      <w:r w:rsidRPr="000D5F4B">
        <w:rPr>
          <w:b/>
          <w:bCs/>
          <w:szCs w:val="24"/>
        </w:rPr>
        <w:t>:</w:t>
      </w:r>
    </w:p>
    <w:p w14:paraId="014EAE6F" w14:textId="77777777" w:rsidR="000C4EA2" w:rsidRPr="0065782B" w:rsidRDefault="000C4EA2" w:rsidP="000C4EA2">
      <w:pPr>
        <w:widowControl w:val="0"/>
        <w:autoSpaceDE w:val="0"/>
        <w:autoSpaceDN w:val="0"/>
        <w:adjustRightInd w:val="0"/>
        <w:ind w:left="1800" w:right="540"/>
        <w:contextualSpacing/>
        <w:rPr>
          <w:rFonts w:ascii="Times New Roman" w:hAnsi="Times New Roman"/>
          <w:sz w:val="20"/>
        </w:rPr>
      </w:pPr>
    </w:p>
    <w:p w14:paraId="42868DAC" w14:textId="77777777" w:rsidR="000C4EA2" w:rsidRPr="0065782B" w:rsidRDefault="000C4EA2" w:rsidP="000C4EA2">
      <w:pPr>
        <w:widowControl w:val="0"/>
        <w:numPr>
          <w:ilvl w:val="0"/>
          <w:numId w:val="10"/>
        </w:numPr>
        <w:autoSpaceDE w:val="0"/>
        <w:autoSpaceDN w:val="0"/>
        <w:adjustRightInd w:val="0"/>
        <w:spacing w:after="0" w:line="240" w:lineRule="auto"/>
        <w:ind w:left="1800"/>
        <w:contextualSpacing/>
        <w:rPr>
          <w:szCs w:val="24"/>
        </w:rPr>
      </w:pPr>
      <w:r>
        <w:rPr>
          <w:b/>
          <w:szCs w:val="24"/>
        </w:rPr>
        <w:t>Modification to Indirect Cost Billing Rates</w:t>
      </w:r>
    </w:p>
    <w:p w14:paraId="38563DB5" w14:textId="0067D489" w:rsidR="000C4EA2" w:rsidRDefault="000C4EA2" w:rsidP="00232A05">
      <w:pPr>
        <w:pStyle w:val="ListParagraph"/>
        <w:widowControl w:val="0"/>
        <w:autoSpaceDE w:val="0"/>
        <w:autoSpaceDN w:val="0"/>
        <w:adjustRightInd w:val="0"/>
        <w:ind w:left="1800"/>
        <w:rPr>
          <w:szCs w:val="24"/>
        </w:rPr>
      </w:pPr>
      <w:r>
        <w:rPr>
          <w:szCs w:val="24"/>
        </w:rPr>
        <w:t>SCEP</w:t>
      </w:r>
      <w:r w:rsidRPr="00626C79">
        <w:rPr>
          <w:szCs w:val="24"/>
        </w:rPr>
        <w:t xml:space="preserve"> will not modify this Award solely to provide additional funds to cover increases in the Recipient’s indirect cost </w:t>
      </w:r>
      <w:r>
        <w:rPr>
          <w:szCs w:val="24"/>
        </w:rPr>
        <w:t xml:space="preserve">billing </w:t>
      </w:r>
      <w:r w:rsidRPr="00626C79">
        <w:rPr>
          <w:szCs w:val="24"/>
        </w:rPr>
        <w:t>rate</w:t>
      </w:r>
      <w:r>
        <w:rPr>
          <w:szCs w:val="24"/>
        </w:rPr>
        <w:t>(s)</w:t>
      </w:r>
      <w:r w:rsidRPr="00626C79">
        <w:rPr>
          <w:szCs w:val="24"/>
        </w:rPr>
        <w:t xml:space="preserve">. </w:t>
      </w:r>
      <w:r>
        <w:rPr>
          <w:szCs w:val="24"/>
        </w:rPr>
        <w:t>Adjustments</w:t>
      </w:r>
      <w:r w:rsidRPr="00FA2DB7">
        <w:rPr>
          <w:szCs w:val="24"/>
        </w:rPr>
        <w:t xml:space="preserve"> </w:t>
      </w:r>
      <w:r>
        <w:rPr>
          <w:szCs w:val="24"/>
        </w:rPr>
        <w:t>to the</w:t>
      </w:r>
      <w:r w:rsidRPr="00FA2DB7">
        <w:rPr>
          <w:szCs w:val="24"/>
        </w:rPr>
        <w:t xml:space="preserve"> indirect </w:t>
      </w:r>
      <w:r>
        <w:rPr>
          <w:szCs w:val="24"/>
        </w:rPr>
        <w:t xml:space="preserve">cost billing </w:t>
      </w:r>
      <w:r w:rsidRPr="00FA2DB7">
        <w:rPr>
          <w:szCs w:val="24"/>
        </w:rPr>
        <w:t xml:space="preserve">rates must be approved by the Recipient’s Cognizant Agency or Cognizant Federal Agency Official. </w:t>
      </w:r>
      <w:r>
        <w:rPr>
          <w:szCs w:val="24"/>
        </w:rPr>
        <w:t xml:space="preserve"> </w:t>
      </w:r>
    </w:p>
    <w:p w14:paraId="06ACCB54" w14:textId="77777777" w:rsidR="00232A05" w:rsidRPr="00232A05" w:rsidRDefault="00232A05" w:rsidP="00232A05">
      <w:pPr>
        <w:pStyle w:val="ListParagraph"/>
        <w:widowControl w:val="0"/>
        <w:autoSpaceDE w:val="0"/>
        <w:autoSpaceDN w:val="0"/>
        <w:adjustRightInd w:val="0"/>
        <w:ind w:left="1800"/>
        <w:rPr>
          <w:szCs w:val="24"/>
        </w:rPr>
      </w:pPr>
    </w:p>
    <w:p w14:paraId="51C28E5D" w14:textId="032CFF20" w:rsidR="000C4EA2" w:rsidRPr="00232A05" w:rsidRDefault="000C4EA2" w:rsidP="00232A05">
      <w:pPr>
        <w:pStyle w:val="ListParagraph"/>
        <w:widowControl w:val="0"/>
        <w:autoSpaceDE w:val="0"/>
        <w:autoSpaceDN w:val="0"/>
        <w:adjustRightInd w:val="0"/>
        <w:ind w:left="1800"/>
        <w:rPr>
          <w:szCs w:val="24"/>
        </w:rPr>
      </w:pPr>
      <w:r>
        <w:rPr>
          <w:szCs w:val="24"/>
        </w:rPr>
        <w:t>T</w:t>
      </w:r>
      <w:r w:rsidRPr="00FA2DB7">
        <w:rPr>
          <w:szCs w:val="24"/>
        </w:rPr>
        <w:t xml:space="preserve">he Recipient must provide a copy of </w:t>
      </w:r>
      <w:r>
        <w:rPr>
          <w:szCs w:val="24"/>
        </w:rPr>
        <w:t>an updated</w:t>
      </w:r>
      <w:r w:rsidRPr="00FA2DB7">
        <w:rPr>
          <w:szCs w:val="24"/>
        </w:rPr>
        <w:t xml:space="preserve"> NICRA </w:t>
      </w:r>
      <w:r>
        <w:rPr>
          <w:szCs w:val="24"/>
        </w:rPr>
        <w:t xml:space="preserve">or indirect rate proposal </w:t>
      </w:r>
      <w:r w:rsidRPr="00FA2DB7">
        <w:rPr>
          <w:szCs w:val="24"/>
        </w:rPr>
        <w:t>to the DOE Award Administrator</w:t>
      </w:r>
      <w:r w:rsidRPr="00781854">
        <w:rPr>
          <w:szCs w:val="24"/>
        </w:rPr>
        <w:t xml:space="preserve"> </w:t>
      </w:r>
      <w:r>
        <w:rPr>
          <w:szCs w:val="24"/>
        </w:rPr>
        <w:t xml:space="preserve">in order to increase indirect cost billing rates. If the Contracting Officer provides prior written approval, the Recipient may incur an </w:t>
      </w:r>
      <w:r w:rsidRPr="00FA2DB7">
        <w:rPr>
          <w:szCs w:val="24"/>
        </w:rPr>
        <w:t>increas</w:t>
      </w:r>
      <w:r>
        <w:rPr>
          <w:szCs w:val="24"/>
        </w:rPr>
        <w:t>e</w:t>
      </w:r>
      <w:r w:rsidRPr="00FA2DB7">
        <w:rPr>
          <w:szCs w:val="24"/>
        </w:rPr>
        <w:t xml:space="preserve"> </w:t>
      </w:r>
      <w:r>
        <w:rPr>
          <w:szCs w:val="24"/>
        </w:rPr>
        <w:t xml:space="preserve">in </w:t>
      </w:r>
      <w:r w:rsidRPr="00FA2DB7">
        <w:rPr>
          <w:szCs w:val="24"/>
        </w:rPr>
        <w:t>the indirect cost billing rates</w:t>
      </w:r>
      <w:r>
        <w:rPr>
          <w:szCs w:val="24"/>
        </w:rPr>
        <w:t xml:space="preserve">. </w:t>
      </w:r>
      <w:r w:rsidRPr="00FA2DB7">
        <w:rPr>
          <w:szCs w:val="24"/>
        </w:rPr>
        <w:t xml:space="preserve">Reimbursement </w:t>
      </w:r>
      <w:r>
        <w:rPr>
          <w:szCs w:val="24"/>
        </w:rPr>
        <w:t>will be</w:t>
      </w:r>
      <w:r w:rsidRPr="00FA2DB7">
        <w:rPr>
          <w:szCs w:val="24"/>
        </w:rPr>
        <w:t xml:space="preserve"> limited by the budgeted dollar amount for indirect costs for each budget period as shown in Attachment 3 to this Award.</w:t>
      </w:r>
    </w:p>
    <w:p w14:paraId="2FDC6864" w14:textId="77777777" w:rsidR="000C4EA2" w:rsidRPr="00D83621" w:rsidRDefault="000C4EA2" w:rsidP="000C4EA2">
      <w:pPr>
        <w:pStyle w:val="ListParagraph"/>
        <w:widowControl w:val="0"/>
        <w:numPr>
          <w:ilvl w:val="0"/>
          <w:numId w:val="10"/>
        </w:numPr>
        <w:autoSpaceDE w:val="0"/>
        <w:autoSpaceDN w:val="0"/>
        <w:adjustRightInd w:val="0"/>
        <w:spacing w:after="0" w:line="240" w:lineRule="auto"/>
        <w:ind w:left="1800" w:right="540"/>
        <w:rPr>
          <w:szCs w:val="24"/>
        </w:rPr>
      </w:pPr>
      <w:r w:rsidRPr="00D83621">
        <w:rPr>
          <w:rFonts w:ascii="Calibri" w:hAnsi="Calibri" w:cs="Calibri"/>
          <w:b/>
          <w:bCs/>
          <w:color w:val="000000"/>
        </w:rPr>
        <w:t>Award Closeout</w:t>
      </w:r>
    </w:p>
    <w:p w14:paraId="7B0326B4" w14:textId="2E00FEA7" w:rsidR="000C4EA2" w:rsidRPr="0065782B" w:rsidRDefault="000C4EA2" w:rsidP="00232A05">
      <w:pPr>
        <w:widowControl w:val="0"/>
        <w:autoSpaceDE w:val="0"/>
        <w:autoSpaceDN w:val="0"/>
        <w:adjustRightInd w:val="0"/>
        <w:ind w:left="1800"/>
        <w:rPr>
          <w:szCs w:val="24"/>
        </w:rPr>
      </w:pPr>
      <w:r>
        <w:rPr>
          <w:rFonts w:cstheme="minorHAnsi"/>
        </w:rPr>
        <w:t>T</w:t>
      </w:r>
      <w:r w:rsidRPr="00D83621">
        <w:rPr>
          <w:rFonts w:cstheme="minorHAnsi"/>
        </w:rPr>
        <w:t xml:space="preserve">he closeout of the DOE award does not affect (1) the right of the DOE to disallow costs and recover funds on the basis of a later audit or other review; (2) the requirement for the Recipient to return any funds due as a result of later refunds, corrections or other transactions including final indirect </w:t>
      </w:r>
      <w:r w:rsidRPr="00D83621">
        <w:rPr>
          <w:rFonts w:cstheme="minorHAnsi"/>
        </w:rPr>
        <w:lastRenderedPageBreak/>
        <w:t>cost billing rate adjustments; and (3) the ability of the DOE to make financial adjustments to a previously closed award resolving indirect cost payments and making final payments.</w:t>
      </w:r>
    </w:p>
    <w:p w14:paraId="42F0C173" w14:textId="77777777" w:rsidR="000C4EA2" w:rsidRPr="00BA086B" w:rsidRDefault="000C4EA2" w:rsidP="000C4EA2">
      <w:pPr>
        <w:pStyle w:val="ListParagraph"/>
        <w:widowControl w:val="0"/>
        <w:numPr>
          <w:ilvl w:val="0"/>
          <w:numId w:val="41"/>
        </w:numPr>
        <w:autoSpaceDE w:val="0"/>
        <w:autoSpaceDN w:val="0"/>
        <w:adjustRightInd w:val="0"/>
        <w:spacing w:after="0" w:line="240" w:lineRule="auto"/>
        <w:outlineLvl w:val="1"/>
        <w:rPr>
          <w:b/>
          <w:bCs/>
          <w:szCs w:val="24"/>
        </w:rPr>
      </w:pPr>
      <w:bookmarkStart w:id="1171" w:name="_Toc185415208"/>
      <w:bookmarkStart w:id="1172" w:name="_Toc363203323"/>
      <w:bookmarkStart w:id="1173" w:name="_Toc414363256"/>
      <w:r w:rsidRPr="00BA086B">
        <w:rPr>
          <w:b/>
          <w:bCs/>
          <w:sz w:val="28"/>
          <w:szCs w:val="24"/>
        </w:rPr>
        <w:t>Decontamination and/or Decommissioning (D&amp;D) Costs</w:t>
      </w:r>
      <w:bookmarkEnd w:id="1171"/>
      <w:r w:rsidRPr="00BA086B">
        <w:rPr>
          <w:b/>
          <w:bCs/>
          <w:sz w:val="28"/>
          <w:szCs w:val="24"/>
        </w:rPr>
        <w:t xml:space="preserve"> </w:t>
      </w:r>
      <w:bookmarkEnd w:id="1172"/>
      <w:bookmarkEnd w:id="1173"/>
    </w:p>
    <w:p w14:paraId="3819700E" w14:textId="156F9CA8" w:rsidR="000C4EA2" w:rsidRPr="00232A05" w:rsidRDefault="000C4EA2" w:rsidP="000C4EA2">
      <w:pPr>
        <w:widowControl w:val="0"/>
        <w:autoSpaceDE w:val="0"/>
        <w:autoSpaceDN w:val="0"/>
        <w:adjustRightInd w:val="0"/>
        <w:rPr>
          <w:szCs w:val="24"/>
        </w:rPr>
      </w:pPr>
      <w:r w:rsidRPr="0065782B">
        <w:rPr>
          <w:szCs w:val="24"/>
        </w:rPr>
        <w:t xml:space="preserve">Notwithstanding any other provisions of this Award, the Government shall not be responsible for or have any obligation to the Recipient for </w:t>
      </w:r>
      <w:r w:rsidRPr="00376579">
        <w:rPr>
          <w:szCs w:val="24"/>
        </w:rPr>
        <w:t>(1</w:t>
      </w:r>
      <w:r w:rsidRPr="0065782B">
        <w:rPr>
          <w:szCs w:val="24"/>
        </w:rPr>
        <w:t>) Decontamination and/or Decommissioning (D&amp;D) of any of th</w:t>
      </w:r>
      <w:r>
        <w:rPr>
          <w:szCs w:val="24"/>
        </w:rPr>
        <w:t xml:space="preserve">e Recipient’s facilities, or </w:t>
      </w:r>
      <w:r w:rsidRPr="00376579">
        <w:rPr>
          <w:szCs w:val="24"/>
        </w:rPr>
        <w:t>(2</w:t>
      </w:r>
      <w:r w:rsidRPr="0065782B">
        <w:rPr>
          <w:szCs w:val="24"/>
        </w:rPr>
        <w:t>) any costs which may be incurred by the Recipient in connection with the D&amp;D of any of its facilities due to the performance of the work under this Award, whether said work was performed prior to or subsequent to the effective date of the Award</w:t>
      </w:r>
      <w:bookmarkStart w:id="1174" w:name="_Toc306348248"/>
      <w:bookmarkStart w:id="1175" w:name="_Toc306348481"/>
      <w:bookmarkStart w:id="1176" w:name="_Toc306349058"/>
      <w:bookmarkStart w:id="1177" w:name="_Toc306352971"/>
      <w:bookmarkStart w:id="1178" w:name="_Toc306353104"/>
      <w:bookmarkStart w:id="1179" w:name="_Toc306576504"/>
      <w:bookmarkStart w:id="1180" w:name="_Toc306576633"/>
      <w:bookmarkStart w:id="1181" w:name="_Toc306576763"/>
      <w:bookmarkStart w:id="1182" w:name="_Toc306576893"/>
      <w:bookmarkStart w:id="1183" w:name="_Toc306577029"/>
      <w:bookmarkStart w:id="1184" w:name="_Toc306348249"/>
      <w:bookmarkStart w:id="1185" w:name="_Toc306348482"/>
      <w:bookmarkStart w:id="1186" w:name="_Toc306349059"/>
      <w:bookmarkStart w:id="1187" w:name="_Toc306352972"/>
      <w:bookmarkStart w:id="1188" w:name="_Toc306353105"/>
      <w:bookmarkStart w:id="1189" w:name="_Toc306576505"/>
      <w:bookmarkStart w:id="1190" w:name="_Toc306576634"/>
      <w:bookmarkStart w:id="1191" w:name="_Toc306576764"/>
      <w:bookmarkStart w:id="1192" w:name="_Toc306576894"/>
      <w:bookmarkStart w:id="1193" w:name="_Toc306577030"/>
      <w:bookmarkStart w:id="1194" w:name="_Toc306348250"/>
      <w:bookmarkStart w:id="1195" w:name="_Toc306348483"/>
      <w:bookmarkStart w:id="1196" w:name="_Toc306349060"/>
      <w:bookmarkStart w:id="1197" w:name="_Toc306352973"/>
      <w:bookmarkStart w:id="1198" w:name="_Toc306353106"/>
      <w:bookmarkStart w:id="1199" w:name="_Toc306576506"/>
      <w:bookmarkStart w:id="1200" w:name="_Toc306576635"/>
      <w:bookmarkStart w:id="1201" w:name="_Toc306576765"/>
      <w:bookmarkStart w:id="1202" w:name="_Toc306576895"/>
      <w:bookmarkStart w:id="1203" w:name="_Toc306577031"/>
      <w:bookmarkStart w:id="1204" w:name="_Toc306348251"/>
      <w:bookmarkStart w:id="1205" w:name="_Toc306348484"/>
      <w:bookmarkStart w:id="1206" w:name="_Toc306349061"/>
      <w:bookmarkStart w:id="1207" w:name="_Toc306352974"/>
      <w:bookmarkStart w:id="1208" w:name="_Toc306353107"/>
      <w:bookmarkStart w:id="1209" w:name="_Toc306576507"/>
      <w:bookmarkStart w:id="1210" w:name="_Toc306576636"/>
      <w:bookmarkStart w:id="1211" w:name="_Toc306576766"/>
      <w:bookmarkStart w:id="1212" w:name="_Toc306576896"/>
      <w:bookmarkStart w:id="1213" w:name="_Toc306577032"/>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00232A05">
        <w:rPr>
          <w:szCs w:val="24"/>
        </w:rPr>
        <w:t>.</w:t>
      </w:r>
    </w:p>
    <w:p w14:paraId="42EC9AD5" w14:textId="77777777" w:rsidR="000C4EA2" w:rsidRPr="006C7777"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1214" w:name="_Toc306348256"/>
      <w:bookmarkStart w:id="1215" w:name="_Toc306348486"/>
      <w:bookmarkStart w:id="1216" w:name="_Toc306349063"/>
      <w:bookmarkStart w:id="1217" w:name="_Toc306352976"/>
      <w:bookmarkStart w:id="1218" w:name="_Toc306353109"/>
      <w:bookmarkStart w:id="1219" w:name="_Toc306576509"/>
      <w:bookmarkStart w:id="1220" w:name="_Toc306576638"/>
      <w:bookmarkStart w:id="1221" w:name="_Toc306576768"/>
      <w:bookmarkStart w:id="1222" w:name="_Toc306576898"/>
      <w:bookmarkStart w:id="1223" w:name="_Toc306577034"/>
      <w:bookmarkStart w:id="1224" w:name="_Toc306348257"/>
      <w:bookmarkStart w:id="1225" w:name="_Toc306348487"/>
      <w:bookmarkStart w:id="1226" w:name="_Toc306349064"/>
      <w:bookmarkStart w:id="1227" w:name="_Toc306352977"/>
      <w:bookmarkStart w:id="1228" w:name="_Toc306353110"/>
      <w:bookmarkStart w:id="1229" w:name="_Toc306576510"/>
      <w:bookmarkStart w:id="1230" w:name="_Toc306576639"/>
      <w:bookmarkStart w:id="1231" w:name="_Toc306576769"/>
      <w:bookmarkStart w:id="1232" w:name="_Toc306576899"/>
      <w:bookmarkStart w:id="1233" w:name="_Toc306577035"/>
      <w:bookmarkStart w:id="1234" w:name="_Toc306348258"/>
      <w:bookmarkStart w:id="1235" w:name="_Toc306348488"/>
      <w:bookmarkStart w:id="1236" w:name="_Toc306349065"/>
      <w:bookmarkStart w:id="1237" w:name="_Toc306352978"/>
      <w:bookmarkStart w:id="1238" w:name="_Toc306353111"/>
      <w:bookmarkStart w:id="1239" w:name="_Toc306576511"/>
      <w:bookmarkStart w:id="1240" w:name="_Toc306576640"/>
      <w:bookmarkStart w:id="1241" w:name="_Toc306576770"/>
      <w:bookmarkStart w:id="1242" w:name="_Toc306576900"/>
      <w:bookmarkStart w:id="1243" w:name="_Toc306577036"/>
      <w:bookmarkStart w:id="1244" w:name="_Toc414363258"/>
      <w:bookmarkStart w:id="1245" w:name="_Toc185415209"/>
      <w:bookmarkStart w:id="1246" w:name="_Toc306348259"/>
      <w:bookmarkStart w:id="1247" w:name="_Toc306348489"/>
      <w:bookmarkStart w:id="1248" w:name="_Toc306349066"/>
      <w:bookmarkStart w:id="1249" w:name="_Toc306352979"/>
      <w:bookmarkStart w:id="1250" w:name="_Toc306353112"/>
      <w:bookmarkStart w:id="1251" w:name="_Toc306576512"/>
      <w:bookmarkStart w:id="1252" w:name="_Toc306576641"/>
      <w:bookmarkStart w:id="1253" w:name="_Toc306576771"/>
      <w:bookmarkStart w:id="1254" w:name="_Toc306576901"/>
      <w:bookmarkStart w:id="1255" w:name="_Toc306577037"/>
      <w:bookmarkStart w:id="1256" w:name="_Toc306699360"/>
      <w:bookmarkStart w:id="1257" w:name="_Toc306714751"/>
      <w:bookmarkStart w:id="1258" w:name="_Toc306733933"/>
      <w:bookmarkStart w:id="1259" w:name="_Toc306737547"/>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sidRPr="006C7777">
        <w:rPr>
          <w:b/>
          <w:sz w:val="28"/>
          <w:szCs w:val="24"/>
        </w:rPr>
        <w:t>Use of Program Income</w:t>
      </w:r>
      <w:bookmarkEnd w:id="1244"/>
      <w:bookmarkEnd w:id="1245"/>
    </w:p>
    <w:p w14:paraId="4007C5C4" w14:textId="75D99F16" w:rsidR="000C4EA2" w:rsidRPr="0065782B" w:rsidRDefault="000C4EA2" w:rsidP="00232A05">
      <w:pPr>
        <w:widowControl w:val="0"/>
        <w:tabs>
          <w:tab w:val="left" w:pos="360"/>
          <w:tab w:val="left" w:pos="720"/>
        </w:tabs>
        <w:autoSpaceDE w:val="0"/>
        <w:autoSpaceDN w:val="0"/>
        <w:adjustRightInd w:val="0"/>
        <w:rPr>
          <w:szCs w:val="24"/>
        </w:rPr>
      </w:pPr>
      <w:r w:rsidRPr="0065782B">
        <w:rPr>
          <w:szCs w:val="24"/>
        </w:rPr>
        <w:t>If the Recipient earns program income during the project period as a result of this Award, the Recipient m</w:t>
      </w:r>
      <w:r>
        <w:rPr>
          <w:szCs w:val="24"/>
        </w:rPr>
        <w:t>ust</w:t>
      </w:r>
      <w:r w:rsidRPr="0065782B">
        <w:rPr>
          <w:szCs w:val="24"/>
        </w:rPr>
        <w:t xml:space="preserve"> add the program income to the funds committed to the Award and used to further eligible project objectives.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3957D156" w14:textId="38E56E48" w:rsidR="000C4EA2" w:rsidRPr="00232A05" w:rsidRDefault="000C4EA2" w:rsidP="000C4EA2">
      <w:pPr>
        <w:pStyle w:val="ListParagraph"/>
        <w:widowControl w:val="0"/>
        <w:numPr>
          <w:ilvl w:val="0"/>
          <w:numId w:val="41"/>
        </w:numPr>
        <w:autoSpaceDE w:val="0"/>
        <w:autoSpaceDN w:val="0"/>
        <w:adjustRightInd w:val="0"/>
        <w:spacing w:after="0" w:line="240" w:lineRule="auto"/>
        <w:outlineLvl w:val="1"/>
        <w:rPr>
          <w:b/>
          <w:szCs w:val="24"/>
        </w:rPr>
      </w:pPr>
      <w:bookmarkStart w:id="1260" w:name="_Toc306352980"/>
      <w:bookmarkStart w:id="1261" w:name="_Toc306353113"/>
      <w:bookmarkStart w:id="1262" w:name="_Toc306576513"/>
      <w:bookmarkStart w:id="1263" w:name="_Toc306576642"/>
      <w:bookmarkStart w:id="1264" w:name="_Toc306576772"/>
      <w:bookmarkStart w:id="1265" w:name="_Toc306576902"/>
      <w:bookmarkStart w:id="1266" w:name="_Toc306577038"/>
      <w:bookmarkStart w:id="1267" w:name="_Toc306699361"/>
      <w:bookmarkStart w:id="1268" w:name="_Toc306714752"/>
      <w:bookmarkStart w:id="1269" w:name="_Toc306733934"/>
      <w:bookmarkStart w:id="1270" w:name="_Toc306737548"/>
      <w:bookmarkStart w:id="1271" w:name="_Toc414363259"/>
      <w:bookmarkStart w:id="1272" w:name="_Toc185415210"/>
      <w:r w:rsidRPr="006C6B0D">
        <w:rPr>
          <w:b/>
          <w:sz w:val="28"/>
          <w:szCs w:val="24"/>
        </w:rPr>
        <w:t>Payment Procedures</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r w:rsidRPr="006C6B0D">
        <w:rPr>
          <w:b/>
          <w:szCs w:val="24"/>
        </w:rPr>
        <w:t xml:space="preserve"> </w:t>
      </w:r>
    </w:p>
    <w:p w14:paraId="79069C84" w14:textId="77777777" w:rsidR="000C4EA2" w:rsidRPr="0065782B" w:rsidRDefault="000C4EA2" w:rsidP="000C4EA2">
      <w:pPr>
        <w:pStyle w:val="ListParagraph"/>
        <w:widowControl w:val="0"/>
        <w:numPr>
          <w:ilvl w:val="0"/>
          <w:numId w:val="17"/>
        </w:numPr>
        <w:autoSpaceDE w:val="0"/>
        <w:autoSpaceDN w:val="0"/>
        <w:adjustRightInd w:val="0"/>
        <w:spacing w:after="0" w:line="240" w:lineRule="auto"/>
        <w:ind w:left="1080"/>
      </w:pPr>
      <w:r w:rsidRPr="00EB1F46">
        <w:rPr>
          <w:b/>
        </w:rPr>
        <w:t>Method of Payment</w:t>
      </w:r>
    </w:p>
    <w:p w14:paraId="1E83BA3B" w14:textId="54C48012" w:rsidR="000C4EA2" w:rsidRPr="00232A05" w:rsidRDefault="000C4EA2" w:rsidP="00232A05">
      <w:pPr>
        <w:widowControl w:val="0"/>
        <w:autoSpaceDE w:val="0"/>
        <w:autoSpaceDN w:val="0"/>
        <w:adjustRightInd w:val="0"/>
        <w:ind w:left="1080"/>
        <w:rPr>
          <w:color w:val="0000FF"/>
        </w:rPr>
      </w:pPr>
      <w:r w:rsidRPr="0065782B">
        <w:t xml:space="preserve">Payment will be made by advances through the Department of Treasury’s ASAP system.  </w:t>
      </w:r>
    </w:p>
    <w:p w14:paraId="3E8C212E" w14:textId="77777777" w:rsidR="000C4EA2" w:rsidRPr="0065782B" w:rsidRDefault="000C4EA2" w:rsidP="000C4EA2">
      <w:pPr>
        <w:pStyle w:val="ListParagraph"/>
        <w:widowControl w:val="0"/>
        <w:numPr>
          <w:ilvl w:val="0"/>
          <w:numId w:val="17"/>
        </w:numPr>
        <w:tabs>
          <w:tab w:val="num" w:pos="1440"/>
        </w:tabs>
        <w:autoSpaceDE w:val="0"/>
        <w:autoSpaceDN w:val="0"/>
        <w:adjustRightInd w:val="0"/>
        <w:spacing w:after="0" w:line="240" w:lineRule="auto"/>
        <w:ind w:left="1080"/>
      </w:pPr>
      <w:r w:rsidRPr="00EB1F46">
        <w:rPr>
          <w:b/>
        </w:rPr>
        <w:t>Requesting Advances</w:t>
      </w:r>
    </w:p>
    <w:p w14:paraId="0FB3D896" w14:textId="11720A0F" w:rsidR="000C4EA2" w:rsidRPr="0065782B" w:rsidRDefault="000C4EA2" w:rsidP="00232A05">
      <w:pPr>
        <w:widowControl w:val="0"/>
        <w:autoSpaceDE w:val="0"/>
        <w:autoSpaceDN w:val="0"/>
        <w:adjustRightInd w:val="0"/>
        <w:ind w:left="1080"/>
      </w:pPr>
      <w:r w:rsidRPr="0065782B">
        <w:t xml:space="preserve">Requests for advances must be made through the ASAP system.  The Recipient may submit requests as frequently as required to meet its needs to disburse funds for the Federal share of project costs.   If feasible, the Recipient should time each request so that the Recipient receives payment on the same day that the Recipient disburses funds for direct project costs and the proportionate share of any allowable indirect costs.   If same-day transfers are not feasible, advance payments must be as close to actual disbursements as administratively feasible.  </w:t>
      </w:r>
    </w:p>
    <w:p w14:paraId="0188AFB6" w14:textId="77777777" w:rsidR="000C4EA2" w:rsidRPr="0065782B" w:rsidRDefault="000C4EA2" w:rsidP="000C4EA2">
      <w:pPr>
        <w:pStyle w:val="ListParagraph"/>
        <w:widowControl w:val="0"/>
        <w:numPr>
          <w:ilvl w:val="0"/>
          <w:numId w:val="17"/>
        </w:numPr>
        <w:tabs>
          <w:tab w:val="left" w:pos="900"/>
        </w:tabs>
        <w:autoSpaceDE w:val="0"/>
        <w:autoSpaceDN w:val="0"/>
        <w:adjustRightInd w:val="0"/>
        <w:spacing w:after="0" w:line="240" w:lineRule="auto"/>
        <w:ind w:left="1080"/>
      </w:pPr>
      <w:r w:rsidRPr="00EB1F46">
        <w:rPr>
          <w:b/>
        </w:rPr>
        <w:t>Adjusting Payment Requests for Available Cash</w:t>
      </w:r>
    </w:p>
    <w:p w14:paraId="1870BA62" w14:textId="5EF89AEB" w:rsidR="000C4EA2" w:rsidRPr="0065782B" w:rsidRDefault="000C4EA2" w:rsidP="00232A05">
      <w:pPr>
        <w:widowControl w:val="0"/>
        <w:tabs>
          <w:tab w:val="left" w:pos="1080"/>
        </w:tabs>
        <w:autoSpaceDE w:val="0"/>
        <w:autoSpaceDN w:val="0"/>
        <w:adjustRightInd w:val="0"/>
        <w:ind w:left="1080" w:hanging="720"/>
      </w:pPr>
      <w:r w:rsidRPr="0065782B">
        <w:tab/>
        <w:t xml:space="preserve">The Recipient must disburse any funds that are available from repayments to and interest earned on a revolving fund, program income, rebates, refunds, contract settlements, audit recoveries, credits, discounts, and interest earned on any of those funds before requesting additional cash payments from </w:t>
      </w:r>
      <w:r>
        <w:t>SCEP</w:t>
      </w:r>
      <w:r w:rsidRPr="0065782B">
        <w:t>.</w:t>
      </w:r>
    </w:p>
    <w:p w14:paraId="37AAFF6B" w14:textId="77777777" w:rsidR="000C4EA2" w:rsidRPr="0065782B" w:rsidRDefault="000C4EA2" w:rsidP="000C4EA2">
      <w:pPr>
        <w:pStyle w:val="ListParagraph"/>
        <w:widowControl w:val="0"/>
        <w:numPr>
          <w:ilvl w:val="0"/>
          <w:numId w:val="17"/>
        </w:numPr>
        <w:autoSpaceDE w:val="0"/>
        <w:autoSpaceDN w:val="0"/>
        <w:adjustRightInd w:val="0"/>
        <w:spacing w:after="0" w:line="240" w:lineRule="auto"/>
        <w:ind w:left="1080"/>
      </w:pPr>
      <w:r w:rsidRPr="00EB1F46">
        <w:rPr>
          <w:b/>
        </w:rPr>
        <w:t>Payments</w:t>
      </w:r>
    </w:p>
    <w:p w14:paraId="71DFD27C" w14:textId="025C0F6D" w:rsidR="000C4EA2" w:rsidRPr="0065782B" w:rsidRDefault="000C4EA2" w:rsidP="00232A05">
      <w:pPr>
        <w:widowControl w:val="0"/>
        <w:tabs>
          <w:tab w:val="left" w:pos="270"/>
          <w:tab w:val="left" w:pos="720"/>
        </w:tabs>
        <w:autoSpaceDE w:val="0"/>
        <w:autoSpaceDN w:val="0"/>
        <w:adjustRightInd w:val="0"/>
        <w:ind w:left="1080"/>
      </w:pPr>
      <w:r w:rsidRPr="0065782B">
        <w:t>All payments are made by electronic funds transfer to the bank account identified on the Bank Information Form that the Recipient filed with the U.S. Department of Treasury.</w:t>
      </w:r>
    </w:p>
    <w:p w14:paraId="329AE0F9" w14:textId="77777777" w:rsidR="000C4EA2" w:rsidRPr="00EB1F46" w:rsidRDefault="000C4EA2" w:rsidP="000C4EA2">
      <w:pPr>
        <w:pStyle w:val="ListParagraph"/>
        <w:widowControl w:val="0"/>
        <w:numPr>
          <w:ilvl w:val="0"/>
          <w:numId w:val="17"/>
        </w:numPr>
        <w:tabs>
          <w:tab w:val="left" w:pos="540"/>
        </w:tabs>
        <w:autoSpaceDE w:val="0"/>
        <w:autoSpaceDN w:val="0"/>
        <w:adjustRightInd w:val="0"/>
        <w:spacing w:after="0" w:line="240" w:lineRule="auto"/>
        <w:ind w:left="1080"/>
        <w:rPr>
          <w:szCs w:val="24"/>
        </w:rPr>
      </w:pPr>
      <w:r w:rsidRPr="00EB1F46">
        <w:rPr>
          <w:b/>
          <w:szCs w:val="24"/>
        </w:rPr>
        <w:t>Unauthorized Drawdown of Federal Funds</w:t>
      </w:r>
    </w:p>
    <w:p w14:paraId="2159595A" w14:textId="20C88B36" w:rsidR="000C4EA2" w:rsidRDefault="000C4EA2" w:rsidP="00232A05">
      <w:pPr>
        <w:widowControl w:val="0"/>
        <w:tabs>
          <w:tab w:val="left" w:pos="720"/>
        </w:tabs>
        <w:autoSpaceDE w:val="0"/>
        <w:autoSpaceDN w:val="0"/>
        <w:adjustRightInd w:val="0"/>
        <w:ind w:left="1080"/>
        <w:rPr>
          <w:szCs w:val="24"/>
        </w:rPr>
      </w:pPr>
      <w:r w:rsidRPr="0065782B">
        <w:rPr>
          <w:szCs w:val="24"/>
        </w:rPr>
        <w:t xml:space="preserve">For each budget period, the Recipient may not spend more than the Federal share authorized to that particular budget period, without specific written approval from the Contracting Officer. The Recipient must immediately refund </w:t>
      </w:r>
      <w:r>
        <w:rPr>
          <w:szCs w:val="24"/>
        </w:rPr>
        <w:t>SCEP</w:t>
      </w:r>
      <w:r w:rsidRPr="0065782B">
        <w:rPr>
          <w:szCs w:val="24"/>
        </w:rPr>
        <w:t xml:space="preserve"> any amounts spent or drawn down in excess of the authorized amount for a budget period. The Recipient and subrecipients shall promptly, but at least quarterly, remit to DOE interest earned on advances drawn in excess of disbursement needs and shall comply with the procedure for remitting interest earned to the Federal government per 2 CFR 200.305, as applicable.  </w:t>
      </w:r>
    </w:p>
    <w:p w14:paraId="7BC5A071" w14:textId="77777777" w:rsidR="000C4EA2" w:rsidRPr="00363EA5" w:rsidRDefault="000C4EA2" w:rsidP="000C4EA2">
      <w:pPr>
        <w:pStyle w:val="ListParagraph"/>
        <w:widowControl w:val="0"/>
        <w:numPr>
          <w:ilvl w:val="0"/>
          <w:numId w:val="17"/>
        </w:numPr>
        <w:autoSpaceDE w:val="0"/>
        <w:autoSpaceDN w:val="0"/>
        <w:adjustRightInd w:val="0"/>
        <w:spacing w:after="0" w:line="240" w:lineRule="auto"/>
        <w:ind w:left="1080"/>
        <w:rPr>
          <w:szCs w:val="24"/>
        </w:rPr>
      </w:pPr>
      <w:r w:rsidRPr="00363EA5">
        <w:rPr>
          <w:b/>
          <w:szCs w:val="24"/>
        </w:rPr>
        <w:t>Supporting Documents for Agency Approval of Payments</w:t>
      </w:r>
      <w:r w:rsidRPr="00363EA5">
        <w:rPr>
          <w:szCs w:val="24"/>
        </w:rPr>
        <w:t xml:space="preserve"> </w:t>
      </w:r>
    </w:p>
    <w:p w14:paraId="5B2E28C5" w14:textId="48915C74" w:rsidR="000C4EA2" w:rsidRDefault="000C4EA2" w:rsidP="00232A05">
      <w:pPr>
        <w:widowControl w:val="0"/>
        <w:autoSpaceDE w:val="0"/>
        <w:autoSpaceDN w:val="0"/>
        <w:adjustRightInd w:val="0"/>
        <w:ind w:left="1080"/>
        <w:rPr>
          <w:szCs w:val="24"/>
        </w:rPr>
      </w:pPr>
      <w:r w:rsidRPr="0065782B">
        <w:rPr>
          <w:szCs w:val="24"/>
        </w:rPr>
        <w:t xml:space="preserve">DOE may require Agency pre-approval of payments.  If the Agency approval requirement is in effect for the Recipient’s Award, the ASAP system will indicate that Agency approval is required when the Recipient submits a request for payment.  </w:t>
      </w:r>
    </w:p>
    <w:p w14:paraId="49E9C9B7" w14:textId="0B94A3B6" w:rsidR="000C4EA2" w:rsidRDefault="000C4EA2" w:rsidP="00232A05">
      <w:pPr>
        <w:widowControl w:val="0"/>
        <w:autoSpaceDE w:val="0"/>
        <w:autoSpaceDN w:val="0"/>
        <w:adjustRightInd w:val="0"/>
        <w:ind w:left="1080"/>
        <w:rPr>
          <w:szCs w:val="24"/>
        </w:rPr>
      </w:pPr>
      <w:r w:rsidRPr="0065782B">
        <w:rPr>
          <w:szCs w:val="24"/>
        </w:rPr>
        <w:t xml:space="preserve">The Recipient must notify the </w:t>
      </w:r>
      <w:r>
        <w:rPr>
          <w:szCs w:val="24"/>
        </w:rPr>
        <w:t xml:space="preserve">DOE Technical Project Officer and DOE Award Administrator </w:t>
      </w:r>
      <w:r w:rsidRPr="0065782B">
        <w:rPr>
          <w:szCs w:val="24"/>
        </w:rPr>
        <w:t xml:space="preserve">identified on the Assistance Agreement that a payment request has been submitted.  </w:t>
      </w:r>
    </w:p>
    <w:p w14:paraId="28EC5117" w14:textId="77777777" w:rsidR="000C4EA2" w:rsidRDefault="000C4EA2" w:rsidP="000C4EA2">
      <w:pPr>
        <w:ind w:left="1080"/>
        <w:rPr>
          <w:szCs w:val="24"/>
        </w:rPr>
      </w:pPr>
      <w:r w:rsidRPr="000E2F6B">
        <w:rPr>
          <w:szCs w:val="24"/>
        </w:rPr>
        <w:lastRenderedPageBreak/>
        <w:t>T</w:t>
      </w:r>
      <w:r w:rsidRPr="00105105">
        <w:rPr>
          <w:szCs w:val="24"/>
        </w:rPr>
        <w:t>he following items are required</w:t>
      </w:r>
      <w:r>
        <w:rPr>
          <w:szCs w:val="24"/>
        </w:rPr>
        <w:t xml:space="preserve"> to be submitted to the DOE Technical Project Officer and DOE Award Administrator </w:t>
      </w:r>
      <w:r w:rsidRPr="0065782B">
        <w:rPr>
          <w:szCs w:val="24"/>
        </w:rPr>
        <w:t>identified on the Assistance Agreement</w:t>
      </w:r>
      <w:r>
        <w:rPr>
          <w:szCs w:val="24"/>
        </w:rPr>
        <w:t>:</w:t>
      </w:r>
    </w:p>
    <w:p w14:paraId="0CEFB082" w14:textId="77777777" w:rsidR="000C4EA2" w:rsidRPr="00232A05" w:rsidRDefault="000C4EA2" w:rsidP="00232A05">
      <w:pPr>
        <w:pStyle w:val="ListParagraph"/>
        <w:numPr>
          <w:ilvl w:val="0"/>
          <w:numId w:val="78"/>
        </w:numPr>
        <w:rPr>
          <w:szCs w:val="24"/>
        </w:rPr>
      </w:pPr>
      <w:r>
        <w:t>Summary cost data, for the billing period and cumulative cost data, showing all categories listed in the SF-424A and identifying Federal, non-Federal, and total amounts.</w:t>
      </w:r>
    </w:p>
    <w:p w14:paraId="625313D6" w14:textId="77777777" w:rsidR="000C4EA2" w:rsidRPr="00232A05" w:rsidRDefault="000C4EA2" w:rsidP="00232A05">
      <w:pPr>
        <w:pStyle w:val="ListParagraph"/>
        <w:numPr>
          <w:ilvl w:val="0"/>
          <w:numId w:val="78"/>
        </w:numPr>
        <w:rPr>
          <w:szCs w:val="24"/>
        </w:rPr>
      </w:pPr>
      <w:r>
        <w:t>SF-270.</w:t>
      </w:r>
    </w:p>
    <w:p w14:paraId="5D2C920E" w14:textId="77777777" w:rsidR="000C4EA2" w:rsidRPr="00232A05" w:rsidRDefault="000C4EA2" w:rsidP="00232A05">
      <w:pPr>
        <w:pStyle w:val="ListParagraph"/>
        <w:numPr>
          <w:ilvl w:val="0"/>
          <w:numId w:val="78"/>
        </w:numPr>
        <w:rPr>
          <w:szCs w:val="24"/>
        </w:rPr>
      </w:pPr>
      <w:r>
        <w:t>If there are unauthorized phases and/or tasks for the current budget period in the NEPA Requirements term in these Special Terms and Conditions, a statement affirming that no invoiced costs are related to tasks or activities prohibited by the NEPA Requirements term.</w:t>
      </w:r>
    </w:p>
    <w:p w14:paraId="26F0CF26" w14:textId="77777777" w:rsidR="000C4EA2" w:rsidRPr="00232A05" w:rsidRDefault="000C4EA2" w:rsidP="00232A05">
      <w:pPr>
        <w:pStyle w:val="ListParagraph"/>
        <w:numPr>
          <w:ilvl w:val="0"/>
          <w:numId w:val="78"/>
        </w:numPr>
        <w:rPr>
          <w:szCs w:val="24"/>
        </w:rPr>
      </w:pPr>
      <w:r w:rsidRPr="00232A05">
        <w:rPr>
          <w:i/>
        </w:rPr>
        <w:t>Applicable to for-profit recipients and subrecipients</w:t>
      </w:r>
      <w:r>
        <w:t xml:space="preserve"> UCC filing proof for all equipment acquired with project funds (i.e., Federal share or Recipient share) and equipment offered as cost share.</w:t>
      </w:r>
    </w:p>
    <w:p w14:paraId="3B5A4C52" w14:textId="21B5331E" w:rsidR="000C4EA2" w:rsidRDefault="000C4EA2" w:rsidP="00232A05">
      <w:pPr>
        <w:widowControl w:val="0"/>
        <w:autoSpaceDE w:val="0"/>
        <w:autoSpaceDN w:val="0"/>
        <w:adjustRightInd w:val="0"/>
        <w:ind w:left="1080"/>
        <w:rPr>
          <w:szCs w:val="24"/>
        </w:rPr>
      </w:pPr>
      <w:r w:rsidRPr="0065782B">
        <w:rPr>
          <w:szCs w:val="24"/>
        </w:rPr>
        <w:t xml:space="preserve">The DOE payment authorizing official may request additional information from the Recipient to support the payment requests prior to release of funds, as deemed necessary.  </w:t>
      </w:r>
      <w:r>
        <w:rPr>
          <w:szCs w:val="24"/>
        </w:rPr>
        <w:t xml:space="preserve">The </w:t>
      </w:r>
      <w:r w:rsidRPr="0065782B">
        <w:rPr>
          <w:szCs w:val="24"/>
        </w:rPr>
        <w:t>Recipient is required to comply with these requests.  Supporting documents include invoices, copies of contracts, vendor quotes, and other expenditure explanations that justify the payment requests.</w:t>
      </w:r>
      <w:r>
        <w:rPr>
          <w:szCs w:val="24"/>
        </w:rPr>
        <w:t xml:space="preserve"> </w:t>
      </w:r>
    </w:p>
    <w:p w14:paraId="282F4181" w14:textId="5C2F523A" w:rsidR="000C4EA2" w:rsidRPr="00232A05" w:rsidRDefault="000C4EA2" w:rsidP="000C4EA2">
      <w:pPr>
        <w:pStyle w:val="ListParagraph"/>
        <w:widowControl w:val="0"/>
        <w:numPr>
          <w:ilvl w:val="0"/>
          <w:numId w:val="72"/>
        </w:numPr>
        <w:autoSpaceDE w:val="0"/>
        <w:autoSpaceDN w:val="0"/>
        <w:adjustRightInd w:val="0"/>
        <w:spacing w:after="0" w:line="240" w:lineRule="auto"/>
        <w:ind w:left="1530"/>
        <w:outlineLvl w:val="1"/>
        <w:rPr>
          <w:b/>
          <w:bCs/>
        </w:rPr>
      </w:pPr>
      <w:bookmarkStart w:id="1273" w:name="_Toc306737549"/>
      <w:bookmarkStart w:id="1274" w:name="_Toc414363260"/>
      <w:bookmarkStart w:id="1275" w:name="_Toc37759279"/>
      <w:bookmarkStart w:id="1276" w:name="_Toc134701523"/>
      <w:bookmarkStart w:id="1277" w:name="_Toc185415211"/>
      <w:r w:rsidRPr="00652721">
        <w:rPr>
          <w:b/>
          <w:bCs/>
          <w:sz w:val="28"/>
          <w:szCs w:val="28"/>
        </w:rPr>
        <w:t>Budget Changes</w:t>
      </w:r>
      <w:bookmarkEnd w:id="1273"/>
      <w:bookmarkEnd w:id="1274"/>
      <w:bookmarkEnd w:id="1275"/>
      <w:bookmarkEnd w:id="1276"/>
      <w:bookmarkEnd w:id="1277"/>
    </w:p>
    <w:p w14:paraId="37F0BEAA" w14:textId="77777777" w:rsidR="000C4EA2" w:rsidRPr="00603C27" w:rsidRDefault="000C4EA2" w:rsidP="000C4EA2">
      <w:pPr>
        <w:pStyle w:val="ListParagraph"/>
        <w:widowControl w:val="0"/>
        <w:numPr>
          <w:ilvl w:val="0"/>
          <w:numId w:val="18"/>
        </w:numPr>
        <w:autoSpaceDE w:val="0"/>
        <w:autoSpaceDN w:val="0"/>
        <w:adjustRightInd w:val="0"/>
        <w:spacing w:after="0" w:line="240" w:lineRule="auto"/>
        <w:ind w:left="1080"/>
      </w:pPr>
      <w:r w:rsidRPr="0A3271FE">
        <w:rPr>
          <w:b/>
          <w:bCs/>
        </w:rPr>
        <w:t>Budget Changes Generally</w:t>
      </w:r>
    </w:p>
    <w:p w14:paraId="13B8683B" w14:textId="1E7250A4" w:rsidR="000C4EA2" w:rsidRPr="0065782B" w:rsidRDefault="000C4EA2" w:rsidP="00232A05">
      <w:pPr>
        <w:widowControl w:val="0"/>
        <w:autoSpaceDE w:val="0"/>
        <w:autoSpaceDN w:val="0"/>
        <w:adjustRightInd w:val="0"/>
        <w:ind w:left="1080"/>
        <w:rPr>
          <w:szCs w:val="24"/>
        </w:rPr>
      </w:pPr>
      <w:r>
        <w:t xml:space="preserve">The Contracting Officer has reviewed and approved the SF-424A in Attachment 3 to this Award.  </w:t>
      </w:r>
    </w:p>
    <w:p w14:paraId="5D0DA672" w14:textId="228C67B1" w:rsidR="000C4EA2" w:rsidRPr="0065782B" w:rsidRDefault="000C4EA2" w:rsidP="00232A05">
      <w:pPr>
        <w:widowControl w:val="0"/>
        <w:autoSpaceDE w:val="0"/>
        <w:autoSpaceDN w:val="0"/>
        <w:adjustRightInd w:val="0"/>
        <w:ind w:left="1080"/>
        <w:rPr>
          <w:szCs w:val="24"/>
        </w:rPr>
      </w:pPr>
      <w:r>
        <w:t>Any increase in the total project cost, whether DOE share or Cost Share, which is stated as “Total” in Block 12 to the Assistance Agreement of this Award, must be approved in advance and in writing by the Contracting Officer.</w:t>
      </w:r>
    </w:p>
    <w:p w14:paraId="644291F2" w14:textId="6CCC1097" w:rsidR="000C4EA2" w:rsidRPr="0065782B" w:rsidRDefault="000C4EA2" w:rsidP="00232A05">
      <w:pPr>
        <w:widowControl w:val="0"/>
        <w:autoSpaceDE w:val="0"/>
        <w:autoSpaceDN w:val="0"/>
        <w:adjustRightInd w:val="0"/>
        <w:ind w:left="1080"/>
        <w:rPr>
          <w:szCs w:val="24"/>
        </w:rPr>
      </w:pPr>
      <w:r>
        <w:t>Any change that alters the program design, project scope, milestones or deliverables requires prior written approval of the Contracting Officer.  SCEP may deny reimbursement for any failure to comply with the requirements in this term.</w:t>
      </w:r>
    </w:p>
    <w:p w14:paraId="68E5E6A0" w14:textId="77777777" w:rsidR="000C4EA2" w:rsidRPr="00603C27" w:rsidRDefault="000C4EA2" w:rsidP="000C4EA2">
      <w:pPr>
        <w:pStyle w:val="ListParagraph"/>
        <w:widowControl w:val="0"/>
        <w:numPr>
          <w:ilvl w:val="0"/>
          <w:numId w:val="18"/>
        </w:numPr>
        <w:autoSpaceDE w:val="0"/>
        <w:autoSpaceDN w:val="0"/>
        <w:adjustRightInd w:val="0"/>
        <w:spacing w:after="0" w:line="240" w:lineRule="auto"/>
        <w:ind w:left="1080"/>
      </w:pPr>
      <w:r w:rsidRPr="0A3271FE">
        <w:rPr>
          <w:b/>
          <w:bCs/>
        </w:rPr>
        <w:t>Transfers of Funds Among Direct Cost Categories</w:t>
      </w:r>
    </w:p>
    <w:p w14:paraId="22421ABD" w14:textId="6BA56BF6" w:rsidR="000C4EA2" w:rsidRDefault="000C4EA2" w:rsidP="00232A05">
      <w:pPr>
        <w:widowControl w:val="0"/>
        <w:autoSpaceDE w:val="0"/>
        <w:autoSpaceDN w:val="0"/>
        <w:adjustRightInd w:val="0"/>
        <w:ind w:left="1080"/>
        <w:rPr>
          <w:szCs w:val="24"/>
        </w:rPr>
      </w:pPr>
      <w:bookmarkStart w:id="1278" w:name="_Hlk164690807"/>
      <w:r w:rsidRPr="00D1788A">
        <w:rPr>
          <w:szCs w:val="24"/>
        </w:rPr>
        <w:t>The Recipient is required to submit written notification via email (not in PAGE) to the Project Officer identified in the Assistance Agreement of any transfer of funds among direct cost categories where the cumulative amount of such transfers exceeds or is expected to exceed 10 percent of the total project cost, which is stated as “Total” in Block 12 to the Assistance Agreement of this Award.</w:t>
      </w:r>
    </w:p>
    <w:p w14:paraId="2ADB7288" w14:textId="17CAA6FC" w:rsidR="000C4EA2" w:rsidRDefault="000C4EA2" w:rsidP="000E0B54">
      <w:pPr>
        <w:widowControl w:val="0"/>
        <w:autoSpaceDE w:val="0"/>
        <w:autoSpaceDN w:val="0"/>
        <w:adjustRightInd w:val="0"/>
        <w:ind w:left="1080"/>
        <w:rPr>
          <w:szCs w:val="24"/>
        </w:rPr>
      </w:pPr>
      <w:r w:rsidRPr="00D1788A">
        <w:rPr>
          <w:szCs w:val="24"/>
        </w:rPr>
        <w:t xml:space="preserve">Upon receipt of adequate notification documentation by the Project Officer, the recipient is hereby authorized to transfer funds among direct cost categories for program activities consistent with their approved State/Annual Plan, without prior approval by the awarding agency.  </w:t>
      </w:r>
    </w:p>
    <w:p w14:paraId="1B6CDE8E" w14:textId="7E3728FF" w:rsidR="000C4EA2" w:rsidRPr="00232A05" w:rsidRDefault="000C4EA2" w:rsidP="00232A05">
      <w:pPr>
        <w:pStyle w:val="ListParagraph"/>
        <w:ind w:left="1080"/>
        <w:rPr>
          <w:szCs w:val="24"/>
        </w:rPr>
      </w:pPr>
      <w:r w:rsidRPr="0006019E">
        <w:rPr>
          <w:szCs w:val="24"/>
        </w:rPr>
        <w:t>Limitations on supplies and equipment as detailed in the respective year's SEP Grant Guidance still apply and are not waived under this provision.</w:t>
      </w:r>
    </w:p>
    <w:bookmarkEnd w:id="1278"/>
    <w:p w14:paraId="3AA2A5A2" w14:textId="77777777" w:rsidR="000C4EA2" w:rsidRPr="00603C27" w:rsidRDefault="000C4EA2" w:rsidP="000C4EA2">
      <w:pPr>
        <w:pStyle w:val="ListParagraph"/>
        <w:widowControl w:val="0"/>
        <w:numPr>
          <w:ilvl w:val="0"/>
          <w:numId w:val="18"/>
        </w:numPr>
        <w:tabs>
          <w:tab w:val="left" w:pos="1890"/>
        </w:tabs>
        <w:autoSpaceDE w:val="0"/>
        <w:autoSpaceDN w:val="0"/>
        <w:adjustRightInd w:val="0"/>
        <w:spacing w:after="0" w:line="240" w:lineRule="auto"/>
        <w:ind w:left="1080"/>
      </w:pPr>
      <w:r w:rsidRPr="0A3271FE">
        <w:rPr>
          <w:b/>
          <w:bCs/>
        </w:rPr>
        <w:t>Transfer of Funds Between Direct and Indirect Cost Categories</w:t>
      </w:r>
    </w:p>
    <w:p w14:paraId="32250DC5" w14:textId="23758B66" w:rsidR="000C4EA2" w:rsidRDefault="000C4EA2" w:rsidP="00232A05">
      <w:pPr>
        <w:widowControl w:val="0"/>
        <w:tabs>
          <w:tab w:val="left" w:pos="1890"/>
        </w:tabs>
        <w:autoSpaceDE w:val="0"/>
        <w:autoSpaceDN w:val="0"/>
        <w:adjustRightInd w:val="0"/>
        <w:ind w:left="1080"/>
        <w:rPr>
          <w:szCs w:val="24"/>
        </w:rPr>
      </w:pPr>
      <w:r>
        <w:t xml:space="preserve">The Recipient is required to obtain the prior written approval of the Contracting Officer for any transfer of funds between direct and indirect cost categories.  If the Recipient’s actual allowable indirect costs are less than those budgeted in Attachment 3 to this Award, the Recipient may use the difference to pay additional allowable direct costs during the project period so long as the total difference is less than 10% of total project costs and the difference is reflected in actual requests for reimbursement to DOE. </w:t>
      </w:r>
    </w:p>
    <w:p w14:paraId="2C3A8E45" w14:textId="57E7E78F" w:rsidR="000C4EA2" w:rsidRPr="00232A05" w:rsidRDefault="000C4EA2" w:rsidP="00232A05">
      <w:pPr>
        <w:pStyle w:val="ListParagraph"/>
        <w:widowControl w:val="0"/>
        <w:numPr>
          <w:ilvl w:val="0"/>
          <w:numId w:val="72"/>
        </w:numPr>
        <w:autoSpaceDE w:val="0"/>
        <w:autoSpaceDN w:val="0"/>
        <w:adjustRightInd w:val="0"/>
        <w:spacing w:after="0" w:line="240" w:lineRule="auto"/>
        <w:outlineLvl w:val="1"/>
        <w:rPr>
          <w:b/>
          <w:sz w:val="28"/>
          <w:szCs w:val="24"/>
        </w:rPr>
      </w:pPr>
      <w:bookmarkStart w:id="1279" w:name="_Toc163282721"/>
      <w:bookmarkStart w:id="1280" w:name="_Toc185415212"/>
      <w:r w:rsidRPr="00E575EE">
        <w:rPr>
          <w:b/>
          <w:sz w:val="28"/>
          <w:szCs w:val="24"/>
        </w:rPr>
        <w:t>Post-Closeout Management Procedures for Revolving Loan Fund</w:t>
      </w:r>
      <w:bookmarkEnd w:id="1279"/>
      <w:bookmarkEnd w:id="1280"/>
    </w:p>
    <w:p w14:paraId="5D70C21C" w14:textId="77777777" w:rsidR="000C4EA2" w:rsidRDefault="000C4EA2" w:rsidP="000C4EA2">
      <w:pPr>
        <w:pStyle w:val="ListParagraph"/>
        <w:numPr>
          <w:ilvl w:val="0"/>
          <w:numId w:val="58"/>
        </w:numPr>
        <w:spacing w:after="0"/>
        <w:ind w:left="1080"/>
        <w:rPr>
          <w:b/>
          <w:bCs/>
        </w:rPr>
      </w:pPr>
      <w:r>
        <w:rPr>
          <w:b/>
          <w:bCs/>
        </w:rPr>
        <w:t>Program Income</w:t>
      </w:r>
    </w:p>
    <w:p w14:paraId="49D38C3B" w14:textId="76AB3136" w:rsidR="000C4EA2" w:rsidRDefault="000C4EA2" w:rsidP="000C4EA2">
      <w:r>
        <w:t xml:space="preserve">Per 2 CFR 200.1, </w:t>
      </w:r>
      <w:r>
        <w:rPr>
          <w:i/>
          <w:iCs/>
        </w:rPr>
        <w:t>Program Income</w:t>
      </w:r>
      <w:r>
        <w:t xml:space="preserve"> is: </w:t>
      </w:r>
    </w:p>
    <w:p w14:paraId="53B78807" w14:textId="31ADDFD9" w:rsidR="000C4EA2" w:rsidRDefault="000C4EA2" w:rsidP="000C4EA2">
      <w:pPr>
        <w:ind w:left="720" w:right="720"/>
      </w:pPr>
      <w:r>
        <w:lastRenderedPageBreak/>
        <w:t>…gross income earned by the non-Federal entity that is directly generated by a supported activity or earned as a result of the Federal award during the period of performance, except as provided in 2 CFR 200.307(f). Program income includes but is not limited to income from fees for services performed, the use or rental of real or personal property acquired under Federal awards, the sale of commodities or items fabricated under a federal award, license fees and royalties on patents and copyrights, and principal and interest on loans made with Federal award funds. Interest earned on advances of Federal funds is not program income. Except as otherwise provided in Federal statutes, regulations, or the terms and conditions of the Federal award, program income does not include rebates, credits, discounts, and interest earned on any of them.</w:t>
      </w:r>
    </w:p>
    <w:p w14:paraId="3238327D" w14:textId="76715528" w:rsidR="000C4EA2" w:rsidRDefault="000C4EA2" w:rsidP="000C4EA2">
      <w:r>
        <w:t>In accordance with this definition, repayments of principal and interest for loans made through this Revolving Loan fund are program income that must be managed in accordance with the procedures outlined in 2 CFR 200.307 for the duration of this grant award.</w:t>
      </w:r>
    </w:p>
    <w:p w14:paraId="30F5BFC6" w14:textId="77777777" w:rsidR="000C4EA2" w:rsidRDefault="000C4EA2" w:rsidP="000C4EA2">
      <w:pPr>
        <w:pStyle w:val="ListParagraph"/>
        <w:numPr>
          <w:ilvl w:val="0"/>
          <w:numId w:val="58"/>
        </w:numPr>
        <w:spacing w:after="0"/>
        <w:ind w:left="1080"/>
        <w:rPr>
          <w:b/>
          <w:bCs/>
        </w:rPr>
      </w:pPr>
      <w:r w:rsidRPr="5E908BB9">
        <w:rPr>
          <w:b/>
          <w:bCs/>
        </w:rPr>
        <w:t>Post-closeout treatment of Program Income</w:t>
      </w:r>
    </w:p>
    <w:p w14:paraId="5ECAEB04" w14:textId="77777777" w:rsidR="000C4EA2" w:rsidRDefault="000C4EA2" w:rsidP="000C4EA2">
      <w:r w:rsidRPr="000A087B">
        <w:t>Per the requirements of 2 CFR 200.307(f), program income received after the period of performance (“Post-closeout Program Income”) of the award is not automatically subject to the terms and conditions of the Federal grant; the regulations permit</w:t>
      </w:r>
      <w:r>
        <w:t xml:space="preserve"> DOE and the recipient to negotiate an agreement to govern the use of those funds. Specifically, the 307(f) notes that: </w:t>
      </w:r>
    </w:p>
    <w:p w14:paraId="29A6DB5C" w14:textId="77777777" w:rsidR="000C4EA2" w:rsidRPr="002D36E5" w:rsidRDefault="000C4EA2" w:rsidP="000C4EA2">
      <w:r>
        <w:t xml:space="preserve">“There are no Federal requirements governing the disposition of income earned after the end of the period of performance for the Federal award unless the Federal awarding agency regulations or the terms and conditions of the Federal award provide otherwise. The Federal awarding agency may negotiate agreements with recipients regarding appropriate uses of income earned after the period of performance as part of the grant closeout process.” </w:t>
      </w:r>
    </w:p>
    <w:p w14:paraId="013A2946" w14:textId="74DCCAC0" w:rsidR="000C4EA2" w:rsidRDefault="000C4EA2" w:rsidP="000C4EA2">
      <w:r>
        <w:t xml:space="preserve">In accordance with this section, it is DOE’s policy to negotiate a closeout agreement with the recipient of this award as part of the closeout process which will govern the long-term use and management of the program income generated through this award. Upon execution of that agreement, any existing Federal requirements associated with those funds will be terminated and the program income will thereafter be exclusively governed by the terms that are present in the negotiated closeout agreement. Please note that this may include some existing Federal requirements if this award agreement or any of the agency regulations which govern this program specify requirements that must continue to be applied to post-closeout program income, as required by 307(f). As of the execution of this agreement, the following </w:t>
      </w:r>
      <w:r>
        <w:rPr>
          <w:u w:val="single"/>
        </w:rPr>
        <w:t>must</w:t>
      </w:r>
      <w:r>
        <w:t xml:space="preserve"> be carried over into the closeout agreement:</w:t>
      </w:r>
    </w:p>
    <w:p w14:paraId="2F4E1588" w14:textId="380E0B42" w:rsidR="000C4EA2" w:rsidRPr="00A93AEC" w:rsidRDefault="000C4EA2" w:rsidP="000C4EA2">
      <w:pPr>
        <w:ind w:left="720"/>
        <w:rPr>
          <w:rFonts w:ascii="Calibri" w:hAnsi="Calibri"/>
        </w:rPr>
      </w:pPr>
      <w:r>
        <w:t>As this award was executed through the State Energy Program, the closeout agreement must include the requirement at 10 C.F.R. 420.18(d), which states: “A State may use regular or revolving loan mechanisms to fund SEP services which are consistent with this subpart and which are included in the State’s approved SEP plan. The State may use loan repayments and any interest on the loan funds only for activities which are consistent with this subpart and which are included in the State’s approved SEP plan.”</w:t>
      </w:r>
      <w:r>
        <w:br/>
      </w:r>
      <w:r>
        <w:br/>
        <w:t>Once under the closeout agreement, the State will be able to continue operating the RLF, and will be permitted to make loans through that RLF for any SEP eligible activities, to include the activities authorized under the Energy Efficiency Revolving Loan Fund Capitalization Grant Program and as well as activities authorized in 10 C.F.R. 420.</w:t>
      </w:r>
      <w:r>
        <w:rPr>
          <w:rFonts w:ascii="Calibri" w:hAnsi="Calibri"/>
        </w:rPr>
        <w:t xml:space="preserve"> </w:t>
      </w:r>
      <w:r>
        <w:t>Any requests to expand the range of eligible activities when this RLF is under the cognizance of a negotiated closeout agreement will be rejected</w:t>
      </w:r>
      <w:r w:rsidR="00232A05">
        <w:t>.</w:t>
      </w:r>
    </w:p>
    <w:p w14:paraId="619CD799" w14:textId="77777777" w:rsidR="000C4EA2" w:rsidRPr="000A087B" w:rsidRDefault="000C4EA2" w:rsidP="000C4EA2">
      <w:pPr>
        <w:pStyle w:val="ListParagraph"/>
        <w:numPr>
          <w:ilvl w:val="0"/>
          <w:numId w:val="58"/>
        </w:numPr>
        <w:spacing w:after="0"/>
        <w:ind w:left="1080"/>
        <w:rPr>
          <w:b/>
          <w:bCs/>
        </w:rPr>
      </w:pPr>
      <w:r w:rsidRPr="000A087B">
        <w:rPr>
          <w:b/>
          <w:bCs/>
        </w:rPr>
        <w:t>Program Income generated during the Period of Performance</w:t>
      </w:r>
    </w:p>
    <w:p w14:paraId="2344943B" w14:textId="0DD2C5F6" w:rsidR="000C4EA2" w:rsidRPr="000A087B" w:rsidRDefault="000C4EA2" w:rsidP="000C4EA2">
      <w:r>
        <w:t xml:space="preserve">Program income generated during the period of performance (“retained program income”) must be used in accordance with 2 CFR 200.307(e) during the </w:t>
      </w:r>
      <w:r w:rsidRPr="0034218F">
        <w:t>period of performance; generally, this means that the recipient must add the program income to the funds committed to the Award and used to further eligible project objectives. At closeout, this program</w:t>
      </w:r>
      <w:r>
        <w:t xml:space="preserve"> </w:t>
      </w:r>
      <w:r>
        <w:lastRenderedPageBreak/>
        <w:t>income will be placed under the cognizance of the closeout agreement without the need for an additional revolution of the funding. In other words, at closeout, all program income generated during the period of performance will—upon successful negotiation and approval of the closeout agreement—immediately be governed by the terms and conditions of that closeout agreement.</w:t>
      </w:r>
    </w:p>
    <w:p w14:paraId="18F7628B" w14:textId="77777777" w:rsidR="000C4EA2" w:rsidRPr="000A087B" w:rsidRDefault="000C4EA2" w:rsidP="000C4EA2">
      <w:pPr>
        <w:pStyle w:val="ListParagraph"/>
        <w:numPr>
          <w:ilvl w:val="0"/>
          <w:numId w:val="58"/>
        </w:numPr>
        <w:spacing w:after="0"/>
        <w:ind w:left="1080"/>
        <w:rPr>
          <w:b/>
          <w:bCs/>
        </w:rPr>
      </w:pPr>
      <w:r w:rsidRPr="000A087B">
        <w:rPr>
          <w:b/>
          <w:bCs/>
        </w:rPr>
        <w:t>Closeout Agreement</w:t>
      </w:r>
    </w:p>
    <w:p w14:paraId="658C306E" w14:textId="77777777" w:rsidR="000C4EA2" w:rsidRDefault="000C4EA2" w:rsidP="000C4EA2">
      <w:r w:rsidRPr="000A087B">
        <w:t xml:space="preserve">Please note that in addition to the items above which are </w:t>
      </w:r>
      <w:r w:rsidRPr="000A087B">
        <w:rPr>
          <w:i/>
          <w:iCs/>
        </w:rPr>
        <w:t xml:space="preserve">required </w:t>
      </w:r>
      <w:r w:rsidRPr="000A087B">
        <w:t>to be added to the closeout agreement, DOE reserves the right</w:t>
      </w:r>
      <w:r>
        <w:t xml:space="preserve"> to add any additional terms and conditions that it deems necessary to comply with the requirements of 2 CFR 307 as well as to protect the Federal investment. This may include, but is not limited to: </w:t>
      </w:r>
    </w:p>
    <w:p w14:paraId="4E2AE62B" w14:textId="77777777" w:rsidR="000C4EA2" w:rsidRDefault="000C4EA2" w:rsidP="000C4EA2">
      <w:pPr>
        <w:pStyle w:val="ListParagraph"/>
        <w:numPr>
          <w:ilvl w:val="0"/>
          <w:numId w:val="59"/>
        </w:numPr>
      </w:pPr>
      <w:r>
        <w:t>Reporting requirements</w:t>
      </w:r>
    </w:p>
    <w:p w14:paraId="5ECCE346" w14:textId="77777777" w:rsidR="000C4EA2" w:rsidRDefault="000C4EA2" w:rsidP="000C4EA2">
      <w:pPr>
        <w:pStyle w:val="ListParagraph"/>
        <w:numPr>
          <w:ilvl w:val="0"/>
          <w:numId w:val="59"/>
        </w:numPr>
      </w:pPr>
      <w:r>
        <w:t>Audit and Oversight requirements</w:t>
      </w:r>
    </w:p>
    <w:p w14:paraId="7537E498" w14:textId="77777777" w:rsidR="000C4EA2" w:rsidRPr="000A087B" w:rsidRDefault="000C4EA2" w:rsidP="000C4EA2">
      <w:pPr>
        <w:pStyle w:val="ListParagraph"/>
        <w:numPr>
          <w:ilvl w:val="0"/>
          <w:numId w:val="59"/>
        </w:numPr>
      </w:pPr>
      <w:r w:rsidRPr="000A087B">
        <w:t>Enforcement requirements; and</w:t>
      </w:r>
    </w:p>
    <w:p w14:paraId="7C499832" w14:textId="77777777" w:rsidR="000C4EA2" w:rsidRPr="000A087B" w:rsidRDefault="000C4EA2" w:rsidP="000C4EA2">
      <w:pPr>
        <w:pStyle w:val="ListParagraph"/>
        <w:numPr>
          <w:ilvl w:val="0"/>
          <w:numId w:val="59"/>
        </w:numPr>
      </w:pPr>
      <w:r w:rsidRPr="000A087B">
        <w:t>Termination and/or wind-down requirements.</w:t>
      </w:r>
    </w:p>
    <w:p w14:paraId="2E60B578" w14:textId="6A011FD1" w:rsidR="000C4EA2" w:rsidRPr="00D71C95" w:rsidRDefault="000C4EA2" w:rsidP="000C4EA2">
      <w:r w:rsidRPr="000A087B">
        <w:t xml:space="preserve">Principally, Recipients should be aware that a violation of the terms of the closeout agreement may result in the funding being returned to the Federal government. Likewise, Recipients who </w:t>
      </w:r>
      <w:r>
        <w:t xml:space="preserve">opt to </w:t>
      </w:r>
      <w:r w:rsidRPr="000A087B">
        <w:t>terminate their RLF will be required to return all program income to the Federal government as part of that process. Recipients will be given a copy of the closeout agreement for review no later than 180 days prior to the closeout of this award.</w:t>
      </w:r>
      <w:r>
        <w:t xml:space="preserve"> </w:t>
      </w:r>
    </w:p>
    <w:p w14:paraId="4F1E8772" w14:textId="77777777" w:rsidR="000C4EA2" w:rsidRDefault="000C4EA2" w:rsidP="000C4EA2">
      <w:pPr>
        <w:pStyle w:val="ListParagraph"/>
        <w:numPr>
          <w:ilvl w:val="0"/>
          <w:numId w:val="58"/>
        </w:numPr>
        <w:spacing w:after="0"/>
        <w:ind w:left="1080"/>
        <w:rPr>
          <w:b/>
          <w:bCs/>
        </w:rPr>
      </w:pPr>
      <w:r>
        <w:rPr>
          <w:b/>
          <w:bCs/>
        </w:rPr>
        <w:t>Intent to Proceed</w:t>
      </w:r>
    </w:p>
    <w:p w14:paraId="4AB6E2E5" w14:textId="1761FCF4" w:rsidR="000C4EA2" w:rsidRPr="00232A05" w:rsidRDefault="000C4EA2" w:rsidP="00232A05">
      <w:r>
        <w:t xml:space="preserve">Within 120 days of receipt of the draft closeout agreement, the recipient must communicate to DOE, in writing, its intent to continue operating the RLF under the terms of the closeout agreement after closeout. This communication of intent does not represent acceptance of the terms of the closeout agreement itself. The purpose of the communication of intent is to provide the recipient and DOE with ample time to resolve any potential concerns prior to </w:t>
      </w:r>
      <w:r w:rsidR="000F2724">
        <w:t>close out</w:t>
      </w:r>
      <w:r>
        <w:t xml:space="preserve"> of this award so that there is no lapse in legal cognizance of these funds prior to the closeout agreement being signed. </w:t>
      </w:r>
    </w:p>
    <w:p w14:paraId="652B3B36" w14:textId="77777777" w:rsidR="000C4EA2" w:rsidRPr="000F2724" w:rsidRDefault="000C4EA2" w:rsidP="000C4EA2">
      <w:pPr>
        <w:pStyle w:val="Heading1"/>
        <w:spacing w:before="0"/>
        <w:rPr>
          <w:color w:val="auto"/>
        </w:rPr>
      </w:pPr>
      <w:bookmarkStart w:id="1281" w:name="_Toc306348262"/>
      <w:bookmarkStart w:id="1282" w:name="_Toc306348490"/>
      <w:bookmarkStart w:id="1283" w:name="_Toc306349067"/>
      <w:bookmarkStart w:id="1284" w:name="_Toc306352981"/>
      <w:bookmarkStart w:id="1285" w:name="_Toc306353114"/>
      <w:bookmarkStart w:id="1286" w:name="_Toc306576515"/>
      <w:bookmarkStart w:id="1287" w:name="_Toc306576644"/>
      <w:bookmarkStart w:id="1288" w:name="_Toc306576774"/>
      <w:bookmarkStart w:id="1289" w:name="_Toc306576904"/>
      <w:bookmarkStart w:id="1290" w:name="_Toc306577040"/>
      <w:bookmarkStart w:id="1291" w:name="_Toc306699363"/>
      <w:bookmarkStart w:id="1292" w:name="_Toc306714754"/>
      <w:bookmarkStart w:id="1293" w:name="_Toc306733936"/>
      <w:bookmarkStart w:id="1294" w:name="_Toc306737550"/>
      <w:bookmarkStart w:id="1295" w:name="_Toc244402091"/>
      <w:bookmarkStart w:id="1296" w:name="_Toc414363262"/>
      <w:bookmarkStart w:id="1297" w:name="_Toc185415213"/>
      <w:r w:rsidRPr="000F2724">
        <w:rPr>
          <w:color w:val="auto"/>
        </w:rPr>
        <w:t>Subpart C.</w:t>
      </w:r>
      <w:r w:rsidRPr="000F2724">
        <w:rPr>
          <w:color w:val="auto"/>
        </w:rPr>
        <w:tab/>
        <w:t xml:space="preserve">    Miscellaneous Provisio</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0F2724">
        <w:rPr>
          <w:color w:val="auto"/>
        </w:rPr>
        <w:t>ns</w:t>
      </w:r>
      <w:bookmarkEnd w:id="1297"/>
    </w:p>
    <w:p w14:paraId="468B8685" w14:textId="77777777" w:rsidR="000C4EA2" w:rsidRPr="00701C9B" w:rsidRDefault="000C4EA2" w:rsidP="000C4EA2">
      <w:pPr>
        <w:widowControl w:val="0"/>
        <w:autoSpaceDE w:val="0"/>
        <w:autoSpaceDN w:val="0"/>
        <w:adjustRightInd w:val="0"/>
        <w:contextualSpacing/>
        <w:outlineLvl w:val="1"/>
        <w:rPr>
          <w:b/>
          <w:bCs/>
          <w:szCs w:val="24"/>
        </w:rPr>
      </w:pPr>
      <w:bookmarkStart w:id="1298" w:name="_Toc363203335"/>
      <w:bookmarkStart w:id="1299" w:name="_Toc414363266"/>
      <w:bookmarkStart w:id="1300" w:name="_Toc306348266"/>
      <w:bookmarkStart w:id="1301" w:name="_Toc306348494"/>
      <w:bookmarkStart w:id="1302" w:name="_Toc306349071"/>
      <w:bookmarkStart w:id="1303" w:name="_Toc306352985"/>
      <w:bookmarkStart w:id="1304" w:name="_Toc306353118"/>
      <w:bookmarkStart w:id="1305" w:name="_Toc306576519"/>
      <w:bookmarkStart w:id="1306" w:name="_Toc306576648"/>
      <w:bookmarkStart w:id="1307" w:name="_Toc306576778"/>
      <w:bookmarkStart w:id="1308" w:name="_Toc306576908"/>
      <w:bookmarkStart w:id="1309" w:name="_Toc306577044"/>
      <w:bookmarkStart w:id="1310" w:name="_Toc306699367"/>
      <w:bookmarkStart w:id="1311" w:name="_Toc306714758"/>
      <w:bookmarkStart w:id="1312" w:name="_Toc306733940"/>
      <w:bookmarkStart w:id="1313" w:name="_Toc306737554"/>
    </w:p>
    <w:p w14:paraId="337ECA32" w14:textId="679B10B9" w:rsidR="000C4EA2" w:rsidRPr="00232A05" w:rsidRDefault="000C4EA2" w:rsidP="00232A05">
      <w:pPr>
        <w:widowControl w:val="0"/>
        <w:numPr>
          <w:ilvl w:val="0"/>
          <w:numId w:val="73"/>
        </w:numPr>
        <w:autoSpaceDE w:val="0"/>
        <w:autoSpaceDN w:val="0"/>
        <w:adjustRightInd w:val="0"/>
        <w:spacing w:after="0" w:line="240" w:lineRule="auto"/>
        <w:ind w:left="1440"/>
        <w:contextualSpacing/>
        <w:outlineLvl w:val="1"/>
        <w:rPr>
          <w:b/>
          <w:bCs/>
          <w:szCs w:val="24"/>
        </w:rPr>
      </w:pPr>
      <w:bookmarkStart w:id="1314" w:name="_Toc185415214"/>
      <w:r>
        <w:rPr>
          <w:b/>
          <w:bCs/>
          <w:sz w:val="28"/>
          <w:szCs w:val="24"/>
        </w:rPr>
        <w:t>Reporting Subawards and Executive Compensation</w:t>
      </w:r>
      <w:bookmarkEnd w:id="1298"/>
      <w:bookmarkEnd w:id="1314"/>
      <w:r w:rsidRPr="0065782B">
        <w:rPr>
          <w:b/>
          <w:bCs/>
          <w:szCs w:val="24"/>
        </w:rPr>
        <w:t xml:space="preserve"> </w:t>
      </w:r>
      <w:bookmarkEnd w:id="1299"/>
    </w:p>
    <w:p w14:paraId="221FACF8" w14:textId="77777777" w:rsidR="000C4EA2" w:rsidRPr="00C72AAC" w:rsidRDefault="000C4EA2" w:rsidP="000C4EA2">
      <w:pPr>
        <w:pStyle w:val="ListParagraph"/>
        <w:widowControl w:val="0"/>
        <w:numPr>
          <w:ilvl w:val="0"/>
          <w:numId w:val="19"/>
        </w:numPr>
        <w:autoSpaceDE w:val="0"/>
        <w:autoSpaceDN w:val="0"/>
        <w:adjustRightInd w:val="0"/>
        <w:spacing w:after="0" w:line="240" w:lineRule="auto"/>
        <w:ind w:left="1080"/>
      </w:pPr>
      <w:r w:rsidRPr="00893EF9">
        <w:rPr>
          <w:b/>
          <w:szCs w:val="24"/>
        </w:rPr>
        <w:t xml:space="preserve">Reporting of first-tier </w:t>
      </w:r>
      <w:r w:rsidRPr="0A3271FE">
        <w:rPr>
          <w:b/>
          <w:bCs/>
        </w:rPr>
        <w:t>subawards</w:t>
      </w:r>
    </w:p>
    <w:p w14:paraId="64F35BAF" w14:textId="07A0C55B" w:rsidR="000C4EA2" w:rsidRPr="00232A05" w:rsidRDefault="000C4EA2" w:rsidP="000C4EA2">
      <w:pPr>
        <w:pStyle w:val="ListParagraph"/>
        <w:widowControl w:val="0"/>
        <w:numPr>
          <w:ilvl w:val="0"/>
          <w:numId w:val="20"/>
        </w:numPr>
        <w:autoSpaceDE w:val="0"/>
        <w:autoSpaceDN w:val="0"/>
        <w:adjustRightInd w:val="0"/>
        <w:spacing w:after="0" w:line="240" w:lineRule="auto"/>
        <w:ind w:left="1800"/>
      </w:pPr>
      <w:r w:rsidRPr="0A3271FE">
        <w:rPr>
          <w:i/>
          <w:iCs/>
        </w:rPr>
        <w:t>Applicability</w:t>
      </w:r>
      <w:r>
        <w:t>.   Unless the Recipient is exempt as provided in paragraph D. of this award term, the Recipient must report each action that equals or exceeds $30,000 in Federal funds for a subaward to an entity (see definitions in paragraph E. of this award term).</w:t>
      </w:r>
    </w:p>
    <w:p w14:paraId="175F2E50" w14:textId="082FA3F0" w:rsidR="000C4EA2" w:rsidRPr="000E0B54" w:rsidRDefault="000C4EA2" w:rsidP="000C4EA2">
      <w:pPr>
        <w:pStyle w:val="ListParagraph"/>
        <w:widowControl w:val="0"/>
        <w:numPr>
          <w:ilvl w:val="0"/>
          <w:numId w:val="20"/>
        </w:numPr>
        <w:autoSpaceDE w:val="0"/>
        <w:autoSpaceDN w:val="0"/>
        <w:adjustRightInd w:val="0"/>
        <w:spacing w:after="0" w:line="240" w:lineRule="auto"/>
        <w:ind w:left="1800"/>
      </w:pPr>
      <w:r w:rsidRPr="0A3271FE">
        <w:rPr>
          <w:i/>
          <w:iCs/>
        </w:rPr>
        <w:t>Where and when to report</w:t>
      </w:r>
      <w:r>
        <w:t xml:space="preserve">. </w:t>
      </w:r>
    </w:p>
    <w:p w14:paraId="0E776779" w14:textId="481E9E3E" w:rsidR="000C4EA2" w:rsidRPr="000E0B54" w:rsidRDefault="000C4EA2" w:rsidP="000E0B54">
      <w:pPr>
        <w:pStyle w:val="ListParagraph"/>
        <w:widowControl w:val="0"/>
        <w:numPr>
          <w:ilvl w:val="0"/>
          <w:numId w:val="21"/>
        </w:numPr>
        <w:autoSpaceDE w:val="0"/>
        <w:autoSpaceDN w:val="0"/>
        <w:adjustRightInd w:val="0"/>
        <w:spacing w:after="0" w:line="240" w:lineRule="auto"/>
        <w:ind w:left="2520"/>
      </w:pPr>
      <w:r>
        <w:t>The Recipient must report each obligating action described in paragraph A.i. of this award term to</w:t>
      </w:r>
      <w:r w:rsidR="00B846FE">
        <w:t xml:space="preserve"> </w:t>
      </w:r>
      <w:hyperlink r:id="rId32" w:history="1">
        <w:r w:rsidR="00B846FE" w:rsidRPr="00D74B76">
          <w:rPr>
            <w:rStyle w:val="Hyperlink"/>
          </w:rPr>
          <w:t>https://sam.gov/fsrs</w:t>
        </w:r>
      </w:hyperlink>
      <w:r>
        <w:t xml:space="preserve">. </w:t>
      </w:r>
    </w:p>
    <w:p w14:paraId="7BE7092D" w14:textId="1B88D0A9" w:rsidR="000C4EA2" w:rsidRPr="00232A05" w:rsidRDefault="000C4EA2" w:rsidP="00232A05">
      <w:pPr>
        <w:pStyle w:val="ListParagraph"/>
        <w:widowControl w:val="0"/>
        <w:numPr>
          <w:ilvl w:val="0"/>
          <w:numId w:val="21"/>
        </w:numPr>
        <w:autoSpaceDE w:val="0"/>
        <w:autoSpaceDN w:val="0"/>
        <w:adjustRightInd w:val="0"/>
        <w:spacing w:after="0" w:line="240" w:lineRule="auto"/>
        <w:ind w:left="2520"/>
      </w:pPr>
      <w:r>
        <w:t>For subaward information, report no later than the end of the month following the month in which the obligation was made. (For example, if the obligation was made on November 7, 2010, the obligation must be reported no later than December 31, 2010.)</w:t>
      </w:r>
    </w:p>
    <w:p w14:paraId="6E1D461B" w14:textId="7D04C2D8" w:rsidR="000C4EA2" w:rsidRPr="00232A05" w:rsidRDefault="000C4EA2" w:rsidP="00232A05">
      <w:pPr>
        <w:pStyle w:val="ListParagraph"/>
        <w:widowControl w:val="0"/>
        <w:numPr>
          <w:ilvl w:val="0"/>
          <w:numId w:val="20"/>
        </w:numPr>
        <w:autoSpaceDE w:val="0"/>
        <w:autoSpaceDN w:val="0"/>
        <w:adjustRightInd w:val="0"/>
        <w:spacing w:after="0" w:line="240" w:lineRule="auto"/>
        <w:ind w:left="1800"/>
      </w:pPr>
      <w:r w:rsidRPr="0A3271FE">
        <w:rPr>
          <w:i/>
          <w:iCs/>
        </w:rPr>
        <w:t>What to report</w:t>
      </w:r>
      <w:r>
        <w:t>. The Recipient must report the information about each obligating action that the submission instructions posted at</w:t>
      </w:r>
      <w:r w:rsidR="00B846FE">
        <w:t xml:space="preserve"> </w:t>
      </w:r>
      <w:hyperlink r:id="rId33" w:history="1">
        <w:r w:rsidR="00B846FE" w:rsidRPr="00D74B76">
          <w:rPr>
            <w:rStyle w:val="Hyperlink"/>
          </w:rPr>
          <w:t>https://sam.gov/fsrs</w:t>
        </w:r>
      </w:hyperlink>
      <w:r w:rsidR="00B846FE">
        <w:t xml:space="preserve"> </w:t>
      </w:r>
      <w:r w:rsidRPr="007661E5">
        <w:t>specify</w:t>
      </w:r>
      <w:r>
        <w:t xml:space="preserve">. </w:t>
      </w:r>
    </w:p>
    <w:p w14:paraId="74176D0C" w14:textId="77777777" w:rsidR="000C4EA2" w:rsidRPr="00176755" w:rsidRDefault="000C4EA2" w:rsidP="000C4EA2">
      <w:pPr>
        <w:pStyle w:val="ListParagraph"/>
        <w:widowControl w:val="0"/>
        <w:numPr>
          <w:ilvl w:val="0"/>
          <w:numId w:val="19"/>
        </w:numPr>
        <w:autoSpaceDE w:val="0"/>
        <w:autoSpaceDN w:val="0"/>
        <w:adjustRightInd w:val="0"/>
        <w:spacing w:after="0" w:line="240" w:lineRule="auto"/>
        <w:ind w:left="1080"/>
      </w:pPr>
      <w:r w:rsidRPr="0A3271FE">
        <w:rPr>
          <w:b/>
          <w:bCs/>
        </w:rPr>
        <w:t>Reporting Total Compensation of Recipient Executives</w:t>
      </w:r>
    </w:p>
    <w:p w14:paraId="6304C0F6" w14:textId="0956E9CE" w:rsidR="000C4EA2" w:rsidRPr="00232A05" w:rsidRDefault="000C4EA2" w:rsidP="00232A05">
      <w:pPr>
        <w:pStyle w:val="ListParagraph"/>
        <w:widowControl w:val="0"/>
        <w:numPr>
          <w:ilvl w:val="0"/>
          <w:numId w:val="22"/>
        </w:numPr>
        <w:autoSpaceDE w:val="0"/>
        <w:autoSpaceDN w:val="0"/>
        <w:adjustRightInd w:val="0"/>
        <w:spacing w:after="0" w:line="240" w:lineRule="auto"/>
        <w:ind w:left="1800"/>
      </w:pPr>
      <w:r w:rsidRPr="0A3271FE">
        <w:rPr>
          <w:i/>
          <w:iCs/>
        </w:rPr>
        <w:t>Applicability and what to report</w:t>
      </w:r>
      <w:r>
        <w:t>. The Recipient must report total compensation for each of its five most highly compensated executives for the preceding completed fiscal year, if:</w:t>
      </w:r>
    </w:p>
    <w:p w14:paraId="5DA39F9B" w14:textId="61A1C4A2" w:rsidR="000C4EA2" w:rsidRPr="00232A05" w:rsidRDefault="000C4EA2" w:rsidP="00232A05">
      <w:pPr>
        <w:pStyle w:val="ListParagraph"/>
        <w:widowControl w:val="0"/>
        <w:numPr>
          <w:ilvl w:val="0"/>
          <w:numId w:val="23"/>
        </w:numPr>
        <w:autoSpaceDE w:val="0"/>
        <w:autoSpaceDN w:val="0"/>
        <w:adjustRightInd w:val="0"/>
        <w:spacing w:after="0" w:line="240" w:lineRule="auto"/>
        <w:ind w:left="2520"/>
      </w:pPr>
      <w:r>
        <w:t>The total Federal funding authorized to date under this Award equals or exceeds $30,000 as defined in 2 CFR 170.320;</w:t>
      </w:r>
    </w:p>
    <w:p w14:paraId="4736E500" w14:textId="2F25CFE3" w:rsidR="000C4EA2" w:rsidRPr="00232A05" w:rsidRDefault="000C4EA2" w:rsidP="00232A05">
      <w:pPr>
        <w:pStyle w:val="ListParagraph"/>
        <w:widowControl w:val="0"/>
        <w:numPr>
          <w:ilvl w:val="0"/>
          <w:numId w:val="23"/>
        </w:numPr>
        <w:autoSpaceDE w:val="0"/>
        <w:autoSpaceDN w:val="0"/>
        <w:adjustRightInd w:val="0"/>
        <w:spacing w:after="0" w:line="240" w:lineRule="auto"/>
        <w:ind w:left="2520"/>
      </w:pPr>
      <w:r>
        <w:t>In the preceding fiscal year, the Recipient received;</w:t>
      </w:r>
    </w:p>
    <w:p w14:paraId="2238D74A" w14:textId="658C3373" w:rsidR="000C4EA2" w:rsidRPr="00232A05" w:rsidRDefault="000C4EA2" w:rsidP="00232A05">
      <w:pPr>
        <w:pStyle w:val="ListParagraph"/>
        <w:widowControl w:val="0"/>
        <w:numPr>
          <w:ilvl w:val="1"/>
          <w:numId w:val="16"/>
        </w:numPr>
        <w:autoSpaceDE w:val="0"/>
        <w:autoSpaceDN w:val="0"/>
        <w:adjustRightInd w:val="0"/>
        <w:spacing w:after="0" w:line="240" w:lineRule="auto"/>
        <w:ind w:left="3240"/>
      </w:pPr>
      <w:r>
        <w:t xml:space="preserve">80 percent or more of the Recipient’s annual gross revenues from Federal procurement contracts (and subcontracts) and Federal financial assistance </w:t>
      </w:r>
      <w:r>
        <w:lastRenderedPageBreak/>
        <w:t>subject to the Transparency Act, as defined at 2 CFR 170.320 (and subawards); and</w:t>
      </w:r>
    </w:p>
    <w:p w14:paraId="3C3E87C1" w14:textId="26DCD292" w:rsidR="000C4EA2" w:rsidRPr="00232A05" w:rsidRDefault="000C4EA2" w:rsidP="00232A05">
      <w:pPr>
        <w:pStyle w:val="ListParagraph"/>
        <w:widowControl w:val="0"/>
        <w:numPr>
          <w:ilvl w:val="1"/>
          <w:numId w:val="16"/>
        </w:numPr>
        <w:autoSpaceDE w:val="0"/>
        <w:autoSpaceDN w:val="0"/>
        <w:adjustRightInd w:val="0"/>
        <w:spacing w:after="0" w:line="240" w:lineRule="auto"/>
        <w:ind w:left="3240"/>
      </w:pPr>
      <w:r>
        <w:t>$25,000,000 or more in annual gross revenues from Federal procurement contracts (and subcontracts) and Federal financial assistance subject to the Transparency Act, as defined at 2 CFR 170.320 (and subawards)</w:t>
      </w:r>
    </w:p>
    <w:p w14:paraId="5B3F7F3E" w14:textId="059AA560" w:rsidR="000C4EA2" w:rsidRPr="00232A05" w:rsidRDefault="000C4EA2" w:rsidP="00232A05">
      <w:pPr>
        <w:pStyle w:val="ListParagraph"/>
        <w:widowControl w:val="0"/>
        <w:numPr>
          <w:ilvl w:val="0"/>
          <w:numId w:val="23"/>
        </w:numPr>
        <w:autoSpaceDE w:val="0"/>
        <w:autoSpaceDN w:val="0"/>
        <w:adjustRightInd w:val="0"/>
        <w:spacing w:after="0" w:line="240" w:lineRule="auto"/>
        <w:ind w:left="2520"/>
      </w:pPr>
      <w: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w:t>
      </w:r>
      <w:hyperlink r:id="rId34" w:history="1">
        <w:r w:rsidRPr="002036CE">
          <w:rPr>
            <w:rStyle w:val="Hyperlink"/>
          </w:rPr>
          <w:t>total compensation filings</w:t>
        </w:r>
      </w:hyperlink>
      <w:r w:rsidR="002036CE">
        <w:t>.</w:t>
      </w:r>
    </w:p>
    <w:p w14:paraId="064E9C18" w14:textId="69A293E0" w:rsidR="000C4EA2" w:rsidRPr="00232A05" w:rsidRDefault="000C4EA2" w:rsidP="00232A05">
      <w:pPr>
        <w:pStyle w:val="ListParagraph"/>
        <w:widowControl w:val="0"/>
        <w:numPr>
          <w:ilvl w:val="0"/>
          <w:numId w:val="22"/>
        </w:numPr>
        <w:autoSpaceDE w:val="0"/>
        <w:autoSpaceDN w:val="0"/>
        <w:adjustRightInd w:val="0"/>
        <w:spacing w:after="0" w:line="240" w:lineRule="auto"/>
        <w:ind w:left="1800"/>
      </w:pPr>
      <w:r w:rsidRPr="4947107E">
        <w:rPr>
          <w:i/>
          <w:iCs/>
        </w:rPr>
        <w:t>Where and when to report</w:t>
      </w:r>
      <w:r>
        <w:t>. The Recipient must report executive total compensation described in paragraph B.i. of this award term:</w:t>
      </w:r>
    </w:p>
    <w:p w14:paraId="3B187440" w14:textId="18B7990B" w:rsidR="000C4EA2" w:rsidRPr="00232A05" w:rsidRDefault="000C4EA2" w:rsidP="00232A05">
      <w:pPr>
        <w:pStyle w:val="ListParagraph"/>
        <w:widowControl w:val="0"/>
        <w:numPr>
          <w:ilvl w:val="0"/>
          <w:numId w:val="24"/>
        </w:numPr>
        <w:autoSpaceDE w:val="0"/>
        <w:autoSpaceDN w:val="0"/>
        <w:adjustRightInd w:val="0"/>
        <w:spacing w:after="0" w:line="240" w:lineRule="auto"/>
        <w:ind w:left="2520"/>
      </w:pPr>
      <w:r>
        <w:t>As part of the Recipient’s registration profile at</w:t>
      </w:r>
      <w:r w:rsidR="000F61D8">
        <w:t xml:space="preserve"> </w:t>
      </w:r>
      <w:hyperlink r:id="rId35" w:history="1">
        <w:r w:rsidR="000F61D8" w:rsidRPr="000F61D8">
          <w:rPr>
            <w:rStyle w:val="Hyperlink"/>
          </w:rPr>
          <w:t>SAM.gov</w:t>
        </w:r>
      </w:hyperlink>
      <w:r w:rsidR="000F61D8">
        <w:t xml:space="preserve">. </w:t>
      </w:r>
      <w:r>
        <w:t xml:space="preserve"> </w:t>
      </w:r>
    </w:p>
    <w:p w14:paraId="488F111C" w14:textId="08F73D3A" w:rsidR="000C4EA2" w:rsidRPr="00232A05" w:rsidRDefault="000C4EA2" w:rsidP="00232A05">
      <w:pPr>
        <w:pStyle w:val="ListParagraph"/>
        <w:widowControl w:val="0"/>
        <w:numPr>
          <w:ilvl w:val="0"/>
          <w:numId w:val="24"/>
        </w:numPr>
        <w:autoSpaceDE w:val="0"/>
        <w:autoSpaceDN w:val="0"/>
        <w:adjustRightInd w:val="0"/>
        <w:spacing w:after="0" w:line="240" w:lineRule="auto"/>
        <w:ind w:left="2520"/>
      </w:pPr>
      <w:r>
        <w:t>By the end of the month following the month in which this award is made, and annually thereafter.</w:t>
      </w:r>
    </w:p>
    <w:p w14:paraId="33904A18" w14:textId="77777777" w:rsidR="000C4EA2" w:rsidRPr="00B42AB3" w:rsidRDefault="000C4EA2" w:rsidP="000C4EA2">
      <w:pPr>
        <w:pStyle w:val="ListParagraph"/>
        <w:widowControl w:val="0"/>
        <w:numPr>
          <w:ilvl w:val="0"/>
          <w:numId w:val="19"/>
        </w:numPr>
        <w:autoSpaceDE w:val="0"/>
        <w:autoSpaceDN w:val="0"/>
        <w:adjustRightInd w:val="0"/>
        <w:spacing w:after="0" w:line="240" w:lineRule="auto"/>
        <w:ind w:left="1080"/>
      </w:pPr>
      <w:r w:rsidRPr="0A3271FE">
        <w:rPr>
          <w:b/>
          <w:bCs/>
        </w:rPr>
        <w:t>Reporting of Total Compensation of Subrecipient Executives</w:t>
      </w:r>
    </w:p>
    <w:p w14:paraId="1B1BD64E" w14:textId="25119E02" w:rsidR="000C4EA2" w:rsidRPr="00232A05" w:rsidRDefault="000C4EA2" w:rsidP="00232A05">
      <w:pPr>
        <w:pStyle w:val="ListParagraph"/>
        <w:widowControl w:val="0"/>
        <w:numPr>
          <w:ilvl w:val="0"/>
          <w:numId w:val="25"/>
        </w:numPr>
        <w:autoSpaceDE w:val="0"/>
        <w:autoSpaceDN w:val="0"/>
        <w:adjustRightInd w:val="0"/>
        <w:spacing w:after="0" w:line="240" w:lineRule="auto"/>
        <w:ind w:left="1800"/>
      </w:pPr>
      <w:r w:rsidRPr="0A3271FE">
        <w:rPr>
          <w:i/>
          <w:iCs/>
        </w:rPr>
        <w:t>Applicability and what to report</w:t>
      </w:r>
      <w:r>
        <w:t>. Unless the Recipient is exempt as provided in paragraph D. of this award term, for each first-tier subrecipient under this award, the Recipient shall report the names and total compensation of each of the subrecipient's five most highly compensated executives for the subrecipient's preceding completed fiscal year, if:</w:t>
      </w:r>
    </w:p>
    <w:p w14:paraId="1122DF48" w14:textId="30C4393B" w:rsidR="000C4EA2" w:rsidRPr="00232A05" w:rsidRDefault="000C4EA2" w:rsidP="00232A05">
      <w:pPr>
        <w:pStyle w:val="ListParagraph"/>
        <w:widowControl w:val="0"/>
        <w:numPr>
          <w:ilvl w:val="0"/>
          <w:numId w:val="26"/>
        </w:numPr>
        <w:autoSpaceDE w:val="0"/>
        <w:autoSpaceDN w:val="0"/>
        <w:adjustRightInd w:val="0"/>
        <w:spacing w:after="0" w:line="240" w:lineRule="auto"/>
        <w:ind w:left="2520"/>
      </w:pPr>
      <w:r>
        <w:t>In the subrecipient's preceding fiscal year, the subrecipient received:</w:t>
      </w:r>
    </w:p>
    <w:p w14:paraId="04452CC2" w14:textId="420CE776" w:rsidR="000C4EA2" w:rsidRPr="00232A05" w:rsidRDefault="000C4EA2" w:rsidP="00232A05">
      <w:pPr>
        <w:pStyle w:val="ListParagraph"/>
        <w:widowControl w:val="0"/>
        <w:numPr>
          <w:ilvl w:val="0"/>
          <w:numId w:val="27"/>
        </w:numPr>
        <w:autoSpaceDE w:val="0"/>
        <w:autoSpaceDN w:val="0"/>
        <w:adjustRightInd w:val="0"/>
        <w:spacing w:after="0" w:line="240" w:lineRule="auto"/>
        <w:ind w:left="3240"/>
      </w:pPr>
      <w:r>
        <w:t>80 percent or more of its annual gross revenues from Federal procurement contracts (and subcontracts) and Federal financial assistance subject to the Transparency Act, as defined at 2 CFR 170.320 (and subawards); and</w:t>
      </w:r>
    </w:p>
    <w:p w14:paraId="6DA0E835" w14:textId="03DB5302" w:rsidR="000C4EA2" w:rsidRPr="00232A05" w:rsidRDefault="000C4EA2" w:rsidP="00232A05">
      <w:pPr>
        <w:pStyle w:val="ListParagraph"/>
        <w:widowControl w:val="0"/>
        <w:numPr>
          <w:ilvl w:val="0"/>
          <w:numId w:val="27"/>
        </w:numPr>
        <w:autoSpaceDE w:val="0"/>
        <w:autoSpaceDN w:val="0"/>
        <w:adjustRightInd w:val="0"/>
        <w:spacing w:after="0" w:line="240" w:lineRule="auto"/>
        <w:ind w:left="3240"/>
      </w:pPr>
      <w:r>
        <w:t>$25,000,000 or more in annual gross revenues from Federal procurement contracts (and subcontracts), and Federal financial assistance subject to the Transparency Act (and subawards)</w:t>
      </w:r>
    </w:p>
    <w:p w14:paraId="0218A689" w14:textId="1715AB50" w:rsidR="000C4EA2" w:rsidRPr="002036CE" w:rsidRDefault="000C4EA2" w:rsidP="002036CE">
      <w:pPr>
        <w:pStyle w:val="ListParagraph"/>
        <w:widowControl w:val="0"/>
        <w:numPr>
          <w:ilvl w:val="0"/>
          <w:numId w:val="26"/>
        </w:numPr>
        <w:autoSpaceDE w:val="0"/>
        <w:autoSpaceDN w:val="0"/>
        <w:adjustRightInd w:val="0"/>
        <w:spacing w:after="0" w:line="240" w:lineRule="auto"/>
        <w:ind w:left="2520"/>
      </w:pPr>
      <w: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w:t>
      </w:r>
      <w:hyperlink r:id="rId36" w:history="1">
        <w:r w:rsidRPr="002036CE">
          <w:rPr>
            <w:rStyle w:val="Hyperlink"/>
          </w:rPr>
          <w:t>total compensation filings</w:t>
        </w:r>
      </w:hyperlink>
      <w:r w:rsidR="002036CE">
        <w:t>.</w:t>
      </w:r>
    </w:p>
    <w:p w14:paraId="13FBC849" w14:textId="67E620B2" w:rsidR="000C4EA2" w:rsidRPr="00232A05" w:rsidRDefault="000C4EA2" w:rsidP="00232A05">
      <w:pPr>
        <w:pStyle w:val="ListParagraph"/>
        <w:widowControl w:val="0"/>
        <w:numPr>
          <w:ilvl w:val="0"/>
          <w:numId w:val="22"/>
        </w:numPr>
        <w:autoSpaceDE w:val="0"/>
        <w:autoSpaceDN w:val="0"/>
        <w:adjustRightInd w:val="0"/>
        <w:spacing w:after="0" w:line="240" w:lineRule="auto"/>
        <w:ind w:left="1800"/>
      </w:pPr>
      <w:r w:rsidRPr="4947107E">
        <w:rPr>
          <w:i/>
          <w:iCs/>
        </w:rPr>
        <w:t>Where and when to report</w:t>
      </w:r>
      <w:r>
        <w:t>. The Recipient must report executive total compensation described in paragraph B.i. of this award term:</w:t>
      </w:r>
    </w:p>
    <w:p w14:paraId="3EF9FADB" w14:textId="5D842867" w:rsidR="000C4EA2" w:rsidRPr="00232A05" w:rsidRDefault="000C4EA2" w:rsidP="00232A05">
      <w:pPr>
        <w:pStyle w:val="ListParagraph"/>
        <w:widowControl w:val="0"/>
        <w:numPr>
          <w:ilvl w:val="0"/>
          <w:numId w:val="24"/>
        </w:numPr>
        <w:autoSpaceDE w:val="0"/>
        <w:autoSpaceDN w:val="0"/>
        <w:adjustRightInd w:val="0"/>
        <w:spacing w:after="0" w:line="240" w:lineRule="auto"/>
        <w:ind w:left="2520"/>
      </w:pPr>
      <w:r>
        <w:t>As part of the Recipient’s registration profile at</w:t>
      </w:r>
      <w:r w:rsidR="000F61D8">
        <w:t xml:space="preserve"> </w:t>
      </w:r>
      <w:hyperlink r:id="rId37" w:history="1">
        <w:r w:rsidR="000F61D8" w:rsidRPr="000F61D8">
          <w:rPr>
            <w:rStyle w:val="Hyperlink"/>
          </w:rPr>
          <w:t>S</w:t>
        </w:r>
        <w:r w:rsidR="000F61D8">
          <w:rPr>
            <w:rStyle w:val="Hyperlink"/>
          </w:rPr>
          <w:t>AM</w:t>
        </w:r>
        <w:r w:rsidR="000F61D8" w:rsidRPr="000F61D8">
          <w:rPr>
            <w:rStyle w:val="Hyperlink"/>
          </w:rPr>
          <w:t>.gov</w:t>
        </w:r>
      </w:hyperlink>
      <w:r w:rsidR="000F61D8">
        <w:t xml:space="preserve">. </w:t>
      </w:r>
      <w:r>
        <w:t xml:space="preserve"> </w:t>
      </w:r>
    </w:p>
    <w:p w14:paraId="44910A65" w14:textId="251C1AB1" w:rsidR="000C4EA2" w:rsidRPr="00232A05" w:rsidRDefault="000C4EA2" w:rsidP="00232A05">
      <w:pPr>
        <w:pStyle w:val="ListParagraph"/>
        <w:widowControl w:val="0"/>
        <w:numPr>
          <w:ilvl w:val="0"/>
          <w:numId w:val="24"/>
        </w:numPr>
        <w:autoSpaceDE w:val="0"/>
        <w:autoSpaceDN w:val="0"/>
        <w:adjustRightInd w:val="0"/>
        <w:spacing w:after="0" w:line="240" w:lineRule="auto"/>
        <w:ind w:left="2520"/>
      </w:pPr>
      <w:r>
        <w:t>By the end of the month following the month in which this award is made, and annually thereafter</w:t>
      </w:r>
      <w:r w:rsidR="00232A05">
        <w:t>.</w:t>
      </w:r>
    </w:p>
    <w:p w14:paraId="0B48A2A8" w14:textId="77777777" w:rsidR="000C4EA2" w:rsidRPr="00B42AB3" w:rsidRDefault="000C4EA2" w:rsidP="000C4EA2">
      <w:pPr>
        <w:pStyle w:val="ListParagraph"/>
        <w:widowControl w:val="0"/>
        <w:numPr>
          <w:ilvl w:val="0"/>
          <w:numId w:val="19"/>
        </w:numPr>
        <w:autoSpaceDE w:val="0"/>
        <w:autoSpaceDN w:val="0"/>
        <w:adjustRightInd w:val="0"/>
        <w:spacing w:after="0" w:line="240" w:lineRule="auto"/>
        <w:ind w:left="1080"/>
      </w:pPr>
      <w:r w:rsidRPr="0A3271FE">
        <w:rPr>
          <w:b/>
          <w:bCs/>
        </w:rPr>
        <w:t>Reporting of Total Compensation of Subrecipient Executives</w:t>
      </w:r>
    </w:p>
    <w:p w14:paraId="6F7C2DA4" w14:textId="503B8464" w:rsidR="000C4EA2" w:rsidRPr="00232A05" w:rsidRDefault="000C4EA2" w:rsidP="00232A05">
      <w:pPr>
        <w:pStyle w:val="ListParagraph"/>
        <w:widowControl w:val="0"/>
        <w:numPr>
          <w:ilvl w:val="0"/>
          <w:numId w:val="25"/>
        </w:numPr>
        <w:autoSpaceDE w:val="0"/>
        <w:autoSpaceDN w:val="0"/>
        <w:adjustRightInd w:val="0"/>
        <w:spacing w:after="0" w:line="240" w:lineRule="auto"/>
        <w:ind w:left="1800"/>
      </w:pPr>
      <w:r w:rsidRPr="0A3271FE">
        <w:rPr>
          <w:i/>
          <w:iCs/>
        </w:rPr>
        <w:t>Applicability and what to report</w:t>
      </w:r>
      <w:r>
        <w:t>. Unless the Recipient is exempt as provided in paragraph D. of this award term, for each first-tier subrecipient under this award, the Recipient shall report the names and total compensation of each of the subrecipient's five most highly compensated executives for the subrecipient's preceding completed fiscal year, if:</w:t>
      </w:r>
    </w:p>
    <w:p w14:paraId="4FF4B919" w14:textId="5B1BDED0" w:rsidR="000C4EA2" w:rsidRPr="00232A05" w:rsidRDefault="000C4EA2" w:rsidP="00232A05">
      <w:pPr>
        <w:pStyle w:val="ListParagraph"/>
        <w:widowControl w:val="0"/>
        <w:numPr>
          <w:ilvl w:val="0"/>
          <w:numId w:val="26"/>
        </w:numPr>
        <w:autoSpaceDE w:val="0"/>
        <w:autoSpaceDN w:val="0"/>
        <w:adjustRightInd w:val="0"/>
        <w:spacing w:after="0" w:line="240" w:lineRule="auto"/>
        <w:ind w:left="2520"/>
      </w:pPr>
      <w:r>
        <w:t>In the subrecipient's preceding fiscal year, the subrecipient received:</w:t>
      </w:r>
    </w:p>
    <w:p w14:paraId="631CB5E9" w14:textId="52E04552" w:rsidR="000C4EA2" w:rsidRPr="00232A05" w:rsidRDefault="000C4EA2" w:rsidP="00232A05">
      <w:pPr>
        <w:pStyle w:val="ListParagraph"/>
        <w:widowControl w:val="0"/>
        <w:numPr>
          <w:ilvl w:val="0"/>
          <w:numId w:val="27"/>
        </w:numPr>
        <w:autoSpaceDE w:val="0"/>
        <w:autoSpaceDN w:val="0"/>
        <w:adjustRightInd w:val="0"/>
        <w:spacing w:after="0" w:line="240" w:lineRule="auto"/>
        <w:ind w:left="3240"/>
      </w:pPr>
      <w:r>
        <w:t>80 percent or more of its annual gross revenues from Federal procurement contracts (and subcontracts) and Federal financial assistance subject to the Transparency Act, as defined at 2 CFR 170.320 (and subawards); and</w:t>
      </w:r>
    </w:p>
    <w:p w14:paraId="245A4E14" w14:textId="2B33CCE4" w:rsidR="000C4EA2" w:rsidRPr="00232A05" w:rsidRDefault="000C4EA2" w:rsidP="00232A05">
      <w:pPr>
        <w:pStyle w:val="ListParagraph"/>
        <w:widowControl w:val="0"/>
        <w:numPr>
          <w:ilvl w:val="0"/>
          <w:numId w:val="27"/>
        </w:numPr>
        <w:autoSpaceDE w:val="0"/>
        <w:autoSpaceDN w:val="0"/>
        <w:adjustRightInd w:val="0"/>
        <w:spacing w:after="0" w:line="240" w:lineRule="auto"/>
        <w:ind w:left="3240"/>
      </w:pPr>
      <w:r>
        <w:t>$25,000,000 or more in annual gross revenues from Federal procurement contracts (and subcontracts), and Federal financial assistance subject to the Transparency Act (and subawards</w:t>
      </w:r>
      <w:r w:rsidR="00232A05">
        <w:t>)</w:t>
      </w:r>
    </w:p>
    <w:p w14:paraId="2F109850" w14:textId="2F6C1A39" w:rsidR="000C4EA2" w:rsidRPr="00232A05" w:rsidRDefault="000C4EA2" w:rsidP="00232A05">
      <w:pPr>
        <w:pStyle w:val="ListParagraph"/>
        <w:widowControl w:val="0"/>
        <w:numPr>
          <w:ilvl w:val="0"/>
          <w:numId w:val="26"/>
        </w:numPr>
        <w:autoSpaceDE w:val="0"/>
        <w:autoSpaceDN w:val="0"/>
        <w:adjustRightInd w:val="0"/>
        <w:spacing w:after="0" w:line="240" w:lineRule="auto"/>
        <w:ind w:left="2520"/>
      </w:pPr>
      <w:r>
        <w:t xml:space="preserve">The public does not have access to information about the compensation of the executives through periodic reports filed under section 13(a) or 15(d) of the Securities Exchange Act of 1934 (15 U.S.C. 78m(a), 78o(d)) or section 6104 of the Internal Revenue Code of 1986.  </w:t>
      </w:r>
      <w:r>
        <w:lastRenderedPageBreak/>
        <w:t xml:space="preserve">(To determine if the public has access to the compensation information, see the U.S. Security and Exchange Commission </w:t>
      </w:r>
      <w:hyperlink r:id="rId38" w:history="1">
        <w:r w:rsidRPr="002036CE">
          <w:rPr>
            <w:rStyle w:val="Hyperlink"/>
          </w:rPr>
          <w:t>total compensation filings</w:t>
        </w:r>
      </w:hyperlink>
      <w:r>
        <w:t>.</w:t>
      </w:r>
    </w:p>
    <w:p w14:paraId="3FA5C0AD" w14:textId="5AA8FC63" w:rsidR="000C4EA2" w:rsidRPr="00232A05" w:rsidRDefault="000C4EA2" w:rsidP="00232A05">
      <w:pPr>
        <w:pStyle w:val="ListParagraph"/>
        <w:widowControl w:val="0"/>
        <w:numPr>
          <w:ilvl w:val="0"/>
          <w:numId w:val="25"/>
        </w:numPr>
        <w:autoSpaceDE w:val="0"/>
        <w:autoSpaceDN w:val="0"/>
        <w:adjustRightInd w:val="0"/>
        <w:spacing w:after="0" w:line="240" w:lineRule="auto"/>
        <w:ind w:left="1800"/>
      </w:pPr>
      <w:r w:rsidRPr="4947107E">
        <w:rPr>
          <w:i/>
          <w:iCs/>
        </w:rPr>
        <w:t>Where and when to report</w:t>
      </w:r>
      <w:r>
        <w:t>. The Recipient must report subrecipient executive total compensation described in paragraph C.i. of this award term:</w:t>
      </w:r>
    </w:p>
    <w:p w14:paraId="50FAE5D1" w14:textId="2AAB45DD" w:rsidR="000C4EA2" w:rsidRPr="00232A05" w:rsidRDefault="000C4EA2" w:rsidP="00232A05">
      <w:pPr>
        <w:pStyle w:val="ListParagraph"/>
        <w:widowControl w:val="0"/>
        <w:numPr>
          <w:ilvl w:val="0"/>
          <w:numId w:val="29"/>
        </w:numPr>
        <w:autoSpaceDE w:val="0"/>
        <w:autoSpaceDN w:val="0"/>
        <w:adjustRightInd w:val="0"/>
        <w:spacing w:after="0" w:line="240" w:lineRule="auto"/>
        <w:ind w:left="2520"/>
      </w:pPr>
      <w:r>
        <w:t>To the recipient.</w:t>
      </w:r>
    </w:p>
    <w:p w14:paraId="347B534E" w14:textId="1121FF31" w:rsidR="000C4EA2" w:rsidRPr="00232A05" w:rsidRDefault="000C4EA2" w:rsidP="00232A05">
      <w:pPr>
        <w:pStyle w:val="ListParagraph"/>
        <w:widowControl w:val="0"/>
        <w:numPr>
          <w:ilvl w:val="0"/>
          <w:numId w:val="29"/>
        </w:numPr>
        <w:autoSpaceDE w:val="0"/>
        <w:autoSpaceDN w:val="0"/>
        <w:adjustRightInd w:val="0"/>
        <w:spacing w:after="0" w:line="240" w:lineRule="auto"/>
        <w:ind w:left="2520"/>
      </w:pPr>
      <w:r>
        <w:t>By the end of the month following the month during which the Recipient makes the subaward. For example, if a subaward is obligated on any date during the month of October of a given year (</w:t>
      </w:r>
      <w:r w:rsidRPr="0A3271FE">
        <w:rPr>
          <w:i/>
          <w:iCs/>
        </w:rPr>
        <w:t>i.e.</w:t>
      </w:r>
      <w:r>
        <w:t>, between October 1 and 31), the Recipient must report any required compensation information of the subrecipient by November 30 of that year.</w:t>
      </w:r>
    </w:p>
    <w:p w14:paraId="7A37B2AC" w14:textId="77777777" w:rsidR="000C4EA2" w:rsidRPr="00766CF0" w:rsidRDefault="000C4EA2" w:rsidP="000C4EA2">
      <w:pPr>
        <w:pStyle w:val="ListParagraph"/>
        <w:widowControl w:val="0"/>
        <w:numPr>
          <w:ilvl w:val="0"/>
          <w:numId w:val="19"/>
        </w:numPr>
        <w:autoSpaceDE w:val="0"/>
        <w:autoSpaceDN w:val="0"/>
        <w:adjustRightInd w:val="0"/>
        <w:spacing w:after="0" w:line="240" w:lineRule="auto"/>
        <w:ind w:left="1080"/>
      </w:pPr>
      <w:r w:rsidRPr="0A3271FE">
        <w:rPr>
          <w:b/>
          <w:bCs/>
        </w:rPr>
        <w:t>Exemptions</w:t>
      </w:r>
    </w:p>
    <w:p w14:paraId="1870282C" w14:textId="6047C26E" w:rsidR="000C4EA2" w:rsidRPr="0065782B" w:rsidRDefault="000C4EA2" w:rsidP="00232A05">
      <w:pPr>
        <w:widowControl w:val="0"/>
        <w:autoSpaceDE w:val="0"/>
        <w:autoSpaceDN w:val="0"/>
        <w:adjustRightInd w:val="0"/>
        <w:ind w:left="1080"/>
        <w:contextualSpacing/>
        <w:rPr>
          <w:szCs w:val="24"/>
        </w:rPr>
      </w:pPr>
      <w:r>
        <w:t>If, in the previous tax year, the Recipient had gross income, from all sources, under $300,000, it is exempt from the requirements to report:</w:t>
      </w:r>
    </w:p>
    <w:p w14:paraId="2552B699" w14:textId="2094847C" w:rsidR="000C4EA2" w:rsidRPr="00232A05" w:rsidRDefault="000C4EA2" w:rsidP="00232A05">
      <w:pPr>
        <w:pStyle w:val="ListParagraph"/>
        <w:widowControl w:val="0"/>
        <w:numPr>
          <w:ilvl w:val="0"/>
          <w:numId w:val="28"/>
        </w:numPr>
        <w:autoSpaceDE w:val="0"/>
        <w:autoSpaceDN w:val="0"/>
        <w:adjustRightInd w:val="0"/>
        <w:spacing w:after="0" w:line="240" w:lineRule="auto"/>
        <w:ind w:left="1800"/>
      </w:pPr>
      <w:r>
        <w:t xml:space="preserve">Subawards; and </w:t>
      </w:r>
    </w:p>
    <w:p w14:paraId="6E799777" w14:textId="17DB75D5" w:rsidR="000C4EA2" w:rsidRPr="00232A05" w:rsidRDefault="000C4EA2" w:rsidP="00232A05">
      <w:pPr>
        <w:pStyle w:val="ListParagraph"/>
        <w:widowControl w:val="0"/>
        <w:numPr>
          <w:ilvl w:val="0"/>
          <w:numId w:val="28"/>
        </w:numPr>
        <w:autoSpaceDE w:val="0"/>
        <w:autoSpaceDN w:val="0"/>
        <w:adjustRightInd w:val="0"/>
        <w:spacing w:after="0" w:line="240" w:lineRule="auto"/>
        <w:ind w:left="1800"/>
      </w:pPr>
      <w:r>
        <w:t>The total compensation of the five most highly compensated executives of any subrecipient.</w:t>
      </w:r>
    </w:p>
    <w:p w14:paraId="49B4A172" w14:textId="77777777" w:rsidR="000C4EA2" w:rsidRDefault="000C4EA2" w:rsidP="000C4EA2">
      <w:pPr>
        <w:pStyle w:val="ListParagraph"/>
        <w:widowControl w:val="0"/>
        <w:numPr>
          <w:ilvl w:val="0"/>
          <w:numId w:val="19"/>
        </w:numPr>
        <w:autoSpaceDE w:val="0"/>
        <w:autoSpaceDN w:val="0"/>
        <w:adjustRightInd w:val="0"/>
        <w:spacing w:after="0" w:line="240" w:lineRule="auto"/>
        <w:ind w:left="1080"/>
      </w:pPr>
      <w:r w:rsidRPr="0A3271FE">
        <w:rPr>
          <w:b/>
          <w:bCs/>
        </w:rPr>
        <w:t>Definitions</w:t>
      </w:r>
      <w:r>
        <w:t xml:space="preserve"> </w:t>
      </w:r>
    </w:p>
    <w:p w14:paraId="31A27DF0" w14:textId="77777777" w:rsidR="000C4EA2" w:rsidRPr="0065782B" w:rsidRDefault="000C4EA2" w:rsidP="000C4EA2">
      <w:pPr>
        <w:pStyle w:val="ListParagraph"/>
        <w:widowControl w:val="0"/>
        <w:autoSpaceDE w:val="0"/>
        <w:autoSpaceDN w:val="0"/>
        <w:adjustRightInd w:val="0"/>
        <w:ind w:left="1080"/>
        <w:rPr>
          <w:szCs w:val="24"/>
        </w:rPr>
      </w:pPr>
      <w:r>
        <w:t>For purposes of this Award term:</w:t>
      </w:r>
    </w:p>
    <w:p w14:paraId="41C62CC4" w14:textId="77777777" w:rsidR="000C4EA2" w:rsidRPr="00D47F6B" w:rsidRDefault="000C4EA2" w:rsidP="000C4EA2">
      <w:pPr>
        <w:pStyle w:val="ListParagraph"/>
        <w:widowControl w:val="0"/>
        <w:numPr>
          <w:ilvl w:val="0"/>
          <w:numId w:val="30"/>
        </w:numPr>
        <w:autoSpaceDE w:val="0"/>
        <w:autoSpaceDN w:val="0"/>
        <w:adjustRightInd w:val="0"/>
        <w:spacing w:after="0" w:line="240" w:lineRule="auto"/>
        <w:ind w:left="1800"/>
      </w:pPr>
      <w:r>
        <w:t>Entity means all of the following, as defined in 2 CFR Part 25:</w:t>
      </w:r>
    </w:p>
    <w:p w14:paraId="6AB0271A" w14:textId="77777777" w:rsidR="000C4EA2" w:rsidRDefault="000C4EA2" w:rsidP="000C4EA2">
      <w:pPr>
        <w:pStyle w:val="ListParagraph"/>
        <w:widowControl w:val="0"/>
        <w:numPr>
          <w:ilvl w:val="0"/>
          <w:numId w:val="31"/>
        </w:numPr>
        <w:autoSpaceDE w:val="0"/>
        <w:autoSpaceDN w:val="0"/>
        <w:adjustRightInd w:val="0"/>
        <w:spacing w:after="0" w:line="240" w:lineRule="auto"/>
        <w:ind w:left="2520"/>
      </w:pPr>
      <w:r>
        <w:t>A Governmental organization, which is a State, local government, or Indian tribe.</w:t>
      </w:r>
    </w:p>
    <w:p w14:paraId="02D910BA" w14:textId="77777777" w:rsidR="000C4EA2" w:rsidRDefault="000C4EA2" w:rsidP="000C4EA2">
      <w:pPr>
        <w:pStyle w:val="ListParagraph"/>
        <w:widowControl w:val="0"/>
        <w:numPr>
          <w:ilvl w:val="0"/>
          <w:numId w:val="31"/>
        </w:numPr>
        <w:autoSpaceDE w:val="0"/>
        <w:autoSpaceDN w:val="0"/>
        <w:adjustRightInd w:val="0"/>
        <w:spacing w:after="0" w:line="240" w:lineRule="auto"/>
        <w:ind w:left="2520"/>
      </w:pPr>
      <w:r>
        <w:t>A foreign public entity.</w:t>
      </w:r>
    </w:p>
    <w:p w14:paraId="5C6361D9" w14:textId="77777777" w:rsidR="000C4EA2" w:rsidRDefault="000C4EA2" w:rsidP="000C4EA2">
      <w:pPr>
        <w:pStyle w:val="ListParagraph"/>
        <w:widowControl w:val="0"/>
        <w:numPr>
          <w:ilvl w:val="0"/>
          <w:numId w:val="31"/>
        </w:numPr>
        <w:autoSpaceDE w:val="0"/>
        <w:autoSpaceDN w:val="0"/>
        <w:adjustRightInd w:val="0"/>
        <w:spacing w:after="0" w:line="240" w:lineRule="auto"/>
        <w:ind w:left="2520"/>
      </w:pPr>
      <w:r>
        <w:t>A domestic or foreign nonprofit organization.</w:t>
      </w:r>
    </w:p>
    <w:p w14:paraId="6BAD971A" w14:textId="77777777" w:rsidR="000C4EA2" w:rsidRDefault="000C4EA2" w:rsidP="000C4EA2">
      <w:pPr>
        <w:pStyle w:val="ListParagraph"/>
        <w:widowControl w:val="0"/>
        <w:numPr>
          <w:ilvl w:val="0"/>
          <w:numId w:val="31"/>
        </w:numPr>
        <w:autoSpaceDE w:val="0"/>
        <w:autoSpaceDN w:val="0"/>
        <w:adjustRightInd w:val="0"/>
        <w:spacing w:after="0" w:line="240" w:lineRule="auto"/>
        <w:ind w:left="2520"/>
      </w:pPr>
      <w:r>
        <w:t>A domestic or foreign for-profit organization.</w:t>
      </w:r>
    </w:p>
    <w:p w14:paraId="4B10FFE3" w14:textId="40066D44" w:rsidR="000C4EA2" w:rsidRPr="00232A05" w:rsidRDefault="000C4EA2" w:rsidP="00232A05">
      <w:pPr>
        <w:pStyle w:val="ListParagraph"/>
        <w:widowControl w:val="0"/>
        <w:numPr>
          <w:ilvl w:val="0"/>
          <w:numId w:val="31"/>
        </w:numPr>
        <w:autoSpaceDE w:val="0"/>
        <w:autoSpaceDN w:val="0"/>
        <w:adjustRightInd w:val="0"/>
        <w:spacing w:after="0" w:line="240" w:lineRule="auto"/>
        <w:ind w:left="2520"/>
      </w:pPr>
      <w:r>
        <w:t>A Federal agency, but only as a subrecipient under an award or subaward to a non-Federal entity.</w:t>
      </w:r>
    </w:p>
    <w:p w14:paraId="2E6656BB" w14:textId="61B1B5EA" w:rsidR="000C4EA2" w:rsidRPr="00232A05" w:rsidRDefault="000C4EA2" w:rsidP="00232A05">
      <w:pPr>
        <w:pStyle w:val="ListParagraph"/>
        <w:widowControl w:val="0"/>
        <w:numPr>
          <w:ilvl w:val="0"/>
          <w:numId w:val="30"/>
        </w:numPr>
        <w:autoSpaceDE w:val="0"/>
        <w:autoSpaceDN w:val="0"/>
        <w:adjustRightInd w:val="0"/>
        <w:spacing w:after="0" w:line="240" w:lineRule="auto"/>
        <w:ind w:left="1800"/>
      </w:pPr>
      <w:r>
        <w:t>Executive means officers, managing partners, or any other employees in management positions.</w:t>
      </w:r>
    </w:p>
    <w:p w14:paraId="309BBF1A" w14:textId="2BB87A76" w:rsidR="000C4EA2" w:rsidRPr="00232A05" w:rsidRDefault="000C4EA2" w:rsidP="00232A05">
      <w:pPr>
        <w:pStyle w:val="ListParagraph"/>
        <w:widowControl w:val="0"/>
        <w:numPr>
          <w:ilvl w:val="0"/>
          <w:numId w:val="30"/>
        </w:numPr>
        <w:autoSpaceDE w:val="0"/>
        <w:autoSpaceDN w:val="0"/>
        <w:adjustRightInd w:val="0"/>
        <w:spacing w:after="0" w:line="240" w:lineRule="auto"/>
        <w:ind w:left="1800"/>
      </w:pPr>
      <w:r>
        <w:t xml:space="preserve">Subaward: </w:t>
      </w:r>
    </w:p>
    <w:p w14:paraId="126EAC3B" w14:textId="34094F78" w:rsidR="000C4EA2" w:rsidRPr="00232A05" w:rsidRDefault="000C4EA2" w:rsidP="00232A05">
      <w:pPr>
        <w:pStyle w:val="ListParagraph"/>
        <w:widowControl w:val="0"/>
        <w:numPr>
          <w:ilvl w:val="0"/>
          <w:numId w:val="32"/>
        </w:numPr>
        <w:autoSpaceDE w:val="0"/>
        <w:autoSpaceDN w:val="0"/>
        <w:adjustRightInd w:val="0"/>
        <w:spacing w:after="0" w:line="240" w:lineRule="auto"/>
        <w:ind w:left="2520"/>
      </w:pPr>
      <w:r>
        <w:t>This term means a legal instrument to provide support for the performance of any portion of the substantive project or program for which the Recipient received this award and that the recipient awards to an eligible subrecipient.</w:t>
      </w:r>
    </w:p>
    <w:p w14:paraId="282615E2" w14:textId="6294E9D5" w:rsidR="000C4EA2" w:rsidRPr="00232A05" w:rsidRDefault="000C4EA2" w:rsidP="000C4EA2">
      <w:pPr>
        <w:pStyle w:val="ListParagraph"/>
        <w:widowControl w:val="0"/>
        <w:numPr>
          <w:ilvl w:val="0"/>
          <w:numId w:val="32"/>
        </w:numPr>
        <w:autoSpaceDE w:val="0"/>
        <w:autoSpaceDN w:val="0"/>
        <w:adjustRightInd w:val="0"/>
        <w:spacing w:after="0" w:line="240" w:lineRule="auto"/>
        <w:ind w:left="2520"/>
      </w:pPr>
      <w:r>
        <w:t xml:space="preserve">The term does not include the Recipient’s procurement of property and services needed to carry out the project or program (for further explanation, see 2 CFR 200.501 Audit requirements, (f) </w:t>
      </w:r>
      <w:r w:rsidRPr="0A3271FE">
        <w:rPr>
          <w:i/>
          <w:iCs/>
        </w:rPr>
        <w:t>Subrecipients and Contractors</w:t>
      </w:r>
      <w:r>
        <w:t xml:space="preserve"> and/or 2 CFR 910.501 Audit requirements, (f) </w:t>
      </w:r>
      <w:r w:rsidRPr="0A3271FE">
        <w:rPr>
          <w:i/>
          <w:iCs/>
        </w:rPr>
        <w:t>Subrecipients and Contractors</w:t>
      </w:r>
      <w:r>
        <w:t>)</w:t>
      </w:r>
      <w:r w:rsidR="00232A05">
        <w:t>.</w:t>
      </w:r>
    </w:p>
    <w:p w14:paraId="38D1E630" w14:textId="242DA984" w:rsidR="000C4EA2" w:rsidRPr="00232A05" w:rsidRDefault="000C4EA2" w:rsidP="00232A05">
      <w:pPr>
        <w:pStyle w:val="ListParagraph"/>
        <w:widowControl w:val="0"/>
        <w:numPr>
          <w:ilvl w:val="0"/>
          <w:numId w:val="32"/>
        </w:numPr>
        <w:autoSpaceDE w:val="0"/>
        <w:autoSpaceDN w:val="0"/>
        <w:adjustRightInd w:val="0"/>
        <w:spacing w:after="0" w:line="240" w:lineRule="auto"/>
        <w:ind w:left="2520"/>
      </w:pPr>
      <w:r>
        <w:t>A subaward may be provided through any legal agreement, including an agreement that the Recipient or a subrecipient considers a contract.</w:t>
      </w:r>
    </w:p>
    <w:p w14:paraId="195AC1EF" w14:textId="5FB1820B" w:rsidR="000C4EA2" w:rsidRPr="00232A05" w:rsidRDefault="000C4EA2" w:rsidP="00232A05">
      <w:pPr>
        <w:pStyle w:val="ListParagraph"/>
        <w:widowControl w:val="0"/>
        <w:numPr>
          <w:ilvl w:val="0"/>
          <w:numId w:val="30"/>
        </w:numPr>
        <w:autoSpaceDE w:val="0"/>
        <w:autoSpaceDN w:val="0"/>
        <w:adjustRightInd w:val="0"/>
        <w:spacing w:after="0" w:line="240" w:lineRule="auto"/>
        <w:ind w:left="1800"/>
      </w:pPr>
      <w:r>
        <w:t>Subrecipient means an entity that:</w:t>
      </w:r>
    </w:p>
    <w:p w14:paraId="16795F5F" w14:textId="27CD9232" w:rsidR="000C4EA2" w:rsidRPr="00232A05" w:rsidRDefault="000C4EA2" w:rsidP="00232A05">
      <w:pPr>
        <w:pStyle w:val="ListParagraph"/>
        <w:widowControl w:val="0"/>
        <w:numPr>
          <w:ilvl w:val="0"/>
          <w:numId w:val="33"/>
        </w:numPr>
        <w:autoSpaceDE w:val="0"/>
        <w:autoSpaceDN w:val="0"/>
        <w:adjustRightInd w:val="0"/>
        <w:spacing w:after="0" w:line="240" w:lineRule="auto"/>
        <w:ind w:left="2520"/>
      </w:pPr>
      <w:r>
        <w:t>Receives a subaward from the Recipient under this award; an</w:t>
      </w:r>
      <w:r w:rsidR="00232A05">
        <w:t>d</w:t>
      </w:r>
    </w:p>
    <w:p w14:paraId="18313F90" w14:textId="76C28285" w:rsidR="000C4EA2" w:rsidRPr="00232A05" w:rsidRDefault="000C4EA2" w:rsidP="00232A05">
      <w:pPr>
        <w:pStyle w:val="ListParagraph"/>
        <w:widowControl w:val="0"/>
        <w:numPr>
          <w:ilvl w:val="0"/>
          <w:numId w:val="33"/>
        </w:numPr>
        <w:autoSpaceDE w:val="0"/>
        <w:autoSpaceDN w:val="0"/>
        <w:adjustRightInd w:val="0"/>
        <w:spacing w:after="0" w:line="240" w:lineRule="auto"/>
        <w:ind w:left="2520"/>
      </w:pPr>
      <w:r>
        <w:t>Is accountable to the Recipient for the use of the Federal funds provided by the subaward.</w:t>
      </w:r>
    </w:p>
    <w:p w14:paraId="6AAC3E27" w14:textId="252A31AA" w:rsidR="000C4EA2" w:rsidRPr="00232A05" w:rsidRDefault="000C4EA2" w:rsidP="00232A05">
      <w:pPr>
        <w:pStyle w:val="ListParagraph"/>
        <w:widowControl w:val="0"/>
        <w:numPr>
          <w:ilvl w:val="0"/>
          <w:numId w:val="30"/>
        </w:numPr>
        <w:autoSpaceDE w:val="0"/>
        <w:autoSpaceDN w:val="0"/>
        <w:adjustRightInd w:val="0"/>
        <w:spacing w:after="0" w:line="240" w:lineRule="auto"/>
        <w:ind w:left="1800"/>
      </w:pPr>
      <w:r>
        <w:t>Total compensation means the cash and noncash dollar value earned by the executive during the recipient's or subrecipient's preceding fiscal year and includes the following (for more information see 17 CFR 229.402(c)(2)):</w:t>
      </w:r>
    </w:p>
    <w:p w14:paraId="6CD950BB" w14:textId="77777777" w:rsidR="000C4EA2" w:rsidRDefault="000C4EA2" w:rsidP="000C4EA2">
      <w:pPr>
        <w:pStyle w:val="ListParagraph"/>
        <w:widowControl w:val="0"/>
        <w:numPr>
          <w:ilvl w:val="0"/>
          <w:numId w:val="34"/>
        </w:numPr>
        <w:autoSpaceDE w:val="0"/>
        <w:autoSpaceDN w:val="0"/>
        <w:adjustRightInd w:val="0"/>
        <w:spacing w:after="0" w:line="240" w:lineRule="auto"/>
        <w:ind w:left="2520"/>
      </w:pPr>
      <w:r>
        <w:t xml:space="preserve">Salary and bonus. </w:t>
      </w:r>
    </w:p>
    <w:p w14:paraId="24FD805D" w14:textId="77777777" w:rsidR="000C4EA2" w:rsidRPr="00D47F6B" w:rsidRDefault="000C4EA2" w:rsidP="000C4EA2">
      <w:pPr>
        <w:pStyle w:val="ListParagraph"/>
        <w:widowControl w:val="0"/>
        <w:numPr>
          <w:ilvl w:val="0"/>
          <w:numId w:val="34"/>
        </w:numPr>
        <w:autoSpaceDE w:val="0"/>
        <w:autoSpaceDN w:val="0"/>
        <w:adjustRightInd w:val="0"/>
        <w:spacing w:after="0" w:line="240" w:lineRule="auto"/>
        <w:ind w:left="2520"/>
      </w:pPr>
      <w:r>
        <w:t>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14:paraId="2C32468E" w14:textId="77777777" w:rsidR="000C4EA2" w:rsidRDefault="000C4EA2" w:rsidP="000C4EA2">
      <w:pPr>
        <w:pStyle w:val="ListParagraph"/>
        <w:widowControl w:val="0"/>
        <w:numPr>
          <w:ilvl w:val="0"/>
          <w:numId w:val="34"/>
        </w:numPr>
        <w:autoSpaceDE w:val="0"/>
        <w:autoSpaceDN w:val="0"/>
        <w:adjustRightInd w:val="0"/>
        <w:spacing w:after="0" w:line="240" w:lineRule="auto"/>
        <w:ind w:left="2520"/>
      </w:pPr>
      <w:r>
        <w:t>Earnings for services under non-equity incentive plans.  This does not include group life, health, hospitalization or medical reimbursement plans that do not discriminate in favor of executives, and are available generally to all salaried employees.</w:t>
      </w:r>
    </w:p>
    <w:p w14:paraId="0EC485FC" w14:textId="77777777" w:rsidR="000C4EA2" w:rsidRDefault="000C4EA2" w:rsidP="000C4EA2">
      <w:pPr>
        <w:pStyle w:val="ListParagraph"/>
        <w:widowControl w:val="0"/>
        <w:numPr>
          <w:ilvl w:val="0"/>
          <w:numId w:val="34"/>
        </w:numPr>
        <w:autoSpaceDE w:val="0"/>
        <w:autoSpaceDN w:val="0"/>
        <w:adjustRightInd w:val="0"/>
        <w:spacing w:after="0" w:line="240" w:lineRule="auto"/>
        <w:ind w:left="2520"/>
      </w:pPr>
      <w:r>
        <w:t>Change in pension value.  This is the change in present value of defined benefit and actuarial pension plans.</w:t>
      </w:r>
    </w:p>
    <w:p w14:paraId="653F4C31" w14:textId="77777777" w:rsidR="000C4EA2" w:rsidRDefault="000C4EA2" w:rsidP="000C4EA2">
      <w:pPr>
        <w:pStyle w:val="ListParagraph"/>
        <w:widowControl w:val="0"/>
        <w:numPr>
          <w:ilvl w:val="0"/>
          <w:numId w:val="34"/>
        </w:numPr>
        <w:autoSpaceDE w:val="0"/>
        <w:autoSpaceDN w:val="0"/>
        <w:adjustRightInd w:val="0"/>
        <w:spacing w:after="0" w:line="240" w:lineRule="auto"/>
        <w:ind w:left="2520"/>
      </w:pPr>
      <w:r>
        <w:lastRenderedPageBreak/>
        <w:t xml:space="preserve">Above-market earnings on deferred compensation which is not tax-qualified. </w:t>
      </w:r>
    </w:p>
    <w:p w14:paraId="625B7289" w14:textId="77777777" w:rsidR="000C4EA2" w:rsidRDefault="000C4EA2" w:rsidP="000C4EA2">
      <w:pPr>
        <w:pStyle w:val="ListParagraph"/>
        <w:widowControl w:val="0"/>
        <w:numPr>
          <w:ilvl w:val="0"/>
          <w:numId w:val="34"/>
        </w:numPr>
        <w:autoSpaceDE w:val="0"/>
        <w:autoSpaceDN w:val="0"/>
        <w:adjustRightInd w:val="0"/>
        <w:spacing w:after="0" w:line="240" w:lineRule="auto"/>
        <w:ind w:left="2520"/>
      </w:pPr>
      <w:r>
        <w:t>Other compensation, if the aggregate value of all such other compensation (</w:t>
      </w:r>
      <w:r w:rsidRPr="0A3271FE">
        <w:rPr>
          <w:i/>
          <w:iCs/>
        </w:rPr>
        <w:t>e.g.</w:t>
      </w:r>
      <w:r>
        <w:t xml:space="preserve"> severance, termination payments, value of life insurance paid on behalf of the employee, perquisites or property) for the executive exceeds $10,000.</w:t>
      </w:r>
    </w:p>
    <w:p w14:paraId="6945E5AE" w14:textId="77777777" w:rsidR="000C4EA2" w:rsidRDefault="000C4EA2" w:rsidP="000C4EA2">
      <w:pPr>
        <w:pStyle w:val="ListParagraph"/>
      </w:pPr>
    </w:p>
    <w:p w14:paraId="620F884F" w14:textId="113415F0" w:rsidR="000C4EA2" w:rsidRPr="00232A05" w:rsidRDefault="000C4EA2" w:rsidP="00232A05">
      <w:pPr>
        <w:pStyle w:val="ListParagraph"/>
        <w:widowControl w:val="0"/>
        <w:numPr>
          <w:ilvl w:val="0"/>
          <w:numId w:val="73"/>
        </w:numPr>
        <w:autoSpaceDE w:val="0"/>
        <w:autoSpaceDN w:val="0"/>
        <w:adjustRightInd w:val="0"/>
        <w:spacing w:after="0" w:line="240" w:lineRule="auto"/>
        <w:ind w:left="1530"/>
        <w:outlineLvl w:val="1"/>
        <w:rPr>
          <w:b/>
          <w:bCs/>
          <w:szCs w:val="24"/>
        </w:rPr>
      </w:pPr>
      <w:bookmarkStart w:id="1315" w:name="_Toc363203336"/>
      <w:bookmarkStart w:id="1316" w:name="_Toc185415215"/>
      <w:bookmarkStart w:id="1317" w:name="_Toc414363267"/>
      <w:r w:rsidRPr="008D3909">
        <w:rPr>
          <w:b/>
          <w:bCs/>
          <w:sz w:val="28"/>
          <w:szCs w:val="24"/>
        </w:rPr>
        <w:t>System for Award Management and Universal Identifier Requirements</w:t>
      </w:r>
      <w:bookmarkEnd w:id="1315"/>
      <w:bookmarkEnd w:id="1316"/>
      <w:r w:rsidRPr="008D3909">
        <w:rPr>
          <w:b/>
          <w:bCs/>
          <w:szCs w:val="24"/>
        </w:rPr>
        <w:t xml:space="preserve">  </w:t>
      </w:r>
      <w:bookmarkEnd w:id="1317"/>
    </w:p>
    <w:p w14:paraId="08ED1C37" w14:textId="77777777" w:rsidR="000C4EA2" w:rsidRPr="00582BAE" w:rsidRDefault="000C4EA2" w:rsidP="000C4EA2">
      <w:pPr>
        <w:pStyle w:val="ListParagraph"/>
        <w:widowControl w:val="0"/>
        <w:numPr>
          <w:ilvl w:val="0"/>
          <w:numId w:val="35"/>
        </w:numPr>
        <w:autoSpaceDE w:val="0"/>
        <w:autoSpaceDN w:val="0"/>
        <w:adjustRightInd w:val="0"/>
        <w:spacing w:after="0" w:line="240" w:lineRule="auto"/>
        <w:ind w:left="1080"/>
        <w:rPr>
          <w:b/>
          <w:bCs/>
        </w:rPr>
      </w:pPr>
      <w:r w:rsidRPr="00582BAE">
        <w:rPr>
          <w:b/>
          <w:szCs w:val="24"/>
        </w:rPr>
        <w:t>R</w:t>
      </w:r>
      <w:r w:rsidRPr="0A3271FE">
        <w:rPr>
          <w:b/>
          <w:bCs/>
        </w:rPr>
        <w:t>equirement for Registration in the System for Award Management (SAM)</w:t>
      </w:r>
    </w:p>
    <w:p w14:paraId="7F8AF7DD" w14:textId="163A5914" w:rsidR="000C4EA2" w:rsidRPr="00232A05" w:rsidRDefault="000C4EA2" w:rsidP="00232A05">
      <w:pPr>
        <w:widowControl w:val="0"/>
        <w:autoSpaceDE w:val="0"/>
        <w:autoSpaceDN w:val="0"/>
        <w:adjustRightInd w:val="0"/>
        <w:ind w:left="1080"/>
        <w:contextualSpacing/>
      </w:pPr>
      <w:r>
        <w:t xml:space="preserve">Unless the Recipient is exempted from this requirement under 2 CFR 25.110, the Recipient must maintain the currency of its information in SAM until the Recipient submits the final financial report required under this Award or receive the final payment, whichever is later.  This requires that the Recipient reviews and updates the information at least annually after the initial registration, and more frequently if required by changes in its information or another award term. </w:t>
      </w:r>
    </w:p>
    <w:p w14:paraId="1153E03C" w14:textId="77777777" w:rsidR="000C4EA2" w:rsidRPr="00F955CE" w:rsidRDefault="000C4EA2" w:rsidP="000C4EA2">
      <w:pPr>
        <w:pStyle w:val="ListParagraph"/>
        <w:widowControl w:val="0"/>
        <w:numPr>
          <w:ilvl w:val="0"/>
          <w:numId w:val="35"/>
        </w:numPr>
        <w:autoSpaceDE w:val="0"/>
        <w:autoSpaceDN w:val="0"/>
        <w:adjustRightInd w:val="0"/>
        <w:spacing w:after="0" w:line="240" w:lineRule="auto"/>
        <w:ind w:left="1080"/>
        <w:rPr>
          <w:b/>
          <w:bCs/>
        </w:rPr>
      </w:pPr>
      <w:r>
        <w:rPr>
          <w:b/>
          <w:bCs/>
        </w:rPr>
        <w:t>Unique Entity Identifier (UEI)</w:t>
      </w:r>
    </w:p>
    <w:p w14:paraId="59CE1684" w14:textId="77777777" w:rsidR="000C4EA2" w:rsidRDefault="000C4EA2" w:rsidP="000C4EA2">
      <w:pPr>
        <w:widowControl w:val="0"/>
        <w:autoSpaceDE w:val="0"/>
        <w:autoSpaceDN w:val="0"/>
        <w:adjustRightInd w:val="0"/>
        <w:ind w:left="1080"/>
        <w:contextualSpacing/>
      </w:pPr>
      <w:bookmarkStart w:id="1318" w:name="_Hlk97815598"/>
      <w:r>
        <w:t xml:space="preserve">SAM </w:t>
      </w:r>
      <w:r w:rsidRPr="009D547B">
        <w:t>automatically assign</w:t>
      </w:r>
      <w:r>
        <w:t>s</w:t>
      </w:r>
      <w:r w:rsidRPr="009D547B">
        <w:t xml:space="preserve"> a UEI to all active SAM.gov registered entities</w:t>
      </w:r>
      <w:r>
        <w:t>. E</w:t>
      </w:r>
      <w:r w:rsidRPr="00BE0AE9">
        <w:t>ntities no longer have to go to a third-party website to obtain their identifier.</w:t>
      </w:r>
      <w:r>
        <w:t xml:space="preserve">  </w:t>
      </w:r>
      <w:r w:rsidRPr="009D547B">
        <w:t>This information is displayed on SAM.gov</w:t>
      </w:r>
      <w:r>
        <w:t xml:space="preserve">.  </w:t>
      </w:r>
    </w:p>
    <w:bookmarkEnd w:id="1318"/>
    <w:p w14:paraId="5242B30C" w14:textId="77777777" w:rsidR="000C4EA2" w:rsidRDefault="000C4EA2" w:rsidP="00232A05">
      <w:pPr>
        <w:widowControl w:val="0"/>
        <w:autoSpaceDE w:val="0"/>
        <w:autoSpaceDN w:val="0"/>
        <w:adjustRightInd w:val="0"/>
        <w:contextualSpacing/>
      </w:pPr>
    </w:p>
    <w:p w14:paraId="0042302A" w14:textId="77F1A1C9" w:rsidR="000C4EA2" w:rsidRPr="0065782B" w:rsidRDefault="000C4EA2" w:rsidP="00232A05">
      <w:pPr>
        <w:widowControl w:val="0"/>
        <w:autoSpaceDE w:val="0"/>
        <w:autoSpaceDN w:val="0"/>
        <w:adjustRightInd w:val="0"/>
        <w:ind w:left="1080"/>
        <w:contextualSpacing/>
        <w:rPr>
          <w:szCs w:val="24"/>
        </w:rPr>
      </w:pPr>
      <w:r>
        <w:t>If the Recipient is authorized to make subawards under this Award, the Recipient:</w:t>
      </w:r>
    </w:p>
    <w:p w14:paraId="255BA643" w14:textId="263C7655" w:rsidR="000C4EA2" w:rsidRPr="00232A05" w:rsidRDefault="000C4EA2" w:rsidP="00232A05">
      <w:pPr>
        <w:pStyle w:val="ListParagraph"/>
        <w:widowControl w:val="0"/>
        <w:numPr>
          <w:ilvl w:val="0"/>
          <w:numId w:val="48"/>
        </w:numPr>
        <w:autoSpaceDE w:val="0"/>
        <w:autoSpaceDN w:val="0"/>
        <w:adjustRightInd w:val="0"/>
        <w:spacing w:after="0" w:line="240" w:lineRule="auto"/>
      </w:pPr>
      <w:r>
        <w:t>Must notify potential subrecipients that no entity (see definition in paragraph C of this award term) may receive a subaward from the Recipient unless the entity has provided its UEI number to the Recipient.</w:t>
      </w:r>
    </w:p>
    <w:p w14:paraId="0C15907F" w14:textId="4A585106" w:rsidR="000C4EA2" w:rsidRPr="00232A05" w:rsidRDefault="000C4EA2" w:rsidP="00232A05">
      <w:pPr>
        <w:pStyle w:val="ListParagraph"/>
        <w:widowControl w:val="0"/>
        <w:numPr>
          <w:ilvl w:val="0"/>
          <w:numId w:val="49"/>
        </w:numPr>
        <w:autoSpaceDE w:val="0"/>
        <w:autoSpaceDN w:val="0"/>
        <w:adjustRightInd w:val="0"/>
        <w:spacing w:after="0" w:line="240" w:lineRule="auto"/>
      </w:pPr>
      <w:r>
        <w:t xml:space="preserve">May not make a subaward to an entity unless the entity has provided its UEI number to the Recipient. </w:t>
      </w:r>
    </w:p>
    <w:p w14:paraId="32551E58" w14:textId="77777777" w:rsidR="000C4EA2" w:rsidRPr="00F955CE" w:rsidRDefault="000C4EA2" w:rsidP="000C4EA2">
      <w:pPr>
        <w:pStyle w:val="ListParagraph"/>
        <w:widowControl w:val="0"/>
        <w:numPr>
          <w:ilvl w:val="0"/>
          <w:numId w:val="35"/>
        </w:numPr>
        <w:autoSpaceDE w:val="0"/>
        <w:autoSpaceDN w:val="0"/>
        <w:adjustRightInd w:val="0"/>
        <w:spacing w:after="0" w:line="240" w:lineRule="auto"/>
        <w:ind w:left="1080"/>
        <w:rPr>
          <w:b/>
          <w:bCs/>
        </w:rPr>
      </w:pPr>
      <w:r w:rsidRPr="0A3271FE">
        <w:rPr>
          <w:b/>
          <w:bCs/>
        </w:rPr>
        <w:t>Definitions</w:t>
      </w:r>
    </w:p>
    <w:p w14:paraId="1013FCD0" w14:textId="392927C6" w:rsidR="000C4EA2" w:rsidRPr="0065782B" w:rsidRDefault="000C4EA2" w:rsidP="00232A05">
      <w:pPr>
        <w:widowControl w:val="0"/>
        <w:autoSpaceDE w:val="0"/>
        <w:autoSpaceDN w:val="0"/>
        <w:adjustRightInd w:val="0"/>
        <w:ind w:left="1080"/>
        <w:contextualSpacing/>
        <w:rPr>
          <w:szCs w:val="24"/>
        </w:rPr>
      </w:pPr>
      <w:r>
        <w:t>For purposes of this award term:</w:t>
      </w:r>
    </w:p>
    <w:p w14:paraId="62A1471F" w14:textId="41111DE2" w:rsidR="000C4EA2" w:rsidRPr="00232A05" w:rsidRDefault="000C4EA2" w:rsidP="00232A05">
      <w:pPr>
        <w:pStyle w:val="ListParagraph"/>
        <w:widowControl w:val="0"/>
        <w:numPr>
          <w:ilvl w:val="0"/>
          <w:numId w:val="36"/>
        </w:numPr>
        <w:tabs>
          <w:tab w:val="left" w:pos="5220"/>
        </w:tabs>
        <w:autoSpaceDE w:val="0"/>
        <w:autoSpaceDN w:val="0"/>
        <w:adjustRightInd w:val="0"/>
        <w:spacing w:after="0" w:line="240" w:lineRule="auto"/>
        <w:ind w:left="1800"/>
      </w:pPr>
      <w:r>
        <w:t xml:space="preserve">System for Award Management (SAM) means the Federal repository into which an entity must provide information required for the conduct of business as a recipient.  Additional information about registration procedures may be found at the </w:t>
      </w:r>
      <w:hyperlink r:id="rId39" w:history="1">
        <w:r w:rsidRPr="002036CE">
          <w:rPr>
            <w:rStyle w:val="Hyperlink"/>
          </w:rPr>
          <w:t>SAM Internet site</w:t>
        </w:r>
      </w:hyperlink>
      <w:r w:rsidR="002036CE">
        <w:t>.</w:t>
      </w:r>
    </w:p>
    <w:p w14:paraId="06656132" w14:textId="0F0CF892" w:rsidR="000C4EA2" w:rsidRPr="00232A05" w:rsidRDefault="000C4EA2" w:rsidP="00232A05">
      <w:pPr>
        <w:pStyle w:val="ListParagraph"/>
        <w:widowControl w:val="0"/>
        <w:numPr>
          <w:ilvl w:val="0"/>
          <w:numId w:val="36"/>
        </w:numPr>
        <w:autoSpaceDE w:val="0"/>
        <w:autoSpaceDN w:val="0"/>
        <w:adjustRightInd w:val="0"/>
        <w:spacing w:after="0" w:line="240" w:lineRule="auto"/>
        <w:ind w:left="1800"/>
      </w:pPr>
      <w:bookmarkStart w:id="1319" w:name="_Hlk97815754"/>
      <w:r>
        <w:t>Unique Entity Identifier (UEI) is the</w:t>
      </w:r>
      <w:r w:rsidRPr="00BE0AE9">
        <w:t> 12-character, alpha-numeric identifier that will be assigned by SAM.gov upon registration.</w:t>
      </w:r>
      <w:r w:rsidRPr="00BE0AE9">
        <w:rPr>
          <w:rFonts w:ascii="Helvetica" w:hAnsi="Helvetica" w:cs="Helvetica"/>
          <w:color w:val="1B1B1B"/>
          <w:shd w:val="clear" w:color="auto" w:fill="FFFFFF"/>
        </w:rPr>
        <w:t xml:space="preserve"> </w:t>
      </w:r>
      <w:bookmarkEnd w:id="1319"/>
    </w:p>
    <w:p w14:paraId="2EA0F39F" w14:textId="754796D3" w:rsidR="000C4EA2" w:rsidRPr="00232A05" w:rsidRDefault="000C4EA2" w:rsidP="00232A05">
      <w:pPr>
        <w:pStyle w:val="ListParagraph"/>
        <w:widowControl w:val="0"/>
        <w:numPr>
          <w:ilvl w:val="0"/>
          <w:numId w:val="36"/>
        </w:numPr>
        <w:autoSpaceDE w:val="0"/>
        <w:autoSpaceDN w:val="0"/>
        <w:adjustRightInd w:val="0"/>
        <w:spacing w:after="0" w:line="240" w:lineRule="auto"/>
        <w:ind w:left="1800"/>
      </w:pPr>
      <w:r>
        <w:t>Entity, as it is used in this award term, means all of the following, as defined at 2 CFR Part 25, subpart C:</w:t>
      </w:r>
    </w:p>
    <w:p w14:paraId="6FAEE743" w14:textId="77777777" w:rsidR="000C4EA2" w:rsidRPr="00F955CE" w:rsidRDefault="000C4EA2" w:rsidP="000C4EA2">
      <w:pPr>
        <w:pStyle w:val="ListParagraph"/>
        <w:widowControl w:val="0"/>
        <w:numPr>
          <w:ilvl w:val="0"/>
          <w:numId w:val="37"/>
        </w:numPr>
        <w:autoSpaceDE w:val="0"/>
        <w:autoSpaceDN w:val="0"/>
        <w:adjustRightInd w:val="0"/>
        <w:spacing w:after="0" w:line="240" w:lineRule="auto"/>
        <w:ind w:left="2520"/>
      </w:pPr>
      <w:r>
        <w:t>A Governmental organization, which is a State, local government, or Indian Tribe.</w:t>
      </w:r>
    </w:p>
    <w:p w14:paraId="23EAE0A4" w14:textId="77777777" w:rsidR="000C4EA2" w:rsidRPr="00F955CE" w:rsidRDefault="000C4EA2" w:rsidP="000C4EA2">
      <w:pPr>
        <w:pStyle w:val="ListParagraph"/>
        <w:widowControl w:val="0"/>
        <w:numPr>
          <w:ilvl w:val="0"/>
          <w:numId w:val="37"/>
        </w:numPr>
        <w:autoSpaceDE w:val="0"/>
        <w:autoSpaceDN w:val="0"/>
        <w:adjustRightInd w:val="0"/>
        <w:spacing w:after="0" w:line="240" w:lineRule="auto"/>
        <w:ind w:left="2520"/>
      </w:pPr>
      <w:r>
        <w:t>A foreign public entity.</w:t>
      </w:r>
    </w:p>
    <w:p w14:paraId="04B8AB41" w14:textId="77777777" w:rsidR="000C4EA2" w:rsidRPr="00F955CE" w:rsidRDefault="000C4EA2" w:rsidP="000C4EA2">
      <w:pPr>
        <w:pStyle w:val="ListParagraph"/>
        <w:widowControl w:val="0"/>
        <w:numPr>
          <w:ilvl w:val="0"/>
          <w:numId w:val="37"/>
        </w:numPr>
        <w:autoSpaceDE w:val="0"/>
        <w:autoSpaceDN w:val="0"/>
        <w:adjustRightInd w:val="0"/>
        <w:spacing w:after="0" w:line="240" w:lineRule="auto"/>
        <w:ind w:left="2520"/>
      </w:pPr>
      <w:r>
        <w:t>A domestic or foreign nonprofit organization.</w:t>
      </w:r>
    </w:p>
    <w:p w14:paraId="3B8E8E84" w14:textId="77777777" w:rsidR="000C4EA2" w:rsidRPr="00F955CE" w:rsidRDefault="000C4EA2" w:rsidP="000C4EA2">
      <w:pPr>
        <w:pStyle w:val="ListParagraph"/>
        <w:widowControl w:val="0"/>
        <w:numPr>
          <w:ilvl w:val="0"/>
          <w:numId w:val="37"/>
        </w:numPr>
        <w:tabs>
          <w:tab w:val="left" w:pos="810"/>
        </w:tabs>
        <w:autoSpaceDE w:val="0"/>
        <w:autoSpaceDN w:val="0"/>
        <w:adjustRightInd w:val="0"/>
        <w:spacing w:after="0" w:line="240" w:lineRule="auto"/>
        <w:ind w:left="2520"/>
      </w:pPr>
      <w:r>
        <w:t>A domestic or foreign for-profit organization.</w:t>
      </w:r>
    </w:p>
    <w:p w14:paraId="4186FA3B" w14:textId="56D595E1" w:rsidR="000C4EA2" w:rsidRPr="00232A05" w:rsidRDefault="000C4EA2" w:rsidP="00232A05">
      <w:pPr>
        <w:pStyle w:val="ListParagraph"/>
        <w:widowControl w:val="0"/>
        <w:numPr>
          <w:ilvl w:val="0"/>
          <w:numId w:val="37"/>
        </w:numPr>
        <w:autoSpaceDE w:val="0"/>
        <w:autoSpaceDN w:val="0"/>
        <w:adjustRightInd w:val="0"/>
        <w:spacing w:after="0" w:line="240" w:lineRule="auto"/>
        <w:ind w:left="2520"/>
      </w:pPr>
      <w:r>
        <w:t>A Federal agency, but only as a subrecipient under an award or subaward to a non-Federal entity.</w:t>
      </w:r>
    </w:p>
    <w:p w14:paraId="46DF87BA" w14:textId="3C6C2DA6" w:rsidR="000C4EA2" w:rsidRPr="00232A05" w:rsidRDefault="000C4EA2" w:rsidP="00232A05">
      <w:pPr>
        <w:pStyle w:val="ListParagraph"/>
        <w:widowControl w:val="0"/>
        <w:numPr>
          <w:ilvl w:val="0"/>
          <w:numId w:val="36"/>
        </w:numPr>
        <w:autoSpaceDE w:val="0"/>
        <w:autoSpaceDN w:val="0"/>
        <w:adjustRightInd w:val="0"/>
        <w:spacing w:after="0" w:line="240" w:lineRule="auto"/>
        <w:ind w:left="1800"/>
      </w:pPr>
      <w:r>
        <w:t xml:space="preserve">Subaward: </w:t>
      </w:r>
    </w:p>
    <w:p w14:paraId="6916C6FD" w14:textId="77736DD4" w:rsidR="000C4EA2" w:rsidRPr="00232A05" w:rsidRDefault="000C4EA2" w:rsidP="00232A05">
      <w:pPr>
        <w:pStyle w:val="ListParagraph"/>
        <w:widowControl w:val="0"/>
        <w:numPr>
          <w:ilvl w:val="0"/>
          <w:numId w:val="38"/>
        </w:numPr>
        <w:autoSpaceDE w:val="0"/>
        <w:autoSpaceDN w:val="0"/>
        <w:adjustRightInd w:val="0"/>
        <w:spacing w:after="0" w:line="240" w:lineRule="auto"/>
        <w:ind w:left="2520"/>
      </w:pPr>
      <w:r>
        <w:t>This term means a legal instrument to provide support for the performance of any portion of the substantive project or program for which the Recipient received this Award and that the Recipient awards to an eligible subrecipient.</w:t>
      </w:r>
    </w:p>
    <w:p w14:paraId="143F918B" w14:textId="7F086F6C" w:rsidR="000C4EA2" w:rsidRPr="00232A05" w:rsidRDefault="000C4EA2" w:rsidP="00232A05">
      <w:pPr>
        <w:pStyle w:val="ListParagraph"/>
        <w:widowControl w:val="0"/>
        <w:numPr>
          <w:ilvl w:val="0"/>
          <w:numId w:val="38"/>
        </w:numPr>
        <w:autoSpaceDE w:val="0"/>
        <w:autoSpaceDN w:val="0"/>
        <w:adjustRightInd w:val="0"/>
        <w:spacing w:after="0" w:line="240" w:lineRule="auto"/>
        <w:ind w:left="2520"/>
      </w:pPr>
      <w:r>
        <w:t xml:space="preserve">The term does not include the Recipient’s procurement of property and services needed to carry out the project or program (for further explanation, see 2 CFR 200.501 Audit requirements, (f) </w:t>
      </w:r>
      <w:r w:rsidRPr="0A3271FE">
        <w:rPr>
          <w:i/>
          <w:iCs/>
        </w:rPr>
        <w:t>Subrecipients and Contractors</w:t>
      </w:r>
      <w:r>
        <w:t xml:space="preserve"> and/or 2 CFR 910.501 Audit requirements, (f) </w:t>
      </w:r>
      <w:r w:rsidRPr="0A3271FE">
        <w:rPr>
          <w:i/>
          <w:iCs/>
        </w:rPr>
        <w:t>Subrecipients and Contractors</w:t>
      </w:r>
      <w:r>
        <w:t xml:space="preserve">). </w:t>
      </w:r>
    </w:p>
    <w:p w14:paraId="65BF40A9" w14:textId="77777777" w:rsidR="000C4EA2" w:rsidRPr="00640207" w:rsidRDefault="000C4EA2" w:rsidP="000C4EA2">
      <w:pPr>
        <w:pStyle w:val="ListParagraph"/>
        <w:widowControl w:val="0"/>
        <w:numPr>
          <w:ilvl w:val="0"/>
          <w:numId w:val="38"/>
        </w:numPr>
        <w:autoSpaceDE w:val="0"/>
        <w:autoSpaceDN w:val="0"/>
        <w:adjustRightInd w:val="0"/>
        <w:spacing w:after="0" w:line="240" w:lineRule="auto"/>
        <w:ind w:left="2520"/>
      </w:pPr>
      <w:r>
        <w:t>A subaward may be provided through any legal agreement, including an agreement that the Recipient considers a contract.</w:t>
      </w:r>
    </w:p>
    <w:p w14:paraId="78C08051" w14:textId="77777777" w:rsidR="000C4EA2" w:rsidRDefault="000C4EA2" w:rsidP="000C4EA2">
      <w:pPr>
        <w:pStyle w:val="ListParagraph"/>
        <w:widowControl w:val="0"/>
        <w:numPr>
          <w:ilvl w:val="0"/>
          <w:numId w:val="36"/>
        </w:numPr>
        <w:autoSpaceDE w:val="0"/>
        <w:autoSpaceDN w:val="0"/>
        <w:adjustRightInd w:val="0"/>
        <w:spacing w:after="0" w:line="240" w:lineRule="auto"/>
        <w:ind w:left="1800"/>
      </w:pPr>
      <w:r>
        <w:t>Subrecipient means an entity that:</w:t>
      </w:r>
    </w:p>
    <w:p w14:paraId="1D64DA7F" w14:textId="77777777" w:rsidR="000C4EA2" w:rsidRDefault="000C4EA2" w:rsidP="000C4EA2">
      <w:pPr>
        <w:pStyle w:val="ListParagraph"/>
        <w:widowControl w:val="0"/>
        <w:numPr>
          <w:ilvl w:val="0"/>
          <w:numId w:val="40"/>
        </w:numPr>
        <w:autoSpaceDE w:val="0"/>
        <w:autoSpaceDN w:val="0"/>
        <w:adjustRightInd w:val="0"/>
        <w:spacing w:after="0" w:line="240" w:lineRule="auto"/>
      </w:pPr>
      <w:r>
        <w:t>Receives a subaward from the Recipient under this Award; and</w:t>
      </w:r>
    </w:p>
    <w:p w14:paraId="411EEAB1" w14:textId="77777777" w:rsidR="000C4EA2" w:rsidRDefault="000C4EA2" w:rsidP="000C4EA2">
      <w:pPr>
        <w:pStyle w:val="ListParagraph"/>
        <w:widowControl w:val="0"/>
        <w:numPr>
          <w:ilvl w:val="0"/>
          <w:numId w:val="40"/>
        </w:numPr>
        <w:autoSpaceDE w:val="0"/>
        <w:autoSpaceDN w:val="0"/>
        <w:adjustRightInd w:val="0"/>
        <w:spacing w:after="0" w:line="240" w:lineRule="auto"/>
      </w:pPr>
      <w:r>
        <w:t>Is accountable to the Recipient for the use of the Federal funds provided by the subaward</w:t>
      </w:r>
    </w:p>
    <w:p w14:paraId="11E7D893" w14:textId="77777777" w:rsidR="00232A05" w:rsidRPr="007D697A" w:rsidRDefault="00232A05" w:rsidP="00232A05">
      <w:pPr>
        <w:pStyle w:val="ListParagraph"/>
        <w:widowControl w:val="0"/>
        <w:autoSpaceDE w:val="0"/>
        <w:autoSpaceDN w:val="0"/>
        <w:adjustRightInd w:val="0"/>
        <w:spacing w:after="0" w:line="240" w:lineRule="auto"/>
        <w:ind w:left="2520"/>
      </w:pPr>
    </w:p>
    <w:p w14:paraId="5A1E56C0" w14:textId="77777777" w:rsidR="000C4EA2" w:rsidRPr="00332AD4" w:rsidRDefault="000C4EA2" w:rsidP="000C4EA2">
      <w:pPr>
        <w:pStyle w:val="ListParagraph"/>
        <w:widowControl w:val="0"/>
        <w:numPr>
          <w:ilvl w:val="0"/>
          <w:numId w:val="73"/>
        </w:numPr>
        <w:autoSpaceDE w:val="0"/>
        <w:autoSpaceDN w:val="0"/>
        <w:adjustRightInd w:val="0"/>
        <w:spacing w:after="0" w:line="240" w:lineRule="auto"/>
        <w:ind w:left="1530"/>
        <w:outlineLvl w:val="1"/>
        <w:rPr>
          <w:b/>
          <w:bCs/>
          <w:sz w:val="20"/>
        </w:rPr>
      </w:pPr>
      <w:bookmarkStart w:id="1320" w:name="_Toc414363268"/>
      <w:bookmarkStart w:id="1321" w:name="_Toc185415216"/>
      <w:r w:rsidRPr="008D3909">
        <w:rPr>
          <w:b/>
          <w:bCs/>
          <w:sz w:val="28"/>
          <w:szCs w:val="24"/>
        </w:rPr>
        <w:t>Nondisclosure and Confidentiality Agreements Assurances</w:t>
      </w:r>
      <w:bookmarkEnd w:id="1320"/>
      <w:bookmarkEnd w:id="1321"/>
    </w:p>
    <w:p w14:paraId="58F2E468" w14:textId="77777777" w:rsidR="000C4EA2" w:rsidRPr="00C22C23" w:rsidRDefault="000C4EA2" w:rsidP="000C4EA2">
      <w:pPr>
        <w:numPr>
          <w:ilvl w:val="0"/>
          <w:numId w:val="42"/>
        </w:numPr>
        <w:kinsoku w:val="0"/>
        <w:overflowPunct w:val="0"/>
        <w:autoSpaceDE w:val="0"/>
        <w:autoSpaceDN w:val="0"/>
        <w:adjustRightInd w:val="0"/>
        <w:spacing w:before="10" w:after="0" w:line="240" w:lineRule="auto"/>
        <w:ind w:left="1080"/>
        <w:rPr>
          <w:szCs w:val="24"/>
        </w:rPr>
      </w:pPr>
      <w:r w:rsidRPr="00C22C23">
        <w:rPr>
          <w:spacing w:val="-1"/>
          <w:szCs w:val="24"/>
        </w:rPr>
        <w:t>By</w:t>
      </w:r>
      <w:r w:rsidRPr="00C22C23">
        <w:rPr>
          <w:spacing w:val="-3"/>
          <w:szCs w:val="24"/>
        </w:rPr>
        <w:t xml:space="preserve"> </w:t>
      </w:r>
      <w:r w:rsidRPr="00C22C23">
        <w:rPr>
          <w:szCs w:val="24"/>
        </w:rPr>
        <w:t>entering</w:t>
      </w:r>
      <w:r w:rsidRPr="00C22C23">
        <w:rPr>
          <w:spacing w:val="-3"/>
          <w:szCs w:val="24"/>
        </w:rPr>
        <w:t xml:space="preserve"> </w:t>
      </w:r>
      <w:r w:rsidRPr="00C22C23">
        <w:rPr>
          <w:szCs w:val="24"/>
        </w:rPr>
        <w:t>into</w:t>
      </w:r>
      <w:r w:rsidRPr="00C22C23">
        <w:rPr>
          <w:spacing w:val="-3"/>
          <w:szCs w:val="24"/>
        </w:rPr>
        <w:t xml:space="preserve"> </w:t>
      </w:r>
      <w:r w:rsidRPr="00C22C23">
        <w:rPr>
          <w:spacing w:val="-1"/>
          <w:szCs w:val="24"/>
        </w:rPr>
        <w:t>this</w:t>
      </w:r>
      <w:r w:rsidRPr="00C22C23">
        <w:rPr>
          <w:szCs w:val="24"/>
        </w:rPr>
        <w:t xml:space="preserve"> </w:t>
      </w:r>
      <w:r w:rsidRPr="00C22C23">
        <w:rPr>
          <w:spacing w:val="-1"/>
          <w:szCs w:val="24"/>
        </w:rPr>
        <w:t>agreement,</w:t>
      </w:r>
      <w:r w:rsidRPr="00C22C23">
        <w:rPr>
          <w:szCs w:val="24"/>
        </w:rPr>
        <w:t xml:space="preserve"> the </w:t>
      </w:r>
      <w:r w:rsidRPr="00C22C23">
        <w:rPr>
          <w:spacing w:val="-1"/>
          <w:szCs w:val="24"/>
        </w:rPr>
        <w:t>Recipient</w:t>
      </w:r>
      <w:r w:rsidRPr="00C22C23">
        <w:rPr>
          <w:szCs w:val="24"/>
        </w:rPr>
        <w:t xml:space="preserve"> </w:t>
      </w:r>
      <w:r w:rsidRPr="00C22C23">
        <w:rPr>
          <w:spacing w:val="-1"/>
          <w:szCs w:val="24"/>
        </w:rPr>
        <w:t>attests</w:t>
      </w:r>
      <w:r w:rsidRPr="00C22C23">
        <w:rPr>
          <w:szCs w:val="24"/>
        </w:rPr>
        <w:t xml:space="preserve"> </w:t>
      </w:r>
      <w:r w:rsidRPr="00C22C23">
        <w:rPr>
          <w:spacing w:val="-1"/>
          <w:szCs w:val="24"/>
        </w:rPr>
        <w:t>that</w:t>
      </w:r>
      <w:r w:rsidRPr="00C22C23">
        <w:rPr>
          <w:spacing w:val="2"/>
          <w:szCs w:val="24"/>
        </w:rPr>
        <w:t xml:space="preserve"> it </w:t>
      </w:r>
      <w:r w:rsidRPr="002957B2">
        <w:rPr>
          <w:b/>
          <w:bCs/>
          <w:szCs w:val="24"/>
        </w:rPr>
        <w:t xml:space="preserve">does </w:t>
      </w:r>
      <w:r w:rsidRPr="002957B2">
        <w:rPr>
          <w:b/>
          <w:bCs/>
          <w:spacing w:val="-1"/>
          <w:szCs w:val="24"/>
        </w:rPr>
        <w:t>not</w:t>
      </w:r>
      <w:r w:rsidRPr="002957B2">
        <w:rPr>
          <w:b/>
          <w:bCs/>
          <w:szCs w:val="24"/>
        </w:rPr>
        <w:t xml:space="preserve"> and</w:t>
      </w:r>
      <w:r w:rsidRPr="002957B2">
        <w:rPr>
          <w:b/>
          <w:bCs/>
          <w:spacing w:val="-3"/>
          <w:szCs w:val="24"/>
        </w:rPr>
        <w:t xml:space="preserve"> </w:t>
      </w:r>
      <w:r w:rsidRPr="002957B2">
        <w:rPr>
          <w:b/>
          <w:bCs/>
          <w:spacing w:val="-1"/>
          <w:szCs w:val="24"/>
        </w:rPr>
        <w:t>will</w:t>
      </w:r>
      <w:r w:rsidRPr="002957B2">
        <w:rPr>
          <w:b/>
          <w:bCs/>
          <w:spacing w:val="1"/>
          <w:szCs w:val="24"/>
        </w:rPr>
        <w:t xml:space="preserve"> </w:t>
      </w:r>
      <w:r w:rsidRPr="002957B2">
        <w:rPr>
          <w:b/>
          <w:bCs/>
          <w:spacing w:val="-1"/>
          <w:szCs w:val="24"/>
        </w:rPr>
        <w:t>not</w:t>
      </w:r>
      <w:r w:rsidRPr="00C22C23">
        <w:rPr>
          <w:b/>
          <w:bCs/>
          <w:spacing w:val="-1"/>
          <w:szCs w:val="24"/>
        </w:rPr>
        <w:t xml:space="preserve"> </w:t>
      </w:r>
      <w:r w:rsidRPr="00C22C23">
        <w:rPr>
          <w:spacing w:val="-1"/>
          <w:szCs w:val="24"/>
        </w:rPr>
        <w:t>require</w:t>
      </w:r>
      <w:r w:rsidRPr="00C22C23">
        <w:rPr>
          <w:szCs w:val="24"/>
        </w:rPr>
        <w:t xml:space="preserve"> </w:t>
      </w:r>
      <w:r w:rsidRPr="00C22C23">
        <w:rPr>
          <w:spacing w:val="-1"/>
          <w:szCs w:val="24"/>
        </w:rPr>
        <w:t>its</w:t>
      </w:r>
      <w:r w:rsidRPr="00C22C23">
        <w:rPr>
          <w:spacing w:val="-2"/>
          <w:szCs w:val="24"/>
        </w:rPr>
        <w:t xml:space="preserve"> </w:t>
      </w:r>
      <w:r w:rsidRPr="00C22C23">
        <w:rPr>
          <w:spacing w:val="-1"/>
          <w:szCs w:val="24"/>
        </w:rPr>
        <w:t>employees</w:t>
      </w:r>
      <w:r w:rsidRPr="00C22C23">
        <w:rPr>
          <w:szCs w:val="24"/>
        </w:rPr>
        <w:t xml:space="preserve"> or</w:t>
      </w:r>
      <w:r w:rsidRPr="00C22C23">
        <w:rPr>
          <w:spacing w:val="1"/>
          <w:szCs w:val="24"/>
        </w:rPr>
        <w:t xml:space="preserve"> </w:t>
      </w:r>
      <w:r w:rsidRPr="00C22C23">
        <w:rPr>
          <w:spacing w:val="-1"/>
          <w:szCs w:val="24"/>
        </w:rPr>
        <w:t>contractors</w:t>
      </w:r>
      <w:r w:rsidRPr="00C22C23">
        <w:rPr>
          <w:spacing w:val="-2"/>
          <w:szCs w:val="24"/>
        </w:rPr>
        <w:t xml:space="preserve"> </w:t>
      </w:r>
      <w:r w:rsidRPr="00C22C23">
        <w:rPr>
          <w:szCs w:val="24"/>
        </w:rPr>
        <w:t xml:space="preserve">to </w:t>
      </w:r>
      <w:r w:rsidRPr="00C22C23">
        <w:rPr>
          <w:spacing w:val="-2"/>
          <w:szCs w:val="24"/>
        </w:rPr>
        <w:t>sign</w:t>
      </w:r>
      <w:r w:rsidRPr="00C22C23">
        <w:rPr>
          <w:szCs w:val="24"/>
        </w:rPr>
        <w:t xml:space="preserve"> </w:t>
      </w:r>
      <w:r w:rsidRPr="00C22C23">
        <w:rPr>
          <w:spacing w:val="-1"/>
          <w:szCs w:val="24"/>
        </w:rPr>
        <w:t>internal</w:t>
      </w:r>
      <w:r w:rsidRPr="00C22C23">
        <w:rPr>
          <w:spacing w:val="39"/>
          <w:szCs w:val="24"/>
        </w:rPr>
        <w:t xml:space="preserve"> </w:t>
      </w:r>
      <w:r w:rsidRPr="00C22C23">
        <w:rPr>
          <w:spacing w:val="-1"/>
          <w:szCs w:val="24"/>
        </w:rPr>
        <w:t>nondisclosure</w:t>
      </w:r>
      <w:r w:rsidRPr="00C22C23">
        <w:rPr>
          <w:szCs w:val="24"/>
        </w:rPr>
        <w:t xml:space="preserve"> or</w:t>
      </w:r>
      <w:r w:rsidRPr="00C22C23">
        <w:rPr>
          <w:spacing w:val="-1"/>
          <w:szCs w:val="24"/>
        </w:rPr>
        <w:t xml:space="preserve"> confidentiality</w:t>
      </w:r>
      <w:r w:rsidRPr="00C22C23">
        <w:rPr>
          <w:spacing w:val="-3"/>
          <w:szCs w:val="24"/>
        </w:rPr>
        <w:t xml:space="preserve"> </w:t>
      </w:r>
      <w:r w:rsidRPr="00C22C23">
        <w:rPr>
          <w:spacing w:val="-1"/>
          <w:szCs w:val="24"/>
        </w:rPr>
        <w:t>agreements</w:t>
      </w:r>
      <w:r w:rsidRPr="00C22C23">
        <w:rPr>
          <w:szCs w:val="24"/>
        </w:rPr>
        <w:t xml:space="preserve"> or</w:t>
      </w:r>
      <w:r w:rsidRPr="00C22C23">
        <w:rPr>
          <w:spacing w:val="-1"/>
          <w:szCs w:val="24"/>
        </w:rPr>
        <w:t xml:space="preserve"> statements</w:t>
      </w:r>
      <w:r w:rsidRPr="00C22C23">
        <w:rPr>
          <w:szCs w:val="24"/>
        </w:rPr>
        <w:t xml:space="preserve"> </w:t>
      </w:r>
      <w:r w:rsidRPr="00C22C23">
        <w:rPr>
          <w:spacing w:val="-1"/>
          <w:szCs w:val="24"/>
        </w:rPr>
        <w:t>prohibiting</w:t>
      </w:r>
      <w:r w:rsidRPr="00C22C23">
        <w:rPr>
          <w:spacing w:val="-3"/>
          <w:szCs w:val="24"/>
        </w:rPr>
        <w:t xml:space="preserve"> </w:t>
      </w:r>
      <w:r w:rsidRPr="00C22C23">
        <w:rPr>
          <w:szCs w:val="24"/>
        </w:rPr>
        <w:t xml:space="preserve">or </w:t>
      </w:r>
      <w:r w:rsidRPr="00C22C23">
        <w:rPr>
          <w:spacing w:val="-1"/>
          <w:szCs w:val="24"/>
        </w:rPr>
        <w:t>otherwise</w:t>
      </w:r>
      <w:r w:rsidRPr="00C22C23">
        <w:rPr>
          <w:spacing w:val="53"/>
          <w:szCs w:val="24"/>
        </w:rPr>
        <w:t xml:space="preserve"> </w:t>
      </w:r>
      <w:r w:rsidRPr="00C22C23">
        <w:rPr>
          <w:spacing w:val="-1"/>
          <w:szCs w:val="24"/>
        </w:rPr>
        <w:t>restricting</w:t>
      </w:r>
      <w:r w:rsidRPr="00C22C23">
        <w:rPr>
          <w:spacing w:val="-2"/>
          <w:szCs w:val="24"/>
        </w:rPr>
        <w:t xml:space="preserve"> </w:t>
      </w:r>
      <w:r w:rsidRPr="00C22C23">
        <w:rPr>
          <w:spacing w:val="-1"/>
          <w:szCs w:val="24"/>
        </w:rPr>
        <w:t>its</w:t>
      </w:r>
      <w:r w:rsidRPr="00C22C23">
        <w:rPr>
          <w:szCs w:val="24"/>
        </w:rPr>
        <w:t xml:space="preserve"> </w:t>
      </w:r>
      <w:r w:rsidRPr="00C22C23">
        <w:rPr>
          <w:spacing w:val="-1"/>
          <w:szCs w:val="24"/>
        </w:rPr>
        <w:t>employees</w:t>
      </w:r>
      <w:r w:rsidRPr="00C22C23">
        <w:rPr>
          <w:szCs w:val="24"/>
        </w:rPr>
        <w:t xml:space="preserve"> </w:t>
      </w:r>
      <w:r w:rsidRPr="00C22C23">
        <w:rPr>
          <w:spacing w:val="-1"/>
          <w:szCs w:val="24"/>
        </w:rPr>
        <w:t>or</w:t>
      </w:r>
      <w:r w:rsidRPr="00C22C23">
        <w:rPr>
          <w:spacing w:val="-2"/>
          <w:szCs w:val="24"/>
        </w:rPr>
        <w:t xml:space="preserve"> </w:t>
      </w:r>
      <w:r w:rsidRPr="00C22C23">
        <w:rPr>
          <w:spacing w:val="-1"/>
          <w:szCs w:val="24"/>
        </w:rPr>
        <w:t>contactors</w:t>
      </w:r>
      <w:r w:rsidRPr="00C22C23">
        <w:rPr>
          <w:spacing w:val="-2"/>
          <w:szCs w:val="24"/>
        </w:rPr>
        <w:t xml:space="preserve"> </w:t>
      </w:r>
      <w:r w:rsidRPr="00C22C23">
        <w:rPr>
          <w:szCs w:val="24"/>
        </w:rPr>
        <w:t>from</w:t>
      </w:r>
      <w:r w:rsidRPr="00C22C23">
        <w:rPr>
          <w:spacing w:val="-4"/>
          <w:szCs w:val="24"/>
        </w:rPr>
        <w:t xml:space="preserve"> </w:t>
      </w:r>
      <w:r w:rsidRPr="00C22C23">
        <w:rPr>
          <w:spacing w:val="-1"/>
          <w:szCs w:val="24"/>
        </w:rPr>
        <w:t>lawfully</w:t>
      </w:r>
      <w:r w:rsidRPr="00C22C23">
        <w:rPr>
          <w:spacing w:val="-3"/>
          <w:szCs w:val="24"/>
        </w:rPr>
        <w:t xml:space="preserve"> </w:t>
      </w:r>
      <w:r w:rsidRPr="00C22C23">
        <w:rPr>
          <w:spacing w:val="-1"/>
          <w:szCs w:val="24"/>
        </w:rPr>
        <w:t>reporting</w:t>
      </w:r>
      <w:r w:rsidRPr="00C22C23">
        <w:rPr>
          <w:spacing w:val="-3"/>
          <w:szCs w:val="24"/>
        </w:rPr>
        <w:t xml:space="preserve"> </w:t>
      </w:r>
      <w:r w:rsidRPr="00C22C23">
        <w:rPr>
          <w:spacing w:val="-1"/>
          <w:szCs w:val="24"/>
        </w:rPr>
        <w:t>waste,</w:t>
      </w:r>
      <w:r w:rsidRPr="00C22C23">
        <w:rPr>
          <w:szCs w:val="24"/>
        </w:rPr>
        <w:t xml:space="preserve"> </w:t>
      </w:r>
      <w:r w:rsidRPr="00C22C23">
        <w:rPr>
          <w:spacing w:val="-1"/>
          <w:szCs w:val="24"/>
        </w:rPr>
        <w:t>fraud,</w:t>
      </w:r>
      <w:r w:rsidRPr="00C22C23">
        <w:rPr>
          <w:spacing w:val="-2"/>
          <w:szCs w:val="24"/>
        </w:rPr>
        <w:t xml:space="preserve"> </w:t>
      </w:r>
      <w:r w:rsidRPr="00C22C23">
        <w:rPr>
          <w:szCs w:val="24"/>
        </w:rPr>
        <w:t xml:space="preserve">or </w:t>
      </w:r>
      <w:r w:rsidRPr="00C22C23">
        <w:rPr>
          <w:spacing w:val="-1"/>
          <w:szCs w:val="24"/>
        </w:rPr>
        <w:t>abuse</w:t>
      </w:r>
      <w:r w:rsidRPr="00C22C23">
        <w:rPr>
          <w:spacing w:val="59"/>
          <w:szCs w:val="24"/>
        </w:rPr>
        <w:t xml:space="preserve"> </w:t>
      </w:r>
      <w:r w:rsidRPr="00C22C23">
        <w:rPr>
          <w:szCs w:val="24"/>
        </w:rPr>
        <w:t xml:space="preserve">to a </w:t>
      </w:r>
      <w:r w:rsidRPr="00C22C23">
        <w:rPr>
          <w:spacing w:val="-1"/>
          <w:szCs w:val="24"/>
        </w:rPr>
        <w:t>designated</w:t>
      </w:r>
      <w:r w:rsidRPr="00C22C23">
        <w:rPr>
          <w:spacing w:val="-2"/>
          <w:szCs w:val="24"/>
        </w:rPr>
        <w:t xml:space="preserve"> </w:t>
      </w:r>
      <w:r w:rsidRPr="00C22C23">
        <w:rPr>
          <w:spacing w:val="-1"/>
          <w:szCs w:val="24"/>
        </w:rPr>
        <w:t>investigative</w:t>
      </w:r>
      <w:r w:rsidRPr="00C22C23">
        <w:rPr>
          <w:szCs w:val="24"/>
        </w:rPr>
        <w:t xml:space="preserve"> or</w:t>
      </w:r>
      <w:r w:rsidRPr="00C22C23">
        <w:rPr>
          <w:spacing w:val="-2"/>
          <w:szCs w:val="24"/>
        </w:rPr>
        <w:t xml:space="preserve"> </w:t>
      </w:r>
      <w:r w:rsidRPr="00C22C23">
        <w:rPr>
          <w:szCs w:val="24"/>
        </w:rPr>
        <w:t xml:space="preserve">law </w:t>
      </w:r>
      <w:r w:rsidRPr="00C22C23">
        <w:rPr>
          <w:spacing w:val="-1"/>
          <w:szCs w:val="24"/>
        </w:rPr>
        <w:t>enforcement</w:t>
      </w:r>
      <w:r w:rsidRPr="00C22C23">
        <w:rPr>
          <w:spacing w:val="1"/>
          <w:szCs w:val="24"/>
        </w:rPr>
        <w:t xml:space="preserve"> </w:t>
      </w:r>
      <w:r w:rsidRPr="00C22C23">
        <w:rPr>
          <w:spacing w:val="-1"/>
          <w:szCs w:val="24"/>
        </w:rPr>
        <w:t>representative</w:t>
      </w:r>
      <w:r w:rsidRPr="00C22C23">
        <w:rPr>
          <w:szCs w:val="24"/>
        </w:rPr>
        <w:t xml:space="preserve"> </w:t>
      </w:r>
      <w:r w:rsidRPr="00C22C23">
        <w:rPr>
          <w:spacing w:val="-1"/>
          <w:szCs w:val="24"/>
        </w:rPr>
        <w:t>of</w:t>
      </w:r>
      <w:r w:rsidRPr="00C22C23">
        <w:rPr>
          <w:szCs w:val="24"/>
        </w:rPr>
        <w:t xml:space="preserve"> a </w:t>
      </w:r>
      <w:r w:rsidRPr="00C22C23">
        <w:rPr>
          <w:spacing w:val="-1"/>
          <w:szCs w:val="24"/>
        </w:rPr>
        <w:t>Federal</w:t>
      </w:r>
      <w:r w:rsidRPr="00C22C23">
        <w:rPr>
          <w:spacing w:val="35"/>
          <w:szCs w:val="24"/>
        </w:rPr>
        <w:t xml:space="preserve"> </w:t>
      </w:r>
      <w:r w:rsidRPr="00C22C23">
        <w:rPr>
          <w:spacing w:val="-1"/>
          <w:szCs w:val="24"/>
        </w:rPr>
        <w:t>department</w:t>
      </w:r>
      <w:r w:rsidRPr="00C22C23">
        <w:rPr>
          <w:spacing w:val="1"/>
          <w:szCs w:val="24"/>
        </w:rPr>
        <w:t xml:space="preserve"> </w:t>
      </w:r>
      <w:r w:rsidRPr="00C22C23">
        <w:rPr>
          <w:szCs w:val="24"/>
        </w:rPr>
        <w:t>or</w:t>
      </w:r>
      <w:r w:rsidRPr="00C22C23">
        <w:rPr>
          <w:spacing w:val="-2"/>
          <w:szCs w:val="24"/>
        </w:rPr>
        <w:t xml:space="preserve"> </w:t>
      </w:r>
      <w:r w:rsidRPr="00C22C23">
        <w:rPr>
          <w:spacing w:val="-1"/>
          <w:szCs w:val="24"/>
        </w:rPr>
        <w:t>agency</w:t>
      </w:r>
      <w:r w:rsidRPr="00C22C23">
        <w:rPr>
          <w:spacing w:val="-3"/>
          <w:szCs w:val="24"/>
        </w:rPr>
        <w:t xml:space="preserve"> </w:t>
      </w:r>
      <w:r w:rsidRPr="00C22C23">
        <w:rPr>
          <w:spacing w:val="-1"/>
          <w:szCs w:val="24"/>
        </w:rPr>
        <w:t>authorized</w:t>
      </w:r>
      <w:r w:rsidRPr="00C22C23">
        <w:rPr>
          <w:szCs w:val="24"/>
        </w:rPr>
        <w:t xml:space="preserve"> </w:t>
      </w:r>
      <w:r w:rsidRPr="00C22C23">
        <w:rPr>
          <w:spacing w:val="-1"/>
          <w:szCs w:val="24"/>
        </w:rPr>
        <w:t>to</w:t>
      </w:r>
      <w:r w:rsidRPr="00C22C23">
        <w:rPr>
          <w:szCs w:val="24"/>
        </w:rPr>
        <w:t xml:space="preserve"> </w:t>
      </w:r>
      <w:r w:rsidRPr="00C22C23">
        <w:rPr>
          <w:spacing w:val="-1"/>
          <w:szCs w:val="24"/>
        </w:rPr>
        <w:t>receive</w:t>
      </w:r>
      <w:r w:rsidRPr="00C22C23">
        <w:rPr>
          <w:szCs w:val="24"/>
        </w:rPr>
        <w:t xml:space="preserve"> such</w:t>
      </w:r>
      <w:r w:rsidRPr="00C22C23">
        <w:rPr>
          <w:spacing w:val="-2"/>
          <w:szCs w:val="24"/>
        </w:rPr>
        <w:t xml:space="preserve"> </w:t>
      </w:r>
      <w:r w:rsidRPr="00C22C23">
        <w:rPr>
          <w:spacing w:val="-1"/>
          <w:szCs w:val="24"/>
        </w:rPr>
        <w:t>informati</w:t>
      </w:r>
      <w:r>
        <w:rPr>
          <w:spacing w:val="-3"/>
          <w:szCs w:val="24"/>
        </w:rPr>
        <w:t>on.</w:t>
      </w:r>
    </w:p>
    <w:p w14:paraId="73CDA77B" w14:textId="77777777" w:rsidR="000C4EA2" w:rsidRPr="009264FA" w:rsidRDefault="000C4EA2" w:rsidP="000C4EA2">
      <w:pPr>
        <w:numPr>
          <w:ilvl w:val="0"/>
          <w:numId w:val="42"/>
        </w:numPr>
        <w:kinsoku w:val="0"/>
        <w:overflowPunct w:val="0"/>
        <w:autoSpaceDE w:val="0"/>
        <w:autoSpaceDN w:val="0"/>
        <w:adjustRightInd w:val="0"/>
        <w:spacing w:after="0" w:line="240" w:lineRule="auto"/>
        <w:ind w:left="1080"/>
        <w:rPr>
          <w:spacing w:val="-1"/>
          <w:szCs w:val="24"/>
        </w:rPr>
      </w:pPr>
      <w:r w:rsidRPr="009264FA">
        <w:rPr>
          <w:szCs w:val="24"/>
        </w:rPr>
        <w:t>The</w:t>
      </w:r>
      <w:r w:rsidRPr="009264FA">
        <w:rPr>
          <w:spacing w:val="-2"/>
          <w:szCs w:val="24"/>
        </w:rPr>
        <w:t xml:space="preserve"> </w:t>
      </w:r>
      <w:r>
        <w:rPr>
          <w:spacing w:val="-1"/>
          <w:szCs w:val="24"/>
        </w:rPr>
        <w:t>Recipient</w:t>
      </w:r>
      <w:r w:rsidRPr="009264FA">
        <w:rPr>
          <w:szCs w:val="24"/>
        </w:rPr>
        <w:t xml:space="preserve"> </w:t>
      </w:r>
      <w:r w:rsidRPr="009264FA">
        <w:rPr>
          <w:spacing w:val="-1"/>
          <w:szCs w:val="24"/>
        </w:rPr>
        <w:t>further</w:t>
      </w:r>
      <w:r w:rsidRPr="009264FA">
        <w:rPr>
          <w:spacing w:val="-2"/>
          <w:szCs w:val="24"/>
        </w:rPr>
        <w:t xml:space="preserve"> </w:t>
      </w:r>
      <w:r w:rsidRPr="009264FA">
        <w:rPr>
          <w:spacing w:val="-1"/>
          <w:szCs w:val="24"/>
        </w:rPr>
        <w:t>attests</w:t>
      </w:r>
      <w:r w:rsidRPr="009264FA">
        <w:rPr>
          <w:spacing w:val="-2"/>
          <w:szCs w:val="24"/>
        </w:rPr>
        <w:t xml:space="preserve"> </w:t>
      </w:r>
      <w:r w:rsidRPr="009264FA">
        <w:rPr>
          <w:szCs w:val="24"/>
        </w:rPr>
        <w:t>that</w:t>
      </w:r>
      <w:r>
        <w:rPr>
          <w:szCs w:val="24"/>
        </w:rPr>
        <w:t xml:space="preserve"> it </w:t>
      </w:r>
      <w:r w:rsidRPr="002957B2">
        <w:rPr>
          <w:b/>
          <w:bCs/>
          <w:spacing w:val="-1"/>
          <w:szCs w:val="24"/>
        </w:rPr>
        <w:t>does</w:t>
      </w:r>
      <w:r w:rsidRPr="002957B2">
        <w:rPr>
          <w:b/>
          <w:bCs/>
          <w:szCs w:val="24"/>
        </w:rPr>
        <w:t xml:space="preserve"> not</w:t>
      </w:r>
      <w:r w:rsidRPr="002957B2">
        <w:rPr>
          <w:b/>
          <w:bCs/>
          <w:spacing w:val="-2"/>
          <w:szCs w:val="24"/>
        </w:rPr>
        <w:t xml:space="preserve"> </w:t>
      </w:r>
      <w:r w:rsidRPr="002957B2">
        <w:rPr>
          <w:b/>
          <w:bCs/>
          <w:szCs w:val="24"/>
        </w:rPr>
        <w:t>and</w:t>
      </w:r>
      <w:r w:rsidRPr="002957B2">
        <w:rPr>
          <w:b/>
          <w:bCs/>
          <w:spacing w:val="-3"/>
          <w:szCs w:val="24"/>
        </w:rPr>
        <w:t xml:space="preserve"> </w:t>
      </w:r>
      <w:r w:rsidRPr="002957B2">
        <w:rPr>
          <w:b/>
          <w:bCs/>
          <w:spacing w:val="-1"/>
          <w:szCs w:val="24"/>
        </w:rPr>
        <w:t>will</w:t>
      </w:r>
      <w:r w:rsidRPr="002957B2">
        <w:rPr>
          <w:b/>
          <w:bCs/>
          <w:spacing w:val="1"/>
          <w:szCs w:val="24"/>
        </w:rPr>
        <w:t xml:space="preserve"> </w:t>
      </w:r>
      <w:r w:rsidRPr="002957B2">
        <w:rPr>
          <w:b/>
          <w:bCs/>
          <w:spacing w:val="-1"/>
          <w:szCs w:val="24"/>
        </w:rPr>
        <w:t>not</w:t>
      </w:r>
      <w:r w:rsidRPr="009264FA">
        <w:rPr>
          <w:b/>
          <w:bCs/>
          <w:spacing w:val="43"/>
          <w:szCs w:val="24"/>
        </w:rPr>
        <w:t xml:space="preserve"> </w:t>
      </w:r>
      <w:r w:rsidRPr="009264FA">
        <w:rPr>
          <w:szCs w:val="24"/>
        </w:rPr>
        <w:t>use any</w:t>
      </w:r>
      <w:r w:rsidRPr="009264FA">
        <w:rPr>
          <w:spacing w:val="-2"/>
          <w:szCs w:val="24"/>
        </w:rPr>
        <w:t xml:space="preserve"> </w:t>
      </w:r>
      <w:r w:rsidRPr="009264FA">
        <w:rPr>
          <w:spacing w:val="-1"/>
          <w:szCs w:val="24"/>
        </w:rPr>
        <w:t>Federal</w:t>
      </w:r>
      <w:r w:rsidRPr="009264FA">
        <w:rPr>
          <w:spacing w:val="1"/>
          <w:szCs w:val="24"/>
        </w:rPr>
        <w:t xml:space="preserve"> </w:t>
      </w:r>
      <w:r w:rsidRPr="009264FA">
        <w:rPr>
          <w:spacing w:val="-1"/>
          <w:szCs w:val="24"/>
        </w:rPr>
        <w:t>funds</w:t>
      </w:r>
      <w:r w:rsidRPr="009264FA">
        <w:rPr>
          <w:spacing w:val="-2"/>
          <w:szCs w:val="24"/>
        </w:rPr>
        <w:t xml:space="preserve"> </w:t>
      </w:r>
      <w:r w:rsidRPr="009264FA">
        <w:rPr>
          <w:szCs w:val="24"/>
        </w:rPr>
        <w:t xml:space="preserve">to </w:t>
      </w:r>
      <w:r w:rsidRPr="009264FA">
        <w:rPr>
          <w:spacing w:val="-1"/>
          <w:szCs w:val="24"/>
        </w:rPr>
        <w:t>implement</w:t>
      </w:r>
      <w:r w:rsidRPr="009264FA">
        <w:rPr>
          <w:spacing w:val="1"/>
          <w:szCs w:val="24"/>
        </w:rPr>
        <w:t xml:space="preserve"> </w:t>
      </w:r>
      <w:r w:rsidRPr="009264FA">
        <w:rPr>
          <w:szCs w:val="24"/>
        </w:rPr>
        <w:t>or</w:t>
      </w:r>
      <w:r w:rsidRPr="009264FA">
        <w:rPr>
          <w:spacing w:val="-2"/>
          <w:szCs w:val="24"/>
        </w:rPr>
        <w:t xml:space="preserve"> </w:t>
      </w:r>
      <w:r w:rsidRPr="009264FA">
        <w:rPr>
          <w:spacing w:val="-1"/>
          <w:szCs w:val="24"/>
        </w:rPr>
        <w:t>enforce</w:t>
      </w:r>
      <w:r w:rsidRPr="009264FA">
        <w:rPr>
          <w:spacing w:val="2"/>
          <w:szCs w:val="24"/>
        </w:rPr>
        <w:t xml:space="preserve"> </w:t>
      </w:r>
      <w:r w:rsidRPr="009264FA">
        <w:rPr>
          <w:szCs w:val="24"/>
        </w:rPr>
        <w:t>any</w:t>
      </w:r>
      <w:r w:rsidRPr="009264FA">
        <w:rPr>
          <w:spacing w:val="-2"/>
          <w:szCs w:val="24"/>
        </w:rPr>
        <w:t xml:space="preserve"> </w:t>
      </w:r>
      <w:r w:rsidRPr="009264FA">
        <w:rPr>
          <w:spacing w:val="-1"/>
          <w:szCs w:val="24"/>
        </w:rPr>
        <w:t>nondisclosure</w:t>
      </w:r>
      <w:r w:rsidRPr="009264FA">
        <w:rPr>
          <w:spacing w:val="-2"/>
          <w:szCs w:val="24"/>
        </w:rPr>
        <w:t xml:space="preserve"> </w:t>
      </w:r>
      <w:r w:rsidRPr="009264FA">
        <w:rPr>
          <w:spacing w:val="-1"/>
          <w:szCs w:val="24"/>
        </w:rPr>
        <w:t>and/or</w:t>
      </w:r>
      <w:r w:rsidRPr="009264FA">
        <w:rPr>
          <w:spacing w:val="39"/>
          <w:szCs w:val="24"/>
        </w:rPr>
        <w:t xml:space="preserve"> </w:t>
      </w:r>
      <w:r w:rsidRPr="009264FA">
        <w:rPr>
          <w:spacing w:val="-1"/>
          <w:szCs w:val="24"/>
        </w:rPr>
        <w:t>confidentiality</w:t>
      </w:r>
      <w:r w:rsidRPr="009264FA">
        <w:rPr>
          <w:spacing w:val="-3"/>
          <w:szCs w:val="24"/>
        </w:rPr>
        <w:t xml:space="preserve"> </w:t>
      </w:r>
      <w:r w:rsidRPr="009264FA">
        <w:rPr>
          <w:spacing w:val="-1"/>
          <w:szCs w:val="24"/>
        </w:rPr>
        <w:t>policy,</w:t>
      </w:r>
      <w:r w:rsidRPr="009264FA">
        <w:rPr>
          <w:szCs w:val="24"/>
        </w:rPr>
        <w:t xml:space="preserve"> </w:t>
      </w:r>
      <w:r w:rsidRPr="009264FA">
        <w:rPr>
          <w:spacing w:val="-1"/>
          <w:szCs w:val="24"/>
        </w:rPr>
        <w:t>form,</w:t>
      </w:r>
      <w:r w:rsidRPr="009264FA">
        <w:rPr>
          <w:szCs w:val="24"/>
        </w:rPr>
        <w:t xml:space="preserve"> or </w:t>
      </w:r>
      <w:r w:rsidRPr="009264FA">
        <w:rPr>
          <w:spacing w:val="-1"/>
          <w:szCs w:val="24"/>
        </w:rPr>
        <w:t>agreement</w:t>
      </w:r>
      <w:r w:rsidRPr="009264FA">
        <w:rPr>
          <w:spacing w:val="-2"/>
          <w:szCs w:val="24"/>
        </w:rPr>
        <w:t xml:space="preserve"> </w:t>
      </w:r>
      <w:r w:rsidRPr="009264FA">
        <w:rPr>
          <w:szCs w:val="24"/>
        </w:rPr>
        <w:t>it</w:t>
      </w:r>
      <w:r w:rsidRPr="009264FA">
        <w:rPr>
          <w:spacing w:val="-2"/>
          <w:szCs w:val="24"/>
        </w:rPr>
        <w:t xml:space="preserve"> </w:t>
      </w:r>
      <w:r w:rsidRPr="009264FA">
        <w:rPr>
          <w:szCs w:val="24"/>
        </w:rPr>
        <w:t>uses</w:t>
      </w:r>
      <w:r w:rsidRPr="009264FA">
        <w:rPr>
          <w:spacing w:val="-2"/>
          <w:szCs w:val="24"/>
        </w:rPr>
        <w:t xml:space="preserve"> </w:t>
      </w:r>
      <w:r w:rsidRPr="009264FA">
        <w:rPr>
          <w:spacing w:val="-1"/>
          <w:szCs w:val="24"/>
        </w:rPr>
        <w:t>unless</w:t>
      </w:r>
      <w:r w:rsidRPr="009264FA">
        <w:rPr>
          <w:szCs w:val="24"/>
        </w:rPr>
        <w:t xml:space="preserve"> it</w:t>
      </w:r>
      <w:r w:rsidRPr="009264FA">
        <w:rPr>
          <w:spacing w:val="-2"/>
          <w:szCs w:val="24"/>
        </w:rPr>
        <w:t xml:space="preserve"> </w:t>
      </w:r>
      <w:r w:rsidRPr="009264FA">
        <w:rPr>
          <w:spacing w:val="-1"/>
          <w:szCs w:val="24"/>
        </w:rPr>
        <w:t>contains</w:t>
      </w:r>
      <w:r w:rsidRPr="009264FA">
        <w:rPr>
          <w:spacing w:val="-2"/>
          <w:szCs w:val="24"/>
        </w:rPr>
        <w:t xml:space="preserve"> </w:t>
      </w:r>
      <w:r w:rsidRPr="009264FA">
        <w:rPr>
          <w:szCs w:val="24"/>
        </w:rPr>
        <w:t>the</w:t>
      </w:r>
      <w:r w:rsidRPr="009264FA">
        <w:rPr>
          <w:spacing w:val="-2"/>
          <w:szCs w:val="24"/>
        </w:rPr>
        <w:t xml:space="preserve"> </w:t>
      </w:r>
      <w:r w:rsidRPr="009264FA">
        <w:rPr>
          <w:spacing w:val="-1"/>
          <w:szCs w:val="24"/>
        </w:rPr>
        <w:t>following</w:t>
      </w:r>
      <w:r w:rsidRPr="009264FA">
        <w:rPr>
          <w:spacing w:val="47"/>
          <w:szCs w:val="24"/>
        </w:rPr>
        <w:t xml:space="preserve"> </w:t>
      </w:r>
      <w:r w:rsidRPr="009264FA">
        <w:rPr>
          <w:spacing w:val="-1"/>
          <w:szCs w:val="24"/>
        </w:rPr>
        <w:t>provisions:</w:t>
      </w:r>
    </w:p>
    <w:p w14:paraId="774F86A0" w14:textId="77777777" w:rsidR="000C4EA2" w:rsidRPr="009264FA" w:rsidRDefault="000C4EA2" w:rsidP="000C4EA2">
      <w:pPr>
        <w:numPr>
          <w:ilvl w:val="1"/>
          <w:numId w:val="42"/>
        </w:numPr>
        <w:kinsoku w:val="0"/>
        <w:overflowPunct w:val="0"/>
        <w:autoSpaceDE w:val="0"/>
        <w:autoSpaceDN w:val="0"/>
        <w:adjustRightInd w:val="0"/>
        <w:spacing w:after="0" w:line="240" w:lineRule="auto"/>
        <w:rPr>
          <w:szCs w:val="24"/>
        </w:rPr>
      </w:pPr>
      <w:r w:rsidRPr="009264FA">
        <w:rPr>
          <w:i/>
          <w:iCs/>
          <w:spacing w:val="-1"/>
          <w:szCs w:val="24"/>
        </w:rPr>
        <w:t>‘‘These</w:t>
      </w:r>
      <w:r w:rsidRPr="009264FA">
        <w:rPr>
          <w:i/>
          <w:iCs/>
          <w:szCs w:val="24"/>
        </w:rPr>
        <w:t xml:space="preserve"> </w:t>
      </w:r>
      <w:r w:rsidRPr="009264FA">
        <w:rPr>
          <w:i/>
          <w:iCs/>
          <w:spacing w:val="-1"/>
          <w:szCs w:val="24"/>
        </w:rPr>
        <w:t>provisions</w:t>
      </w:r>
      <w:r w:rsidRPr="009264FA">
        <w:rPr>
          <w:i/>
          <w:iCs/>
          <w:szCs w:val="24"/>
        </w:rPr>
        <w:t xml:space="preserve"> </w:t>
      </w:r>
      <w:r w:rsidRPr="009264FA">
        <w:rPr>
          <w:i/>
          <w:iCs/>
          <w:spacing w:val="-1"/>
          <w:szCs w:val="24"/>
        </w:rPr>
        <w:t>are</w:t>
      </w:r>
      <w:r w:rsidRPr="009264FA">
        <w:rPr>
          <w:i/>
          <w:iCs/>
          <w:szCs w:val="24"/>
        </w:rPr>
        <w:t xml:space="preserve"> </w:t>
      </w:r>
      <w:r w:rsidRPr="009264FA">
        <w:rPr>
          <w:i/>
          <w:iCs/>
          <w:spacing w:val="-1"/>
          <w:szCs w:val="24"/>
        </w:rPr>
        <w:t>consistent</w:t>
      </w:r>
      <w:r w:rsidRPr="009264FA">
        <w:rPr>
          <w:i/>
          <w:iCs/>
          <w:spacing w:val="1"/>
          <w:szCs w:val="24"/>
        </w:rPr>
        <w:t xml:space="preserve"> </w:t>
      </w:r>
      <w:r w:rsidRPr="009264FA">
        <w:rPr>
          <w:i/>
          <w:iCs/>
          <w:spacing w:val="-2"/>
          <w:szCs w:val="24"/>
        </w:rPr>
        <w:t>with</w:t>
      </w:r>
      <w:r w:rsidRPr="009264FA">
        <w:rPr>
          <w:i/>
          <w:iCs/>
          <w:szCs w:val="24"/>
        </w:rPr>
        <w:t xml:space="preserve"> and </w:t>
      </w:r>
      <w:r w:rsidRPr="009264FA">
        <w:rPr>
          <w:i/>
          <w:iCs/>
          <w:spacing w:val="-2"/>
          <w:szCs w:val="24"/>
        </w:rPr>
        <w:t>do</w:t>
      </w:r>
      <w:r w:rsidRPr="009264FA">
        <w:rPr>
          <w:i/>
          <w:iCs/>
          <w:szCs w:val="24"/>
        </w:rPr>
        <w:t xml:space="preserve"> not</w:t>
      </w:r>
      <w:r w:rsidRPr="009264FA">
        <w:rPr>
          <w:i/>
          <w:iCs/>
          <w:spacing w:val="-2"/>
          <w:szCs w:val="24"/>
        </w:rPr>
        <w:t xml:space="preserve"> </w:t>
      </w:r>
      <w:r w:rsidRPr="009264FA">
        <w:rPr>
          <w:i/>
          <w:iCs/>
          <w:spacing w:val="-1"/>
          <w:szCs w:val="24"/>
        </w:rPr>
        <w:t>supersede,</w:t>
      </w:r>
      <w:r w:rsidRPr="009264FA">
        <w:rPr>
          <w:i/>
          <w:iCs/>
          <w:spacing w:val="-2"/>
          <w:szCs w:val="24"/>
        </w:rPr>
        <w:t xml:space="preserve"> </w:t>
      </w:r>
      <w:r w:rsidRPr="009264FA">
        <w:rPr>
          <w:i/>
          <w:iCs/>
          <w:spacing w:val="-1"/>
          <w:szCs w:val="24"/>
        </w:rPr>
        <w:t>conflict</w:t>
      </w:r>
      <w:r w:rsidRPr="009264FA">
        <w:rPr>
          <w:i/>
          <w:iCs/>
          <w:spacing w:val="1"/>
          <w:szCs w:val="24"/>
        </w:rPr>
        <w:t xml:space="preserve"> </w:t>
      </w:r>
      <w:r w:rsidRPr="009264FA">
        <w:rPr>
          <w:i/>
          <w:iCs/>
          <w:spacing w:val="-2"/>
          <w:szCs w:val="24"/>
        </w:rPr>
        <w:t>with,</w:t>
      </w:r>
      <w:r w:rsidRPr="009264FA">
        <w:rPr>
          <w:i/>
          <w:iCs/>
          <w:spacing w:val="61"/>
          <w:szCs w:val="24"/>
        </w:rPr>
        <w:t xml:space="preserve"> </w:t>
      </w:r>
      <w:r w:rsidRPr="009264FA">
        <w:rPr>
          <w:i/>
          <w:iCs/>
          <w:szCs w:val="24"/>
        </w:rPr>
        <w:t xml:space="preserve">or </w:t>
      </w:r>
      <w:r w:rsidRPr="009264FA">
        <w:rPr>
          <w:i/>
          <w:iCs/>
          <w:spacing w:val="-1"/>
          <w:szCs w:val="24"/>
        </w:rPr>
        <w:t>otherwise</w:t>
      </w:r>
      <w:r w:rsidRPr="009264FA">
        <w:rPr>
          <w:i/>
          <w:iCs/>
          <w:szCs w:val="24"/>
        </w:rPr>
        <w:t xml:space="preserve"> </w:t>
      </w:r>
      <w:r w:rsidRPr="009264FA">
        <w:rPr>
          <w:i/>
          <w:iCs/>
          <w:spacing w:val="-1"/>
          <w:szCs w:val="24"/>
        </w:rPr>
        <w:t>alter</w:t>
      </w:r>
      <w:r w:rsidRPr="009264FA">
        <w:rPr>
          <w:i/>
          <w:iCs/>
          <w:spacing w:val="-2"/>
          <w:szCs w:val="24"/>
        </w:rPr>
        <w:t xml:space="preserve"> </w:t>
      </w:r>
      <w:r w:rsidRPr="009264FA">
        <w:rPr>
          <w:i/>
          <w:iCs/>
          <w:szCs w:val="24"/>
        </w:rPr>
        <w:t xml:space="preserve">the </w:t>
      </w:r>
      <w:r w:rsidRPr="009264FA">
        <w:rPr>
          <w:i/>
          <w:iCs/>
          <w:spacing w:val="-1"/>
          <w:szCs w:val="24"/>
        </w:rPr>
        <w:t>employee</w:t>
      </w:r>
      <w:r w:rsidRPr="009264FA">
        <w:rPr>
          <w:i/>
          <w:iCs/>
          <w:szCs w:val="24"/>
        </w:rPr>
        <w:t xml:space="preserve"> </w:t>
      </w:r>
      <w:r w:rsidRPr="009264FA">
        <w:rPr>
          <w:i/>
          <w:iCs/>
          <w:spacing w:val="-1"/>
          <w:szCs w:val="24"/>
        </w:rPr>
        <w:t>obligations,</w:t>
      </w:r>
      <w:r w:rsidRPr="009264FA">
        <w:rPr>
          <w:i/>
          <w:iCs/>
          <w:szCs w:val="24"/>
        </w:rPr>
        <w:t xml:space="preserve"> </w:t>
      </w:r>
      <w:r w:rsidRPr="009264FA">
        <w:rPr>
          <w:i/>
          <w:iCs/>
          <w:spacing w:val="-1"/>
          <w:szCs w:val="24"/>
        </w:rPr>
        <w:t>rights,</w:t>
      </w:r>
      <w:r w:rsidRPr="009264FA">
        <w:rPr>
          <w:i/>
          <w:iCs/>
          <w:szCs w:val="24"/>
        </w:rPr>
        <w:t xml:space="preserve"> or</w:t>
      </w:r>
      <w:r w:rsidRPr="009264FA">
        <w:rPr>
          <w:i/>
          <w:iCs/>
          <w:spacing w:val="-4"/>
          <w:szCs w:val="24"/>
        </w:rPr>
        <w:t xml:space="preserve"> </w:t>
      </w:r>
      <w:r w:rsidRPr="009264FA">
        <w:rPr>
          <w:i/>
          <w:iCs/>
          <w:spacing w:val="-1"/>
          <w:szCs w:val="24"/>
        </w:rPr>
        <w:t>liabilities</w:t>
      </w:r>
      <w:r w:rsidRPr="009264FA">
        <w:rPr>
          <w:i/>
          <w:iCs/>
          <w:szCs w:val="24"/>
        </w:rPr>
        <w:t xml:space="preserve"> </w:t>
      </w:r>
      <w:r w:rsidRPr="009264FA">
        <w:rPr>
          <w:i/>
          <w:iCs/>
          <w:spacing w:val="-1"/>
          <w:szCs w:val="24"/>
        </w:rPr>
        <w:t>created</w:t>
      </w:r>
      <w:r w:rsidRPr="009264FA">
        <w:rPr>
          <w:i/>
          <w:iCs/>
          <w:szCs w:val="24"/>
        </w:rPr>
        <w:t xml:space="preserve"> by</w:t>
      </w:r>
      <w:r w:rsidRPr="009264FA">
        <w:rPr>
          <w:i/>
          <w:iCs/>
          <w:spacing w:val="39"/>
          <w:szCs w:val="24"/>
        </w:rPr>
        <w:t xml:space="preserve"> </w:t>
      </w:r>
      <w:r w:rsidRPr="009264FA">
        <w:rPr>
          <w:i/>
          <w:iCs/>
          <w:spacing w:val="-1"/>
          <w:szCs w:val="24"/>
        </w:rPr>
        <w:t>existing</w:t>
      </w:r>
      <w:r w:rsidRPr="009264FA">
        <w:rPr>
          <w:i/>
          <w:iCs/>
          <w:szCs w:val="24"/>
        </w:rPr>
        <w:t xml:space="preserve"> </w:t>
      </w:r>
      <w:r w:rsidRPr="009264FA">
        <w:rPr>
          <w:i/>
          <w:iCs/>
          <w:spacing w:val="-1"/>
          <w:szCs w:val="24"/>
        </w:rPr>
        <w:t>statute</w:t>
      </w:r>
      <w:r w:rsidRPr="009264FA">
        <w:rPr>
          <w:i/>
          <w:iCs/>
          <w:spacing w:val="-2"/>
          <w:szCs w:val="24"/>
        </w:rPr>
        <w:t xml:space="preserve"> </w:t>
      </w:r>
      <w:r w:rsidRPr="009264FA">
        <w:rPr>
          <w:i/>
          <w:iCs/>
          <w:szCs w:val="24"/>
        </w:rPr>
        <w:t xml:space="preserve">or </w:t>
      </w:r>
      <w:r w:rsidRPr="009264FA">
        <w:rPr>
          <w:i/>
          <w:iCs/>
          <w:spacing w:val="-1"/>
          <w:szCs w:val="24"/>
        </w:rPr>
        <w:t>Executive</w:t>
      </w:r>
      <w:r w:rsidRPr="009264FA">
        <w:rPr>
          <w:i/>
          <w:iCs/>
          <w:szCs w:val="24"/>
        </w:rPr>
        <w:t xml:space="preserve"> </w:t>
      </w:r>
      <w:r w:rsidRPr="009264FA">
        <w:rPr>
          <w:i/>
          <w:iCs/>
          <w:spacing w:val="-1"/>
          <w:szCs w:val="24"/>
        </w:rPr>
        <w:t>order</w:t>
      </w:r>
      <w:r w:rsidRPr="009264FA">
        <w:rPr>
          <w:i/>
          <w:iCs/>
          <w:szCs w:val="24"/>
        </w:rPr>
        <w:t xml:space="preserve"> </w:t>
      </w:r>
      <w:r w:rsidRPr="009264FA">
        <w:rPr>
          <w:i/>
          <w:iCs/>
          <w:spacing w:val="-1"/>
          <w:szCs w:val="24"/>
        </w:rPr>
        <w:t>relating</w:t>
      </w:r>
      <w:r w:rsidRPr="009264FA">
        <w:rPr>
          <w:i/>
          <w:iCs/>
          <w:spacing w:val="-3"/>
          <w:szCs w:val="24"/>
        </w:rPr>
        <w:t xml:space="preserve"> </w:t>
      </w:r>
      <w:r w:rsidRPr="009264FA">
        <w:rPr>
          <w:i/>
          <w:iCs/>
          <w:szCs w:val="24"/>
        </w:rPr>
        <w:t xml:space="preserve">to </w:t>
      </w:r>
      <w:r w:rsidRPr="009264FA">
        <w:rPr>
          <w:i/>
          <w:iCs/>
          <w:spacing w:val="-1"/>
          <w:szCs w:val="24"/>
        </w:rPr>
        <w:t>(1)</w:t>
      </w:r>
      <w:r w:rsidRPr="009264FA">
        <w:rPr>
          <w:i/>
          <w:iCs/>
          <w:spacing w:val="-2"/>
          <w:szCs w:val="24"/>
        </w:rPr>
        <w:t xml:space="preserve"> </w:t>
      </w:r>
      <w:r w:rsidRPr="009264FA">
        <w:rPr>
          <w:i/>
          <w:iCs/>
          <w:spacing w:val="-1"/>
          <w:szCs w:val="24"/>
        </w:rPr>
        <w:t>classified</w:t>
      </w:r>
      <w:r w:rsidRPr="009264FA">
        <w:rPr>
          <w:i/>
          <w:iCs/>
          <w:spacing w:val="-2"/>
          <w:szCs w:val="24"/>
        </w:rPr>
        <w:t xml:space="preserve"> </w:t>
      </w:r>
      <w:r w:rsidRPr="009264FA">
        <w:rPr>
          <w:i/>
          <w:iCs/>
          <w:spacing w:val="-1"/>
          <w:szCs w:val="24"/>
        </w:rPr>
        <w:t>information,</w:t>
      </w:r>
      <w:r w:rsidRPr="009264FA">
        <w:rPr>
          <w:i/>
          <w:iCs/>
          <w:szCs w:val="24"/>
        </w:rPr>
        <w:t xml:space="preserve"> </w:t>
      </w:r>
      <w:r w:rsidRPr="009264FA">
        <w:rPr>
          <w:i/>
          <w:iCs/>
          <w:spacing w:val="-1"/>
          <w:szCs w:val="24"/>
        </w:rPr>
        <w:t>(2)</w:t>
      </w:r>
      <w:r w:rsidRPr="009264FA">
        <w:rPr>
          <w:i/>
          <w:iCs/>
          <w:spacing w:val="55"/>
          <w:szCs w:val="24"/>
        </w:rPr>
        <w:t xml:space="preserve"> </w:t>
      </w:r>
      <w:r w:rsidRPr="009264FA">
        <w:rPr>
          <w:i/>
          <w:iCs/>
          <w:spacing w:val="-1"/>
          <w:szCs w:val="24"/>
        </w:rPr>
        <w:t>communications</w:t>
      </w:r>
      <w:r w:rsidRPr="009264FA">
        <w:rPr>
          <w:i/>
          <w:iCs/>
          <w:spacing w:val="-2"/>
          <w:szCs w:val="24"/>
        </w:rPr>
        <w:t xml:space="preserve"> </w:t>
      </w:r>
      <w:r w:rsidRPr="009264FA">
        <w:rPr>
          <w:i/>
          <w:iCs/>
          <w:szCs w:val="24"/>
        </w:rPr>
        <w:t xml:space="preserve">to </w:t>
      </w:r>
      <w:r w:rsidRPr="009264FA">
        <w:rPr>
          <w:i/>
          <w:iCs/>
          <w:spacing w:val="-1"/>
          <w:szCs w:val="24"/>
        </w:rPr>
        <w:t>Congress,</w:t>
      </w:r>
      <w:r w:rsidRPr="009264FA">
        <w:rPr>
          <w:i/>
          <w:iCs/>
          <w:szCs w:val="24"/>
        </w:rPr>
        <w:t xml:space="preserve"> </w:t>
      </w:r>
      <w:r w:rsidRPr="009264FA">
        <w:rPr>
          <w:i/>
          <w:iCs/>
          <w:spacing w:val="-1"/>
          <w:szCs w:val="24"/>
        </w:rPr>
        <w:t>(3)</w:t>
      </w:r>
      <w:r w:rsidRPr="009264FA">
        <w:rPr>
          <w:i/>
          <w:iCs/>
          <w:spacing w:val="-2"/>
          <w:szCs w:val="24"/>
        </w:rPr>
        <w:t xml:space="preserve"> </w:t>
      </w:r>
      <w:r w:rsidRPr="009264FA">
        <w:rPr>
          <w:i/>
          <w:iCs/>
          <w:szCs w:val="24"/>
        </w:rPr>
        <w:t xml:space="preserve">the </w:t>
      </w:r>
      <w:r w:rsidRPr="009264FA">
        <w:rPr>
          <w:i/>
          <w:iCs/>
          <w:spacing w:val="-1"/>
          <w:szCs w:val="24"/>
        </w:rPr>
        <w:t>reporting</w:t>
      </w:r>
      <w:r w:rsidRPr="009264FA">
        <w:rPr>
          <w:i/>
          <w:iCs/>
          <w:szCs w:val="24"/>
        </w:rPr>
        <w:t xml:space="preserve"> </w:t>
      </w:r>
      <w:r w:rsidRPr="009264FA">
        <w:rPr>
          <w:i/>
          <w:iCs/>
          <w:spacing w:val="-1"/>
          <w:szCs w:val="24"/>
        </w:rPr>
        <w:t>to</w:t>
      </w:r>
      <w:r w:rsidRPr="009264FA">
        <w:rPr>
          <w:i/>
          <w:iCs/>
          <w:szCs w:val="24"/>
        </w:rPr>
        <w:t xml:space="preserve"> an </w:t>
      </w:r>
      <w:r w:rsidRPr="009264FA">
        <w:rPr>
          <w:i/>
          <w:iCs/>
          <w:spacing w:val="-1"/>
          <w:szCs w:val="24"/>
        </w:rPr>
        <w:t>Inspector</w:t>
      </w:r>
      <w:r w:rsidRPr="009264FA">
        <w:rPr>
          <w:i/>
          <w:iCs/>
          <w:szCs w:val="24"/>
        </w:rPr>
        <w:t xml:space="preserve"> </w:t>
      </w:r>
      <w:r w:rsidRPr="009264FA">
        <w:rPr>
          <w:i/>
          <w:iCs/>
          <w:spacing w:val="-1"/>
          <w:szCs w:val="24"/>
        </w:rPr>
        <w:t>General</w:t>
      </w:r>
      <w:r w:rsidRPr="009264FA">
        <w:rPr>
          <w:i/>
          <w:iCs/>
          <w:spacing w:val="1"/>
          <w:szCs w:val="24"/>
        </w:rPr>
        <w:t xml:space="preserve"> </w:t>
      </w:r>
      <w:r w:rsidRPr="009264FA">
        <w:rPr>
          <w:i/>
          <w:iCs/>
          <w:spacing w:val="-2"/>
          <w:szCs w:val="24"/>
        </w:rPr>
        <w:t>of</w:t>
      </w:r>
      <w:r w:rsidRPr="009264FA">
        <w:rPr>
          <w:i/>
          <w:iCs/>
          <w:spacing w:val="1"/>
          <w:szCs w:val="24"/>
        </w:rPr>
        <w:t xml:space="preserve"> </w:t>
      </w:r>
      <w:r w:rsidRPr="009264FA">
        <w:rPr>
          <w:i/>
          <w:iCs/>
          <w:szCs w:val="24"/>
        </w:rPr>
        <w:t>a</w:t>
      </w:r>
      <w:r w:rsidRPr="009264FA">
        <w:rPr>
          <w:i/>
          <w:iCs/>
          <w:spacing w:val="45"/>
          <w:szCs w:val="24"/>
        </w:rPr>
        <w:t xml:space="preserve"> </w:t>
      </w:r>
      <w:r w:rsidRPr="009264FA">
        <w:rPr>
          <w:i/>
          <w:iCs/>
          <w:spacing w:val="-1"/>
          <w:szCs w:val="24"/>
        </w:rPr>
        <w:t>violation</w:t>
      </w:r>
      <w:r w:rsidRPr="009264FA">
        <w:rPr>
          <w:i/>
          <w:iCs/>
          <w:szCs w:val="24"/>
        </w:rPr>
        <w:t xml:space="preserve"> </w:t>
      </w:r>
      <w:r w:rsidRPr="009264FA">
        <w:rPr>
          <w:i/>
          <w:iCs/>
          <w:spacing w:val="-2"/>
          <w:szCs w:val="24"/>
        </w:rPr>
        <w:t>of</w:t>
      </w:r>
      <w:r w:rsidRPr="009264FA">
        <w:rPr>
          <w:i/>
          <w:iCs/>
          <w:spacing w:val="1"/>
          <w:szCs w:val="24"/>
        </w:rPr>
        <w:t xml:space="preserve"> </w:t>
      </w:r>
      <w:r w:rsidRPr="009264FA">
        <w:rPr>
          <w:i/>
          <w:iCs/>
          <w:spacing w:val="-1"/>
          <w:szCs w:val="24"/>
        </w:rPr>
        <w:t>any</w:t>
      </w:r>
      <w:r w:rsidRPr="009264FA">
        <w:rPr>
          <w:i/>
          <w:iCs/>
          <w:szCs w:val="24"/>
        </w:rPr>
        <w:t xml:space="preserve"> law,</w:t>
      </w:r>
      <w:r w:rsidRPr="009264FA">
        <w:rPr>
          <w:i/>
          <w:iCs/>
          <w:spacing w:val="-3"/>
          <w:szCs w:val="24"/>
        </w:rPr>
        <w:t xml:space="preserve"> </w:t>
      </w:r>
      <w:r w:rsidRPr="009264FA">
        <w:rPr>
          <w:i/>
          <w:iCs/>
          <w:spacing w:val="-1"/>
          <w:szCs w:val="24"/>
        </w:rPr>
        <w:t>rule,</w:t>
      </w:r>
      <w:r w:rsidRPr="009264FA">
        <w:rPr>
          <w:i/>
          <w:iCs/>
          <w:szCs w:val="24"/>
        </w:rPr>
        <w:t xml:space="preserve"> </w:t>
      </w:r>
      <w:r w:rsidRPr="009264FA">
        <w:rPr>
          <w:i/>
          <w:iCs/>
          <w:spacing w:val="-1"/>
          <w:szCs w:val="24"/>
        </w:rPr>
        <w:t>or</w:t>
      </w:r>
      <w:r w:rsidRPr="009264FA">
        <w:rPr>
          <w:i/>
          <w:iCs/>
          <w:szCs w:val="24"/>
        </w:rPr>
        <w:t xml:space="preserve"> </w:t>
      </w:r>
      <w:r w:rsidRPr="009264FA">
        <w:rPr>
          <w:i/>
          <w:iCs/>
          <w:spacing w:val="-1"/>
          <w:szCs w:val="24"/>
        </w:rPr>
        <w:t>regulation,</w:t>
      </w:r>
      <w:r w:rsidRPr="009264FA">
        <w:rPr>
          <w:i/>
          <w:iCs/>
          <w:szCs w:val="24"/>
        </w:rPr>
        <w:t xml:space="preserve"> or </w:t>
      </w:r>
      <w:r w:rsidRPr="009264FA">
        <w:rPr>
          <w:i/>
          <w:iCs/>
          <w:spacing w:val="-1"/>
          <w:szCs w:val="24"/>
        </w:rPr>
        <w:t>mismanagement,</w:t>
      </w:r>
      <w:r w:rsidRPr="009264FA">
        <w:rPr>
          <w:i/>
          <w:iCs/>
          <w:szCs w:val="24"/>
        </w:rPr>
        <w:t xml:space="preserve"> a </w:t>
      </w:r>
      <w:r w:rsidRPr="009264FA">
        <w:rPr>
          <w:i/>
          <w:iCs/>
          <w:spacing w:val="-1"/>
          <w:szCs w:val="24"/>
        </w:rPr>
        <w:t>gross</w:t>
      </w:r>
      <w:r w:rsidRPr="009264FA">
        <w:rPr>
          <w:i/>
          <w:iCs/>
          <w:szCs w:val="24"/>
        </w:rPr>
        <w:t xml:space="preserve"> </w:t>
      </w:r>
      <w:r w:rsidRPr="009264FA">
        <w:rPr>
          <w:i/>
          <w:iCs/>
          <w:spacing w:val="-1"/>
          <w:szCs w:val="24"/>
        </w:rPr>
        <w:t>waste</w:t>
      </w:r>
      <w:r w:rsidRPr="009264FA">
        <w:rPr>
          <w:i/>
          <w:iCs/>
          <w:spacing w:val="43"/>
          <w:szCs w:val="24"/>
        </w:rPr>
        <w:t xml:space="preserve"> </w:t>
      </w:r>
      <w:r w:rsidRPr="009264FA">
        <w:rPr>
          <w:i/>
          <w:iCs/>
          <w:szCs w:val="24"/>
        </w:rPr>
        <w:t>of</w:t>
      </w:r>
      <w:r w:rsidRPr="009264FA">
        <w:rPr>
          <w:i/>
          <w:iCs/>
          <w:spacing w:val="1"/>
          <w:szCs w:val="24"/>
        </w:rPr>
        <w:t xml:space="preserve"> </w:t>
      </w:r>
      <w:r w:rsidRPr="009264FA">
        <w:rPr>
          <w:i/>
          <w:iCs/>
          <w:spacing w:val="-1"/>
          <w:szCs w:val="24"/>
        </w:rPr>
        <w:t>funds,</w:t>
      </w:r>
      <w:r w:rsidRPr="009264FA">
        <w:rPr>
          <w:i/>
          <w:iCs/>
          <w:szCs w:val="24"/>
        </w:rPr>
        <w:t xml:space="preserve"> </w:t>
      </w:r>
      <w:r w:rsidRPr="009264FA">
        <w:rPr>
          <w:i/>
          <w:iCs/>
          <w:spacing w:val="-1"/>
          <w:szCs w:val="24"/>
        </w:rPr>
        <w:t>an</w:t>
      </w:r>
      <w:r w:rsidRPr="009264FA">
        <w:rPr>
          <w:i/>
          <w:iCs/>
          <w:szCs w:val="24"/>
        </w:rPr>
        <w:t xml:space="preserve"> </w:t>
      </w:r>
      <w:r w:rsidRPr="009264FA">
        <w:rPr>
          <w:i/>
          <w:iCs/>
          <w:spacing w:val="-1"/>
          <w:szCs w:val="24"/>
        </w:rPr>
        <w:t>abuse</w:t>
      </w:r>
      <w:r w:rsidRPr="009264FA">
        <w:rPr>
          <w:i/>
          <w:iCs/>
          <w:szCs w:val="24"/>
        </w:rPr>
        <w:t xml:space="preserve"> </w:t>
      </w:r>
      <w:r w:rsidRPr="009264FA">
        <w:rPr>
          <w:i/>
          <w:iCs/>
          <w:spacing w:val="-2"/>
          <w:szCs w:val="24"/>
        </w:rPr>
        <w:t>of</w:t>
      </w:r>
      <w:r w:rsidRPr="009264FA">
        <w:rPr>
          <w:i/>
          <w:iCs/>
          <w:spacing w:val="1"/>
          <w:szCs w:val="24"/>
        </w:rPr>
        <w:t xml:space="preserve"> </w:t>
      </w:r>
      <w:r w:rsidRPr="009264FA">
        <w:rPr>
          <w:i/>
          <w:iCs/>
          <w:spacing w:val="-1"/>
          <w:szCs w:val="24"/>
        </w:rPr>
        <w:t>authority,</w:t>
      </w:r>
      <w:r w:rsidRPr="009264FA">
        <w:rPr>
          <w:i/>
          <w:iCs/>
          <w:szCs w:val="24"/>
        </w:rPr>
        <w:t xml:space="preserve"> or</w:t>
      </w:r>
      <w:r w:rsidRPr="009264FA">
        <w:rPr>
          <w:i/>
          <w:iCs/>
          <w:spacing w:val="-2"/>
          <w:szCs w:val="24"/>
        </w:rPr>
        <w:t xml:space="preserve"> </w:t>
      </w:r>
      <w:r w:rsidRPr="009264FA">
        <w:rPr>
          <w:i/>
          <w:iCs/>
          <w:szCs w:val="24"/>
        </w:rPr>
        <w:t xml:space="preserve">a </w:t>
      </w:r>
      <w:r w:rsidRPr="009264FA">
        <w:rPr>
          <w:i/>
          <w:iCs/>
          <w:spacing w:val="-1"/>
          <w:szCs w:val="24"/>
        </w:rPr>
        <w:t>substantial</w:t>
      </w:r>
      <w:r w:rsidRPr="009264FA">
        <w:rPr>
          <w:i/>
          <w:iCs/>
          <w:spacing w:val="-2"/>
          <w:szCs w:val="24"/>
        </w:rPr>
        <w:t xml:space="preserve"> </w:t>
      </w:r>
      <w:r w:rsidRPr="009264FA">
        <w:rPr>
          <w:i/>
          <w:iCs/>
          <w:szCs w:val="24"/>
        </w:rPr>
        <w:t xml:space="preserve">and </w:t>
      </w:r>
      <w:r w:rsidRPr="009264FA">
        <w:rPr>
          <w:i/>
          <w:iCs/>
          <w:spacing w:val="-1"/>
          <w:szCs w:val="24"/>
        </w:rPr>
        <w:t>specific</w:t>
      </w:r>
      <w:r w:rsidRPr="009264FA">
        <w:rPr>
          <w:i/>
          <w:iCs/>
          <w:szCs w:val="24"/>
        </w:rPr>
        <w:t xml:space="preserve"> </w:t>
      </w:r>
      <w:r w:rsidRPr="009264FA">
        <w:rPr>
          <w:i/>
          <w:iCs/>
          <w:spacing w:val="-1"/>
          <w:szCs w:val="24"/>
        </w:rPr>
        <w:t>danger</w:t>
      </w:r>
      <w:r w:rsidRPr="009264FA">
        <w:rPr>
          <w:i/>
          <w:iCs/>
          <w:spacing w:val="-2"/>
          <w:szCs w:val="24"/>
        </w:rPr>
        <w:t xml:space="preserve"> </w:t>
      </w:r>
      <w:r w:rsidRPr="009264FA">
        <w:rPr>
          <w:i/>
          <w:iCs/>
          <w:szCs w:val="24"/>
        </w:rPr>
        <w:t>to</w:t>
      </w:r>
      <w:r w:rsidRPr="009264FA">
        <w:rPr>
          <w:i/>
          <w:iCs/>
          <w:spacing w:val="43"/>
          <w:szCs w:val="24"/>
        </w:rPr>
        <w:t xml:space="preserve"> </w:t>
      </w:r>
      <w:r w:rsidRPr="009264FA">
        <w:rPr>
          <w:i/>
          <w:iCs/>
          <w:spacing w:val="-1"/>
          <w:szCs w:val="24"/>
        </w:rPr>
        <w:t>public</w:t>
      </w:r>
      <w:r w:rsidRPr="009264FA">
        <w:rPr>
          <w:i/>
          <w:iCs/>
          <w:szCs w:val="24"/>
        </w:rPr>
        <w:t xml:space="preserve"> </w:t>
      </w:r>
      <w:r w:rsidRPr="009264FA">
        <w:rPr>
          <w:i/>
          <w:iCs/>
          <w:spacing w:val="-1"/>
          <w:szCs w:val="24"/>
        </w:rPr>
        <w:t>health</w:t>
      </w:r>
      <w:r w:rsidRPr="009264FA">
        <w:rPr>
          <w:i/>
          <w:iCs/>
          <w:szCs w:val="24"/>
        </w:rPr>
        <w:t xml:space="preserve"> or</w:t>
      </w:r>
      <w:r w:rsidRPr="009264FA">
        <w:rPr>
          <w:i/>
          <w:iCs/>
          <w:spacing w:val="-2"/>
          <w:szCs w:val="24"/>
        </w:rPr>
        <w:t xml:space="preserve"> </w:t>
      </w:r>
      <w:r w:rsidRPr="009264FA">
        <w:rPr>
          <w:i/>
          <w:iCs/>
          <w:spacing w:val="-1"/>
          <w:szCs w:val="24"/>
        </w:rPr>
        <w:t>safety,</w:t>
      </w:r>
      <w:r w:rsidRPr="009264FA">
        <w:rPr>
          <w:i/>
          <w:iCs/>
          <w:szCs w:val="24"/>
        </w:rPr>
        <w:t xml:space="preserve"> or </w:t>
      </w:r>
      <w:r w:rsidRPr="009264FA">
        <w:rPr>
          <w:i/>
          <w:iCs/>
          <w:spacing w:val="-2"/>
          <w:szCs w:val="24"/>
        </w:rPr>
        <w:t xml:space="preserve">(4) </w:t>
      </w:r>
      <w:r w:rsidRPr="009264FA">
        <w:rPr>
          <w:i/>
          <w:iCs/>
          <w:szCs w:val="24"/>
        </w:rPr>
        <w:t xml:space="preserve">any </w:t>
      </w:r>
      <w:r w:rsidRPr="009264FA">
        <w:rPr>
          <w:i/>
          <w:iCs/>
          <w:spacing w:val="-1"/>
          <w:szCs w:val="24"/>
        </w:rPr>
        <w:t>other</w:t>
      </w:r>
      <w:r w:rsidRPr="009264FA">
        <w:rPr>
          <w:i/>
          <w:iCs/>
          <w:szCs w:val="24"/>
        </w:rPr>
        <w:t xml:space="preserve"> </w:t>
      </w:r>
      <w:r w:rsidRPr="009264FA">
        <w:rPr>
          <w:i/>
          <w:iCs/>
          <w:spacing w:val="-1"/>
          <w:szCs w:val="24"/>
        </w:rPr>
        <w:t>whistleblower</w:t>
      </w:r>
      <w:r w:rsidRPr="009264FA">
        <w:rPr>
          <w:i/>
          <w:iCs/>
          <w:spacing w:val="-2"/>
          <w:szCs w:val="24"/>
        </w:rPr>
        <w:t xml:space="preserve"> </w:t>
      </w:r>
      <w:r w:rsidRPr="009264FA">
        <w:rPr>
          <w:i/>
          <w:iCs/>
          <w:spacing w:val="-1"/>
          <w:szCs w:val="24"/>
        </w:rPr>
        <w:t>protection.</w:t>
      </w:r>
      <w:r w:rsidRPr="009264FA">
        <w:rPr>
          <w:i/>
          <w:iCs/>
          <w:szCs w:val="24"/>
        </w:rPr>
        <w:t xml:space="preserve"> </w:t>
      </w:r>
      <w:r w:rsidRPr="009264FA">
        <w:rPr>
          <w:i/>
          <w:iCs/>
          <w:spacing w:val="-1"/>
          <w:szCs w:val="24"/>
        </w:rPr>
        <w:t>The</w:t>
      </w:r>
      <w:r w:rsidRPr="009264FA">
        <w:rPr>
          <w:i/>
          <w:iCs/>
          <w:spacing w:val="53"/>
          <w:szCs w:val="24"/>
        </w:rPr>
        <w:t xml:space="preserve"> </w:t>
      </w:r>
      <w:r w:rsidRPr="009264FA">
        <w:rPr>
          <w:i/>
          <w:iCs/>
          <w:spacing w:val="-1"/>
          <w:szCs w:val="24"/>
        </w:rPr>
        <w:t>definitions,</w:t>
      </w:r>
      <w:r w:rsidRPr="009264FA">
        <w:rPr>
          <w:i/>
          <w:iCs/>
          <w:szCs w:val="24"/>
        </w:rPr>
        <w:t xml:space="preserve"> </w:t>
      </w:r>
      <w:r w:rsidRPr="009264FA">
        <w:rPr>
          <w:i/>
          <w:iCs/>
          <w:spacing w:val="-1"/>
          <w:szCs w:val="24"/>
        </w:rPr>
        <w:t>requirements,</w:t>
      </w:r>
      <w:r w:rsidRPr="009264FA">
        <w:rPr>
          <w:i/>
          <w:iCs/>
          <w:spacing w:val="-2"/>
          <w:szCs w:val="24"/>
        </w:rPr>
        <w:t xml:space="preserve"> </w:t>
      </w:r>
      <w:r w:rsidRPr="009264FA">
        <w:rPr>
          <w:i/>
          <w:iCs/>
          <w:spacing w:val="-1"/>
          <w:szCs w:val="24"/>
        </w:rPr>
        <w:t>obligations,</w:t>
      </w:r>
      <w:r w:rsidRPr="009264FA">
        <w:rPr>
          <w:i/>
          <w:iCs/>
          <w:spacing w:val="-2"/>
          <w:szCs w:val="24"/>
        </w:rPr>
        <w:t xml:space="preserve"> </w:t>
      </w:r>
      <w:r w:rsidRPr="009264FA">
        <w:rPr>
          <w:i/>
          <w:iCs/>
          <w:spacing w:val="-1"/>
          <w:szCs w:val="24"/>
        </w:rPr>
        <w:t>rights,</w:t>
      </w:r>
      <w:r w:rsidRPr="009264FA">
        <w:rPr>
          <w:i/>
          <w:iCs/>
          <w:szCs w:val="24"/>
        </w:rPr>
        <w:t xml:space="preserve"> </w:t>
      </w:r>
      <w:r w:rsidRPr="009264FA">
        <w:rPr>
          <w:i/>
          <w:iCs/>
          <w:spacing w:val="-1"/>
          <w:szCs w:val="24"/>
        </w:rPr>
        <w:t>sanctions,</w:t>
      </w:r>
      <w:r w:rsidRPr="009264FA">
        <w:rPr>
          <w:i/>
          <w:iCs/>
          <w:szCs w:val="24"/>
        </w:rPr>
        <w:t xml:space="preserve"> and </w:t>
      </w:r>
      <w:r w:rsidRPr="009264FA">
        <w:rPr>
          <w:i/>
          <w:iCs/>
          <w:spacing w:val="-1"/>
          <w:szCs w:val="24"/>
        </w:rPr>
        <w:t>liabilities</w:t>
      </w:r>
      <w:r w:rsidRPr="009264FA">
        <w:rPr>
          <w:i/>
          <w:iCs/>
          <w:spacing w:val="47"/>
          <w:szCs w:val="24"/>
        </w:rPr>
        <w:t xml:space="preserve"> </w:t>
      </w:r>
      <w:r w:rsidRPr="009264FA">
        <w:rPr>
          <w:i/>
          <w:iCs/>
          <w:spacing w:val="-1"/>
          <w:szCs w:val="24"/>
        </w:rPr>
        <w:t>created</w:t>
      </w:r>
      <w:r w:rsidRPr="009264FA">
        <w:rPr>
          <w:i/>
          <w:iCs/>
          <w:szCs w:val="24"/>
        </w:rPr>
        <w:t xml:space="preserve"> </w:t>
      </w:r>
      <w:r w:rsidRPr="009264FA">
        <w:rPr>
          <w:i/>
          <w:iCs/>
          <w:spacing w:val="-1"/>
          <w:szCs w:val="24"/>
        </w:rPr>
        <w:t>by</w:t>
      </w:r>
      <w:r w:rsidRPr="009264FA">
        <w:rPr>
          <w:i/>
          <w:iCs/>
          <w:szCs w:val="24"/>
        </w:rPr>
        <w:t xml:space="preserve"> </w:t>
      </w:r>
      <w:r w:rsidRPr="009264FA">
        <w:rPr>
          <w:i/>
          <w:iCs/>
          <w:spacing w:val="-1"/>
          <w:szCs w:val="24"/>
        </w:rPr>
        <w:t>controlling</w:t>
      </w:r>
      <w:r w:rsidRPr="009264FA">
        <w:rPr>
          <w:i/>
          <w:iCs/>
          <w:szCs w:val="24"/>
        </w:rPr>
        <w:t xml:space="preserve"> </w:t>
      </w:r>
      <w:r w:rsidRPr="009264FA">
        <w:rPr>
          <w:i/>
          <w:iCs/>
          <w:spacing w:val="-1"/>
          <w:szCs w:val="24"/>
        </w:rPr>
        <w:t>Executive</w:t>
      </w:r>
      <w:r w:rsidRPr="009264FA">
        <w:rPr>
          <w:i/>
          <w:iCs/>
          <w:szCs w:val="24"/>
        </w:rPr>
        <w:t xml:space="preserve"> </w:t>
      </w:r>
      <w:r w:rsidRPr="009264FA">
        <w:rPr>
          <w:i/>
          <w:iCs/>
          <w:spacing w:val="-1"/>
          <w:szCs w:val="24"/>
        </w:rPr>
        <w:t>orders</w:t>
      </w:r>
      <w:r w:rsidRPr="009264FA">
        <w:rPr>
          <w:i/>
          <w:iCs/>
          <w:spacing w:val="3"/>
          <w:szCs w:val="24"/>
        </w:rPr>
        <w:t xml:space="preserve"> </w:t>
      </w:r>
      <w:r w:rsidRPr="009264FA">
        <w:rPr>
          <w:i/>
          <w:iCs/>
          <w:szCs w:val="24"/>
        </w:rPr>
        <w:t>and</w:t>
      </w:r>
      <w:r w:rsidRPr="009264FA">
        <w:rPr>
          <w:i/>
          <w:iCs/>
          <w:spacing w:val="-3"/>
          <w:szCs w:val="24"/>
        </w:rPr>
        <w:t xml:space="preserve"> </w:t>
      </w:r>
      <w:r w:rsidRPr="009264FA">
        <w:rPr>
          <w:i/>
          <w:iCs/>
          <w:spacing w:val="-1"/>
          <w:szCs w:val="24"/>
        </w:rPr>
        <w:t>statutory</w:t>
      </w:r>
      <w:r w:rsidRPr="009264FA">
        <w:rPr>
          <w:i/>
          <w:iCs/>
          <w:szCs w:val="24"/>
        </w:rPr>
        <w:t xml:space="preserve"> </w:t>
      </w:r>
      <w:r w:rsidRPr="009264FA">
        <w:rPr>
          <w:i/>
          <w:iCs/>
          <w:spacing w:val="-1"/>
          <w:szCs w:val="24"/>
        </w:rPr>
        <w:t>provisions</w:t>
      </w:r>
      <w:r w:rsidRPr="009264FA">
        <w:rPr>
          <w:i/>
          <w:iCs/>
          <w:szCs w:val="24"/>
        </w:rPr>
        <w:t xml:space="preserve"> </w:t>
      </w:r>
      <w:r w:rsidRPr="009264FA">
        <w:rPr>
          <w:i/>
          <w:iCs/>
          <w:spacing w:val="-1"/>
          <w:szCs w:val="24"/>
        </w:rPr>
        <w:t>are</w:t>
      </w:r>
      <w:r w:rsidRPr="009264FA">
        <w:rPr>
          <w:i/>
          <w:iCs/>
          <w:spacing w:val="45"/>
          <w:szCs w:val="24"/>
        </w:rPr>
        <w:t xml:space="preserve"> </w:t>
      </w:r>
      <w:r w:rsidRPr="009264FA">
        <w:rPr>
          <w:i/>
          <w:iCs/>
          <w:spacing w:val="-1"/>
          <w:szCs w:val="24"/>
        </w:rPr>
        <w:t>incorporated</w:t>
      </w:r>
      <w:r w:rsidRPr="009264FA">
        <w:rPr>
          <w:i/>
          <w:iCs/>
          <w:spacing w:val="-2"/>
          <w:szCs w:val="24"/>
        </w:rPr>
        <w:t xml:space="preserve"> </w:t>
      </w:r>
      <w:r w:rsidRPr="009264FA">
        <w:rPr>
          <w:i/>
          <w:iCs/>
          <w:spacing w:val="-1"/>
          <w:szCs w:val="24"/>
        </w:rPr>
        <w:t>into</w:t>
      </w:r>
      <w:r w:rsidRPr="009264FA">
        <w:rPr>
          <w:i/>
          <w:iCs/>
          <w:szCs w:val="24"/>
        </w:rPr>
        <w:t xml:space="preserve"> </w:t>
      </w:r>
      <w:r w:rsidRPr="009264FA">
        <w:rPr>
          <w:i/>
          <w:iCs/>
          <w:spacing w:val="-1"/>
          <w:szCs w:val="24"/>
        </w:rPr>
        <w:t>this</w:t>
      </w:r>
      <w:r w:rsidRPr="009264FA">
        <w:rPr>
          <w:i/>
          <w:iCs/>
          <w:spacing w:val="-2"/>
          <w:szCs w:val="24"/>
        </w:rPr>
        <w:t xml:space="preserve"> </w:t>
      </w:r>
      <w:r w:rsidRPr="009264FA">
        <w:rPr>
          <w:i/>
          <w:iCs/>
          <w:spacing w:val="-1"/>
          <w:szCs w:val="24"/>
        </w:rPr>
        <w:t>agreement</w:t>
      </w:r>
      <w:r w:rsidRPr="009264FA">
        <w:rPr>
          <w:i/>
          <w:iCs/>
          <w:szCs w:val="24"/>
        </w:rPr>
        <w:t xml:space="preserve"> </w:t>
      </w:r>
      <w:r w:rsidRPr="009264FA">
        <w:rPr>
          <w:i/>
          <w:iCs/>
          <w:spacing w:val="-1"/>
          <w:szCs w:val="24"/>
        </w:rPr>
        <w:t>and</w:t>
      </w:r>
      <w:r w:rsidRPr="009264FA">
        <w:rPr>
          <w:i/>
          <w:iCs/>
          <w:szCs w:val="24"/>
        </w:rPr>
        <w:t xml:space="preserve"> </w:t>
      </w:r>
      <w:r w:rsidRPr="009264FA">
        <w:rPr>
          <w:i/>
          <w:iCs/>
          <w:spacing w:val="-1"/>
          <w:szCs w:val="24"/>
        </w:rPr>
        <w:t>are</w:t>
      </w:r>
      <w:r w:rsidRPr="009264FA">
        <w:rPr>
          <w:i/>
          <w:iCs/>
          <w:szCs w:val="24"/>
        </w:rPr>
        <w:t xml:space="preserve"> </w:t>
      </w:r>
      <w:r w:rsidRPr="009264FA">
        <w:rPr>
          <w:i/>
          <w:iCs/>
          <w:spacing w:val="-1"/>
          <w:szCs w:val="24"/>
        </w:rPr>
        <w:t>controlling.’’</w:t>
      </w:r>
    </w:p>
    <w:p w14:paraId="51AF1416" w14:textId="77777777" w:rsidR="000C4EA2" w:rsidRPr="009264FA" w:rsidRDefault="000C4EA2" w:rsidP="000C4EA2">
      <w:pPr>
        <w:numPr>
          <w:ilvl w:val="1"/>
          <w:numId w:val="42"/>
        </w:numPr>
        <w:kinsoku w:val="0"/>
        <w:overflowPunct w:val="0"/>
        <w:autoSpaceDE w:val="0"/>
        <w:autoSpaceDN w:val="0"/>
        <w:adjustRightInd w:val="0"/>
        <w:spacing w:after="0" w:line="240" w:lineRule="auto"/>
        <w:ind w:right="90"/>
        <w:rPr>
          <w:spacing w:val="-1"/>
          <w:szCs w:val="24"/>
        </w:rPr>
      </w:pPr>
      <w:r w:rsidRPr="009264FA">
        <w:rPr>
          <w:szCs w:val="24"/>
        </w:rPr>
        <w:t>The</w:t>
      </w:r>
      <w:r w:rsidRPr="009264FA">
        <w:rPr>
          <w:spacing w:val="-2"/>
          <w:szCs w:val="24"/>
        </w:rPr>
        <w:t xml:space="preserve"> </w:t>
      </w:r>
      <w:r w:rsidRPr="009264FA">
        <w:rPr>
          <w:spacing w:val="-1"/>
          <w:szCs w:val="24"/>
        </w:rPr>
        <w:t>limitation</w:t>
      </w:r>
      <w:r w:rsidRPr="009264FA">
        <w:rPr>
          <w:szCs w:val="24"/>
        </w:rPr>
        <w:t xml:space="preserve"> </w:t>
      </w:r>
      <w:r w:rsidRPr="009264FA">
        <w:rPr>
          <w:spacing w:val="-1"/>
          <w:szCs w:val="24"/>
        </w:rPr>
        <w:t>above</w:t>
      </w:r>
      <w:r w:rsidRPr="009264FA">
        <w:rPr>
          <w:szCs w:val="24"/>
        </w:rPr>
        <w:t xml:space="preserve"> </w:t>
      </w:r>
      <w:r w:rsidRPr="009264FA">
        <w:rPr>
          <w:spacing w:val="-1"/>
          <w:szCs w:val="24"/>
        </w:rPr>
        <w:t>shall</w:t>
      </w:r>
      <w:r w:rsidRPr="009264FA">
        <w:rPr>
          <w:spacing w:val="-2"/>
          <w:szCs w:val="24"/>
        </w:rPr>
        <w:t xml:space="preserve"> </w:t>
      </w:r>
      <w:r w:rsidRPr="009264FA">
        <w:rPr>
          <w:szCs w:val="24"/>
        </w:rPr>
        <w:t>not</w:t>
      </w:r>
      <w:r w:rsidRPr="009264FA">
        <w:rPr>
          <w:spacing w:val="1"/>
          <w:szCs w:val="24"/>
        </w:rPr>
        <w:t xml:space="preserve"> </w:t>
      </w:r>
      <w:r w:rsidRPr="009264FA">
        <w:rPr>
          <w:spacing w:val="-1"/>
          <w:szCs w:val="24"/>
        </w:rPr>
        <w:t>contravene</w:t>
      </w:r>
      <w:r w:rsidRPr="009264FA">
        <w:rPr>
          <w:szCs w:val="24"/>
        </w:rPr>
        <w:t xml:space="preserve"> </w:t>
      </w:r>
      <w:r w:rsidRPr="009264FA">
        <w:rPr>
          <w:spacing w:val="-1"/>
          <w:szCs w:val="24"/>
        </w:rPr>
        <w:t>requirements</w:t>
      </w:r>
      <w:r w:rsidRPr="009264FA">
        <w:rPr>
          <w:szCs w:val="24"/>
        </w:rPr>
        <w:t xml:space="preserve"> </w:t>
      </w:r>
      <w:r w:rsidRPr="009264FA">
        <w:rPr>
          <w:spacing w:val="-1"/>
          <w:szCs w:val="24"/>
        </w:rPr>
        <w:t>applicable</w:t>
      </w:r>
      <w:r w:rsidRPr="009264FA">
        <w:rPr>
          <w:szCs w:val="24"/>
        </w:rPr>
        <w:t xml:space="preserve"> </w:t>
      </w:r>
      <w:r w:rsidRPr="009264FA">
        <w:rPr>
          <w:spacing w:val="-1"/>
          <w:szCs w:val="24"/>
        </w:rPr>
        <w:t>to</w:t>
      </w:r>
      <w:r w:rsidRPr="009264FA">
        <w:rPr>
          <w:spacing w:val="31"/>
          <w:szCs w:val="24"/>
        </w:rPr>
        <w:t xml:space="preserve"> </w:t>
      </w:r>
      <w:r w:rsidRPr="009264FA">
        <w:rPr>
          <w:spacing w:val="-1"/>
          <w:szCs w:val="24"/>
        </w:rPr>
        <w:t>Standard</w:t>
      </w:r>
      <w:r w:rsidRPr="009264FA">
        <w:rPr>
          <w:szCs w:val="24"/>
        </w:rPr>
        <w:t xml:space="preserve"> </w:t>
      </w:r>
      <w:r w:rsidRPr="009264FA">
        <w:rPr>
          <w:spacing w:val="-1"/>
          <w:szCs w:val="24"/>
        </w:rPr>
        <w:t>Form</w:t>
      </w:r>
      <w:r w:rsidRPr="009264FA">
        <w:rPr>
          <w:spacing w:val="-4"/>
          <w:szCs w:val="24"/>
        </w:rPr>
        <w:t xml:space="preserve"> </w:t>
      </w:r>
      <w:r w:rsidRPr="009264FA">
        <w:rPr>
          <w:szCs w:val="24"/>
        </w:rPr>
        <w:t>312, Form</w:t>
      </w:r>
      <w:r w:rsidRPr="009264FA">
        <w:rPr>
          <w:spacing w:val="-4"/>
          <w:szCs w:val="24"/>
        </w:rPr>
        <w:t xml:space="preserve"> </w:t>
      </w:r>
      <w:r w:rsidRPr="009264FA">
        <w:rPr>
          <w:szCs w:val="24"/>
        </w:rPr>
        <w:t>4414, or</w:t>
      </w:r>
      <w:r w:rsidRPr="009264FA">
        <w:rPr>
          <w:spacing w:val="-2"/>
          <w:szCs w:val="24"/>
        </w:rPr>
        <w:t xml:space="preserve"> </w:t>
      </w:r>
      <w:r w:rsidRPr="009264FA">
        <w:rPr>
          <w:szCs w:val="24"/>
        </w:rPr>
        <w:t>any</w:t>
      </w:r>
      <w:r w:rsidRPr="009264FA">
        <w:rPr>
          <w:spacing w:val="-2"/>
          <w:szCs w:val="24"/>
        </w:rPr>
        <w:t xml:space="preserve"> </w:t>
      </w:r>
      <w:r w:rsidRPr="009264FA">
        <w:rPr>
          <w:spacing w:val="-1"/>
          <w:szCs w:val="24"/>
        </w:rPr>
        <w:t>other</w:t>
      </w:r>
      <w:r w:rsidRPr="009264FA">
        <w:rPr>
          <w:szCs w:val="24"/>
        </w:rPr>
        <w:t xml:space="preserve"> </w:t>
      </w:r>
      <w:r w:rsidRPr="009264FA">
        <w:rPr>
          <w:spacing w:val="-1"/>
          <w:szCs w:val="24"/>
        </w:rPr>
        <w:t>form</w:t>
      </w:r>
      <w:r w:rsidRPr="009264FA">
        <w:rPr>
          <w:spacing w:val="-4"/>
          <w:szCs w:val="24"/>
        </w:rPr>
        <w:t xml:space="preserve"> </w:t>
      </w:r>
      <w:r w:rsidRPr="009264FA">
        <w:rPr>
          <w:spacing w:val="-1"/>
          <w:szCs w:val="24"/>
        </w:rPr>
        <w:t>issued</w:t>
      </w:r>
      <w:r w:rsidRPr="009264FA">
        <w:rPr>
          <w:szCs w:val="24"/>
        </w:rPr>
        <w:t xml:space="preserve"> by</w:t>
      </w:r>
      <w:r w:rsidRPr="009264FA">
        <w:rPr>
          <w:spacing w:val="-2"/>
          <w:szCs w:val="24"/>
        </w:rPr>
        <w:t xml:space="preserve"> </w:t>
      </w:r>
      <w:r w:rsidRPr="009264FA">
        <w:rPr>
          <w:szCs w:val="24"/>
        </w:rPr>
        <w:t xml:space="preserve">a </w:t>
      </w:r>
      <w:r w:rsidRPr="009264FA">
        <w:rPr>
          <w:spacing w:val="-1"/>
          <w:szCs w:val="24"/>
        </w:rPr>
        <w:t>Federal</w:t>
      </w:r>
      <w:r w:rsidRPr="009264FA">
        <w:rPr>
          <w:spacing w:val="39"/>
          <w:szCs w:val="24"/>
        </w:rPr>
        <w:t xml:space="preserve"> </w:t>
      </w:r>
      <w:r w:rsidRPr="009264FA">
        <w:rPr>
          <w:spacing w:val="-1"/>
          <w:szCs w:val="24"/>
        </w:rPr>
        <w:t>department</w:t>
      </w:r>
      <w:r w:rsidRPr="009264FA">
        <w:rPr>
          <w:spacing w:val="1"/>
          <w:szCs w:val="24"/>
        </w:rPr>
        <w:t xml:space="preserve"> </w:t>
      </w:r>
      <w:r w:rsidRPr="009264FA">
        <w:rPr>
          <w:szCs w:val="24"/>
        </w:rPr>
        <w:t>or</w:t>
      </w:r>
      <w:r w:rsidRPr="009264FA">
        <w:rPr>
          <w:spacing w:val="-2"/>
          <w:szCs w:val="24"/>
        </w:rPr>
        <w:t xml:space="preserve"> </w:t>
      </w:r>
      <w:r w:rsidRPr="009264FA">
        <w:rPr>
          <w:spacing w:val="-1"/>
          <w:szCs w:val="24"/>
        </w:rPr>
        <w:t>agency</w:t>
      </w:r>
      <w:r w:rsidRPr="009264FA">
        <w:rPr>
          <w:spacing w:val="-3"/>
          <w:szCs w:val="24"/>
        </w:rPr>
        <w:t xml:space="preserve"> </w:t>
      </w:r>
      <w:r w:rsidRPr="009264FA">
        <w:rPr>
          <w:spacing w:val="-1"/>
          <w:szCs w:val="24"/>
        </w:rPr>
        <w:t>governing</w:t>
      </w:r>
      <w:r w:rsidRPr="009264FA">
        <w:rPr>
          <w:szCs w:val="24"/>
        </w:rPr>
        <w:t xml:space="preserve"> </w:t>
      </w:r>
      <w:r w:rsidRPr="009264FA">
        <w:rPr>
          <w:spacing w:val="-1"/>
          <w:szCs w:val="24"/>
        </w:rPr>
        <w:t>the</w:t>
      </w:r>
      <w:r w:rsidRPr="009264FA">
        <w:rPr>
          <w:szCs w:val="24"/>
        </w:rPr>
        <w:t xml:space="preserve"> </w:t>
      </w:r>
      <w:r w:rsidRPr="009264FA">
        <w:rPr>
          <w:spacing w:val="-1"/>
          <w:szCs w:val="24"/>
        </w:rPr>
        <w:t>nondisclosure</w:t>
      </w:r>
      <w:r w:rsidRPr="009264FA">
        <w:rPr>
          <w:spacing w:val="-2"/>
          <w:szCs w:val="24"/>
        </w:rPr>
        <w:t xml:space="preserve"> </w:t>
      </w:r>
      <w:r w:rsidRPr="009264FA">
        <w:rPr>
          <w:szCs w:val="24"/>
        </w:rPr>
        <w:t>of</w:t>
      </w:r>
      <w:r w:rsidRPr="009264FA">
        <w:rPr>
          <w:spacing w:val="-2"/>
          <w:szCs w:val="24"/>
        </w:rPr>
        <w:t xml:space="preserve"> </w:t>
      </w:r>
      <w:r w:rsidRPr="009264FA">
        <w:rPr>
          <w:spacing w:val="-1"/>
          <w:szCs w:val="24"/>
        </w:rPr>
        <w:t>classified</w:t>
      </w:r>
      <w:r w:rsidRPr="009264FA">
        <w:rPr>
          <w:spacing w:val="-2"/>
          <w:szCs w:val="24"/>
        </w:rPr>
        <w:t xml:space="preserve"> </w:t>
      </w:r>
      <w:r w:rsidRPr="009264FA">
        <w:rPr>
          <w:spacing w:val="-1"/>
          <w:szCs w:val="24"/>
        </w:rPr>
        <w:t>information.</w:t>
      </w:r>
    </w:p>
    <w:p w14:paraId="2871E325" w14:textId="77777777" w:rsidR="000C4EA2" w:rsidRPr="00A21399" w:rsidRDefault="000C4EA2" w:rsidP="000C4EA2">
      <w:pPr>
        <w:numPr>
          <w:ilvl w:val="1"/>
          <w:numId w:val="42"/>
        </w:numPr>
        <w:kinsoku w:val="0"/>
        <w:overflowPunct w:val="0"/>
        <w:autoSpaceDE w:val="0"/>
        <w:autoSpaceDN w:val="0"/>
        <w:adjustRightInd w:val="0"/>
        <w:spacing w:after="0" w:line="240" w:lineRule="auto"/>
        <w:ind w:right="90"/>
        <w:rPr>
          <w:spacing w:val="-1"/>
          <w:szCs w:val="24"/>
        </w:rPr>
      </w:pPr>
      <w:r w:rsidRPr="009264FA">
        <w:rPr>
          <w:spacing w:val="-1"/>
          <w:szCs w:val="24"/>
        </w:rPr>
        <w:t>Notwithstanding</w:t>
      </w:r>
      <w:r w:rsidRPr="009264FA">
        <w:rPr>
          <w:spacing w:val="-3"/>
          <w:szCs w:val="24"/>
        </w:rPr>
        <w:t xml:space="preserve"> </w:t>
      </w:r>
      <w:r w:rsidRPr="009264FA">
        <w:rPr>
          <w:spacing w:val="-1"/>
          <w:szCs w:val="24"/>
        </w:rPr>
        <w:t>provision</w:t>
      </w:r>
      <w:r w:rsidRPr="009264FA">
        <w:rPr>
          <w:spacing w:val="-3"/>
          <w:szCs w:val="24"/>
        </w:rPr>
        <w:t xml:space="preserve"> </w:t>
      </w:r>
      <w:r w:rsidRPr="009264FA">
        <w:rPr>
          <w:spacing w:val="-1"/>
          <w:szCs w:val="24"/>
        </w:rPr>
        <w:t>listed</w:t>
      </w:r>
      <w:r w:rsidRPr="009264FA">
        <w:rPr>
          <w:spacing w:val="-2"/>
          <w:szCs w:val="24"/>
        </w:rPr>
        <w:t xml:space="preserve"> </w:t>
      </w:r>
      <w:r w:rsidRPr="009264FA">
        <w:rPr>
          <w:szCs w:val="24"/>
        </w:rPr>
        <w:t xml:space="preserve">in </w:t>
      </w:r>
      <w:r w:rsidRPr="009264FA">
        <w:rPr>
          <w:spacing w:val="-1"/>
          <w:szCs w:val="24"/>
        </w:rPr>
        <w:t>paragraph</w:t>
      </w:r>
      <w:r w:rsidRPr="009264FA">
        <w:rPr>
          <w:szCs w:val="24"/>
        </w:rPr>
        <w:t xml:space="preserve"> (a),</w:t>
      </w:r>
      <w:r w:rsidRPr="009264FA">
        <w:rPr>
          <w:spacing w:val="-3"/>
          <w:szCs w:val="24"/>
        </w:rPr>
        <w:t xml:space="preserve"> </w:t>
      </w:r>
      <w:r w:rsidRPr="009264FA">
        <w:rPr>
          <w:szCs w:val="24"/>
        </w:rPr>
        <w:t xml:space="preserve">a </w:t>
      </w:r>
      <w:r w:rsidRPr="009264FA">
        <w:rPr>
          <w:spacing w:val="-1"/>
          <w:szCs w:val="24"/>
        </w:rPr>
        <w:t>nondisclosure</w:t>
      </w:r>
      <w:r w:rsidRPr="009264FA">
        <w:rPr>
          <w:spacing w:val="-2"/>
          <w:szCs w:val="24"/>
        </w:rPr>
        <w:t xml:space="preserve"> </w:t>
      </w:r>
      <w:r w:rsidRPr="009264FA">
        <w:rPr>
          <w:szCs w:val="24"/>
        </w:rPr>
        <w:t>or</w:t>
      </w:r>
      <w:r w:rsidRPr="009264FA">
        <w:rPr>
          <w:spacing w:val="49"/>
          <w:szCs w:val="24"/>
        </w:rPr>
        <w:t xml:space="preserve"> </w:t>
      </w:r>
      <w:r w:rsidRPr="009264FA">
        <w:rPr>
          <w:spacing w:val="-1"/>
          <w:szCs w:val="24"/>
        </w:rPr>
        <w:t>confidentiality</w:t>
      </w:r>
      <w:r w:rsidRPr="009264FA">
        <w:rPr>
          <w:spacing w:val="-2"/>
          <w:szCs w:val="24"/>
        </w:rPr>
        <w:t xml:space="preserve"> </w:t>
      </w:r>
      <w:r w:rsidRPr="009264FA">
        <w:rPr>
          <w:spacing w:val="-1"/>
          <w:szCs w:val="24"/>
        </w:rPr>
        <w:t>policy</w:t>
      </w:r>
      <w:r w:rsidRPr="009264FA">
        <w:rPr>
          <w:spacing w:val="-2"/>
          <w:szCs w:val="24"/>
        </w:rPr>
        <w:t xml:space="preserve"> </w:t>
      </w:r>
      <w:r w:rsidRPr="009264FA">
        <w:rPr>
          <w:spacing w:val="-1"/>
          <w:szCs w:val="24"/>
        </w:rPr>
        <w:t>form</w:t>
      </w:r>
      <w:r w:rsidRPr="009264FA">
        <w:rPr>
          <w:spacing w:val="-2"/>
          <w:szCs w:val="24"/>
        </w:rPr>
        <w:t xml:space="preserve"> </w:t>
      </w:r>
      <w:r w:rsidRPr="009264FA">
        <w:rPr>
          <w:szCs w:val="24"/>
        </w:rPr>
        <w:t xml:space="preserve">or </w:t>
      </w:r>
      <w:r w:rsidRPr="009264FA">
        <w:rPr>
          <w:spacing w:val="-1"/>
          <w:szCs w:val="24"/>
        </w:rPr>
        <w:t>agreement</w:t>
      </w:r>
      <w:r w:rsidRPr="009264FA">
        <w:rPr>
          <w:spacing w:val="-2"/>
          <w:szCs w:val="24"/>
        </w:rPr>
        <w:t xml:space="preserve"> </w:t>
      </w:r>
      <w:r w:rsidRPr="009264FA">
        <w:rPr>
          <w:spacing w:val="-1"/>
          <w:szCs w:val="24"/>
        </w:rPr>
        <w:t>that</w:t>
      </w:r>
      <w:r w:rsidRPr="009264FA">
        <w:rPr>
          <w:spacing w:val="1"/>
          <w:szCs w:val="24"/>
        </w:rPr>
        <w:t xml:space="preserve"> </w:t>
      </w:r>
      <w:r w:rsidRPr="009264FA">
        <w:rPr>
          <w:spacing w:val="-1"/>
          <w:szCs w:val="24"/>
        </w:rPr>
        <w:t>is</w:t>
      </w:r>
      <w:r w:rsidRPr="009264FA">
        <w:rPr>
          <w:szCs w:val="24"/>
        </w:rPr>
        <w:t xml:space="preserve"> to</w:t>
      </w:r>
      <w:r w:rsidRPr="009264FA">
        <w:rPr>
          <w:spacing w:val="-3"/>
          <w:szCs w:val="24"/>
        </w:rPr>
        <w:t xml:space="preserve"> </w:t>
      </w:r>
      <w:r w:rsidRPr="009264FA">
        <w:rPr>
          <w:szCs w:val="24"/>
        </w:rPr>
        <w:t xml:space="preserve">be </w:t>
      </w:r>
      <w:r w:rsidRPr="009264FA">
        <w:rPr>
          <w:spacing w:val="-1"/>
          <w:szCs w:val="24"/>
        </w:rPr>
        <w:t>executed</w:t>
      </w:r>
      <w:r w:rsidRPr="009264FA">
        <w:rPr>
          <w:szCs w:val="24"/>
        </w:rPr>
        <w:t xml:space="preserve"> by</w:t>
      </w:r>
      <w:r w:rsidRPr="009264FA">
        <w:rPr>
          <w:spacing w:val="-2"/>
          <w:szCs w:val="24"/>
        </w:rPr>
        <w:t xml:space="preserve"> </w:t>
      </w:r>
      <w:r w:rsidRPr="009264FA">
        <w:rPr>
          <w:szCs w:val="24"/>
        </w:rPr>
        <w:t xml:space="preserve">a </w:t>
      </w:r>
      <w:r w:rsidRPr="009264FA">
        <w:rPr>
          <w:spacing w:val="-1"/>
          <w:szCs w:val="24"/>
        </w:rPr>
        <w:t>person</w:t>
      </w:r>
      <w:r w:rsidRPr="009264FA">
        <w:rPr>
          <w:spacing w:val="53"/>
          <w:szCs w:val="24"/>
        </w:rPr>
        <w:t xml:space="preserve"> </w:t>
      </w:r>
      <w:r w:rsidRPr="009264FA">
        <w:rPr>
          <w:spacing w:val="-1"/>
          <w:szCs w:val="24"/>
        </w:rPr>
        <w:t>connected</w:t>
      </w:r>
      <w:r w:rsidRPr="009264FA">
        <w:rPr>
          <w:spacing w:val="-2"/>
          <w:szCs w:val="24"/>
        </w:rPr>
        <w:t xml:space="preserve"> </w:t>
      </w:r>
      <w:r w:rsidRPr="009264FA">
        <w:rPr>
          <w:spacing w:val="-1"/>
          <w:szCs w:val="24"/>
        </w:rPr>
        <w:t>with</w:t>
      </w:r>
      <w:r w:rsidRPr="009264FA">
        <w:rPr>
          <w:szCs w:val="24"/>
        </w:rPr>
        <w:t xml:space="preserve"> </w:t>
      </w:r>
      <w:r w:rsidRPr="009264FA">
        <w:rPr>
          <w:spacing w:val="-1"/>
          <w:szCs w:val="24"/>
        </w:rPr>
        <w:t>the</w:t>
      </w:r>
      <w:r w:rsidRPr="009264FA">
        <w:rPr>
          <w:szCs w:val="24"/>
        </w:rPr>
        <w:t xml:space="preserve"> </w:t>
      </w:r>
      <w:r w:rsidRPr="009264FA">
        <w:rPr>
          <w:spacing w:val="-1"/>
          <w:szCs w:val="24"/>
        </w:rPr>
        <w:t xml:space="preserve">conduct </w:t>
      </w:r>
      <w:r w:rsidRPr="009264FA">
        <w:rPr>
          <w:szCs w:val="24"/>
        </w:rPr>
        <w:t>of an</w:t>
      </w:r>
      <w:r w:rsidRPr="009264FA">
        <w:rPr>
          <w:spacing w:val="-2"/>
          <w:szCs w:val="24"/>
        </w:rPr>
        <w:t xml:space="preserve"> </w:t>
      </w:r>
      <w:r w:rsidRPr="009264FA">
        <w:rPr>
          <w:spacing w:val="-1"/>
          <w:szCs w:val="24"/>
        </w:rPr>
        <w:t>intelligence</w:t>
      </w:r>
      <w:r w:rsidRPr="009264FA">
        <w:rPr>
          <w:szCs w:val="24"/>
        </w:rPr>
        <w:t xml:space="preserve"> or</w:t>
      </w:r>
      <w:r w:rsidRPr="009264FA">
        <w:rPr>
          <w:spacing w:val="-1"/>
          <w:szCs w:val="24"/>
        </w:rPr>
        <w:t xml:space="preserve"> intelligence-related</w:t>
      </w:r>
      <w:r w:rsidRPr="009264FA">
        <w:rPr>
          <w:szCs w:val="24"/>
        </w:rPr>
        <w:t xml:space="preserve"> </w:t>
      </w:r>
      <w:r w:rsidRPr="009264FA">
        <w:rPr>
          <w:spacing w:val="-1"/>
          <w:szCs w:val="24"/>
        </w:rPr>
        <w:t>activity,</w:t>
      </w:r>
      <w:r w:rsidRPr="009264FA">
        <w:rPr>
          <w:spacing w:val="47"/>
          <w:szCs w:val="24"/>
        </w:rPr>
        <w:t xml:space="preserve"> </w:t>
      </w:r>
      <w:r w:rsidRPr="009264FA">
        <w:rPr>
          <w:spacing w:val="-1"/>
          <w:szCs w:val="24"/>
        </w:rPr>
        <w:t>other</w:t>
      </w:r>
      <w:r w:rsidRPr="009264FA">
        <w:rPr>
          <w:szCs w:val="24"/>
        </w:rPr>
        <w:t xml:space="preserve"> </w:t>
      </w:r>
      <w:r w:rsidRPr="009264FA">
        <w:rPr>
          <w:spacing w:val="-1"/>
          <w:szCs w:val="24"/>
        </w:rPr>
        <w:t>than</w:t>
      </w:r>
      <w:r w:rsidRPr="009264FA">
        <w:rPr>
          <w:spacing w:val="-2"/>
          <w:szCs w:val="24"/>
        </w:rPr>
        <w:t xml:space="preserve"> </w:t>
      </w:r>
      <w:r w:rsidRPr="009264FA">
        <w:rPr>
          <w:szCs w:val="24"/>
        </w:rPr>
        <w:t xml:space="preserve">an </w:t>
      </w:r>
      <w:r w:rsidRPr="009264FA">
        <w:rPr>
          <w:spacing w:val="-1"/>
          <w:szCs w:val="24"/>
        </w:rPr>
        <w:t>employee</w:t>
      </w:r>
      <w:r w:rsidRPr="009264FA">
        <w:rPr>
          <w:szCs w:val="24"/>
        </w:rPr>
        <w:t xml:space="preserve"> or </w:t>
      </w:r>
      <w:r w:rsidRPr="009264FA">
        <w:rPr>
          <w:spacing w:val="-1"/>
          <w:szCs w:val="24"/>
        </w:rPr>
        <w:t>officer</w:t>
      </w:r>
      <w:r w:rsidRPr="009264FA">
        <w:rPr>
          <w:spacing w:val="-2"/>
          <w:szCs w:val="24"/>
        </w:rPr>
        <w:t xml:space="preserve"> </w:t>
      </w:r>
      <w:r w:rsidRPr="009264FA">
        <w:rPr>
          <w:szCs w:val="24"/>
        </w:rPr>
        <w:t>of</w:t>
      </w:r>
      <w:r w:rsidRPr="009264FA">
        <w:rPr>
          <w:spacing w:val="-2"/>
          <w:szCs w:val="24"/>
        </w:rPr>
        <w:t xml:space="preserve"> </w:t>
      </w:r>
      <w:r w:rsidRPr="009264FA">
        <w:rPr>
          <w:szCs w:val="24"/>
        </w:rPr>
        <w:t xml:space="preserve">the </w:t>
      </w:r>
      <w:r w:rsidRPr="009264FA">
        <w:rPr>
          <w:spacing w:val="-2"/>
          <w:szCs w:val="24"/>
        </w:rPr>
        <w:t>United</w:t>
      </w:r>
      <w:r w:rsidRPr="009264FA">
        <w:rPr>
          <w:szCs w:val="24"/>
        </w:rPr>
        <w:t xml:space="preserve"> </w:t>
      </w:r>
      <w:r w:rsidRPr="009264FA">
        <w:rPr>
          <w:spacing w:val="-1"/>
          <w:szCs w:val="24"/>
        </w:rPr>
        <w:t>States</w:t>
      </w:r>
      <w:r w:rsidRPr="009264FA">
        <w:rPr>
          <w:szCs w:val="24"/>
        </w:rPr>
        <w:t xml:space="preserve"> </w:t>
      </w:r>
      <w:r w:rsidRPr="009264FA">
        <w:rPr>
          <w:spacing w:val="-1"/>
          <w:szCs w:val="24"/>
        </w:rPr>
        <w:t>Government,</w:t>
      </w:r>
      <w:r>
        <w:rPr>
          <w:spacing w:val="-1"/>
          <w:szCs w:val="24"/>
        </w:rPr>
        <w:t xml:space="preserve"> </w:t>
      </w:r>
      <w:r w:rsidRPr="009264FA">
        <w:rPr>
          <w:spacing w:val="-1"/>
          <w:szCs w:val="24"/>
        </w:rPr>
        <w:t>may</w:t>
      </w:r>
      <w:r w:rsidRPr="009264FA">
        <w:rPr>
          <w:spacing w:val="-3"/>
          <w:szCs w:val="24"/>
        </w:rPr>
        <w:t xml:space="preserve"> </w:t>
      </w:r>
      <w:r w:rsidRPr="009264FA">
        <w:rPr>
          <w:szCs w:val="24"/>
        </w:rPr>
        <w:t>contain</w:t>
      </w:r>
      <w:r w:rsidRPr="009264FA">
        <w:rPr>
          <w:spacing w:val="-3"/>
          <w:szCs w:val="24"/>
        </w:rPr>
        <w:t xml:space="preserve"> </w:t>
      </w:r>
      <w:r w:rsidRPr="009264FA">
        <w:rPr>
          <w:spacing w:val="-1"/>
          <w:szCs w:val="24"/>
        </w:rPr>
        <w:t>provisions</w:t>
      </w:r>
      <w:r w:rsidRPr="009264FA">
        <w:rPr>
          <w:spacing w:val="-2"/>
          <w:szCs w:val="24"/>
        </w:rPr>
        <w:t xml:space="preserve"> </w:t>
      </w:r>
      <w:r w:rsidRPr="009264FA">
        <w:rPr>
          <w:spacing w:val="-1"/>
          <w:szCs w:val="24"/>
        </w:rPr>
        <w:t>appropriate</w:t>
      </w:r>
      <w:r w:rsidRPr="009264FA">
        <w:rPr>
          <w:spacing w:val="-2"/>
          <w:szCs w:val="24"/>
        </w:rPr>
        <w:t xml:space="preserve"> </w:t>
      </w:r>
      <w:r w:rsidRPr="009264FA">
        <w:rPr>
          <w:szCs w:val="24"/>
        </w:rPr>
        <w:t xml:space="preserve">to </w:t>
      </w:r>
      <w:r w:rsidRPr="009264FA">
        <w:rPr>
          <w:spacing w:val="-1"/>
          <w:szCs w:val="24"/>
        </w:rPr>
        <w:t>the</w:t>
      </w:r>
      <w:r w:rsidRPr="009264FA">
        <w:rPr>
          <w:szCs w:val="24"/>
        </w:rPr>
        <w:t xml:space="preserve"> </w:t>
      </w:r>
      <w:r w:rsidRPr="009264FA">
        <w:rPr>
          <w:spacing w:val="-1"/>
          <w:szCs w:val="24"/>
        </w:rPr>
        <w:t>particular</w:t>
      </w:r>
      <w:r w:rsidRPr="009264FA">
        <w:rPr>
          <w:szCs w:val="24"/>
        </w:rPr>
        <w:t xml:space="preserve"> </w:t>
      </w:r>
      <w:r w:rsidRPr="009264FA">
        <w:rPr>
          <w:spacing w:val="-1"/>
          <w:szCs w:val="24"/>
        </w:rPr>
        <w:t>activity</w:t>
      </w:r>
      <w:r w:rsidRPr="009264FA">
        <w:rPr>
          <w:spacing w:val="-3"/>
          <w:szCs w:val="24"/>
        </w:rPr>
        <w:t xml:space="preserve"> </w:t>
      </w:r>
      <w:r w:rsidRPr="009264FA">
        <w:rPr>
          <w:szCs w:val="24"/>
        </w:rPr>
        <w:t xml:space="preserve">for </w:t>
      </w:r>
      <w:r w:rsidRPr="009264FA">
        <w:rPr>
          <w:spacing w:val="-1"/>
          <w:szCs w:val="24"/>
        </w:rPr>
        <w:t>which</w:t>
      </w:r>
      <w:r w:rsidRPr="009264FA">
        <w:rPr>
          <w:spacing w:val="-2"/>
          <w:szCs w:val="24"/>
        </w:rPr>
        <w:t xml:space="preserve"> </w:t>
      </w:r>
      <w:r w:rsidRPr="009264FA">
        <w:rPr>
          <w:szCs w:val="24"/>
        </w:rPr>
        <w:t>such</w:t>
      </w:r>
      <w:r w:rsidRPr="009264FA">
        <w:rPr>
          <w:spacing w:val="41"/>
          <w:szCs w:val="24"/>
        </w:rPr>
        <w:t xml:space="preserve"> </w:t>
      </w:r>
      <w:r w:rsidRPr="009264FA">
        <w:rPr>
          <w:spacing w:val="-1"/>
          <w:szCs w:val="24"/>
        </w:rPr>
        <w:t>document</w:t>
      </w:r>
      <w:r w:rsidRPr="009264FA">
        <w:rPr>
          <w:spacing w:val="1"/>
          <w:szCs w:val="24"/>
        </w:rPr>
        <w:t xml:space="preserve"> </w:t>
      </w:r>
      <w:r w:rsidRPr="009264FA">
        <w:rPr>
          <w:szCs w:val="24"/>
        </w:rPr>
        <w:t>is</w:t>
      </w:r>
      <w:r w:rsidRPr="009264FA">
        <w:rPr>
          <w:spacing w:val="-2"/>
          <w:szCs w:val="24"/>
        </w:rPr>
        <w:t xml:space="preserve"> </w:t>
      </w:r>
      <w:r w:rsidRPr="009264FA">
        <w:rPr>
          <w:szCs w:val="24"/>
        </w:rPr>
        <w:t xml:space="preserve">to </w:t>
      </w:r>
      <w:r w:rsidRPr="009264FA">
        <w:rPr>
          <w:spacing w:val="-2"/>
          <w:szCs w:val="24"/>
        </w:rPr>
        <w:t>be</w:t>
      </w:r>
      <w:r w:rsidRPr="009264FA">
        <w:rPr>
          <w:szCs w:val="24"/>
        </w:rPr>
        <w:t xml:space="preserve"> </w:t>
      </w:r>
      <w:r w:rsidRPr="009264FA">
        <w:rPr>
          <w:spacing w:val="-1"/>
          <w:szCs w:val="24"/>
        </w:rPr>
        <w:t>used.</w:t>
      </w:r>
      <w:r w:rsidRPr="009264FA">
        <w:rPr>
          <w:szCs w:val="24"/>
        </w:rPr>
        <w:t xml:space="preserve"> </w:t>
      </w:r>
      <w:r w:rsidRPr="009264FA">
        <w:rPr>
          <w:spacing w:val="-1"/>
          <w:szCs w:val="24"/>
        </w:rPr>
        <w:t>Such</w:t>
      </w:r>
      <w:r w:rsidRPr="009264FA">
        <w:rPr>
          <w:szCs w:val="24"/>
        </w:rPr>
        <w:t xml:space="preserve"> </w:t>
      </w:r>
      <w:r w:rsidRPr="009264FA">
        <w:rPr>
          <w:spacing w:val="-1"/>
          <w:szCs w:val="24"/>
        </w:rPr>
        <w:t>form</w:t>
      </w:r>
      <w:r w:rsidRPr="009264FA">
        <w:rPr>
          <w:spacing w:val="-4"/>
          <w:szCs w:val="24"/>
        </w:rPr>
        <w:t xml:space="preserve"> </w:t>
      </w:r>
      <w:r w:rsidRPr="009264FA">
        <w:rPr>
          <w:szCs w:val="24"/>
        </w:rPr>
        <w:t xml:space="preserve">or </w:t>
      </w:r>
      <w:r w:rsidRPr="009264FA">
        <w:rPr>
          <w:spacing w:val="-1"/>
          <w:szCs w:val="24"/>
        </w:rPr>
        <w:t>agreement</w:t>
      </w:r>
      <w:r w:rsidRPr="009264FA">
        <w:rPr>
          <w:spacing w:val="1"/>
          <w:szCs w:val="24"/>
        </w:rPr>
        <w:t xml:space="preserve"> </w:t>
      </w:r>
      <w:r w:rsidRPr="009264FA">
        <w:rPr>
          <w:spacing w:val="-1"/>
          <w:szCs w:val="24"/>
        </w:rPr>
        <w:t>shall,</w:t>
      </w:r>
      <w:r w:rsidRPr="009264FA">
        <w:rPr>
          <w:spacing w:val="-3"/>
          <w:szCs w:val="24"/>
        </w:rPr>
        <w:t xml:space="preserve"> </w:t>
      </w:r>
      <w:r w:rsidRPr="009264FA">
        <w:rPr>
          <w:szCs w:val="24"/>
        </w:rPr>
        <w:t>at</w:t>
      </w:r>
      <w:r w:rsidRPr="009264FA">
        <w:rPr>
          <w:spacing w:val="1"/>
          <w:szCs w:val="24"/>
        </w:rPr>
        <w:t xml:space="preserve"> </w:t>
      </w:r>
      <w:r w:rsidRPr="009264FA">
        <w:rPr>
          <w:szCs w:val="24"/>
        </w:rPr>
        <w:t xml:space="preserve">a </w:t>
      </w:r>
      <w:r w:rsidRPr="009264FA">
        <w:rPr>
          <w:spacing w:val="-2"/>
          <w:szCs w:val="24"/>
        </w:rPr>
        <w:t>minimum,</w:t>
      </w:r>
      <w:r w:rsidRPr="009264FA">
        <w:rPr>
          <w:spacing w:val="45"/>
          <w:szCs w:val="24"/>
        </w:rPr>
        <w:t xml:space="preserve"> </w:t>
      </w:r>
      <w:r w:rsidRPr="009264FA">
        <w:rPr>
          <w:spacing w:val="-1"/>
          <w:szCs w:val="24"/>
        </w:rPr>
        <w:t>require</w:t>
      </w:r>
      <w:r w:rsidRPr="009264FA">
        <w:rPr>
          <w:spacing w:val="-2"/>
          <w:szCs w:val="24"/>
        </w:rPr>
        <w:t xml:space="preserve"> </w:t>
      </w:r>
      <w:r w:rsidRPr="009264FA">
        <w:rPr>
          <w:spacing w:val="-1"/>
          <w:szCs w:val="24"/>
        </w:rPr>
        <w:t>that</w:t>
      </w:r>
      <w:r w:rsidRPr="009264FA">
        <w:rPr>
          <w:spacing w:val="-2"/>
          <w:szCs w:val="24"/>
        </w:rPr>
        <w:t xml:space="preserve"> </w:t>
      </w:r>
      <w:r w:rsidRPr="009264FA">
        <w:rPr>
          <w:szCs w:val="24"/>
        </w:rPr>
        <w:t xml:space="preserve">the </w:t>
      </w:r>
      <w:r w:rsidRPr="009264FA">
        <w:rPr>
          <w:spacing w:val="-1"/>
          <w:szCs w:val="24"/>
        </w:rPr>
        <w:t>person</w:t>
      </w:r>
      <w:r w:rsidRPr="009264FA">
        <w:rPr>
          <w:szCs w:val="24"/>
        </w:rPr>
        <w:t xml:space="preserve"> </w:t>
      </w:r>
      <w:r w:rsidRPr="009264FA">
        <w:rPr>
          <w:spacing w:val="-1"/>
          <w:szCs w:val="24"/>
        </w:rPr>
        <w:t>will</w:t>
      </w:r>
      <w:r w:rsidRPr="009264FA">
        <w:rPr>
          <w:spacing w:val="-2"/>
          <w:szCs w:val="24"/>
        </w:rPr>
        <w:t xml:space="preserve"> </w:t>
      </w:r>
      <w:r w:rsidRPr="009264FA">
        <w:rPr>
          <w:szCs w:val="24"/>
        </w:rPr>
        <w:t>not</w:t>
      </w:r>
      <w:r w:rsidRPr="009264FA">
        <w:rPr>
          <w:spacing w:val="1"/>
          <w:szCs w:val="24"/>
        </w:rPr>
        <w:t xml:space="preserve"> </w:t>
      </w:r>
      <w:r w:rsidRPr="009264FA">
        <w:rPr>
          <w:spacing w:val="-1"/>
          <w:szCs w:val="24"/>
        </w:rPr>
        <w:t>disclose</w:t>
      </w:r>
      <w:r w:rsidRPr="009264FA">
        <w:rPr>
          <w:szCs w:val="24"/>
        </w:rPr>
        <w:t xml:space="preserve"> any</w:t>
      </w:r>
      <w:r w:rsidRPr="009264FA">
        <w:rPr>
          <w:spacing w:val="-3"/>
          <w:szCs w:val="24"/>
        </w:rPr>
        <w:t xml:space="preserve"> </w:t>
      </w:r>
      <w:r w:rsidRPr="009264FA">
        <w:rPr>
          <w:spacing w:val="-1"/>
          <w:szCs w:val="24"/>
        </w:rPr>
        <w:t>classified</w:t>
      </w:r>
      <w:r w:rsidRPr="009264FA">
        <w:rPr>
          <w:spacing w:val="-2"/>
          <w:szCs w:val="24"/>
        </w:rPr>
        <w:t xml:space="preserve"> </w:t>
      </w:r>
      <w:r w:rsidRPr="009264FA">
        <w:rPr>
          <w:spacing w:val="-1"/>
          <w:szCs w:val="24"/>
        </w:rPr>
        <w:t>information</w:t>
      </w:r>
      <w:r w:rsidRPr="009264FA">
        <w:rPr>
          <w:szCs w:val="24"/>
        </w:rPr>
        <w:t xml:space="preserve"> </w:t>
      </w:r>
      <w:r w:rsidRPr="009264FA">
        <w:rPr>
          <w:spacing w:val="-1"/>
          <w:szCs w:val="24"/>
        </w:rPr>
        <w:t>received</w:t>
      </w:r>
      <w:r w:rsidRPr="009264FA">
        <w:rPr>
          <w:spacing w:val="37"/>
          <w:szCs w:val="24"/>
        </w:rPr>
        <w:t xml:space="preserve"> </w:t>
      </w:r>
      <w:r w:rsidRPr="009264FA">
        <w:rPr>
          <w:szCs w:val="24"/>
        </w:rPr>
        <w:t xml:space="preserve">in </w:t>
      </w:r>
      <w:r w:rsidRPr="009264FA">
        <w:rPr>
          <w:spacing w:val="-1"/>
          <w:szCs w:val="24"/>
        </w:rPr>
        <w:t>the</w:t>
      </w:r>
      <w:r w:rsidRPr="009264FA">
        <w:rPr>
          <w:szCs w:val="24"/>
        </w:rPr>
        <w:t xml:space="preserve"> </w:t>
      </w:r>
      <w:r w:rsidRPr="009264FA">
        <w:rPr>
          <w:spacing w:val="-1"/>
          <w:szCs w:val="24"/>
        </w:rPr>
        <w:t>course</w:t>
      </w:r>
      <w:r w:rsidRPr="009264FA">
        <w:rPr>
          <w:szCs w:val="24"/>
        </w:rPr>
        <w:t xml:space="preserve"> of</w:t>
      </w:r>
      <w:r w:rsidRPr="009264FA">
        <w:rPr>
          <w:spacing w:val="-2"/>
          <w:szCs w:val="24"/>
        </w:rPr>
        <w:t xml:space="preserve"> </w:t>
      </w:r>
      <w:r w:rsidRPr="009264FA">
        <w:rPr>
          <w:szCs w:val="24"/>
        </w:rPr>
        <w:t>such</w:t>
      </w:r>
      <w:r w:rsidRPr="009264FA">
        <w:rPr>
          <w:spacing w:val="-3"/>
          <w:szCs w:val="24"/>
        </w:rPr>
        <w:t xml:space="preserve"> </w:t>
      </w:r>
      <w:r w:rsidRPr="009264FA">
        <w:rPr>
          <w:spacing w:val="-1"/>
          <w:szCs w:val="24"/>
        </w:rPr>
        <w:t>activity</w:t>
      </w:r>
      <w:r w:rsidRPr="009264FA">
        <w:rPr>
          <w:spacing w:val="-3"/>
          <w:szCs w:val="24"/>
        </w:rPr>
        <w:t xml:space="preserve"> </w:t>
      </w:r>
      <w:r w:rsidRPr="009264FA">
        <w:rPr>
          <w:szCs w:val="24"/>
        </w:rPr>
        <w:t xml:space="preserve">unless </w:t>
      </w:r>
      <w:r w:rsidRPr="009264FA">
        <w:rPr>
          <w:spacing w:val="-1"/>
          <w:szCs w:val="24"/>
        </w:rPr>
        <w:t>specifically</w:t>
      </w:r>
      <w:r w:rsidRPr="009264FA">
        <w:rPr>
          <w:spacing w:val="-3"/>
          <w:szCs w:val="24"/>
        </w:rPr>
        <w:t xml:space="preserve"> </w:t>
      </w:r>
      <w:r w:rsidRPr="009264FA">
        <w:rPr>
          <w:spacing w:val="-1"/>
          <w:szCs w:val="24"/>
        </w:rPr>
        <w:t>authorized</w:t>
      </w:r>
      <w:r w:rsidRPr="009264FA">
        <w:rPr>
          <w:szCs w:val="24"/>
        </w:rPr>
        <w:t xml:space="preserve"> to do</w:t>
      </w:r>
      <w:r w:rsidRPr="009264FA">
        <w:rPr>
          <w:spacing w:val="-3"/>
          <w:szCs w:val="24"/>
        </w:rPr>
        <w:t xml:space="preserve"> </w:t>
      </w:r>
      <w:r w:rsidRPr="009264FA">
        <w:rPr>
          <w:szCs w:val="24"/>
        </w:rPr>
        <w:t>so by</w:t>
      </w:r>
      <w:r w:rsidRPr="009264FA">
        <w:rPr>
          <w:spacing w:val="-2"/>
          <w:szCs w:val="24"/>
        </w:rPr>
        <w:t xml:space="preserve"> </w:t>
      </w:r>
      <w:r w:rsidRPr="009264FA">
        <w:rPr>
          <w:spacing w:val="-1"/>
          <w:szCs w:val="24"/>
        </w:rPr>
        <w:t>the</w:t>
      </w:r>
      <w:r w:rsidRPr="009264FA">
        <w:rPr>
          <w:spacing w:val="29"/>
          <w:szCs w:val="24"/>
        </w:rPr>
        <w:t xml:space="preserve"> </w:t>
      </w:r>
      <w:r w:rsidRPr="009264FA">
        <w:rPr>
          <w:spacing w:val="-1"/>
          <w:szCs w:val="24"/>
        </w:rPr>
        <w:t>United</w:t>
      </w:r>
      <w:r w:rsidRPr="009264FA">
        <w:rPr>
          <w:spacing w:val="-2"/>
          <w:szCs w:val="24"/>
        </w:rPr>
        <w:t xml:space="preserve"> </w:t>
      </w:r>
      <w:r w:rsidRPr="009264FA">
        <w:rPr>
          <w:spacing w:val="-1"/>
          <w:szCs w:val="24"/>
        </w:rPr>
        <w:t>States</w:t>
      </w:r>
      <w:r w:rsidRPr="009264FA">
        <w:rPr>
          <w:szCs w:val="24"/>
        </w:rPr>
        <w:t xml:space="preserve"> </w:t>
      </w:r>
      <w:r w:rsidRPr="009264FA">
        <w:rPr>
          <w:spacing w:val="-1"/>
          <w:szCs w:val="24"/>
        </w:rPr>
        <w:t>Government.</w:t>
      </w:r>
      <w:r w:rsidRPr="009264FA">
        <w:rPr>
          <w:spacing w:val="-3"/>
          <w:szCs w:val="24"/>
        </w:rPr>
        <w:t xml:space="preserve"> </w:t>
      </w:r>
      <w:r w:rsidRPr="009264FA">
        <w:rPr>
          <w:szCs w:val="24"/>
        </w:rPr>
        <w:t xml:space="preserve">Such </w:t>
      </w:r>
      <w:r w:rsidRPr="009264FA">
        <w:rPr>
          <w:spacing w:val="-1"/>
          <w:szCs w:val="24"/>
        </w:rPr>
        <w:t>nondisclosure</w:t>
      </w:r>
      <w:r w:rsidRPr="009264FA">
        <w:rPr>
          <w:spacing w:val="2"/>
          <w:szCs w:val="24"/>
        </w:rPr>
        <w:t xml:space="preserve"> </w:t>
      </w:r>
      <w:r w:rsidRPr="009264FA">
        <w:rPr>
          <w:szCs w:val="24"/>
        </w:rPr>
        <w:t>or</w:t>
      </w:r>
      <w:r w:rsidRPr="009264FA">
        <w:rPr>
          <w:spacing w:val="-2"/>
          <w:szCs w:val="24"/>
        </w:rPr>
        <w:t xml:space="preserve"> </w:t>
      </w:r>
      <w:r w:rsidRPr="009264FA">
        <w:rPr>
          <w:spacing w:val="-1"/>
          <w:szCs w:val="24"/>
        </w:rPr>
        <w:t>confidentiality</w:t>
      </w:r>
      <w:r w:rsidRPr="009264FA">
        <w:rPr>
          <w:spacing w:val="-2"/>
          <w:szCs w:val="24"/>
        </w:rPr>
        <w:t xml:space="preserve"> </w:t>
      </w:r>
      <w:r w:rsidRPr="009264FA">
        <w:rPr>
          <w:spacing w:val="-1"/>
          <w:szCs w:val="24"/>
        </w:rPr>
        <w:t>forms</w:t>
      </w:r>
      <w:r w:rsidRPr="009264FA">
        <w:rPr>
          <w:spacing w:val="51"/>
          <w:szCs w:val="24"/>
        </w:rPr>
        <w:t xml:space="preserve"> </w:t>
      </w:r>
      <w:r w:rsidRPr="009264FA">
        <w:rPr>
          <w:spacing w:val="-1"/>
          <w:szCs w:val="24"/>
        </w:rPr>
        <w:t>shall</w:t>
      </w:r>
      <w:r w:rsidRPr="009264FA">
        <w:rPr>
          <w:spacing w:val="1"/>
          <w:szCs w:val="24"/>
        </w:rPr>
        <w:t xml:space="preserve"> </w:t>
      </w:r>
      <w:r w:rsidRPr="009264FA">
        <w:rPr>
          <w:spacing w:val="-1"/>
          <w:szCs w:val="24"/>
        </w:rPr>
        <w:t>also</w:t>
      </w:r>
      <w:r w:rsidRPr="009264FA">
        <w:rPr>
          <w:szCs w:val="24"/>
        </w:rPr>
        <w:t xml:space="preserve"> </w:t>
      </w:r>
      <w:r w:rsidRPr="009264FA">
        <w:rPr>
          <w:spacing w:val="-2"/>
          <w:szCs w:val="24"/>
        </w:rPr>
        <w:t>make</w:t>
      </w:r>
      <w:r w:rsidRPr="009264FA">
        <w:rPr>
          <w:szCs w:val="24"/>
        </w:rPr>
        <w:t xml:space="preserve"> it</w:t>
      </w:r>
      <w:r w:rsidRPr="009264FA">
        <w:rPr>
          <w:spacing w:val="1"/>
          <w:szCs w:val="24"/>
        </w:rPr>
        <w:t xml:space="preserve"> </w:t>
      </w:r>
      <w:r w:rsidRPr="009264FA">
        <w:rPr>
          <w:spacing w:val="-1"/>
          <w:szCs w:val="24"/>
        </w:rPr>
        <w:t>clear</w:t>
      </w:r>
      <w:r w:rsidRPr="009264FA">
        <w:rPr>
          <w:spacing w:val="-2"/>
          <w:szCs w:val="24"/>
        </w:rPr>
        <w:t xml:space="preserve"> </w:t>
      </w:r>
      <w:r w:rsidRPr="009264FA">
        <w:rPr>
          <w:spacing w:val="-1"/>
          <w:szCs w:val="24"/>
        </w:rPr>
        <w:t>that</w:t>
      </w:r>
      <w:r w:rsidRPr="009264FA">
        <w:rPr>
          <w:spacing w:val="-2"/>
          <w:szCs w:val="24"/>
        </w:rPr>
        <w:t xml:space="preserve"> </w:t>
      </w:r>
      <w:r w:rsidRPr="009264FA">
        <w:rPr>
          <w:szCs w:val="24"/>
        </w:rPr>
        <w:t>they</w:t>
      </w:r>
      <w:r w:rsidRPr="009264FA">
        <w:rPr>
          <w:spacing w:val="-2"/>
          <w:szCs w:val="24"/>
        </w:rPr>
        <w:t xml:space="preserve"> </w:t>
      </w:r>
      <w:r w:rsidRPr="009264FA">
        <w:rPr>
          <w:szCs w:val="24"/>
        </w:rPr>
        <w:t xml:space="preserve">do </w:t>
      </w:r>
      <w:r w:rsidRPr="009264FA">
        <w:rPr>
          <w:spacing w:val="-1"/>
          <w:szCs w:val="24"/>
        </w:rPr>
        <w:t>not</w:t>
      </w:r>
      <w:r w:rsidRPr="009264FA">
        <w:rPr>
          <w:spacing w:val="1"/>
          <w:szCs w:val="24"/>
        </w:rPr>
        <w:t xml:space="preserve"> </w:t>
      </w:r>
      <w:r w:rsidRPr="009264FA">
        <w:rPr>
          <w:spacing w:val="-1"/>
          <w:szCs w:val="24"/>
        </w:rPr>
        <w:t>bar</w:t>
      </w:r>
      <w:r w:rsidRPr="009264FA">
        <w:rPr>
          <w:szCs w:val="24"/>
        </w:rPr>
        <w:t xml:space="preserve"> </w:t>
      </w:r>
      <w:r w:rsidRPr="009264FA">
        <w:rPr>
          <w:spacing w:val="-1"/>
          <w:szCs w:val="24"/>
        </w:rPr>
        <w:t>disclosures</w:t>
      </w:r>
      <w:r w:rsidRPr="009264FA">
        <w:rPr>
          <w:spacing w:val="-2"/>
          <w:szCs w:val="24"/>
        </w:rPr>
        <w:t xml:space="preserve"> </w:t>
      </w:r>
      <w:r w:rsidRPr="009264FA">
        <w:rPr>
          <w:szCs w:val="24"/>
        </w:rPr>
        <w:t xml:space="preserve">to </w:t>
      </w:r>
      <w:r w:rsidRPr="009264FA">
        <w:rPr>
          <w:spacing w:val="-1"/>
          <w:szCs w:val="24"/>
        </w:rPr>
        <w:t>Congress,</w:t>
      </w:r>
      <w:r w:rsidRPr="009264FA">
        <w:rPr>
          <w:szCs w:val="24"/>
        </w:rPr>
        <w:t xml:space="preserve"> or</w:t>
      </w:r>
      <w:r w:rsidRPr="009264FA">
        <w:rPr>
          <w:spacing w:val="-2"/>
          <w:szCs w:val="24"/>
        </w:rPr>
        <w:t xml:space="preserve"> </w:t>
      </w:r>
      <w:r w:rsidRPr="009264FA">
        <w:rPr>
          <w:szCs w:val="24"/>
        </w:rPr>
        <w:t>to</w:t>
      </w:r>
      <w:r w:rsidRPr="009264FA">
        <w:rPr>
          <w:spacing w:val="-3"/>
          <w:szCs w:val="24"/>
        </w:rPr>
        <w:t xml:space="preserve"> </w:t>
      </w:r>
      <w:r w:rsidRPr="009264FA">
        <w:rPr>
          <w:szCs w:val="24"/>
        </w:rPr>
        <w:t>an</w:t>
      </w:r>
      <w:r w:rsidRPr="009264FA">
        <w:rPr>
          <w:spacing w:val="41"/>
          <w:szCs w:val="24"/>
        </w:rPr>
        <w:t xml:space="preserve"> </w:t>
      </w:r>
      <w:r w:rsidRPr="009264FA">
        <w:rPr>
          <w:spacing w:val="-1"/>
          <w:szCs w:val="24"/>
        </w:rPr>
        <w:t>authorized</w:t>
      </w:r>
      <w:r w:rsidRPr="009264FA">
        <w:rPr>
          <w:szCs w:val="24"/>
        </w:rPr>
        <w:t xml:space="preserve"> </w:t>
      </w:r>
      <w:r w:rsidRPr="009264FA">
        <w:rPr>
          <w:spacing w:val="-1"/>
          <w:szCs w:val="24"/>
        </w:rPr>
        <w:t>official</w:t>
      </w:r>
      <w:r w:rsidRPr="009264FA">
        <w:rPr>
          <w:spacing w:val="1"/>
          <w:szCs w:val="24"/>
        </w:rPr>
        <w:t xml:space="preserve"> </w:t>
      </w:r>
      <w:r w:rsidRPr="009264FA">
        <w:rPr>
          <w:szCs w:val="24"/>
        </w:rPr>
        <w:t>of</w:t>
      </w:r>
      <w:r w:rsidRPr="009264FA">
        <w:rPr>
          <w:spacing w:val="-2"/>
          <w:szCs w:val="24"/>
        </w:rPr>
        <w:t xml:space="preserve"> </w:t>
      </w:r>
      <w:r w:rsidRPr="009264FA">
        <w:rPr>
          <w:spacing w:val="1"/>
          <w:szCs w:val="24"/>
        </w:rPr>
        <w:t>an</w:t>
      </w:r>
      <w:r w:rsidRPr="009264FA">
        <w:rPr>
          <w:szCs w:val="24"/>
        </w:rPr>
        <w:t xml:space="preserve"> </w:t>
      </w:r>
      <w:r w:rsidRPr="009264FA">
        <w:rPr>
          <w:spacing w:val="-1"/>
          <w:szCs w:val="24"/>
        </w:rPr>
        <w:t>executive</w:t>
      </w:r>
      <w:r w:rsidRPr="009264FA">
        <w:rPr>
          <w:szCs w:val="24"/>
        </w:rPr>
        <w:t xml:space="preserve"> </w:t>
      </w:r>
      <w:r w:rsidRPr="009264FA">
        <w:rPr>
          <w:spacing w:val="-1"/>
          <w:szCs w:val="24"/>
        </w:rPr>
        <w:t>agency</w:t>
      </w:r>
      <w:r w:rsidRPr="009264FA">
        <w:rPr>
          <w:spacing w:val="-3"/>
          <w:szCs w:val="24"/>
        </w:rPr>
        <w:t xml:space="preserve"> </w:t>
      </w:r>
      <w:r w:rsidRPr="009264FA">
        <w:rPr>
          <w:szCs w:val="24"/>
        </w:rPr>
        <w:t xml:space="preserve">or </w:t>
      </w:r>
      <w:r w:rsidRPr="009264FA">
        <w:rPr>
          <w:spacing w:val="-1"/>
          <w:szCs w:val="24"/>
        </w:rPr>
        <w:t>the</w:t>
      </w:r>
      <w:r w:rsidRPr="009264FA">
        <w:rPr>
          <w:szCs w:val="24"/>
        </w:rPr>
        <w:t xml:space="preserve"> </w:t>
      </w:r>
      <w:r w:rsidRPr="009264FA">
        <w:rPr>
          <w:spacing w:val="-1"/>
          <w:szCs w:val="24"/>
        </w:rPr>
        <w:t>Department</w:t>
      </w:r>
      <w:r w:rsidRPr="009264FA">
        <w:rPr>
          <w:spacing w:val="1"/>
          <w:szCs w:val="24"/>
        </w:rPr>
        <w:t xml:space="preserve"> </w:t>
      </w:r>
      <w:r w:rsidRPr="009264FA">
        <w:rPr>
          <w:szCs w:val="24"/>
        </w:rPr>
        <w:t>of</w:t>
      </w:r>
      <w:r w:rsidRPr="009264FA">
        <w:rPr>
          <w:spacing w:val="-2"/>
          <w:szCs w:val="24"/>
        </w:rPr>
        <w:t xml:space="preserve"> </w:t>
      </w:r>
      <w:r w:rsidRPr="009264FA">
        <w:rPr>
          <w:spacing w:val="-1"/>
          <w:szCs w:val="24"/>
        </w:rPr>
        <w:t>Justice,</w:t>
      </w:r>
      <w:r w:rsidRPr="009264FA">
        <w:rPr>
          <w:spacing w:val="-3"/>
          <w:szCs w:val="24"/>
        </w:rPr>
        <w:t xml:space="preserve"> </w:t>
      </w:r>
      <w:r w:rsidRPr="009264FA">
        <w:rPr>
          <w:spacing w:val="-1"/>
          <w:szCs w:val="24"/>
        </w:rPr>
        <w:t>that</w:t>
      </w:r>
      <w:r>
        <w:rPr>
          <w:spacing w:val="-1"/>
          <w:szCs w:val="24"/>
        </w:rPr>
        <w:t xml:space="preserve"> </w:t>
      </w:r>
      <w:r w:rsidRPr="00A21399">
        <w:rPr>
          <w:szCs w:val="24"/>
        </w:rPr>
        <w:t>are essential</w:t>
      </w:r>
      <w:r w:rsidRPr="00A21399">
        <w:rPr>
          <w:spacing w:val="1"/>
          <w:szCs w:val="24"/>
        </w:rPr>
        <w:t xml:space="preserve"> </w:t>
      </w:r>
      <w:r w:rsidRPr="00A21399">
        <w:rPr>
          <w:szCs w:val="24"/>
        </w:rPr>
        <w:t>to</w:t>
      </w:r>
      <w:r w:rsidRPr="00A21399">
        <w:rPr>
          <w:spacing w:val="-3"/>
          <w:szCs w:val="24"/>
        </w:rPr>
        <w:t xml:space="preserve"> </w:t>
      </w:r>
      <w:r w:rsidRPr="00A21399">
        <w:rPr>
          <w:spacing w:val="-1"/>
          <w:szCs w:val="24"/>
        </w:rPr>
        <w:t>reporting</w:t>
      </w:r>
      <w:r w:rsidRPr="00A21399">
        <w:rPr>
          <w:spacing w:val="-3"/>
          <w:szCs w:val="24"/>
        </w:rPr>
        <w:t xml:space="preserve"> </w:t>
      </w:r>
      <w:r w:rsidRPr="00A21399">
        <w:rPr>
          <w:szCs w:val="24"/>
        </w:rPr>
        <w:t>a</w:t>
      </w:r>
      <w:r w:rsidRPr="00A21399">
        <w:rPr>
          <w:spacing w:val="-2"/>
          <w:szCs w:val="24"/>
        </w:rPr>
        <w:t xml:space="preserve"> </w:t>
      </w:r>
      <w:r w:rsidRPr="00A21399">
        <w:rPr>
          <w:spacing w:val="-1"/>
          <w:szCs w:val="24"/>
        </w:rPr>
        <w:t>substantial</w:t>
      </w:r>
      <w:r w:rsidRPr="00A21399">
        <w:rPr>
          <w:spacing w:val="1"/>
          <w:szCs w:val="24"/>
        </w:rPr>
        <w:t xml:space="preserve"> </w:t>
      </w:r>
      <w:r w:rsidRPr="00A21399">
        <w:rPr>
          <w:spacing w:val="-1"/>
          <w:szCs w:val="24"/>
        </w:rPr>
        <w:t>violation</w:t>
      </w:r>
      <w:r w:rsidRPr="00A21399">
        <w:rPr>
          <w:szCs w:val="24"/>
        </w:rPr>
        <w:t xml:space="preserve"> </w:t>
      </w:r>
      <w:r w:rsidRPr="00A21399">
        <w:rPr>
          <w:spacing w:val="-2"/>
          <w:szCs w:val="24"/>
        </w:rPr>
        <w:t>of</w:t>
      </w:r>
      <w:r w:rsidRPr="00A21399">
        <w:rPr>
          <w:szCs w:val="24"/>
        </w:rPr>
        <w:t xml:space="preserve"> </w:t>
      </w:r>
      <w:r w:rsidRPr="00A21399">
        <w:rPr>
          <w:spacing w:val="-1"/>
          <w:szCs w:val="24"/>
        </w:rPr>
        <w:t>law.</w:t>
      </w:r>
    </w:p>
    <w:p w14:paraId="48AED1D6" w14:textId="77777777" w:rsidR="000C4EA2" w:rsidRDefault="000C4EA2" w:rsidP="000C4EA2">
      <w:pPr>
        <w:widowControl w:val="0"/>
        <w:autoSpaceDE w:val="0"/>
        <w:autoSpaceDN w:val="0"/>
        <w:adjustRightInd w:val="0"/>
        <w:outlineLvl w:val="1"/>
        <w:rPr>
          <w:b/>
          <w:bCs/>
          <w:sz w:val="20"/>
        </w:rPr>
      </w:pPr>
    </w:p>
    <w:p w14:paraId="75B4D2F5" w14:textId="77777777" w:rsidR="000C4EA2" w:rsidRPr="00332AD4" w:rsidRDefault="000C4EA2" w:rsidP="000C4EA2">
      <w:pPr>
        <w:pStyle w:val="ListParagraph"/>
        <w:widowControl w:val="0"/>
        <w:numPr>
          <w:ilvl w:val="0"/>
          <w:numId w:val="73"/>
        </w:numPr>
        <w:adjustRightInd w:val="0"/>
        <w:spacing w:after="0" w:line="240" w:lineRule="auto"/>
        <w:ind w:left="1440"/>
        <w:outlineLvl w:val="1"/>
        <w:rPr>
          <w:b/>
          <w:bCs/>
          <w:sz w:val="20"/>
        </w:rPr>
      </w:pPr>
      <w:bookmarkStart w:id="1322" w:name="_Toc185415217"/>
      <w:r w:rsidRPr="00332AD4">
        <w:rPr>
          <w:b/>
          <w:bCs/>
          <w:sz w:val="28"/>
          <w:szCs w:val="28"/>
        </w:rPr>
        <w:t>Subrecipient Change Notification</w:t>
      </w:r>
      <w:bookmarkEnd w:id="1322"/>
      <w:r w:rsidRPr="00332AD4">
        <w:rPr>
          <w:b/>
          <w:bCs/>
          <w:sz w:val="28"/>
          <w:szCs w:val="28"/>
        </w:rPr>
        <w:t xml:space="preserve"> </w:t>
      </w:r>
    </w:p>
    <w:p w14:paraId="350E0780" w14:textId="77777777" w:rsidR="000C4EA2" w:rsidRDefault="000C4EA2" w:rsidP="000C4EA2">
      <w:pPr>
        <w:rPr>
          <w:szCs w:val="24"/>
        </w:rPr>
      </w:pPr>
      <w:bookmarkStart w:id="1323" w:name="_Toc202077450"/>
      <w:bookmarkStart w:id="1324" w:name="_PERFORMANCE_OF_WORK_IN_UNITED_STATE"/>
      <w:bookmarkStart w:id="1325" w:name="_INSOLVENCY,_BANKRUPTCY_OR"/>
      <w:bookmarkStart w:id="1326" w:name="_Toc202077457"/>
      <w:bookmarkStart w:id="1327" w:name="_Toc202077458"/>
      <w:bookmarkStart w:id="1328" w:name="_NATIONAL_ENVIRONMENTAL_POLICY"/>
      <w:bookmarkStart w:id="1329" w:name="_PERFORMANCE_OF_WORK"/>
      <w:bookmarkStart w:id="1330" w:name="_Toc66505228"/>
      <w:bookmarkStart w:id="1331" w:name="_Toc363203342"/>
      <w:bookmarkStart w:id="1332" w:name="_Toc134701534"/>
      <w:bookmarkStart w:id="1333" w:name="_Toc350773543"/>
      <w:bookmarkStart w:id="1334" w:name="_Toc414363271"/>
      <w:bookmarkStart w:id="1335" w:name="_Toc37759290"/>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23"/>
      <w:bookmarkEnd w:id="1324"/>
      <w:bookmarkEnd w:id="1325"/>
      <w:bookmarkEnd w:id="1326"/>
      <w:bookmarkEnd w:id="1327"/>
      <w:bookmarkEnd w:id="1328"/>
      <w:bookmarkEnd w:id="1329"/>
      <w:bookmarkEnd w:id="1330"/>
      <w:r>
        <w:rPr>
          <w:szCs w:val="24"/>
        </w:rPr>
        <w:t xml:space="preserve">Except for subrecipients specifically proposed as part of the Recipient’s Application for award, the Recipient must notify the Contracting Officer and Project Manager in writing 30 days prior to the execution of new or modified subrecipient agreements, including naming any To Be Determined subrecipients. This notification does not constitute a waiver of the prior approval requirements outlined in 2 CFR Part 200 as amended by 2 CFR Part 910, nor does it relieve the Recipient from its obligation to comply with applicable federal statutes, regulations, and executive orders. </w:t>
      </w:r>
    </w:p>
    <w:p w14:paraId="73603F2C" w14:textId="77777777" w:rsidR="000C4EA2" w:rsidRDefault="000C4EA2" w:rsidP="000C4EA2">
      <w:pPr>
        <w:rPr>
          <w:szCs w:val="24"/>
        </w:rPr>
      </w:pPr>
      <w:r>
        <w:rPr>
          <w:szCs w:val="24"/>
        </w:rPr>
        <w:t xml:space="preserve">In order to satisfy this notification requirement, the Recipient documentation must, at a minimum, include the following: </w:t>
      </w:r>
    </w:p>
    <w:p w14:paraId="7C7858FB" w14:textId="77777777" w:rsidR="000C4EA2" w:rsidRDefault="000C4EA2" w:rsidP="00232A05">
      <w:pPr>
        <w:pStyle w:val="ListParagraph"/>
        <w:numPr>
          <w:ilvl w:val="0"/>
          <w:numId w:val="79"/>
        </w:numPr>
        <w:rPr>
          <w:szCs w:val="24"/>
        </w:rPr>
      </w:pPr>
      <w:r w:rsidRPr="00232A05">
        <w:rPr>
          <w:szCs w:val="24"/>
        </w:rPr>
        <w:t>A description of the research to be performed, the service to be provided, or the equipment to be purchased.</w:t>
      </w:r>
    </w:p>
    <w:p w14:paraId="2FFA7E3C" w14:textId="77777777" w:rsidR="000C4EA2" w:rsidRDefault="000C4EA2" w:rsidP="00232A05">
      <w:pPr>
        <w:pStyle w:val="ListParagraph"/>
        <w:numPr>
          <w:ilvl w:val="0"/>
          <w:numId w:val="79"/>
        </w:numPr>
        <w:rPr>
          <w:szCs w:val="24"/>
        </w:rPr>
      </w:pPr>
      <w:r w:rsidRPr="00232A05">
        <w:rPr>
          <w:szCs w:val="24"/>
        </w:rPr>
        <w:t>Cost share commitment letter if the subrecipient is providing cost share to the Award.</w:t>
      </w:r>
    </w:p>
    <w:p w14:paraId="37C990C0" w14:textId="77777777" w:rsidR="000C4EA2" w:rsidRDefault="000C4EA2" w:rsidP="00232A05">
      <w:pPr>
        <w:pStyle w:val="ListParagraph"/>
        <w:numPr>
          <w:ilvl w:val="0"/>
          <w:numId w:val="79"/>
        </w:numPr>
        <w:rPr>
          <w:szCs w:val="24"/>
        </w:rPr>
      </w:pPr>
      <w:r w:rsidRPr="00232A05">
        <w:rPr>
          <w:szCs w:val="24"/>
        </w:rPr>
        <w:t>An assurance that the process undertaken by the Recipient to solicit the subrecipient complies with their written procurement procedures as outlined in 2 CFR 200.317 through 200.327.</w:t>
      </w:r>
    </w:p>
    <w:p w14:paraId="4AC2DE21" w14:textId="77777777" w:rsidR="000C4EA2" w:rsidRPr="00232A05" w:rsidRDefault="000C4EA2" w:rsidP="00232A05">
      <w:pPr>
        <w:pStyle w:val="ListParagraph"/>
        <w:numPr>
          <w:ilvl w:val="0"/>
          <w:numId w:val="79"/>
        </w:numPr>
        <w:rPr>
          <w:szCs w:val="24"/>
        </w:rPr>
      </w:pPr>
      <w:r w:rsidRPr="00232A05">
        <w:rPr>
          <w:szCs w:val="24"/>
        </w:rPr>
        <w:t>An assurance that no planned, actual or apparent conflict of interest exists between the Recipient and the selected subrecipient and that the Recipient’s written standards of conduct were followed.</w:t>
      </w:r>
      <w:r w:rsidRPr="00232A05">
        <w:rPr>
          <w:szCs w:val="24"/>
          <w:vertAlign w:val="superscript"/>
        </w:rPr>
        <w:footnoteReference w:customMarkFollows="1" w:id="2"/>
        <w:t>[1]</w:t>
      </w:r>
    </w:p>
    <w:p w14:paraId="30D083A9" w14:textId="77777777" w:rsidR="000C4EA2" w:rsidRDefault="000C4EA2" w:rsidP="00232A05">
      <w:pPr>
        <w:pStyle w:val="ListParagraph"/>
        <w:numPr>
          <w:ilvl w:val="0"/>
          <w:numId w:val="79"/>
        </w:numPr>
        <w:rPr>
          <w:szCs w:val="24"/>
        </w:rPr>
      </w:pPr>
      <w:r w:rsidRPr="00232A05">
        <w:rPr>
          <w:szCs w:val="24"/>
        </w:rPr>
        <w:lastRenderedPageBreak/>
        <w:t>A completed Environmental Questionnaire, if applicable.</w:t>
      </w:r>
    </w:p>
    <w:p w14:paraId="4A57C4E8" w14:textId="77777777" w:rsidR="000C4EA2" w:rsidRDefault="000C4EA2" w:rsidP="00232A05">
      <w:pPr>
        <w:pStyle w:val="ListParagraph"/>
        <w:numPr>
          <w:ilvl w:val="0"/>
          <w:numId w:val="79"/>
        </w:numPr>
        <w:rPr>
          <w:szCs w:val="24"/>
        </w:rPr>
      </w:pPr>
      <w:r w:rsidRPr="00232A05">
        <w:rPr>
          <w:szCs w:val="24"/>
        </w:rPr>
        <w:t>An assurance that the subrecipient is not a debarred or suspended entity.</w:t>
      </w:r>
    </w:p>
    <w:p w14:paraId="75DBA4FF" w14:textId="03E00414" w:rsidR="000C4EA2" w:rsidRPr="00232A05" w:rsidRDefault="000C4EA2" w:rsidP="000C4EA2">
      <w:pPr>
        <w:pStyle w:val="ListParagraph"/>
        <w:numPr>
          <w:ilvl w:val="0"/>
          <w:numId w:val="79"/>
        </w:numPr>
        <w:rPr>
          <w:szCs w:val="24"/>
        </w:rPr>
      </w:pPr>
      <w:r w:rsidRPr="00232A05">
        <w:rPr>
          <w:szCs w:val="24"/>
        </w:rPr>
        <w:t>An assurance that all required award provisions will be flowed down in the resulting subrecipient agreement.</w:t>
      </w:r>
    </w:p>
    <w:p w14:paraId="23173A15" w14:textId="4409150F" w:rsidR="000C4EA2" w:rsidRDefault="000C4EA2" w:rsidP="000C4EA2">
      <w:pPr>
        <w:rPr>
          <w:szCs w:val="24"/>
        </w:rPr>
      </w:pPr>
      <w:r>
        <w:rPr>
          <w:szCs w:val="24"/>
        </w:rPr>
        <w:t xml:space="preserve">The Recipient is responsible for making a final determination to award or modify subrecipient agreements under this agreement, but the Recipient may not proceed with the subrecipient agreement until the Contracting Officer determines, and provides the Recipient written notification, that the information provided is adequate.  </w:t>
      </w:r>
    </w:p>
    <w:p w14:paraId="43031D63" w14:textId="2B79B738" w:rsidR="000C4EA2" w:rsidRPr="00232A05" w:rsidRDefault="000C4EA2" w:rsidP="00232A05">
      <w:pPr>
        <w:rPr>
          <w:szCs w:val="24"/>
        </w:rPr>
      </w:pPr>
      <w:r>
        <w:rPr>
          <w:szCs w:val="24"/>
        </w:rPr>
        <w:t xml:space="preserve">Should the Recipient not receive a written notification of adequacy from the Contracting Officer within 30 days of the submission of the subrecipient documentation stipulated above, the Recipient may proceed to award or modify the proposed subrecipient agreement.   </w:t>
      </w:r>
      <w:bookmarkStart w:id="1336" w:name="_Toc414363272"/>
      <w:bookmarkEnd w:id="1331"/>
      <w:bookmarkEnd w:id="1332"/>
      <w:bookmarkEnd w:id="1333"/>
      <w:bookmarkEnd w:id="1334"/>
      <w:bookmarkEnd w:id="1335"/>
    </w:p>
    <w:p w14:paraId="698B2ED6" w14:textId="77777777" w:rsidR="000C4EA2" w:rsidRPr="008D3909" w:rsidRDefault="000C4EA2" w:rsidP="000C4EA2">
      <w:pPr>
        <w:pStyle w:val="ListParagraph"/>
        <w:widowControl w:val="0"/>
        <w:numPr>
          <w:ilvl w:val="0"/>
          <w:numId w:val="73"/>
        </w:numPr>
        <w:autoSpaceDE w:val="0"/>
        <w:autoSpaceDN w:val="0"/>
        <w:adjustRightInd w:val="0"/>
        <w:spacing w:after="0" w:line="240" w:lineRule="auto"/>
        <w:ind w:left="1440"/>
        <w:outlineLvl w:val="1"/>
        <w:rPr>
          <w:b/>
          <w:szCs w:val="24"/>
        </w:rPr>
      </w:pPr>
      <w:bookmarkStart w:id="1337" w:name="_Toc185415218"/>
      <w:r w:rsidRPr="008D3909">
        <w:rPr>
          <w:b/>
          <w:sz w:val="28"/>
          <w:szCs w:val="24"/>
        </w:rPr>
        <w:t>Conference Spending</w:t>
      </w:r>
      <w:bookmarkEnd w:id="1336"/>
      <w:bookmarkEnd w:id="1337"/>
      <w:r w:rsidRPr="008D3909">
        <w:rPr>
          <w:b/>
          <w:szCs w:val="24"/>
        </w:rPr>
        <w:t xml:space="preserve"> </w:t>
      </w:r>
    </w:p>
    <w:p w14:paraId="1A313929" w14:textId="77769FDB" w:rsidR="000C4EA2" w:rsidRDefault="000C4EA2" w:rsidP="000C4EA2">
      <w:pPr>
        <w:widowControl w:val="0"/>
        <w:autoSpaceDE w:val="0"/>
        <w:autoSpaceDN w:val="0"/>
        <w:adjustRightInd w:val="0"/>
        <w:rPr>
          <w:szCs w:val="24"/>
        </w:rPr>
      </w:pPr>
      <w:r w:rsidRPr="0065782B">
        <w:rPr>
          <w:szCs w:val="24"/>
        </w:rPr>
        <w:t>The Recipient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2E08ACCD" w14:textId="4DA08F40" w:rsidR="000C4EA2" w:rsidRPr="00232A05" w:rsidRDefault="000C4EA2" w:rsidP="000C4EA2">
      <w:pPr>
        <w:pStyle w:val="ListParagraph"/>
        <w:widowControl w:val="0"/>
        <w:numPr>
          <w:ilvl w:val="0"/>
          <w:numId w:val="73"/>
        </w:numPr>
        <w:autoSpaceDE w:val="0"/>
        <w:autoSpaceDN w:val="0"/>
        <w:adjustRightInd w:val="0"/>
        <w:spacing w:after="0" w:line="240" w:lineRule="auto"/>
        <w:ind w:left="1350"/>
        <w:outlineLvl w:val="1"/>
        <w:rPr>
          <w:b/>
          <w:sz w:val="28"/>
          <w:szCs w:val="24"/>
        </w:rPr>
      </w:pPr>
      <w:bookmarkStart w:id="1338" w:name="_Toc185415219"/>
      <w:r w:rsidRPr="002957B2">
        <w:rPr>
          <w:b/>
          <w:sz w:val="28"/>
          <w:szCs w:val="24"/>
        </w:rPr>
        <w:t>Recipient Integrity and Performance Matters</w:t>
      </w:r>
      <w:bookmarkEnd w:id="1338"/>
    </w:p>
    <w:p w14:paraId="1DDA1150" w14:textId="77777777" w:rsidR="000C4EA2" w:rsidRPr="002957B2" w:rsidRDefault="000C4EA2" w:rsidP="000C4EA2">
      <w:pPr>
        <w:pStyle w:val="ListParagraph"/>
        <w:widowControl w:val="0"/>
        <w:numPr>
          <w:ilvl w:val="0"/>
          <w:numId w:val="43"/>
        </w:numPr>
        <w:autoSpaceDE w:val="0"/>
        <w:autoSpaceDN w:val="0"/>
        <w:adjustRightInd w:val="0"/>
        <w:spacing w:after="0" w:line="240" w:lineRule="auto"/>
        <w:rPr>
          <w:b/>
          <w:szCs w:val="24"/>
        </w:rPr>
      </w:pPr>
      <w:r w:rsidRPr="002957B2">
        <w:rPr>
          <w:b/>
          <w:szCs w:val="24"/>
        </w:rPr>
        <w:t xml:space="preserve">General Reporting Requirement </w:t>
      </w:r>
    </w:p>
    <w:p w14:paraId="51D6DF8F" w14:textId="77777777" w:rsidR="000C4EA2" w:rsidRPr="00232A05" w:rsidRDefault="000C4EA2" w:rsidP="000C4EA2">
      <w:pPr>
        <w:pStyle w:val="Default"/>
        <w:ind w:left="1080"/>
        <w:rPr>
          <w:rFonts w:asciiTheme="minorHAnsi" w:hAnsiTheme="minorHAnsi"/>
          <w:color w:val="auto"/>
          <w:sz w:val="22"/>
          <w:szCs w:val="22"/>
        </w:rPr>
      </w:pPr>
      <w:r w:rsidRPr="00232A05">
        <w:rPr>
          <w:rFonts w:asciiTheme="minorHAnsi" w:hAnsiTheme="minorHAnsi"/>
          <w:color w:val="auto"/>
          <w:sz w:val="22"/>
          <w:szCs w:val="22"/>
        </w:rPr>
        <w:t xml:space="preserve">If the total value of the Recipient’s currently active Financial Assistance awards,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described in paragraph 2 of this term.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 </w:t>
      </w:r>
    </w:p>
    <w:p w14:paraId="3B4B6550" w14:textId="77777777" w:rsidR="000C4EA2" w:rsidRPr="002957B2" w:rsidRDefault="000C4EA2" w:rsidP="000C4EA2">
      <w:pPr>
        <w:pStyle w:val="Default"/>
        <w:rPr>
          <w:rFonts w:asciiTheme="minorHAnsi" w:hAnsiTheme="minorHAnsi"/>
          <w:color w:val="auto"/>
        </w:rPr>
      </w:pPr>
    </w:p>
    <w:p w14:paraId="567A8B46" w14:textId="77777777" w:rsidR="000C4EA2" w:rsidRDefault="000C4EA2" w:rsidP="000C4EA2">
      <w:pPr>
        <w:pStyle w:val="ListParagraph"/>
        <w:numPr>
          <w:ilvl w:val="0"/>
          <w:numId w:val="43"/>
        </w:numPr>
        <w:spacing w:after="0" w:line="240" w:lineRule="auto"/>
        <w:rPr>
          <w:szCs w:val="24"/>
        </w:rPr>
      </w:pPr>
      <w:r w:rsidRPr="002957B2">
        <w:rPr>
          <w:b/>
          <w:szCs w:val="24"/>
        </w:rPr>
        <w:t>Proceedings About Which You Must Report</w:t>
      </w:r>
      <w:r w:rsidRPr="002957B2">
        <w:rPr>
          <w:szCs w:val="24"/>
        </w:rPr>
        <w:t xml:space="preserve"> </w:t>
      </w:r>
    </w:p>
    <w:p w14:paraId="363DD4C5" w14:textId="77777777" w:rsidR="000C4EA2" w:rsidRPr="002957B2" w:rsidRDefault="000C4EA2" w:rsidP="000C4EA2">
      <w:pPr>
        <w:ind w:left="1080"/>
      </w:pPr>
      <w:r w:rsidRPr="002957B2">
        <w:rPr>
          <w:szCs w:val="24"/>
        </w:rPr>
        <w:t xml:space="preserve">Submit the information required about each proceeding that: </w:t>
      </w:r>
    </w:p>
    <w:p w14:paraId="7D186952" w14:textId="77777777" w:rsidR="000C4EA2" w:rsidRPr="002957B2" w:rsidRDefault="000C4EA2" w:rsidP="000C4EA2">
      <w:pPr>
        <w:pStyle w:val="ListParagraph"/>
        <w:numPr>
          <w:ilvl w:val="1"/>
          <w:numId w:val="44"/>
        </w:numPr>
        <w:spacing w:after="0" w:line="240" w:lineRule="auto"/>
        <w:rPr>
          <w:szCs w:val="24"/>
        </w:rPr>
      </w:pPr>
      <w:r w:rsidRPr="002957B2">
        <w:rPr>
          <w:szCs w:val="24"/>
        </w:rPr>
        <w:t xml:space="preserve">Is in connection with the award or performance of a Financial Assistance, cooperative agreement, or procurement contract from the Federal Government; </w:t>
      </w:r>
    </w:p>
    <w:p w14:paraId="2C8D743D" w14:textId="77777777" w:rsidR="000C4EA2" w:rsidRPr="002957B2" w:rsidRDefault="000C4EA2" w:rsidP="000C4EA2">
      <w:pPr>
        <w:pStyle w:val="ListParagraph"/>
        <w:numPr>
          <w:ilvl w:val="1"/>
          <w:numId w:val="44"/>
        </w:numPr>
        <w:spacing w:after="0" w:line="240" w:lineRule="auto"/>
      </w:pPr>
      <w:r w:rsidRPr="002957B2">
        <w:rPr>
          <w:szCs w:val="24"/>
        </w:rPr>
        <w:t>Reached its final disposition during the most recent five</w:t>
      </w:r>
      <w:r>
        <w:rPr>
          <w:szCs w:val="24"/>
        </w:rPr>
        <w:t>-</w:t>
      </w:r>
      <w:r w:rsidRPr="002957B2">
        <w:rPr>
          <w:szCs w:val="24"/>
        </w:rPr>
        <w:t xml:space="preserve">year period; and </w:t>
      </w:r>
    </w:p>
    <w:p w14:paraId="49B10EF8" w14:textId="77777777" w:rsidR="000C4EA2" w:rsidRPr="002957B2" w:rsidRDefault="000C4EA2" w:rsidP="000C4EA2">
      <w:pPr>
        <w:pStyle w:val="ListParagraph"/>
        <w:numPr>
          <w:ilvl w:val="1"/>
          <w:numId w:val="44"/>
        </w:numPr>
        <w:spacing w:after="0" w:line="240" w:lineRule="auto"/>
      </w:pPr>
      <w:r w:rsidRPr="002957B2">
        <w:rPr>
          <w:szCs w:val="24"/>
        </w:rPr>
        <w:t xml:space="preserve">Is one of the following: </w:t>
      </w:r>
    </w:p>
    <w:p w14:paraId="28980C86" w14:textId="77777777" w:rsidR="000C4EA2" w:rsidRPr="00D47F6B" w:rsidRDefault="000C4EA2" w:rsidP="000C4EA2">
      <w:pPr>
        <w:pStyle w:val="ListParagraph"/>
        <w:widowControl w:val="0"/>
        <w:numPr>
          <w:ilvl w:val="2"/>
          <w:numId w:val="44"/>
        </w:numPr>
        <w:autoSpaceDE w:val="0"/>
        <w:autoSpaceDN w:val="0"/>
        <w:adjustRightInd w:val="0"/>
        <w:spacing w:after="0" w:line="240" w:lineRule="auto"/>
        <w:ind w:hanging="360"/>
        <w:rPr>
          <w:szCs w:val="24"/>
        </w:rPr>
      </w:pPr>
      <w:r w:rsidRPr="002957B2">
        <w:rPr>
          <w:szCs w:val="24"/>
        </w:rPr>
        <w:t xml:space="preserve">A criminal proceeding that resulted in a conviction, as defined in paragraph </w:t>
      </w:r>
      <w:r>
        <w:rPr>
          <w:szCs w:val="24"/>
        </w:rPr>
        <w:t>E</w:t>
      </w:r>
      <w:r w:rsidRPr="002957B2">
        <w:rPr>
          <w:szCs w:val="24"/>
        </w:rPr>
        <w:t xml:space="preserve"> of this award term and condition; </w:t>
      </w:r>
    </w:p>
    <w:p w14:paraId="6C252EA5" w14:textId="77777777" w:rsidR="000C4EA2" w:rsidRPr="002957B2" w:rsidRDefault="000C4EA2" w:rsidP="000C4EA2">
      <w:pPr>
        <w:pStyle w:val="ListParagraph"/>
        <w:widowControl w:val="0"/>
        <w:numPr>
          <w:ilvl w:val="2"/>
          <w:numId w:val="44"/>
        </w:numPr>
        <w:autoSpaceDE w:val="0"/>
        <w:autoSpaceDN w:val="0"/>
        <w:adjustRightInd w:val="0"/>
        <w:spacing w:after="0" w:line="240" w:lineRule="auto"/>
        <w:ind w:hanging="360"/>
        <w:rPr>
          <w:szCs w:val="24"/>
        </w:rPr>
      </w:pPr>
      <w:r w:rsidRPr="002957B2">
        <w:rPr>
          <w:szCs w:val="24"/>
        </w:rPr>
        <w:t xml:space="preserve">A civil proceeding that resulted in a finding of fault and liability and payment of a monetary fine, penalty, reimbursement, restitution, or damages of $5,000 or more; </w:t>
      </w:r>
    </w:p>
    <w:p w14:paraId="697B5218" w14:textId="77777777" w:rsidR="000C4EA2" w:rsidRPr="002957B2" w:rsidRDefault="000C4EA2" w:rsidP="000C4EA2">
      <w:pPr>
        <w:pStyle w:val="ListParagraph"/>
        <w:numPr>
          <w:ilvl w:val="2"/>
          <w:numId w:val="44"/>
        </w:numPr>
        <w:spacing w:after="0" w:line="240" w:lineRule="auto"/>
        <w:ind w:hanging="360"/>
      </w:pPr>
      <w:r w:rsidRPr="002957B2">
        <w:rPr>
          <w:szCs w:val="24"/>
        </w:rPr>
        <w:lastRenderedPageBreak/>
        <w:t xml:space="preserve">An administrative proceeding, as defined in paragraph </w:t>
      </w:r>
      <w:r>
        <w:rPr>
          <w:szCs w:val="24"/>
        </w:rPr>
        <w:t>E</w:t>
      </w:r>
      <w:r w:rsidRPr="002957B2">
        <w:rPr>
          <w:szCs w:val="24"/>
        </w:rPr>
        <w:t xml:space="preserve"> of this term, that resulted in a finding of fault and liability and your payment of either a monetary fine or penalty of $5,000 or more or reimbursement, restitution, or damages in excess of $100,000; or </w:t>
      </w:r>
    </w:p>
    <w:p w14:paraId="3B096120" w14:textId="77777777" w:rsidR="000C4EA2" w:rsidRPr="002957B2" w:rsidRDefault="000C4EA2" w:rsidP="000C4EA2">
      <w:pPr>
        <w:pStyle w:val="ListParagraph"/>
        <w:numPr>
          <w:ilvl w:val="2"/>
          <w:numId w:val="44"/>
        </w:numPr>
        <w:spacing w:after="0" w:line="240" w:lineRule="auto"/>
        <w:ind w:hanging="360"/>
      </w:pPr>
      <w:r w:rsidRPr="002957B2">
        <w:rPr>
          <w:szCs w:val="24"/>
        </w:rPr>
        <w:t xml:space="preserve">Any other criminal, civil, or administrative proceeding if: </w:t>
      </w:r>
    </w:p>
    <w:p w14:paraId="71DFCC82" w14:textId="77777777" w:rsidR="000C4EA2" w:rsidRPr="002957B2" w:rsidRDefault="000C4EA2" w:rsidP="000C4EA2">
      <w:pPr>
        <w:pStyle w:val="ListParagraph"/>
        <w:widowControl w:val="0"/>
        <w:numPr>
          <w:ilvl w:val="3"/>
          <w:numId w:val="44"/>
        </w:numPr>
        <w:autoSpaceDE w:val="0"/>
        <w:autoSpaceDN w:val="0"/>
        <w:adjustRightInd w:val="0"/>
        <w:spacing w:after="0" w:line="240" w:lineRule="auto"/>
        <w:rPr>
          <w:szCs w:val="24"/>
        </w:rPr>
      </w:pPr>
      <w:r w:rsidRPr="002957B2">
        <w:rPr>
          <w:szCs w:val="24"/>
        </w:rPr>
        <w:t xml:space="preserve">It could have led to an outcome described in paragraph </w:t>
      </w:r>
      <w:r>
        <w:rPr>
          <w:szCs w:val="24"/>
        </w:rPr>
        <w:t>B</w:t>
      </w:r>
      <w:r w:rsidRPr="002957B2">
        <w:rPr>
          <w:szCs w:val="24"/>
        </w:rPr>
        <w:t>.</w:t>
      </w:r>
      <w:r>
        <w:rPr>
          <w:szCs w:val="24"/>
        </w:rPr>
        <w:t>iii</w:t>
      </w:r>
      <w:r w:rsidRPr="002957B2">
        <w:rPr>
          <w:szCs w:val="24"/>
        </w:rPr>
        <w:t xml:space="preserve">.1, 2, or 3 of this term; </w:t>
      </w:r>
    </w:p>
    <w:p w14:paraId="31B586CC" w14:textId="77777777" w:rsidR="000C4EA2" w:rsidRPr="007D697A" w:rsidRDefault="000C4EA2" w:rsidP="000C4EA2">
      <w:pPr>
        <w:pStyle w:val="ListParagraph"/>
        <w:widowControl w:val="0"/>
        <w:numPr>
          <w:ilvl w:val="3"/>
          <w:numId w:val="44"/>
        </w:numPr>
        <w:autoSpaceDE w:val="0"/>
        <w:autoSpaceDN w:val="0"/>
        <w:adjustRightInd w:val="0"/>
        <w:spacing w:after="0" w:line="240" w:lineRule="auto"/>
        <w:rPr>
          <w:szCs w:val="24"/>
        </w:rPr>
      </w:pPr>
      <w:r w:rsidRPr="002957B2">
        <w:rPr>
          <w:szCs w:val="24"/>
        </w:rPr>
        <w:t xml:space="preserve">It had a different disposition arrived at by consent or compromise with an acknowledgment of fault on your part; and </w:t>
      </w:r>
    </w:p>
    <w:p w14:paraId="1C01056C" w14:textId="77777777" w:rsidR="000C4EA2" w:rsidRPr="002957B2" w:rsidRDefault="000C4EA2" w:rsidP="000C4EA2">
      <w:pPr>
        <w:pStyle w:val="ListParagraph"/>
        <w:widowControl w:val="0"/>
        <w:numPr>
          <w:ilvl w:val="3"/>
          <w:numId w:val="44"/>
        </w:numPr>
        <w:autoSpaceDE w:val="0"/>
        <w:autoSpaceDN w:val="0"/>
        <w:adjustRightInd w:val="0"/>
        <w:spacing w:after="0" w:line="240" w:lineRule="auto"/>
        <w:rPr>
          <w:szCs w:val="24"/>
        </w:rPr>
      </w:pPr>
      <w:r w:rsidRPr="002957B2">
        <w:rPr>
          <w:szCs w:val="24"/>
        </w:rPr>
        <w:t xml:space="preserve">The requirement in this term to disclose information about the proceeding does not conflict with applicable laws and regulations. </w:t>
      </w:r>
    </w:p>
    <w:p w14:paraId="6E39B462" w14:textId="77777777" w:rsidR="000C4EA2" w:rsidRPr="002957B2" w:rsidRDefault="000C4EA2" w:rsidP="000C4EA2">
      <w:pPr>
        <w:pStyle w:val="Default"/>
        <w:rPr>
          <w:rFonts w:asciiTheme="minorHAnsi" w:hAnsiTheme="minorHAnsi"/>
          <w:color w:val="auto"/>
        </w:rPr>
      </w:pPr>
    </w:p>
    <w:p w14:paraId="36C9FDA0" w14:textId="77777777" w:rsidR="000C4EA2" w:rsidRPr="002957B2" w:rsidRDefault="000C4EA2" w:rsidP="000C4EA2">
      <w:pPr>
        <w:pStyle w:val="ListParagraph"/>
        <w:numPr>
          <w:ilvl w:val="0"/>
          <w:numId w:val="43"/>
        </w:numPr>
        <w:spacing w:after="0" w:line="240" w:lineRule="auto"/>
        <w:rPr>
          <w:b/>
          <w:szCs w:val="24"/>
        </w:rPr>
      </w:pPr>
      <w:r w:rsidRPr="002957B2">
        <w:rPr>
          <w:b/>
          <w:szCs w:val="24"/>
        </w:rPr>
        <w:t xml:space="preserve">Reporting Procedures </w:t>
      </w:r>
    </w:p>
    <w:p w14:paraId="7E13BDDC" w14:textId="77777777" w:rsidR="000C4EA2" w:rsidRPr="00232A05" w:rsidRDefault="000C4EA2" w:rsidP="000C4EA2">
      <w:pPr>
        <w:pStyle w:val="Default"/>
        <w:ind w:left="1080"/>
        <w:rPr>
          <w:rFonts w:asciiTheme="minorHAnsi" w:hAnsiTheme="minorHAnsi"/>
          <w:color w:val="auto"/>
          <w:sz w:val="22"/>
          <w:szCs w:val="22"/>
        </w:rPr>
      </w:pPr>
      <w:r w:rsidRPr="00232A05">
        <w:rPr>
          <w:rFonts w:asciiTheme="minorHAnsi" w:hAnsiTheme="minorHAnsi"/>
          <w:color w:val="auto"/>
          <w:sz w:val="22"/>
          <w:szCs w:val="22"/>
        </w:rPr>
        <w:t xml:space="preserve">Enter in the SAM Entity Management area the information that SAM requires about each proceeding described in paragraph B of this term. You do not need to submit the information a second time under assistance awards that you received if you already provided the information through SAM because you were required to do so under Federal procurement contracts that you were awarded. </w:t>
      </w:r>
    </w:p>
    <w:p w14:paraId="56679FD9" w14:textId="77777777" w:rsidR="000C4EA2" w:rsidRPr="002957B2" w:rsidRDefault="000C4EA2" w:rsidP="000C4EA2">
      <w:pPr>
        <w:pStyle w:val="Default"/>
        <w:ind w:left="1080"/>
        <w:rPr>
          <w:rFonts w:asciiTheme="minorHAnsi" w:hAnsiTheme="minorHAnsi"/>
          <w:color w:val="auto"/>
        </w:rPr>
      </w:pPr>
    </w:p>
    <w:p w14:paraId="606C3CA5" w14:textId="77777777" w:rsidR="000C4EA2" w:rsidRPr="002957B2" w:rsidRDefault="000C4EA2" w:rsidP="000C4EA2">
      <w:pPr>
        <w:pStyle w:val="ListParagraph"/>
        <w:numPr>
          <w:ilvl w:val="0"/>
          <w:numId w:val="43"/>
        </w:numPr>
        <w:spacing w:after="0" w:line="240" w:lineRule="auto"/>
        <w:rPr>
          <w:b/>
          <w:szCs w:val="24"/>
        </w:rPr>
      </w:pPr>
      <w:r w:rsidRPr="002957B2">
        <w:rPr>
          <w:b/>
          <w:szCs w:val="24"/>
        </w:rPr>
        <w:t xml:space="preserve">Reporting Frequency </w:t>
      </w:r>
    </w:p>
    <w:p w14:paraId="335F669A" w14:textId="77777777" w:rsidR="000C4EA2" w:rsidRPr="00232A05" w:rsidRDefault="000C4EA2" w:rsidP="000C4EA2">
      <w:pPr>
        <w:pStyle w:val="Default"/>
        <w:ind w:left="1080"/>
        <w:rPr>
          <w:rFonts w:asciiTheme="minorHAnsi" w:hAnsiTheme="minorHAnsi"/>
          <w:color w:val="auto"/>
          <w:sz w:val="22"/>
          <w:szCs w:val="22"/>
        </w:rPr>
      </w:pPr>
      <w:r w:rsidRPr="00232A05">
        <w:rPr>
          <w:rFonts w:asciiTheme="minorHAnsi" w:hAnsiTheme="minorHAnsi"/>
          <w:color w:val="auto"/>
          <w:sz w:val="22"/>
          <w:szCs w:val="22"/>
        </w:rPr>
        <w:t xml:space="preserve">During any period of time when you are subject to the requirement in paragraph A of this term, you must report proceedings information through SAM for the most recent five-year period, either to report new information about any proceeding(s) that you have not reported previously or affirm that there is no new information to report. Recipients that have Federal contract, Financial Assistance awards, (including cooperative agreement awards) with a cumulative total value greater than $10,000,000, must disclose semiannually any information about the criminal, civil, and administrative proceedings. </w:t>
      </w:r>
    </w:p>
    <w:p w14:paraId="6DEFE18F" w14:textId="77777777" w:rsidR="000C4EA2" w:rsidRPr="002957B2" w:rsidRDefault="000C4EA2" w:rsidP="000C4EA2">
      <w:pPr>
        <w:pStyle w:val="Default"/>
        <w:rPr>
          <w:rFonts w:asciiTheme="minorHAnsi" w:hAnsiTheme="minorHAnsi"/>
          <w:color w:val="auto"/>
        </w:rPr>
      </w:pPr>
    </w:p>
    <w:p w14:paraId="26AD0CF5" w14:textId="77777777" w:rsidR="000C4EA2" w:rsidRPr="002957B2" w:rsidRDefault="000C4EA2" w:rsidP="000C4EA2">
      <w:pPr>
        <w:pStyle w:val="ListParagraph"/>
        <w:numPr>
          <w:ilvl w:val="0"/>
          <w:numId w:val="43"/>
        </w:numPr>
        <w:spacing w:after="0" w:line="240" w:lineRule="auto"/>
        <w:rPr>
          <w:b/>
          <w:szCs w:val="24"/>
        </w:rPr>
      </w:pPr>
      <w:r w:rsidRPr="002957B2">
        <w:rPr>
          <w:b/>
          <w:szCs w:val="24"/>
        </w:rPr>
        <w:t xml:space="preserve">Definitions </w:t>
      </w:r>
    </w:p>
    <w:p w14:paraId="57D6DCF5" w14:textId="77777777" w:rsidR="000C4EA2" w:rsidRPr="002957B2" w:rsidRDefault="000C4EA2" w:rsidP="000C4EA2">
      <w:pPr>
        <w:pStyle w:val="Default"/>
        <w:ind w:left="1080"/>
        <w:rPr>
          <w:rFonts w:asciiTheme="minorHAnsi" w:hAnsiTheme="minorHAnsi"/>
          <w:color w:val="auto"/>
        </w:rPr>
      </w:pPr>
      <w:r w:rsidRPr="002957B2">
        <w:rPr>
          <w:rFonts w:asciiTheme="minorHAnsi" w:hAnsiTheme="minorHAnsi"/>
          <w:color w:val="auto"/>
        </w:rPr>
        <w:t xml:space="preserve">For purposes of this term: </w:t>
      </w:r>
    </w:p>
    <w:p w14:paraId="68E7878E" w14:textId="77777777" w:rsidR="000C4EA2" w:rsidRPr="002957B2" w:rsidRDefault="000C4EA2" w:rsidP="000C4EA2">
      <w:pPr>
        <w:pStyle w:val="ListParagraph"/>
        <w:numPr>
          <w:ilvl w:val="0"/>
          <w:numId w:val="45"/>
        </w:numPr>
        <w:spacing w:after="0" w:line="240" w:lineRule="auto"/>
        <w:rPr>
          <w:szCs w:val="24"/>
        </w:rPr>
      </w:pPr>
      <w:r w:rsidRPr="002957B2">
        <w:rPr>
          <w:szCs w:val="24"/>
        </w:rPr>
        <w:t xml:space="preserve">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or Financial Assistance awards. It does not include audits, site visits, corrective plans, or inspection of deliverables. </w:t>
      </w:r>
    </w:p>
    <w:p w14:paraId="154849A6" w14:textId="77777777" w:rsidR="000C4EA2" w:rsidRDefault="000C4EA2" w:rsidP="000C4EA2">
      <w:pPr>
        <w:pStyle w:val="ListParagraph"/>
        <w:numPr>
          <w:ilvl w:val="0"/>
          <w:numId w:val="45"/>
        </w:numPr>
        <w:spacing w:after="0" w:line="240" w:lineRule="auto"/>
        <w:rPr>
          <w:szCs w:val="24"/>
        </w:rPr>
      </w:pPr>
      <w:r w:rsidRPr="002957B2">
        <w:rPr>
          <w:szCs w:val="24"/>
        </w:rPr>
        <w:t xml:space="preserve">Conviction means a judgment or conviction of a criminal offense by any court of competent jurisdiction, whether entered </w:t>
      </w:r>
      <w:r>
        <w:rPr>
          <w:szCs w:val="24"/>
        </w:rPr>
        <w:t xml:space="preserve">upon a verdict or a plea, and includes a conviction entered upon a plea of </w:t>
      </w:r>
      <w:r w:rsidRPr="002957B2">
        <w:rPr>
          <w:i/>
          <w:szCs w:val="24"/>
        </w:rPr>
        <w:t>nolo contendere</w:t>
      </w:r>
      <w:r>
        <w:rPr>
          <w:szCs w:val="24"/>
        </w:rPr>
        <w:t>.</w:t>
      </w:r>
    </w:p>
    <w:p w14:paraId="113E30D6" w14:textId="77777777" w:rsidR="000C4EA2" w:rsidRDefault="000C4EA2" w:rsidP="000C4EA2">
      <w:pPr>
        <w:pStyle w:val="ListParagraph"/>
        <w:numPr>
          <w:ilvl w:val="0"/>
          <w:numId w:val="45"/>
        </w:numPr>
        <w:spacing w:after="0" w:line="240" w:lineRule="auto"/>
        <w:rPr>
          <w:szCs w:val="24"/>
        </w:rPr>
      </w:pPr>
      <w:r>
        <w:rPr>
          <w:szCs w:val="24"/>
        </w:rPr>
        <w:t>Total value of currently active Financial Assistance awards, cooperative agreements and procurement contracts includes—</w:t>
      </w:r>
    </w:p>
    <w:p w14:paraId="19E438D1" w14:textId="77777777" w:rsidR="000C4EA2" w:rsidRDefault="000C4EA2" w:rsidP="000C4EA2">
      <w:pPr>
        <w:pStyle w:val="ListParagraph"/>
        <w:numPr>
          <w:ilvl w:val="1"/>
          <w:numId w:val="45"/>
        </w:numPr>
        <w:spacing w:after="0" w:line="240" w:lineRule="auto"/>
      </w:pPr>
      <w:r>
        <w:t xml:space="preserve">Only the Federal share of the funding under any Federal award with a recipient cost share or match; and </w:t>
      </w:r>
    </w:p>
    <w:p w14:paraId="636470CE" w14:textId="77777777" w:rsidR="000C4EA2" w:rsidRPr="0095769C" w:rsidRDefault="000C4EA2" w:rsidP="000C4EA2">
      <w:pPr>
        <w:pStyle w:val="ListParagraph"/>
        <w:numPr>
          <w:ilvl w:val="1"/>
          <w:numId w:val="45"/>
        </w:numPr>
        <w:spacing w:after="0" w:line="240" w:lineRule="auto"/>
        <w:rPr>
          <w:szCs w:val="24"/>
        </w:rPr>
      </w:pPr>
      <w:r w:rsidRPr="002957B2">
        <w:rPr>
          <w:sz w:val="23"/>
          <w:szCs w:val="23"/>
        </w:rPr>
        <w:t>The value of all expected funding increments under a Federal award and options, even if not yet exercised.</w:t>
      </w:r>
    </w:p>
    <w:p w14:paraId="1F488899" w14:textId="77777777" w:rsidR="000C4EA2" w:rsidRDefault="000C4EA2" w:rsidP="000C4EA2">
      <w:pPr>
        <w:rPr>
          <w:szCs w:val="24"/>
        </w:rPr>
      </w:pPr>
    </w:p>
    <w:p w14:paraId="3CAD0F6D" w14:textId="77777777" w:rsidR="000C4EA2" w:rsidRPr="008D3909" w:rsidRDefault="000C4EA2" w:rsidP="000C4EA2">
      <w:pPr>
        <w:pStyle w:val="ListParagraph"/>
        <w:widowControl w:val="0"/>
        <w:numPr>
          <w:ilvl w:val="0"/>
          <w:numId w:val="73"/>
        </w:numPr>
        <w:autoSpaceDE w:val="0"/>
        <w:autoSpaceDN w:val="0"/>
        <w:adjustRightInd w:val="0"/>
        <w:spacing w:after="0" w:line="240" w:lineRule="auto"/>
        <w:ind w:left="1440"/>
        <w:outlineLvl w:val="1"/>
        <w:rPr>
          <w:b/>
          <w:szCs w:val="24"/>
        </w:rPr>
      </w:pPr>
      <w:bookmarkStart w:id="1339" w:name="_Toc185415220"/>
      <w:r>
        <w:rPr>
          <w:b/>
          <w:sz w:val="28"/>
          <w:szCs w:val="24"/>
        </w:rPr>
        <w:t>Export Control</w:t>
      </w:r>
      <w:bookmarkEnd w:id="1339"/>
    </w:p>
    <w:p w14:paraId="63F2E55B" w14:textId="10BCFEE3" w:rsidR="000C4EA2" w:rsidRPr="00232A05" w:rsidRDefault="000C4EA2" w:rsidP="00232A05">
      <w:pPr>
        <w:widowControl w:val="0"/>
        <w:autoSpaceDE w:val="0"/>
        <w:autoSpaceDN w:val="0"/>
        <w:adjustRightInd w:val="0"/>
        <w:rPr>
          <w:szCs w:val="24"/>
        </w:rPr>
      </w:pPr>
      <w:r w:rsidRPr="00795A56">
        <w:rPr>
          <w:szCs w:val="24"/>
        </w:rPr>
        <w:t>The United States government regulates the transfer of information, commodities, technology, and software considered to be strategically important to the U.S. to protect national security, foreign policy, and economic interests without imposing undue regulatory burdens on legitimate international trade.  There is a network of Federal agencies and regulations that govern exports that are collectively referred to as “Export Controls.”  The Recipient is responsible for ensuring compliance with all applicable United States Export Control laws and regulations relating to any work performed under a resulting award.</w:t>
      </w:r>
    </w:p>
    <w:p w14:paraId="0D053F50" w14:textId="7D09728F" w:rsidR="000C4EA2" w:rsidRDefault="000C4EA2" w:rsidP="000C4EA2">
      <w:pPr>
        <w:widowControl w:val="0"/>
        <w:autoSpaceDE w:val="0"/>
        <w:autoSpaceDN w:val="0"/>
        <w:adjustRightInd w:val="0"/>
        <w:rPr>
          <w:szCs w:val="24"/>
        </w:rPr>
      </w:pPr>
      <w:r w:rsidRPr="00795A56">
        <w:rPr>
          <w:szCs w:val="24"/>
        </w:rPr>
        <w:lastRenderedPageBreak/>
        <w:t xml:space="preserve">The Recipient must immediately report to DOE any export control violations related to the project funded under this award, at the recipient or subrecipient level, and provide the corrective action(s) to prevent future violations.  </w:t>
      </w:r>
    </w:p>
    <w:p w14:paraId="1D5A92F1" w14:textId="77777777" w:rsidR="000C4EA2" w:rsidRPr="0076252B" w:rsidRDefault="000C4EA2" w:rsidP="000C4EA2">
      <w:pPr>
        <w:pStyle w:val="ListParagraph"/>
        <w:widowControl w:val="0"/>
        <w:numPr>
          <w:ilvl w:val="0"/>
          <w:numId w:val="73"/>
        </w:numPr>
        <w:autoSpaceDE w:val="0"/>
        <w:autoSpaceDN w:val="0"/>
        <w:adjustRightInd w:val="0"/>
        <w:spacing w:after="0" w:line="240" w:lineRule="auto"/>
        <w:ind w:left="1350"/>
        <w:outlineLvl w:val="1"/>
        <w:rPr>
          <w:b/>
          <w:bCs/>
          <w:sz w:val="28"/>
          <w:szCs w:val="28"/>
        </w:rPr>
      </w:pPr>
      <w:bookmarkStart w:id="1340" w:name="_Toc100833046"/>
      <w:bookmarkStart w:id="1341" w:name="_Toc185415221"/>
      <w:r w:rsidRPr="0A3271FE">
        <w:rPr>
          <w:b/>
          <w:bCs/>
          <w:sz w:val="28"/>
          <w:szCs w:val="28"/>
        </w:rPr>
        <w:t>Prohibition on Certain Telecommunications and Video Surveillance Services or Equipment</w:t>
      </w:r>
      <w:bookmarkEnd w:id="1340"/>
      <w:bookmarkEnd w:id="1341"/>
    </w:p>
    <w:p w14:paraId="36C3E7D7" w14:textId="77777777" w:rsidR="000C4EA2" w:rsidRPr="0058745E" w:rsidRDefault="000C4EA2" w:rsidP="000C4EA2">
      <w:pPr>
        <w:shd w:val="clear" w:color="auto" w:fill="FFFFFF" w:themeFill="background1"/>
        <w:rPr>
          <w:color w:val="000000" w:themeColor="text1"/>
        </w:rPr>
      </w:pPr>
      <w:r w:rsidRPr="0A3271FE">
        <w:rPr>
          <w:color w:val="000000" w:themeColor="text1"/>
        </w:rPr>
        <w:t>As set forth in 2 CFR 200.116, recipients and subrecipients are prohibited from obligating or expending project funds (</w:t>
      </w:r>
      <w:r>
        <w:rPr>
          <w:color w:val="000000" w:themeColor="text1"/>
        </w:rPr>
        <w:t>Federal</w:t>
      </w:r>
      <w:r w:rsidRPr="0A3271FE">
        <w:rPr>
          <w:color w:val="000000" w:themeColor="text1"/>
        </w:rPr>
        <w:t xml:space="preserve"> funds and recipient cost share) to:</w:t>
      </w:r>
    </w:p>
    <w:p w14:paraId="14A1F71A" w14:textId="77777777" w:rsidR="000C4EA2" w:rsidRPr="0058745E" w:rsidRDefault="000C4EA2" w:rsidP="000C4EA2">
      <w:pPr>
        <w:shd w:val="clear" w:color="auto" w:fill="FFFFFF" w:themeFill="background1"/>
        <w:spacing w:before="100" w:beforeAutospacing="1" w:after="100" w:afterAutospacing="1"/>
        <w:ind w:left="432"/>
        <w:rPr>
          <w:color w:val="000000" w:themeColor="text1"/>
        </w:rPr>
      </w:pPr>
      <w:r w:rsidRPr="0A3271FE">
        <w:rPr>
          <w:color w:val="000000" w:themeColor="text1"/>
        </w:rPr>
        <w:t>(1) Procure or obtain;</w:t>
      </w:r>
    </w:p>
    <w:p w14:paraId="24916BAD" w14:textId="77777777" w:rsidR="000C4EA2" w:rsidRPr="0058745E" w:rsidRDefault="000C4EA2" w:rsidP="000C4EA2">
      <w:pPr>
        <w:shd w:val="clear" w:color="auto" w:fill="FFFFFF" w:themeFill="background1"/>
        <w:spacing w:before="100" w:beforeAutospacing="1" w:after="100" w:afterAutospacing="1"/>
        <w:ind w:left="432"/>
        <w:rPr>
          <w:color w:val="000000" w:themeColor="text1"/>
        </w:rPr>
      </w:pPr>
      <w:r w:rsidRPr="0A3271FE">
        <w:rPr>
          <w:color w:val="000000" w:themeColor="text1"/>
        </w:rPr>
        <w:t>(2) Extend or renew a contract to procure or obtain; or</w:t>
      </w:r>
    </w:p>
    <w:p w14:paraId="79DC8D68" w14:textId="77777777" w:rsidR="000C4EA2" w:rsidRPr="0058745E" w:rsidRDefault="000C4EA2" w:rsidP="000C4EA2">
      <w:pPr>
        <w:shd w:val="clear" w:color="auto" w:fill="FFFFFF" w:themeFill="background1"/>
        <w:spacing w:before="100" w:beforeAutospacing="1" w:after="100" w:afterAutospacing="1"/>
        <w:ind w:left="432"/>
        <w:rPr>
          <w:color w:val="000000" w:themeColor="text1"/>
        </w:rPr>
      </w:pPr>
      <w:r w:rsidRPr="0A3271FE">
        <w:rPr>
          <w:color w:val="000000" w:themeColor="text1"/>
        </w:rPr>
        <w:t>(3)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1D29CC83" w14:textId="77777777" w:rsidR="000C4EA2" w:rsidRPr="0058745E" w:rsidRDefault="000C4EA2" w:rsidP="000C4EA2">
      <w:pPr>
        <w:shd w:val="clear" w:color="auto" w:fill="FFFFFF" w:themeFill="background1"/>
        <w:spacing w:before="100" w:beforeAutospacing="1" w:after="100" w:afterAutospacing="1"/>
        <w:ind w:left="1008"/>
        <w:rPr>
          <w:color w:val="000000" w:themeColor="text1"/>
        </w:rPr>
      </w:pPr>
      <w:r w:rsidRPr="4947107E">
        <w:rPr>
          <w:color w:val="000000" w:themeColor="text1"/>
        </w:rPr>
        <w:t>(i)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67978FA2" w14:textId="77777777" w:rsidR="000C4EA2" w:rsidRPr="0058745E" w:rsidRDefault="000C4EA2" w:rsidP="000C4EA2">
      <w:pPr>
        <w:shd w:val="clear" w:color="auto" w:fill="FFFFFF" w:themeFill="background1"/>
        <w:spacing w:before="100" w:beforeAutospacing="1" w:after="100" w:afterAutospacing="1"/>
        <w:ind w:left="1008"/>
        <w:rPr>
          <w:color w:val="000000" w:themeColor="text1"/>
        </w:rPr>
      </w:pPr>
      <w:r w:rsidRPr="0A3271FE">
        <w:rPr>
          <w:color w:val="000000" w:themeColor="text1"/>
        </w:rPr>
        <w:t>(ii) Telecommunications or video surveillance services provided by such entities or using such equipment.</w:t>
      </w:r>
    </w:p>
    <w:p w14:paraId="3C6E3615" w14:textId="77777777" w:rsidR="000C4EA2" w:rsidRDefault="000C4EA2" w:rsidP="000C4EA2">
      <w:pPr>
        <w:shd w:val="clear" w:color="auto" w:fill="FFFFFF" w:themeFill="background1"/>
        <w:spacing w:before="100" w:beforeAutospacing="1" w:after="100" w:afterAutospacing="1"/>
        <w:ind w:left="1008"/>
        <w:rPr>
          <w:color w:val="000000" w:themeColor="text1"/>
        </w:rPr>
      </w:pPr>
      <w:r w:rsidRPr="0A3271FE">
        <w:rPr>
          <w:color w:val="000000" w:themeColor="text1"/>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B1DA39C" w14:textId="77777777" w:rsidR="000C4EA2" w:rsidRDefault="000C4EA2" w:rsidP="000C4EA2">
      <w:pPr>
        <w:shd w:val="clear" w:color="auto" w:fill="FFFFFF" w:themeFill="background1"/>
        <w:spacing w:before="100" w:beforeAutospacing="1" w:after="100" w:afterAutospacing="1"/>
        <w:rPr>
          <w:color w:val="000000" w:themeColor="text1"/>
        </w:rPr>
      </w:pPr>
      <w:r w:rsidRPr="0A3271FE">
        <w:rPr>
          <w:color w:val="000000" w:themeColor="text1"/>
        </w:rPr>
        <w:t>See Public Law 115-232, section 889 for additional information.</w:t>
      </w:r>
    </w:p>
    <w:p w14:paraId="6B1A8BA9" w14:textId="77777777" w:rsidR="000C4EA2" w:rsidRDefault="000C4EA2" w:rsidP="000C4EA2">
      <w:pPr>
        <w:pStyle w:val="ListParagraph"/>
        <w:widowControl w:val="0"/>
        <w:numPr>
          <w:ilvl w:val="0"/>
          <w:numId w:val="73"/>
        </w:numPr>
        <w:shd w:val="clear" w:color="auto" w:fill="FFFFFF" w:themeFill="background1"/>
        <w:autoSpaceDE w:val="0"/>
        <w:autoSpaceDN w:val="0"/>
        <w:adjustRightInd w:val="0"/>
        <w:spacing w:after="0" w:line="240" w:lineRule="auto"/>
        <w:ind w:left="1350" w:right="720"/>
        <w:outlineLvl w:val="1"/>
        <w:rPr>
          <w:rFonts w:ascii="Calibri-Bold" w:hAnsi="Calibri-Bold" w:cs="Calibri-Bold"/>
          <w:b/>
          <w:bCs/>
          <w:color w:val="000000"/>
          <w:sz w:val="28"/>
          <w:szCs w:val="28"/>
        </w:rPr>
      </w:pPr>
      <w:bookmarkStart w:id="1342" w:name="_Toc100833050"/>
      <w:bookmarkStart w:id="1343" w:name="_Toc185415222"/>
      <w:r>
        <w:rPr>
          <w:rFonts w:ascii="Calibri-Bold" w:hAnsi="Calibri-Bold" w:cs="Calibri-Bold"/>
          <w:b/>
          <w:bCs/>
          <w:color w:val="000000"/>
          <w:sz w:val="28"/>
          <w:szCs w:val="28"/>
        </w:rPr>
        <w:t>Fraud, Waste and Abuse</w:t>
      </w:r>
      <w:bookmarkEnd w:id="1342"/>
      <w:bookmarkEnd w:id="1343"/>
    </w:p>
    <w:p w14:paraId="746CB320" w14:textId="77777777" w:rsidR="000C4EA2" w:rsidRPr="00795A56" w:rsidRDefault="000C4EA2" w:rsidP="000C4EA2">
      <w:pPr>
        <w:autoSpaceDE w:val="0"/>
        <w:autoSpaceDN w:val="0"/>
        <w:adjustRightInd w:val="0"/>
        <w:rPr>
          <w:rFonts w:ascii="Calibri" w:hAnsi="Calibri" w:cs="Calibri"/>
          <w:color w:val="000000"/>
          <w:szCs w:val="24"/>
        </w:rPr>
      </w:pPr>
      <w:r w:rsidRPr="00795A56">
        <w:rPr>
          <w:rFonts w:ascii="Calibri" w:hAnsi="Calibri" w:cs="Calibri"/>
          <w:color w:val="000000"/>
          <w:szCs w:val="24"/>
        </w:rPr>
        <w:t>The mission of the DOE Office of Inspector General (OIG) is to strengthen the integrity, economy and efficiency of DOE’s programs and operations including deterring and detecting fraud, waste, abuse, and mismanagement. The OIG accomplishes this mission primarily through</w:t>
      </w:r>
    </w:p>
    <w:p w14:paraId="486501DF" w14:textId="18AA7E49" w:rsidR="000C4EA2" w:rsidRPr="00232A05" w:rsidRDefault="000C4EA2" w:rsidP="00232A05">
      <w:pPr>
        <w:autoSpaceDE w:val="0"/>
        <w:autoSpaceDN w:val="0"/>
        <w:adjustRightInd w:val="0"/>
        <w:rPr>
          <w:rFonts w:ascii="Calibri" w:hAnsi="Calibri" w:cs="Calibri"/>
          <w:color w:val="000000"/>
          <w:szCs w:val="24"/>
        </w:rPr>
      </w:pPr>
      <w:r w:rsidRPr="00795A56">
        <w:rPr>
          <w:rFonts w:ascii="Calibri" w:hAnsi="Calibri" w:cs="Calibri"/>
          <w:color w:val="000000"/>
          <w:szCs w:val="24"/>
        </w:rPr>
        <w:t>investigations, audits, and inspections of Department of Energy activities to include grants, cooperative agreements, loans, and contracts. The OIG maintains a Hotline for reporting allegations of fraud, waste, abuse, or mismanagement. To report such allegations, please visit</w:t>
      </w:r>
      <w:r w:rsidR="00B846FE">
        <w:rPr>
          <w:rFonts w:ascii="Calibri" w:hAnsi="Calibri" w:cs="Calibri"/>
          <w:color w:val="000000"/>
          <w:szCs w:val="24"/>
        </w:rPr>
        <w:t xml:space="preserve"> the </w:t>
      </w:r>
      <w:hyperlink r:id="rId40" w:history="1">
        <w:r w:rsidR="00B846FE" w:rsidRPr="00B846FE">
          <w:rPr>
            <w:rStyle w:val="Hyperlink"/>
            <w:rFonts w:ascii="Calibri" w:hAnsi="Calibri" w:cs="Calibri"/>
            <w:szCs w:val="24"/>
          </w:rPr>
          <w:t>IG Hotline</w:t>
        </w:r>
      </w:hyperlink>
      <w:r w:rsidR="00B846FE">
        <w:rPr>
          <w:rFonts w:ascii="Calibri" w:hAnsi="Calibri" w:cs="Calibri"/>
          <w:color w:val="000000"/>
          <w:szCs w:val="24"/>
        </w:rPr>
        <w:t>.</w:t>
      </w:r>
    </w:p>
    <w:p w14:paraId="7F392FB8" w14:textId="3EA0E5D7" w:rsidR="000C4EA2" w:rsidRPr="00232A05" w:rsidRDefault="000C4EA2" w:rsidP="00232A05">
      <w:pPr>
        <w:autoSpaceDE w:val="0"/>
        <w:autoSpaceDN w:val="0"/>
        <w:adjustRightInd w:val="0"/>
        <w:rPr>
          <w:rFonts w:ascii="Calibri" w:hAnsi="Calibri" w:cs="Calibri"/>
          <w:color w:val="000000"/>
          <w:szCs w:val="24"/>
        </w:rPr>
      </w:pPr>
      <w:r w:rsidRPr="00795A56">
        <w:rPr>
          <w:rFonts w:ascii="Calibri" w:hAnsi="Calibri" w:cs="Calibri"/>
          <w:color w:val="000000"/>
          <w:szCs w:val="24"/>
        </w:rPr>
        <w:t>Additionally, the Recipient must be cognizant of the requirements of 2 CFR 200.113 Mandatory disclosures, which states:</w:t>
      </w:r>
    </w:p>
    <w:p w14:paraId="4FE8AB84" w14:textId="77777777" w:rsidR="000C4EA2" w:rsidRDefault="000C4EA2" w:rsidP="000C4EA2">
      <w:pPr>
        <w:pStyle w:val="ListParagraph"/>
        <w:autoSpaceDE w:val="0"/>
        <w:autoSpaceDN w:val="0"/>
        <w:adjustRightInd w:val="0"/>
        <w:ind w:left="1440"/>
        <w:rPr>
          <w:rFonts w:ascii="Calibri" w:hAnsi="Calibri" w:cs="Calibri"/>
          <w:color w:val="000000"/>
          <w:szCs w:val="24"/>
        </w:rPr>
      </w:pPr>
      <w:r w:rsidRPr="00795A56">
        <w:rPr>
          <w:rFonts w:ascii="Calibri" w:hAnsi="Calibri" w:cs="Calibri"/>
          <w:color w:val="000000"/>
          <w:szCs w:val="24"/>
        </w:rPr>
        <w:t xml:space="preserve">The non‐Federal entity or applicant for a </w:t>
      </w:r>
      <w:r>
        <w:rPr>
          <w:rFonts w:ascii="Calibri" w:hAnsi="Calibri" w:cs="Calibri"/>
          <w:color w:val="000000"/>
          <w:szCs w:val="24"/>
        </w:rPr>
        <w:t>f</w:t>
      </w:r>
      <w:r w:rsidRPr="00795A56">
        <w:rPr>
          <w:rFonts w:ascii="Calibri" w:hAnsi="Calibri" w:cs="Calibri"/>
          <w:color w:val="000000"/>
          <w:szCs w:val="24"/>
        </w:rPr>
        <w:t xml:space="preserve">ederal award must disclose, in a timely manner, in writing to the Federal awarding agency or pass‐through entity all violations of Federal criminal law involving fraud, bribery, or gratuity violations potentially affecting the Federal award. Non‐Federal entities that have received a </w:t>
      </w:r>
      <w:r>
        <w:rPr>
          <w:rFonts w:ascii="Calibri" w:hAnsi="Calibri" w:cs="Calibri"/>
          <w:color w:val="000000"/>
          <w:szCs w:val="24"/>
        </w:rPr>
        <w:t>f</w:t>
      </w:r>
      <w:r w:rsidRPr="00795A56">
        <w:rPr>
          <w:rFonts w:ascii="Calibri" w:hAnsi="Calibri" w:cs="Calibri"/>
          <w:color w:val="000000"/>
          <w:szCs w:val="24"/>
        </w:rPr>
        <w:t xml:space="preserve">ederal award including the term and condition outlined in appendix XII of 2 CFR Part 200 are required to report certain civil, criminal, or administrative proceedings to SAM (currently FAPIIS). Failure </w:t>
      </w:r>
      <w:r w:rsidRPr="00795A56">
        <w:rPr>
          <w:rFonts w:ascii="Calibri" w:hAnsi="Calibri" w:cs="Calibri"/>
          <w:color w:val="000000"/>
          <w:szCs w:val="24"/>
        </w:rPr>
        <w:lastRenderedPageBreak/>
        <w:t xml:space="preserve">to make required disclosures can result in any of the remedies described in 200.339. (See also 2 CFR part 180, 31 U.S.C. § 3321, and 41 U.S.C. § 2313.) </w:t>
      </w:r>
    </w:p>
    <w:p w14:paraId="2C08C298" w14:textId="77777777" w:rsidR="000C4EA2" w:rsidRPr="00795A56" w:rsidRDefault="000C4EA2" w:rsidP="000C4EA2">
      <w:pPr>
        <w:pStyle w:val="ListParagraph"/>
        <w:autoSpaceDE w:val="0"/>
        <w:autoSpaceDN w:val="0"/>
        <w:adjustRightInd w:val="0"/>
        <w:ind w:left="1440"/>
        <w:rPr>
          <w:rFonts w:ascii="Calibri" w:hAnsi="Calibri" w:cs="Calibri"/>
          <w:color w:val="000000"/>
          <w:szCs w:val="24"/>
        </w:rPr>
      </w:pPr>
    </w:p>
    <w:p w14:paraId="671DFA50" w14:textId="77777777" w:rsidR="000C4EA2" w:rsidRDefault="000C4EA2" w:rsidP="000C4EA2">
      <w:pPr>
        <w:widowControl w:val="0"/>
        <w:numPr>
          <w:ilvl w:val="0"/>
          <w:numId w:val="73"/>
        </w:numPr>
        <w:autoSpaceDE w:val="0"/>
        <w:autoSpaceDN w:val="0"/>
        <w:adjustRightInd w:val="0"/>
        <w:spacing w:after="0" w:line="240" w:lineRule="auto"/>
        <w:ind w:left="1440"/>
        <w:contextualSpacing/>
        <w:outlineLvl w:val="1"/>
        <w:rPr>
          <w:b/>
          <w:bCs/>
          <w:sz w:val="28"/>
          <w:szCs w:val="24"/>
        </w:rPr>
      </w:pPr>
      <w:bookmarkStart w:id="1344" w:name="_Toc102474711"/>
      <w:bookmarkStart w:id="1345" w:name="_Toc185415223"/>
      <w:r>
        <w:rPr>
          <w:b/>
          <w:bCs/>
          <w:sz w:val="28"/>
          <w:szCs w:val="24"/>
        </w:rPr>
        <w:t xml:space="preserve">Interim </w:t>
      </w:r>
      <w:r w:rsidRPr="001C1717">
        <w:rPr>
          <w:b/>
          <w:bCs/>
          <w:sz w:val="28"/>
          <w:szCs w:val="24"/>
        </w:rPr>
        <w:t>Conflict of Interest Policy for Financial Assistance Policy</w:t>
      </w:r>
      <w:bookmarkEnd w:id="1344"/>
      <w:bookmarkEnd w:id="1345"/>
    </w:p>
    <w:p w14:paraId="0418B8A4" w14:textId="1AF60272" w:rsidR="000C4EA2" w:rsidRPr="00232A05" w:rsidRDefault="000C4EA2" w:rsidP="000C4EA2">
      <w:pPr>
        <w:pStyle w:val="FOATemplateBody"/>
        <w:rPr>
          <w:rFonts w:cs="Calibri"/>
          <w:color w:val="000000"/>
          <w:sz w:val="22"/>
          <w:shd w:val="clear" w:color="auto" w:fill="FFFFFF"/>
        </w:rPr>
      </w:pPr>
      <w:r w:rsidRPr="00232A05">
        <w:rPr>
          <w:rFonts w:cstheme="minorHAnsi"/>
          <w:sz w:val="22"/>
        </w:rPr>
        <w:t>T</w:t>
      </w:r>
      <w:r w:rsidRPr="00232A05">
        <w:rPr>
          <w:sz w:val="22"/>
        </w:rPr>
        <w:t>he DOE interim Conflict of Interest Policy for Financial Assistance (</w:t>
      </w:r>
      <w:hyperlink r:id="rId41" w:history="1">
        <w:r w:rsidRPr="002036CE">
          <w:rPr>
            <w:rStyle w:val="Hyperlink"/>
            <w:sz w:val="22"/>
          </w:rPr>
          <w:t>COI Policy</w:t>
        </w:r>
      </w:hyperlink>
      <w:r w:rsidRPr="00232A05">
        <w:rPr>
          <w:sz w:val="22"/>
        </w:rPr>
        <w:t xml:space="preserve">) is applicable to all non-Federal entities applying for, or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the DOE financial assistance award. </w:t>
      </w:r>
    </w:p>
    <w:p w14:paraId="43701C6E" w14:textId="77777777" w:rsidR="000C4EA2" w:rsidRPr="00232A05" w:rsidRDefault="000C4EA2" w:rsidP="000C4EA2">
      <w:pPr>
        <w:pStyle w:val="FOATemplateBody"/>
        <w:rPr>
          <w:sz w:val="22"/>
        </w:rPr>
      </w:pPr>
      <w:r w:rsidRPr="00232A05">
        <w:rPr>
          <w:sz w:val="22"/>
        </w:rPr>
        <w:t xml:space="preserve">Recipients must flow down the requirements of the interim COI Policy to any subrecipient non-Federal entities. </w:t>
      </w:r>
    </w:p>
    <w:p w14:paraId="3EFF9249" w14:textId="77777777" w:rsidR="000C4EA2" w:rsidRPr="00232A05" w:rsidRDefault="000C4EA2" w:rsidP="000C4EA2">
      <w:pPr>
        <w:pStyle w:val="FOATemplateBody"/>
        <w:rPr>
          <w:sz w:val="22"/>
        </w:rPr>
      </w:pPr>
    </w:p>
    <w:p w14:paraId="6D9BCAB1" w14:textId="77777777" w:rsidR="000C4EA2" w:rsidRPr="00232A05" w:rsidRDefault="000C4EA2" w:rsidP="000C4EA2">
      <w:pPr>
        <w:pStyle w:val="FOATemplateBody"/>
        <w:rPr>
          <w:sz w:val="22"/>
        </w:rPr>
      </w:pPr>
      <w:r w:rsidRPr="00232A05">
        <w:rPr>
          <w:sz w:val="22"/>
        </w:rPr>
        <w:t>It is understood that non-Federal entities and individuals receiving DOE financial assistance awards will need sufficient time to come into full compliance with DOE’s interim COI Policy. To provide some flexibility, SCEP allows for a staggered implementation. Specifically, prior to award, the Recipient must ensure all Investigators complete their significant financial disclosures; review the disclosures; determine whether a FCOI exists; develop and implement a management plan for FCOIs; and provide DOE with an initial FCOI report that includes any unmanaged/ unmanageable FCOIs.</w:t>
      </w:r>
    </w:p>
    <w:p w14:paraId="0CBBCFC8" w14:textId="77777777" w:rsidR="000C4EA2" w:rsidRPr="00232A05" w:rsidRDefault="000C4EA2" w:rsidP="000C4EA2">
      <w:pPr>
        <w:pStyle w:val="FOATemplateBody"/>
        <w:rPr>
          <w:sz w:val="22"/>
        </w:rPr>
      </w:pPr>
    </w:p>
    <w:p w14:paraId="1C1ED94A" w14:textId="77777777" w:rsidR="000C4EA2" w:rsidRPr="00232A05" w:rsidRDefault="000C4EA2" w:rsidP="000C4EA2">
      <w:pPr>
        <w:pStyle w:val="FOATemplateBody"/>
        <w:rPr>
          <w:sz w:val="22"/>
        </w:rPr>
      </w:pPr>
      <w:r w:rsidRPr="00232A05">
        <w:rPr>
          <w:sz w:val="22"/>
        </w:rPr>
        <w:t xml:space="preserve">To further ease the administrative burden, SCEP </w:t>
      </w:r>
      <w:bookmarkStart w:id="1346" w:name="_Hlk102472492"/>
      <w:r w:rsidRPr="00232A05">
        <w:rPr>
          <w:sz w:val="22"/>
        </w:rPr>
        <w:t xml:space="preserve">established a model conflict of interest policy that SCEP Recipients </w:t>
      </w:r>
      <w:bookmarkEnd w:id="1346"/>
      <w:r w:rsidRPr="00232A05">
        <w:rPr>
          <w:sz w:val="22"/>
        </w:rPr>
        <w:t xml:space="preserve">may adopt and implement. The Recipients has 180 days from the date of this Award to either adopt and implement the SCEP model conflict of interest policy or ensure its existing conflict of interest policy aligns with the requirements of the SCEP model COI policy. The SCEP model COI Policy is available upon request from the Contracting Officer. </w:t>
      </w:r>
    </w:p>
    <w:p w14:paraId="6682B71C" w14:textId="77777777" w:rsidR="000C4EA2" w:rsidRDefault="000C4EA2" w:rsidP="000C4EA2">
      <w:pPr>
        <w:rPr>
          <w:rFonts w:eastAsia="Calibri"/>
          <w:b/>
          <w:szCs w:val="24"/>
        </w:rPr>
      </w:pPr>
    </w:p>
    <w:p w14:paraId="3FB79519" w14:textId="77777777" w:rsidR="000C4EA2" w:rsidRPr="004F516D" w:rsidRDefault="000C4EA2" w:rsidP="000C4EA2">
      <w:pPr>
        <w:pStyle w:val="ListParagraph"/>
        <w:widowControl w:val="0"/>
        <w:numPr>
          <w:ilvl w:val="0"/>
          <w:numId w:val="73"/>
        </w:numPr>
        <w:autoSpaceDE w:val="0"/>
        <w:autoSpaceDN w:val="0"/>
        <w:adjustRightInd w:val="0"/>
        <w:spacing w:after="0" w:line="240" w:lineRule="auto"/>
        <w:ind w:left="1440"/>
        <w:outlineLvl w:val="1"/>
      </w:pPr>
      <w:bookmarkStart w:id="1347" w:name="_Toc145074065"/>
      <w:bookmarkStart w:id="1348" w:name="_Toc185415224"/>
      <w:r w:rsidRPr="004F516D">
        <w:rPr>
          <w:b/>
          <w:bCs/>
          <w:sz w:val="28"/>
          <w:szCs w:val="28"/>
        </w:rPr>
        <w:t>Organizational Conflict of Interest</w:t>
      </w:r>
      <w:bookmarkEnd w:id="1347"/>
      <w:bookmarkEnd w:id="1348"/>
    </w:p>
    <w:p w14:paraId="00DFB774" w14:textId="77777777" w:rsidR="000C4EA2" w:rsidRPr="004F516D" w:rsidRDefault="000C4EA2" w:rsidP="000C4EA2">
      <w:bookmarkStart w:id="1349" w:name="_Toc76564295"/>
      <w:bookmarkStart w:id="1350" w:name="_Hlk100840266"/>
      <w:r w:rsidRPr="004F516D">
        <w:t xml:space="preserve">Organizational conflicts of interest are those where, because of relationships with a parent company, affiliate, or subsidiary organization, the Recipient is unable or appears to be unable to be impartial in conducting procurement action involving a related organization (2 CFR 200.318(c)(2)). </w:t>
      </w:r>
      <w:bookmarkEnd w:id="1349"/>
    </w:p>
    <w:p w14:paraId="218D88AD" w14:textId="77777777" w:rsidR="000C4EA2" w:rsidRPr="004F516D" w:rsidRDefault="000C4EA2" w:rsidP="000C4EA2">
      <w:pPr>
        <w:rPr>
          <w:rFonts w:cstheme="minorHAnsi"/>
          <w:color w:val="000000" w:themeColor="text1"/>
          <w:szCs w:val="24"/>
        </w:rPr>
      </w:pPr>
    </w:p>
    <w:p w14:paraId="0479F206" w14:textId="29CD9A76" w:rsidR="000C4EA2" w:rsidRPr="004F516D" w:rsidRDefault="000C4EA2" w:rsidP="000C4EA2">
      <w:pPr>
        <w:rPr>
          <w:color w:val="000000" w:themeColor="text1"/>
        </w:rPr>
      </w:pPr>
      <w:bookmarkStart w:id="1351" w:name="_Toc76564296"/>
      <w:r w:rsidRPr="004F516D">
        <w:rPr>
          <w:color w:val="000000" w:themeColor="text1"/>
        </w:rPr>
        <w:t xml:space="preserve">The Recipient must disclose in writing any potential or actual organizational conflict of interest to the DOE Contracting Officer. The Recipient must provide the disclosure prior to engaging in a procurement or transaction using project funds with a parent, affiliate, or subsidiary organization that is not a state, local government, or Indian tribe. For a list of the information that must be included the disclosure, see </w:t>
      </w:r>
      <w:hyperlink r:id="rId42" w:history="1">
        <w:r w:rsidRPr="002036CE">
          <w:rPr>
            <w:rStyle w:val="Hyperlink"/>
          </w:rPr>
          <w:t xml:space="preserve">Section VI. of the </w:t>
        </w:r>
        <w:r w:rsidRPr="002036CE">
          <w:rPr>
            <w:rStyle w:val="Hyperlink"/>
            <w:rFonts w:cstheme="minorHAnsi"/>
          </w:rPr>
          <w:t>DOE interim Conflict of Interest Policy</w:t>
        </w:r>
      </w:hyperlink>
      <w:r w:rsidRPr="004F516D">
        <w:rPr>
          <w:rFonts w:cstheme="minorHAnsi"/>
        </w:rPr>
        <w:t xml:space="preserve"> for Financial Assistance</w:t>
      </w:r>
      <w:r w:rsidR="002036CE">
        <w:rPr>
          <w:rFonts w:cstheme="minorHAnsi"/>
        </w:rPr>
        <w:t>.</w:t>
      </w:r>
    </w:p>
    <w:p w14:paraId="55468561" w14:textId="77777777" w:rsidR="000C4EA2" w:rsidRPr="00FD4586" w:rsidRDefault="000C4EA2" w:rsidP="000C4EA2">
      <w:pPr>
        <w:rPr>
          <w:color w:val="000000" w:themeColor="text1"/>
        </w:rPr>
      </w:pPr>
      <w:r w:rsidRPr="004F516D">
        <w:rPr>
          <w:color w:val="000000" w:themeColor="text1"/>
        </w:rPr>
        <w:t>If the effects of the potential or actual organizational conflict of interest cannot be avoided, neutralized, or mitigated, the Recipient must procure goods and services from other sources when using project funds. Otherwise, DOE may terminate the Award in accordance with 2 CFR 200.340 unless continued performance is determined to be in the best interest of the federal government.</w:t>
      </w:r>
      <w:bookmarkEnd w:id="1351"/>
    </w:p>
    <w:p w14:paraId="44107744" w14:textId="117A90EA" w:rsidR="000C4EA2" w:rsidRPr="004F516D" w:rsidRDefault="000C4EA2" w:rsidP="000C4EA2">
      <w:pPr>
        <w:rPr>
          <w:color w:val="000000" w:themeColor="text1"/>
        </w:rPr>
      </w:pPr>
      <w:bookmarkStart w:id="1352" w:name="_Toc76564297"/>
      <w:r w:rsidRPr="004F516D">
        <w:rPr>
          <w:rFonts w:cstheme="minorHAnsi"/>
        </w:rPr>
        <w:t xml:space="preserve">The Recipient must flow down the requirements of the interim COI Policy to any subrecipient non-federal entities, with the exception of DOE National Laboratories. </w:t>
      </w:r>
      <w:r w:rsidRPr="004F516D">
        <w:rPr>
          <w:color w:val="000000" w:themeColor="text1"/>
        </w:rPr>
        <w:t>The Recipient is responsible for ensuring subrecipient compliance with this term.</w:t>
      </w:r>
      <w:bookmarkEnd w:id="1352"/>
    </w:p>
    <w:p w14:paraId="3F51BC57" w14:textId="2616093F" w:rsidR="000C4EA2" w:rsidRDefault="000C4EA2" w:rsidP="000C4EA2">
      <w:r w:rsidRPr="004F516D">
        <w:t>If the Recipient has a parent, affiliate, or subsidiary organization that is not a state, local government, or Indian tribe, the Recipient must maintain written standards of conduct covering organizational conflicts of interest.</w:t>
      </w:r>
    </w:p>
    <w:p w14:paraId="3DB33A62" w14:textId="77777777" w:rsidR="000C4EA2" w:rsidRDefault="000C4EA2" w:rsidP="000C4EA2">
      <w:pPr>
        <w:pStyle w:val="ListParagraph"/>
        <w:widowControl w:val="0"/>
        <w:numPr>
          <w:ilvl w:val="0"/>
          <w:numId w:val="73"/>
        </w:numPr>
        <w:shd w:val="clear" w:color="auto" w:fill="FFFFFF" w:themeFill="background1"/>
        <w:autoSpaceDE w:val="0"/>
        <w:autoSpaceDN w:val="0"/>
        <w:adjustRightInd w:val="0"/>
        <w:spacing w:after="0" w:line="240" w:lineRule="auto"/>
        <w:ind w:left="1440" w:right="720"/>
        <w:outlineLvl w:val="1"/>
      </w:pPr>
      <w:bookmarkStart w:id="1353" w:name="_Toc145074067"/>
      <w:bookmarkStart w:id="1354" w:name="_Toc185415225"/>
      <w:r w:rsidRPr="00796F6B">
        <w:rPr>
          <w:b/>
          <w:bCs/>
          <w:sz w:val="28"/>
          <w:szCs w:val="28"/>
        </w:rPr>
        <w:t xml:space="preserve">Participants and Other Collaborating </w:t>
      </w:r>
      <w:r>
        <w:rPr>
          <w:b/>
          <w:bCs/>
          <w:sz w:val="28"/>
          <w:szCs w:val="28"/>
        </w:rPr>
        <w:t>Organizations</w:t>
      </w:r>
      <w:bookmarkEnd w:id="1353"/>
      <w:bookmarkEnd w:id="1354"/>
    </w:p>
    <w:p w14:paraId="15C25B6C" w14:textId="366D7E1E" w:rsidR="000C4EA2" w:rsidRPr="00C11E90" w:rsidRDefault="000C4EA2" w:rsidP="000C4EA2">
      <w:r w:rsidRPr="0CE6A289">
        <w:t xml:space="preserve">Prior to award, the Recipient was required to provide the following information on participants and other collaborating organizations. If there are any changes to Participants and Collaborating Organizations information previously </w:t>
      </w:r>
      <w:r w:rsidRPr="0CE6A289">
        <w:lastRenderedPageBreak/>
        <w:t xml:space="preserve">submitted to DOE, the Recipient must submit updated information within thirty (30) calendar days after the end of the quarterly reporting period in which the change occurred: </w:t>
      </w:r>
    </w:p>
    <w:p w14:paraId="5C39F66E" w14:textId="77777777" w:rsidR="000C4EA2" w:rsidRPr="00C11E90" w:rsidRDefault="000C4EA2" w:rsidP="000C4EA2">
      <w:pPr>
        <w:numPr>
          <w:ilvl w:val="0"/>
          <w:numId w:val="52"/>
        </w:numPr>
        <w:spacing w:after="0" w:line="240" w:lineRule="auto"/>
        <w:rPr>
          <w:b/>
          <w:bCs/>
        </w:rPr>
      </w:pPr>
      <w:r w:rsidRPr="00C11E90">
        <w:rPr>
          <w:b/>
          <w:bCs/>
        </w:rPr>
        <w:t xml:space="preserve">What individuals have worked on the project </w:t>
      </w:r>
    </w:p>
    <w:p w14:paraId="0EE4C1E3" w14:textId="218C22A3" w:rsidR="000C4EA2" w:rsidRDefault="000C4EA2" w:rsidP="00232A05">
      <w:pPr>
        <w:ind w:left="720"/>
      </w:pPr>
      <w:r>
        <w:t>Provide the following information for individuals at the prime recipient and subrecipient level: (1) all senior and key personnel; and (2) each person who has worked or is expected to work at least one person month per year on the project regardless of the source of compensation (a person month equals approximately 160 hours of effort).</w:t>
      </w:r>
    </w:p>
    <w:p w14:paraId="78EEE0ED" w14:textId="77777777" w:rsidR="000C4EA2" w:rsidRDefault="000C4EA2" w:rsidP="000C4EA2">
      <w:pPr>
        <w:numPr>
          <w:ilvl w:val="0"/>
          <w:numId w:val="53"/>
        </w:numPr>
        <w:spacing w:after="0" w:line="240" w:lineRule="auto"/>
        <w:ind w:left="1440"/>
      </w:pPr>
      <w:r>
        <w:t>Name</w:t>
      </w:r>
    </w:p>
    <w:p w14:paraId="7F37DE87" w14:textId="77777777" w:rsidR="000C4EA2" w:rsidRDefault="000C4EA2" w:rsidP="000C4EA2">
      <w:pPr>
        <w:numPr>
          <w:ilvl w:val="0"/>
          <w:numId w:val="53"/>
        </w:numPr>
        <w:spacing w:after="0" w:line="240" w:lineRule="auto"/>
        <w:ind w:left="1440"/>
      </w:pPr>
      <w:r>
        <w:t>Organization</w:t>
      </w:r>
    </w:p>
    <w:p w14:paraId="1D60D9C1" w14:textId="77777777" w:rsidR="000C4EA2" w:rsidRDefault="000C4EA2" w:rsidP="000C4EA2">
      <w:pPr>
        <w:numPr>
          <w:ilvl w:val="0"/>
          <w:numId w:val="53"/>
        </w:numPr>
        <w:spacing w:after="0" w:line="240" w:lineRule="auto"/>
        <w:ind w:left="1440"/>
      </w:pPr>
      <w:r>
        <w:t>Job Title</w:t>
      </w:r>
    </w:p>
    <w:p w14:paraId="278E8C91" w14:textId="77777777" w:rsidR="000C4EA2" w:rsidRDefault="000C4EA2" w:rsidP="000C4EA2">
      <w:pPr>
        <w:numPr>
          <w:ilvl w:val="0"/>
          <w:numId w:val="53"/>
        </w:numPr>
        <w:spacing w:after="0" w:line="240" w:lineRule="auto"/>
        <w:ind w:left="1440"/>
      </w:pPr>
      <w:r>
        <w:t>Role in the project</w:t>
      </w:r>
    </w:p>
    <w:p w14:paraId="22B36D25" w14:textId="77777777" w:rsidR="000C4EA2" w:rsidRDefault="000C4EA2" w:rsidP="000C4EA2">
      <w:pPr>
        <w:numPr>
          <w:ilvl w:val="0"/>
          <w:numId w:val="53"/>
        </w:numPr>
        <w:spacing w:after="0" w:line="240" w:lineRule="auto"/>
        <w:ind w:left="1440"/>
      </w:pPr>
      <w:r>
        <w:t>Start and end date (month and year) working on the project</w:t>
      </w:r>
    </w:p>
    <w:p w14:paraId="586EEF72" w14:textId="77777777" w:rsidR="000C4EA2" w:rsidRDefault="000C4EA2" w:rsidP="000C4EA2">
      <w:pPr>
        <w:numPr>
          <w:ilvl w:val="0"/>
          <w:numId w:val="53"/>
        </w:numPr>
        <w:spacing w:after="0" w:line="240" w:lineRule="auto"/>
        <w:ind w:left="1440"/>
      </w:pPr>
      <w:r>
        <w:t>State, U.S. territory, and/or country of residence</w:t>
      </w:r>
    </w:p>
    <w:p w14:paraId="32E4BB70" w14:textId="77777777" w:rsidR="000C4EA2" w:rsidRDefault="000C4EA2" w:rsidP="000C4EA2">
      <w:pPr>
        <w:numPr>
          <w:ilvl w:val="0"/>
          <w:numId w:val="53"/>
        </w:numPr>
        <w:spacing w:after="0" w:line="240" w:lineRule="auto"/>
        <w:ind w:left="1440"/>
      </w:pPr>
      <w:r>
        <w:t>Whether this person collaborated with an individual or entity located in a foreign country in connection with the scope of this Award, and</w:t>
      </w:r>
    </w:p>
    <w:p w14:paraId="2F526ADC" w14:textId="3E3C70C4" w:rsidR="000C4EA2" w:rsidRPr="00232A05" w:rsidRDefault="000C4EA2" w:rsidP="000C4EA2">
      <w:pPr>
        <w:numPr>
          <w:ilvl w:val="0"/>
          <w:numId w:val="53"/>
        </w:numPr>
        <w:spacing w:after="0" w:line="240" w:lineRule="auto"/>
        <w:ind w:left="1440"/>
      </w:pPr>
      <w:r>
        <w:t>If yes to vii, whether the person traveled to the foreign country as part of that collaboration, and, if so, where and what the duration of stay was.</w:t>
      </w:r>
    </w:p>
    <w:p w14:paraId="07DA4C6C" w14:textId="77777777" w:rsidR="000C4EA2" w:rsidRPr="0024266A" w:rsidRDefault="000C4EA2" w:rsidP="000C4EA2">
      <w:pPr>
        <w:numPr>
          <w:ilvl w:val="0"/>
          <w:numId w:val="52"/>
        </w:numPr>
        <w:spacing w:after="0" w:line="240" w:lineRule="auto"/>
        <w:rPr>
          <w:b/>
          <w:bCs/>
        </w:rPr>
      </w:pPr>
      <w:r w:rsidRPr="0024266A">
        <w:rPr>
          <w:b/>
          <w:bCs/>
        </w:rPr>
        <w:t>Organizations</w:t>
      </w:r>
    </w:p>
    <w:p w14:paraId="469FBEB2" w14:textId="2FBEDFFA" w:rsidR="000C4EA2" w:rsidRPr="00232A05" w:rsidRDefault="000C4EA2" w:rsidP="00232A05">
      <w:pPr>
        <w:ind w:left="720"/>
        <w:rPr>
          <w:rFonts w:cstheme="minorHAnsi"/>
          <w:szCs w:val="24"/>
        </w:rPr>
      </w:pPr>
      <w:r w:rsidRPr="0022180F">
        <w:rPr>
          <w:rFonts w:cstheme="minorHAnsi"/>
          <w:szCs w:val="24"/>
        </w:rPr>
        <w:t>Identify all subrecipients, contractors, U.S. National Laboratories, partners, and collaborating organizations. Recipients must also include all foreign collaborators as outlined in the Foreign Collaboration Considerations term of the award Terms and Conditions. For each, provide name, UEI, zip code or latitude/longitude, role in the project, contribution to the project, and start and end date.</w:t>
      </w:r>
    </w:p>
    <w:p w14:paraId="79638289" w14:textId="77777777" w:rsidR="000C4EA2" w:rsidRDefault="000C4EA2" w:rsidP="000C4EA2">
      <w:pPr>
        <w:pStyle w:val="ListParagraph"/>
        <w:widowControl w:val="0"/>
        <w:numPr>
          <w:ilvl w:val="0"/>
          <w:numId w:val="73"/>
        </w:numPr>
        <w:shd w:val="clear" w:color="auto" w:fill="FFFFFF" w:themeFill="background1"/>
        <w:autoSpaceDE w:val="0"/>
        <w:autoSpaceDN w:val="0"/>
        <w:adjustRightInd w:val="0"/>
        <w:spacing w:after="0" w:line="240" w:lineRule="auto"/>
        <w:ind w:left="1440" w:right="720"/>
        <w:outlineLvl w:val="1"/>
        <w:rPr>
          <w:b/>
          <w:bCs/>
          <w:sz w:val="28"/>
          <w:szCs w:val="28"/>
        </w:rPr>
      </w:pPr>
      <w:bookmarkStart w:id="1355" w:name="_Toc145074069"/>
      <w:bookmarkStart w:id="1356" w:name="_Toc185415226"/>
      <w:bookmarkEnd w:id="1350"/>
      <w:r>
        <w:rPr>
          <w:b/>
          <w:bCs/>
          <w:sz w:val="28"/>
          <w:szCs w:val="28"/>
        </w:rPr>
        <w:t>Human Subjects Research</w:t>
      </w:r>
      <w:bookmarkEnd w:id="1355"/>
      <w:bookmarkEnd w:id="1356"/>
    </w:p>
    <w:p w14:paraId="326317C7" w14:textId="77CE3207" w:rsidR="000C4EA2" w:rsidRPr="00C11E90" w:rsidRDefault="000C4EA2" w:rsidP="000C4EA2">
      <w:pPr>
        <w:rPr>
          <w:rFonts w:ascii="Calibri" w:eastAsia="Calibri" w:hAnsi="Calibri" w:cs="Calibri"/>
          <w:snapToGrid w:val="0"/>
          <w:color w:val="000000"/>
          <w:szCs w:val="24"/>
        </w:rPr>
      </w:pPr>
      <w:r w:rsidRPr="00C11E90">
        <w:rPr>
          <w:rFonts w:ascii="Calibri" w:eastAsia="Calibri" w:hAnsi="Calibri" w:cs="Calibri"/>
          <w:snapToGrid w:val="0"/>
          <w:color w:val="000000"/>
          <w:szCs w:val="24"/>
        </w:rPr>
        <w:t>Research involving human subjects</w:t>
      </w:r>
      <w:r w:rsidRPr="00C11E90">
        <w:rPr>
          <w:rFonts w:ascii="Calibri" w:eastAsia="Calibri" w:hAnsi="Calibri" w:cs="Calibri"/>
          <w:snapToGrid w:val="0"/>
          <w:szCs w:val="24"/>
        </w:rPr>
        <w:t>, biospecimens, or identifiable</w:t>
      </w:r>
      <w:r w:rsidRPr="00C11E90">
        <w:rPr>
          <w:rFonts w:ascii="Calibri" w:eastAsia="Calibri" w:hAnsi="Calibri" w:cs="Calibri"/>
          <w:snapToGrid w:val="0"/>
          <w:color w:val="000000"/>
          <w:szCs w:val="24"/>
        </w:rPr>
        <w:t xml:space="preserve"> </w:t>
      </w:r>
      <w:r w:rsidRPr="00C11E90">
        <w:rPr>
          <w:rFonts w:ascii="Calibri" w:eastAsia="Calibri" w:hAnsi="Calibri" w:cs="Calibri"/>
          <w:snapToGrid w:val="0"/>
          <w:szCs w:val="24"/>
        </w:rPr>
        <w:t xml:space="preserve">private information </w:t>
      </w:r>
      <w:r w:rsidRPr="00C11E90">
        <w:rPr>
          <w:rFonts w:ascii="Calibri" w:eastAsia="Calibri" w:hAnsi="Calibri" w:cs="Calibri"/>
          <w:snapToGrid w:val="0"/>
          <w:color w:val="000000"/>
          <w:szCs w:val="24"/>
        </w:rPr>
        <w:t xml:space="preserve">conducted with Department of Energy (DOE) funding is subject to the requirements of DOE Order 443.1C, </w:t>
      </w:r>
      <w:r w:rsidRPr="00C11E90">
        <w:rPr>
          <w:rFonts w:ascii="Calibri" w:eastAsia="Calibri" w:hAnsi="Calibri" w:cs="Calibri"/>
          <w:i/>
          <w:iCs/>
          <w:snapToGrid w:val="0"/>
          <w:color w:val="000000"/>
          <w:szCs w:val="24"/>
        </w:rPr>
        <w:t>Protection of Human Research Subjects</w:t>
      </w:r>
      <w:r w:rsidRPr="00C11E90">
        <w:rPr>
          <w:rFonts w:ascii="Calibri" w:eastAsia="Calibri" w:hAnsi="Calibri" w:cs="Calibri"/>
          <w:snapToGrid w:val="0"/>
          <w:color w:val="000000"/>
          <w:szCs w:val="24"/>
        </w:rPr>
        <w:t xml:space="preserve">, </w:t>
      </w:r>
      <w:r w:rsidRPr="00C11E90">
        <w:rPr>
          <w:rFonts w:ascii="Calibri" w:eastAsia="Calibri" w:hAnsi="Calibri" w:cs="Calibri"/>
          <w:color w:val="000000"/>
          <w:szCs w:val="24"/>
        </w:rPr>
        <w:t xml:space="preserve">45 CFR Part 46, </w:t>
      </w:r>
      <w:r w:rsidRPr="00C11E90">
        <w:rPr>
          <w:rFonts w:ascii="Calibri" w:eastAsia="Calibri" w:hAnsi="Calibri" w:cs="Calibri"/>
          <w:i/>
          <w:iCs/>
          <w:snapToGrid w:val="0"/>
          <w:color w:val="000000"/>
          <w:szCs w:val="24"/>
        </w:rPr>
        <w:t>Protection of Human Subjects</w:t>
      </w:r>
      <w:r w:rsidRPr="00C11E90">
        <w:rPr>
          <w:rFonts w:ascii="Calibri" w:eastAsia="Calibri" w:hAnsi="Calibri" w:cs="Calibri"/>
          <w:color w:val="000000"/>
          <w:szCs w:val="24"/>
        </w:rPr>
        <w:t xml:space="preserve"> (</w:t>
      </w:r>
      <w:r w:rsidRPr="00C11E90">
        <w:rPr>
          <w:rFonts w:ascii="Calibri" w:eastAsia="Calibri" w:hAnsi="Calibri" w:cs="Calibri"/>
          <w:i/>
          <w:iCs/>
          <w:color w:val="000000"/>
          <w:szCs w:val="24"/>
        </w:rPr>
        <w:t xml:space="preserve">subpart A which is referred to as the “Common Rule”), </w:t>
      </w:r>
      <w:r w:rsidRPr="00C11E90">
        <w:rPr>
          <w:rFonts w:ascii="Calibri" w:eastAsia="Calibri" w:hAnsi="Calibri" w:cs="Calibri"/>
          <w:color w:val="000000"/>
          <w:szCs w:val="24"/>
        </w:rPr>
        <w:t>and</w:t>
      </w:r>
      <w:r w:rsidRPr="00C11E90">
        <w:rPr>
          <w:rFonts w:ascii="Calibri" w:eastAsia="Calibri" w:hAnsi="Calibri" w:cs="Calibri"/>
          <w:i/>
          <w:iCs/>
          <w:color w:val="000000"/>
          <w:szCs w:val="24"/>
        </w:rPr>
        <w:t xml:space="preserve"> </w:t>
      </w:r>
      <w:r w:rsidRPr="00C11E90">
        <w:rPr>
          <w:rFonts w:ascii="Calibri" w:eastAsia="Calibri" w:hAnsi="Calibri" w:cs="Calibri"/>
          <w:color w:val="000000"/>
          <w:szCs w:val="24"/>
        </w:rPr>
        <w:t xml:space="preserve">10 CFR Part 745, </w:t>
      </w:r>
      <w:r w:rsidRPr="00C11E90">
        <w:rPr>
          <w:rFonts w:ascii="Calibri" w:eastAsia="Calibri" w:hAnsi="Calibri" w:cs="Calibri"/>
          <w:i/>
          <w:iCs/>
          <w:snapToGrid w:val="0"/>
          <w:color w:val="000000"/>
          <w:szCs w:val="24"/>
        </w:rPr>
        <w:t>Protection of Human Subjects</w:t>
      </w:r>
      <w:r w:rsidRPr="00C11E90">
        <w:rPr>
          <w:rFonts w:ascii="Calibri" w:eastAsia="Calibri" w:hAnsi="Calibri" w:cs="Calibri"/>
          <w:snapToGrid w:val="0"/>
          <w:color w:val="000000"/>
          <w:szCs w:val="24"/>
        </w:rPr>
        <w:t xml:space="preserve">.  </w:t>
      </w:r>
    </w:p>
    <w:p w14:paraId="2D7B50B3" w14:textId="3C6228A9" w:rsidR="000C4EA2" w:rsidRPr="00C11E90" w:rsidRDefault="000C4EA2" w:rsidP="000C4EA2">
      <w:pPr>
        <w:tabs>
          <w:tab w:val="num" w:pos="1440"/>
        </w:tabs>
        <w:autoSpaceDE w:val="0"/>
        <w:autoSpaceDN w:val="0"/>
        <w:adjustRightInd w:val="0"/>
        <w:rPr>
          <w:rFonts w:ascii="Calibri" w:eastAsia="Calibri" w:hAnsi="Calibri" w:cs="Calibri"/>
          <w:color w:val="000000"/>
          <w:szCs w:val="24"/>
        </w:rPr>
      </w:pPr>
      <w:r w:rsidRPr="00C11E90">
        <w:rPr>
          <w:rFonts w:ascii="Calibri" w:eastAsia="Calibri" w:hAnsi="Calibri" w:cs="Calibri"/>
          <w:color w:val="000000"/>
          <w:szCs w:val="24"/>
        </w:rPr>
        <w:t>Federal regulation and the DOE Order require review by an</w:t>
      </w:r>
      <w:r w:rsidRPr="00C11E90">
        <w:rPr>
          <w:rFonts w:ascii="Calibri" w:eastAsia="Calibri" w:hAnsi="Calibri" w:cs="Calibri"/>
          <w:snapToGrid w:val="0"/>
          <w:color w:val="000000"/>
          <w:szCs w:val="24"/>
        </w:rPr>
        <w:t xml:space="preserve"> Institutional Review Board (IRB) </w:t>
      </w:r>
      <w:r w:rsidRPr="00C11E90">
        <w:rPr>
          <w:rFonts w:ascii="Calibri" w:eastAsia="Calibri" w:hAnsi="Calibri" w:cs="Calibri"/>
          <w:color w:val="000000"/>
          <w:szCs w:val="24"/>
        </w:rPr>
        <w:t xml:space="preserve">of all proposed human subjects research projects. </w:t>
      </w:r>
      <w:r w:rsidRPr="00C11E90">
        <w:rPr>
          <w:rFonts w:ascii="Calibri" w:eastAsia="Calibri" w:hAnsi="Calibri" w:cs="Calibri"/>
          <w:snapToGrid w:val="0"/>
          <w:color w:val="000000"/>
          <w:szCs w:val="24"/>
        </w:rPr>
        <w:t xml:space="preserve">The IRB is </w:t>
      </w:r>
      <w:r w:rsidRPr="00C11E90">
        <w:rPr>
          <w:rFonts w:ascii="Calibri" w:eastAsia="Calibri" w:hAnsi="Calibri" w:cs="Calibri"/>
          <w:color w:val="000000"/>
          <w:szCs w:val="24"/>
        </w:rPr>
        <w:t>an interdisciplinary ethics board responsible for ensuring that the proposed research is sound and justifies the use of human subjects or their data; the potential risks to human subjects have been minimized; participation is voluntary; and clear and accurate information about the study, the benefits and risks of participating, and how individuals’ data/specimens will be protected/used, is provided to potential participants for their use in determining whether or not to participate.</w:t>
      </w:r>
    </w:p>
    <w:p w14:paraId="4BDEE3DF" w14:textId="592AA843" w:rsidR="000C4EA2" w:rsidRPr="00232A05" w:rsidRDefault="000C4EA2" w:rsidP="00232A05">
      <w:pPr>
        <w:rPr>
          <w:rFonts w:eastAsiaTheme="minorEastAsia"/>
          <w:color w:val="000000"/>
        </w:rPr>
      </w:pPr>
      <w:r w:rsidRPr="1A4F5597">
        <w:rPr>
          <w:rFonts w:ascii="Calibri" w:eastAsia="Calibri" w:hAnsi="Calibri" w:cs="Calibri"/>
          <w:snapToGrid w:val="0"/>
          <w:color w:val="000000"/>
        </w:rPr>
        <w:t xml:space="preserve">The Recipient shall provide the Federal Wide Assurance number identified in item 1 below and the certification identified in item 2 below to DOE </w:t>
      </w:r>
      <w:r w:rsidRPr="1A4F5597">
        <w:rPr>
          <w:rFonts w:ascii="Calibri" w:eastAsia="Calibri" w:hAnsi="Calibri" w:cs="Calibri"/>
          <w:snapToGrid w:val="0"/>
          <w:color w:val="000000"/>
          <w:u w:val="single"/>
        </w:rPr>
        <w:t>prior to</w:t>
      </w:r>
      <w:r w:rsidRPr="1A4F5597">
        <w:rPr>
          <w:rFonts w:ascii="Calibri" w:eastAsia="Calibri" w:hAnsi="Calibri" w:cs="Calibri"/>
          <w:snapToGrid w:val="0"/>
          <w:color w:val="000000"/>
        </w:rPr>
        <w:t xml:space="preserve"> initiation of any </w:t>
      </w:r>
      <w:r w:rsidRPr="1A4F5597">
        <w:rPr>
          <w:rFonts w:ascii="Calibri" w:eastAsia="Calibri" w:hAnsi="Calibri" w:cs="Calibri"/>
          <w:color w:val="000000"/>
        </w:rPr>
        <w:t>project that will</w:t>
      </w:r>
      <w:r w:rsidRPr="00D13581">
        <w:rPr>
          <w:rFonts w:eastAsiaTheme="minorEastAsia"/>
          <w:color w:val="000000"/>
        </w:rPr>
        <w:t xml:space="preserve"> involve interactions with humans in some way (e.g., through surveys); analysis of their identifiable data (e.g., demographic data and energy use over time); asking individuals to test devices, products, or materials developed through research; and/or testing of commercially available devices in buildings/homes in which humans will be present. </w:t>
      </w:r>
      <w:r w:rsidRPr="00D13581">
        <w:rPr>
          <w:rFonts w:eastAsiaTheme="minorEastAsia"/>
          <w:i/>
          <w:iCs/>
          <w:color w:val="000000"/>
        </w:rPr>
        <w:t>Note:</w:t>
      </w:r>
      <w:r w:rsidRPr="00D13581">
        <w:rPr>
          <w:rFonts w:eastAsiaTheme="minorEastAsia"/>
          <w:color w:val="000000"/>
        </w:rPr>
        <w:t xml:space="preserve"> This list of examples is illustrative and not all inclusive. </w:t>
      </w:r>
    </w:p>
    <w:p w14:paraId="5749593E" w14:textId="5486091A" w:rsidR="000C4EA2" w:rsidRPr="00C11E90" w:rsidRDefault="000C4EA2" w:rsidP="000C4EA2">
      <w:pPr>
        <w:rPr>
          <w:rFonts w:ascii="Calibri" w:eastAsia="Calibri" w:hAnsi="Calibri" w:cs="Calibri"/>
          <w:snapToGrid w:val="0"/>
          <w:color w:val="000000"/>
          <w:szCs w:val="24"/>
        </w:rPr>
      </w:pPr>
      <w:r w:rsidRPr="00C11E90">
        <w:rPr>
          <w:rFonts w:ascii="Calibri" w:eastAsia="Calibri" w:hAnsi="Calibri" w:cs="Calibri"/>
          <w:snapToGrid w:val="0"/>
          <w:szCs w:val="24"/>
        </w:rPr>
        <w:t>N</w:t>
      </w:r>
      <w:r w:rsidRPr="00C11E90">
        <w:rPr>
          <w:rFonts w:ascii="Calibri" w:eastAsia="Calibri" w:hAnsi="Calibri" w:cs="Calibri"/>
          <w:snapToGrid w:val="0"/>
          <w:color w:val="000000"/>
          <w:szCs w:val="24"/>
        </w:rPr>
        <w:t xml:space="preserve">o </w:t>
      </w:r>
      <w:r w:rsidRPr="00C11E90">
        <w:rPr>
          <w:rFonts w:ascii="Calibri" w:eastAsia="Calibri" w:hAnsi="Calibri" w:cs="Calibri"/>
          <w:snapToGrid w:val="0"/>
          <w:szCs w:val="24"/>
        </w:rPr>
        <w:t xml:space="preserve">DOE funded </w:t>
      </w:r>
      <w:r w:rsidRPr="00C11E90">
        <w:rPr>
          <w:rFonts w:ascii="Calibri" w:eastAsia="Calibri" w:hAnsi="Calibri" w:cs="Calibri"/>
          <w:snapToGrid w:val="0"/>
          <w:color w:val="000000"/>
          <w:szCs w:val="24"/>
        </w:rPr>
        <w:t>research activity involving human subjects</w:t>
      </w:r>
      <w:r w:rsidRPr="00C11E90">
        <w:rPr>
          <w:rFonts w:ascii="Calibri" w:eastAsia="Calibri" w:hAnsi="Calibri" w:cs="Calibri"/>
          <w:snapToGrid w:val="0"/>
          <w:szCs w:val="24"/>
        </w:rPr>
        <w:t>, biospecimens, or identifiable</w:t>
      </w:r>
      <w:r w:rsidRPr="00C11E90">
        <w:rPr>
          <w:rFonts w:ascii="Calibri" w:eastAsia="Calibri" w:hAnsi="Calibri" w:cs="Calibri"/>
          <w:snapToGrid w:val="0"/>
          <w:color w:val="000000"/>
          <w:szCs w:val="24"/>
        </w:rPr>
        <w:t xml:space="preserve"> </w:t>
      </w:r>
      <w:r w:rsidRPr="00C11E90">
        <w:rPr>
          <w:rFonts w:ascii="Calibri" w:eastAsia="Calibri" w:hAnsi="Calibri" w:cs="Calibri"/>
          <w:snapToGrid w:val="0"/>
          <w:szCs w:val="24"/>
        </w:rPr>
        <w:t>private information</w:t>
      </w:r>
      <w:r w:rsidRPr="00C11E90">
        <w:rPr>
          <w:rFonts w:ascii="Calibri" w:eastAsia="Calibri" w:hAnsi="Calibri" w:cs="Calibri"/>
          <w:snapToGrid w:val="0"/>
          <w:color w:val="000000"/>
          <w:szCs w:val="24"/>
        </w:rPr>
        <w:t xml:space="preserve"> shall be conducted without:  </w:t>
      </w:r>
    </w:p>
    <w:p w14:paraId="33F18D4B" w14:textId="77777777" w:rsidR="000C4EA2" w:rsidRPr="00C11E90" w:rsidRDefault="000C4EA2" w:rsidP="000C4EA2">
      <w:pPr>
        <w:numPr>
          <w:ilvl w:val="1"/>
          <w:numId w:val="54"/>
        </w:numPr>
        <w:contextualSpacing/>
        <w:rPr>
          <w:rFonts w:ascii="Calibri" w:eastAsia="Calibri" w:hAnsi="Calibri" w:cs="Calibri"/>
          <w:snapToGrid w:val="0"/>
          <w:color w:val="000000"/>
          <w:szCs w:val="24"/>
        </w:rPr>
      </w:pPr>
      <w:r w:rsidRPr="00C11E90">
        <w:rPr>
          <w:rFonts w:ascii="Calibri" w:eastAsia="Calibri" w:hAnsi="Calibri" w:cs="Calibri"/>
          <w:snapToGrid w:val="0"/>
          <w:color w:val="000000"/>
          <w:szCs w:val="24"/>
        </w:rPr>
        <w:t xml:space="preserve">A registration and a Federal Wide Assurance of compliance accepted by the Office of Human Research Protection (OHRP) in the Department of Health and Human Services; and </w:t>
      </w:r>
    </w:p>
    <w:p w14:paraId="54C6540E" w14:textId="77777777" w:rsidR="000C4EA2" w:rsidRPr="00C11E90" w:rsidRDefault="000C4EA2" w:rsidP="000C4EA2">
      <w:pPr>
        <w:numPr>
          <w:ilvl w:val="1"/>
          <w:numId w:val="54"/>
        </w:numPr>
        <w:contextualSpacing/>
        <w:rPr>
          <w:rFonts w:ascii="Calibri" w:eastAsia="Calibri" w:hAnsi="Calibri" w:cs="Calibri"/>
          <w:snapToGrid w:val="0"/>
          <w:color w:val="000000"/>
          <w:szCs w:val="24"/>
        </w:rPr>
      </w:pPr>
      <w:r w:rsidRPr="00C11E90">
        <w:rPr>
          <w:rFonts w:ascii="Calibri" w:eastAsia="Calibri" w:hAnsi="Calibri" w:cs="Calibri"/>
          <w:snapToGrid w:val="0"/>
          <w:color w:val="000000"/>
          <w:szCs w:val="24"/>
        </w:rPr>
        <w:lastRenderedPageBreak/>
        <w:t>Certification that the research has been reviewed and approved by an Institutional Review Board (IRB) provided for in the assurance.  IRB review may be accomplished by the awardee’s institutional IRB; by the Central DOE IRB; or if collaborating with one of the DOE national laboratories, by the DOE national laboratory IRB.</w:t>
      </w:r>
    </w:p>
    <w:p w14:paraId="579386CF" w14:textId="77777777" w:rsidR="000C4EA2" w:rsidRPr="00C11E90" w:rsidRDefault="000C4EA2" w:rsidP="000C4EA2">
      <w:pPr>
        <w:ind w:left="720"/>
        <w:contextualSpacing/>
        <w:rPr>
          <w:rFonts w:ascii="Calibri" w:eastAsia="Calibri" w:hAnsi="Calibri" w:cs="Calibri"/>
          <w:snapToGrid w:val="0"/>
          <w:color w:val="000000"/>
          <w:szCs w:val="24"/>
        </w:rPr>
      </w:pPr>
    </w:p>
    <w:p w14:paraId="258C96C7" w14:textId="0DBE7575" w:rsidR="000C4EA2" w:rsidRPr="00232A05" w:rsidRDefault="000C4EA2" w:rsidP="00232A05">
      <w:pPr>
        <w:autoSpaceDE w:val="0"/>
        <w:autoSpaceDN w:val="0"/>
        <w:adjustRightInd w:val="0"/>
        <w:rPr>
          <w:rFonts w:eastAsiaTheme="minorEastAsia"/>
          <w:color w:val="000000"/>
        </w:rPr>
      </w:pPr>
      <w:r w:rsidRPr="00D13581">
        <w:rPr>
          <w:rFonts w:eastAsiaTheme="minorEastAsia"/>
          <w:color w:val="000000" w:themeColor="text1"/>
        </w:rPr>
        <w:t xml:space="preserve">The Recipient is responsible for ensuring all subrecipients comply and for reporting information on the project annually to the </w:t>
      </w:r>
      <w:hyperlink r:id="rId43" w:history="1">
        <w:r w:rsidRPr="002036CE">
          <w:rPr>
            <w:rStyle w:val="Hyperlink"/>
            <w:rFonts w:eastAsiaTheme="minorEastAsia"/>
          </w:rPr>
          <w:t>DOE Human Subjects Research Database</w:t>
        </w:r>
      </w:hyperlink>
      <w:r w:rsidRPr="00D13581">
        <w:rPr>
          <w:rFonts w:eastAsiaTheme="minorEastAsia"/>
          <w:color w:val="000000" w:themeColor="text1"/>
        </w:rPr>
        <w:t xml:space="preserve"> (HSRD)</w:t>
      </w:r>
      <w:r w:rsidR="002036CE">
        <w:rPr>
          <w:rFonts w:eastAsiaTheme="minorEastAsia"/>
          <w:color w:val="000000" w:themeColor="text1"/>
        </w:rPr>
        <w:t>.</w:t>
      </w:r>
      <w:r w:rsidRPr="00D13581">
        <w:rPr>
          <w:rFonts w:eastAsiaTheme="minorEastAsia"/>
          <w:color w:val="000000" w:themeColor="text1"/>
        </w:rPr>
        <w:t xml:space="preserve"> </w:t>
      </w:r>
      <w:r w:rsidRPr="00D13581">
        <w:rPr>
          <w:rFonts w:eastAsiaTheme="minorEastAsia"/>
          <w:i/>
          <w:iCs/>
          <w:color w:val="000000" w:themeColor="text1"/>
        </w:rPr>
        <w:t>Note:</w:t>
      </w:r>
      <w:r w:rsidRPr="00D13581">
        <w:rPr>
          <w:rFonts w:eastAsiaTheme="minorEastAsia"/>
          <w:color w:val="000000" w:themeColor="text1"/>
        </w:rPr>
        <w:t xml:space="preserve"> If a DOE IRB is used, no end of year reporting will be needed. </w:t>
      </w:r>
    </w:p>
    <w:p w14:paraId="7DE41B69" w14:textId="7D80E824" w:rsidR="000C4EA2" w:rsidRPr="00232A05" w:rsidRDefault="000C4EA2" w:rsidP="000C4EA2">
      <w:r w:rsidRPr="00C11E90">
        <w:rPr>
          <w:rFonts w:ascii="Calibri" w:eastAsia="Calibri" w:hAnsi="Calibri" w:cs="Calibri"/>
          <w:snapToGrid w:val="0"/>
          <w:color w:val="000000"/>
          <w:szCs w:val="24"/>
        </w:rPr>
        <w:t xml:space="preserve">Additional information </w:t>
      </w:r>
      <w:r w:rsidR="002036CE">
        <w:rPr>
          <w:rFonts w:ascii="Calibri" w:eastAsia="Calibri" w:hAnsi="Calibri" w:cs="Calibri"/>
          <w:snapToGrid w:val="0"/>
          <w:color w:val="000000"/>
          <w:szCs w:val="24"/>
        </w:rPr>
        <w:t xml:space="preserve">can be found at </w:t>
      </w:r>
      <w:r w:rsidRPr="00C11E90">
        <w:rPr>
          <w:rFonts w:ascii="Calibri" w:eastAsia="Calibri" w:hAnsi="Calibri" w:cs="Calibri"/>
          <w:snapToGrid w:val="0"/>
          <w:color w:val="000000"/>
          <w:szCs w:val="24"/>
        </w:rPr>
        <w:t xml:space="preserve">the </w:t>
      </w:r>
      <w:hyperlink r:id="rId44" w:history="1">
        <w:r w:rsidRPr="002036CE">
          <w:rPr>
            <w:rStyle w:val="Hyperlink"/>
            <w:rFonts w:ascii="Calibri" w:eastAsia="Calibri" w:hAnsi="Calibri" w:cs="Calibri"/>
            <w:snapToGrid w:val="0"/>
            <w:szCs w:val="24"/>
          </w:rPr>
          <w:t>DOE Human Subjects Research Program</w:t>
        </w:r>
      </w:hyperlink>
      <w:r w:rsidR="002036CE">
        <w:rPr>
          <w:rFonts w:ascii="Calibri" w:eastAsia="Calibri" w:hAnsi="Calibri" w:cs="Calibri"/>
          <w:snapToGrid w:val="0"/>
          <w:color w:val="000000"/>
          <w:szCs w:val="24"/>
        </w:rPr>
        <w:t xml:space="preserve"> page.</w:t>
      </w:r>
    </w:p>
    <w:p w14:paraId="32FC8295" w14:textId="77777777" w:rsidR="000C4EA2" w:rsidRPr="006F3E02" w:rsidRDefault="000C4EA2" w:rsidP="000C4EA2">
      <w:pPr>
        <w:pStyle w:val="ListParagraph"/>
        <w:widowControl w:val="0"/>
        <w:numPr>
          <w:ilvl w:val="0"/>
          <w:numId w:val="73"/>
        </w:numPr>
        <w:shd w:val="clear" w:color="auto" w:fill="FFFFFF" w:themeFill="background1"/>
        <w:autoSpaceDE w:val="0"/>
        <w:autoSpaceDN w:val="0"/>
        <w:adjustRightInd w:val="0"/>
        <w:spacing w:after="0" w:line="240" w:lineRule="auto"/>
        <w:ind w:left="1350" w:right="720"/>
        <w:outlineLvl w:val="1"/>
        <w:rPr>
          <w:rFonts w:ascii="Calibri-Bold" w:hAnsi="Calibri-Bold" w:cs="Calibri-Bold"/>
          <w:b/>
          <w:bCs/>
          <w:strike/>
          <w:color w:val="000000"/>
          <w:sz w:val="28"/>
          <w:szCs w:val="28"/>
        </w:rPr>
      </w:pPr>
      <w:bookmarkStart w:id="1357" w:name="_Toc143503020"/>
      <w:bookmarkStart w:id="1358" w:name="_Toc145074075"/>
      <w:bookmarkStart w:id="1359" w:name="_Toc185415227"/>
      <w:r w:rsidRPr="006F3E02">
        <w:rPr>
          <w:rFonts w:ascii="Calibri-Bold" w:hAnsi="Calibri-Bold" w:cs="Calibri-Bold"/>
          <w:b/>
          <w:bCs/>
          <w:strike/>
          <w:color w:val="000000"/>
          <w:sz w:val="28"/>
          <w:szCs w:val="28"/>
        </w:rPr>
        <w:t>Affirmative Action and Pay Transparency Requirements</w:t>
      </w:r>
      <w:bookmarkEnd w:id="1357"/>
      <w:bookmarkEnd w:id="1358"/>
      <w:bookmarkEnd w:id="1359"/>
    </w:p>
    <w:p w14:paraId="1C2A564A" w14:textId="77777777" w:rsidR="000C4EA2" w:rsidRPr="006F3E02" w:rsidRDefault="000C4EA2" w:rsidP="000C4EA2">
      <w:pPr>
        <w:rPr>
          <w:strike/>
        </w:rPr>
      </w:pPr>
      <w:r w:rsidRPr="006F3E02">
        <w:rPr>
          <w:strike/>
        </w:rPr>
        <w:t xml:space="preserve">All federally assisted construction contracts exceeding $10,000 annually will be subject to the requirements of Executive Order 11246: </w:t>
      </w:r>
    </w:p>
    <w:p w14:paraId="1F3D054A" w14:textId="77777777" w:rsidR="000C4EA2" w:rsidRPr="006F3E02" w:rsidRDefault="000C4EA2" w:rsidP="000C4EA2">
      <w:pPr>
        <w:pStyle w:val="FOATemplateBody"/>
        <w:ind w:left="720"/>
        <w:rPr>
          <w:strike/>
          <w:sz w:val="22"/>
        </w:rPr>
      </w:pPr>
      <w:r w:rsidRPr="006F3E02">
        <w:rPr>
          <w:strike/>
          <w:sz w:val="22"/>
        </w:rPr>
        <w:t>(1)</w:t>
      </w:r>
      <w:r w:rsidRPr="006F3E02">
        <w:rPr>
          <w:strike/>
          <w:sz w:val="22"/>
        </w:rPr>
        <w:tab/>
        <w:t xml:space="preserve">Recipients, subrecipients, and contractors are prohibited from discriminating in employment decisions on the basis of race, color, religion, sex, sexual orientation, gender identity or national origin. </w:t>
      </w:r>
    </w:p>
    <w:p w14:paraId="4B491397" w14:textId="6849B6C4" w:rsidR="000C4EA2" w:rsidRPr="006F3E02" w:rsidRDefault="000C4EA2" w:rsidP="00232A05">
      <w:pPr>
        <w:pStyle w:val="FOATemplateBody"/>
        <w:ind w:left="720"/>
        <w:rPr>
          <w:rFonts w:eastAsia="Calibri" w:cs="Arial"/>
          <w:b/>
          <w:bCs/>
          <w:strike/>
          <w:sz w:val="22"/>
        </w:rPr>
      </w:pPr>
      <w:r w:rsidRPr="006F3E02">
        <w:rPr>
          <w:strike/>
          <w:sz w:val="22"/>
        </w:rPr>
        <w:t>(2)</w:t>
      </w:r>
      <w:r w:rsidRPr="006F3E02">
        <w:rPr>
          <w:strike/>
          <w:sz w:val="22"/>
        </w:rPr>
        <w:tab/>
        <w:t>Recipients and Contractors are required to take affirmative action to ensure that equal opportunity is provided in all aspects of their employment. This includes flowing down the appropriate language to all subrecipients, contractors and subcontractors.</w:t>
      </w:r>
    </w:p>
    <w:p w14:paraId="4D816D16" w14:textId="77777777" w:rsidR="000C4EA2" w:rsidRPr="006F3E02" w:rsidRDefault="000C4EA2" w:rsidP="000C4EA2">
      <w:pPr>
        <w:pStyle w:val="FOATemplateBody"/>
        <w:ind w:left="720"/>
        <w:rPr>
          <w:rFonts w:eastAsia="Calibri" w:cs="Arial"/>
          <w:b/>
          <w:bCs/>
          <w:strike/>
          <w:sz w:val="22"/>
        </w:rPr>
      </w:pPr>
      <w:r w:rsidRPr="006F3E02">
        <w:rPr>
          <w:strike/>
          <w:sz w:val="22"/>
        </w:rPr>
        <w:t>(3)</w:t>
      </w:r>
      <w:r w:rsidRPr="006F3E02">
        <w:rPr>
          <w:strike/>
          <w:sz w:val="22"/>
        </w:rPr>
        <w:tab/>
        <w:t>Recipients, subrecipients, contractors and subcontractors are prohibited from taking adverse employment actions against applicants and employees for asking about, discussing, or sharing information about their pay or, under certain circumstances, the pay of their co‐workers.</w:t>
      </w:r>
    </w:p>
    <w:p w14:paraId="7942BEAE" w14:textId="77777777" w:rsidR="000C4EA2" w:rsidRPr="006F3E02" w:rsidRDefault="000C4EA2" w:rsidP="000C4EA2">
      <w:pPr>
        <w:pStyle w:val="FOATemplateBody"/>
        <w:ind w:left="720" w:firstLine="720"/>
        <w:rPr>
          <w:rFonts w:asciiTheme="minorHAnsi" w:eastAsia="Calibri" w:hAnsiTheme="minorHAnsi" w:cstheme="minorHAnsi"/>
          <w:strike/>
          <w:sz w:val="22"/>
        </w:rPr>
      </w:pPr>
    </w:p>
    <w:p w14:paraId="109A0350" w14:textId="1C534DC5" w:rsidR="000C4EA2" w:rsidRPr="006F3E02" w:rsidRDefault="000C4EA2" w:rsidP="000C4EA2">
      <w:pPr>
        <w:pStyle w:val="paragraph"/>
        <w:spacing w:before="0" w:beforeAutospacing="0" w:after="0" w:afterAutospacing="0"/>
        <w:textAlignment w:val="baseline"/>
        <w:rPr>
          <w:rFonts w:asciiTheme="minorHAnsi" w:hAnsiTheme="minorHAnsi" w:cstheme="minorHAnsi"/>
          <w:strike/>
          <w:sz w:val="22"/>
          <w:szCs w:val="22"/>
        </w:rPr>
      </w:pPr>
      <w:r w:rsidRPr="006F3E02">
        <w:rPr>
          <w:rFonts w:asciiTheme="minorHAnsi" w:hAnsiTheme="minorHAnsi" w:cstheme="minorHAnsi"/>
          <w:strike/>
          <w:sz w:val="22"/>
          <w:szCs w:val="22"/>
        </w:rPr>
        <w:t xml:space="preserve">The Department of Labor’s (DOL) Office of Federal Contractor Compliance Programs (OFCCP) uses a neutral process to schedule contractors for compliance evaluations. OFCCP’s Technical Assistance Guide should be consulted to gain an understanding of the requirements and possible actions the recipients, subrecipients, contractors, and subcontractors must take. See </w:t>
      </w:r>
      <w:hyperlink r:id="rId45" w:history="1">
        <w:r w:rsidRPr="006F3E02">
          <w:rPr>
            <w:rStyle w:val="Hyperlink"/>
            <w:rFonts w:asciiTheme="minorHAnsi" w:hAnsiTheme="minorHAnsi" w:cstheme="minorHAnsi"/>
            <w:strike/>
            <w:sz w:val="22"/>
            <w:szCs w:val="22"/>
          </w:rPr>
          <w:t>OFCCP’s Technical Assistance Guide</w:t>
        </w:r>
      </w:hyperlink>
      <w:r w:rsidR="006F3E02" w:rsidRPr="006F3E02">
        <w:rPr>
          <w:rFonts w:asciiTheme="minorHAnsi" w:hAnsiTheme="minorHAnsi" w:cstheme="minorHAnsi"/>
          <w:strike/>
          <w:sz w:val="22"/>
          <w:szCs w:val="22"/>
        </w:rPr>
        <w:t>.</w:t>
      </w:r>
    </w:p>
    <w:p w14:paraId="613AC332" w14:textId="77777777" w:rsidR="006F3E02" w:rsidRPr="004F516D" w:rsidRDefault="006F3E02" w:rsidP="000C4EA2">
      <w:pPr>
        <w:pStyle w:val="paragraph"/>
        <w:spacing w:before="0" w:beforeAutospacing="0" w:after="0" w:afterAutospacing="0"/>
        <w:textAlignment w:val="baseline"/>
        <w:rPr>
          <w:rStyle w:val="eop"/>
          <w:rFonts w:asciiTheme="minorHAnsi" w:hAnsiTheme="minorHAnsi" w:cstheme="minorHAnsi"/>
          <w:sz w:val="22"/>
          <w:szCs w:val="22"/>
        </w:rPr>
      </w:pPr>
    </w:p>
    <w:p w14:paraId="1887BD5C" w14:textId="77777777" w:rsidR="000C4EA2" w:rsidRPr="004F516D" w:rsidRDefault="000C4EA2" w:rsidP="000C4EA2">
      <w:pPr>
        <w:pStyle w:val="ListParagraph"/>
        <w:widowControl w:val="0"/>
        <w:numPr>
          <w:ilvl w:val="0"/>
          <w:numId w:val="73"/>
        </w:numPr>
        <w:shd w:val="clear" w:color="auto" w:fill="FFFFFF" w:themeFill="background1"/>
        <w:autoSpaceDE w:val="0"/>
        <w:autoSpaceDN w:val="0"/>
        <w:adjustRightInd w:val="0"/>
        <w:spacing w:after="0" w:line="240" w:lineRule="auto"/>
        <w:ind w:left="1440" w:right="720"/>
        <w:outlineLvl w:val="1"/>
        <w:rPr>
          <w:rFonts w:ascii="Calibri-Bold" w:hAnsi="Calibri-Bold" w:cs="Calibri-Bold"/>
          <w:b/>
          <w:bCs/>
          <w:color w:val="000000"/>
          <w:sz w:val="28"/>
          <w:szCs w:val="28"/>
        </w:rPr>
      </w:pPr>
      <w:bookmarkStart w:id="1360" w:name="_Toc143503021"/>
      <w:bookmarkStart w:id="1361" w:name="_Toc145074076"/>
      <w:bookmarkStart w:id="1362" w:name="_Toc185415228"/>
      <w:r w:rsidRPr="004F516D">
        <w:rPr>
          <w:rFonts w:ascii="Calibri-Bold" w:hAnsi="Calibri-Bold" w:cs="Calibri-Bold"/>
          <w:b/>
          <w:bCs/>
          <w:color w:val="000000"/>
          <w:sz w:val="28"/>
          <w:szCs w:val="28"/>
        </w:rPr>
        <w:t>Potentially Duplicative Funding Notice</w:t>
      </w:r>
      <w:bookmarkEnd w:id="1360"/>
      <w:bookmarkEnd w:id="1361"/>
      <w:bookmarkEnd w:id="1362"/>
    </w:p>
    <w:p w14:paraId="2A781F01" w14:textId="77777777" w:rsidR="000C4EA2" w:rsidRPr="00232A05" w:rsidRDefault="000C4EA2" w:rsidP="000C4EA2">
      <w:pPr>
        <w:pStyle w:val="FOATemplateBody"/>
        <w:rPr>
          <w:rFonts w:eastAsia="Calibri"/>
          <w:sz w:val="22"/>
        </w:rPr>
      </w:pPr>
      <w:r w:rsidRPr="00232A05">
        <w:rPr>
          <w:rFonts w:eastAsia="Calibri"/>
          <w:sz w:val="22"/>
        </w:rPr>
        <w:t xml:space="preserve">If the Recipient or subrecipients have or receive any other award of federal funds for activities that potentially overlap with the activities funded under this Award, the Recipient must promptly notify DOE in writing of the potential overlap and state whether project funds (i.e., recipient cost share and federal funds) from any of those other federal awards have been, are being, or are to be used (in whole or in part) for one or more of the identical cost items under this Award. If there are identical cost items, the Recipient must promptly notify the DOE Contracting Officer in writing of the potential duplication and eliminate any inappropriate duplication of funding. </w:t>
      </w:r>
    </w:p>
    <w:p w14:paraId="5D4A461F" w14:textId="77777777" w:rsidR="000C4EA2" w:rsidRPr="00232A05" w:rsidRDefault="000C4EA2" w:rsidP="000C4EA2">
      <w:pPr>
        <w:rPr>
          <w:rFonts w:eastAsia="Calibri"/>
          <w:b/>
        </w:rPr>
      </w:pPr>
    </w:p>
    <w:p w14:paraId="5D46D670" w14:textId="27076CDE" w:rsidR="000C4EA2" w:rsidRPr="00232A05" w:rsidRDefault="000C4EA2" w:rsidP="000C4EA2">
      <w:pPr>
        <w:keepNext/>
        <w:keepLines/>
        <w:outlineLvl w:val="0"/>
        <w:rPr>
          <w:rFonts w:ascii="Calibri" w:eastAsiaTheme="majorEastAsia" w:hAnsi="Calibri" w:cstheme="majorBidi"/>
          <w:b/>
          <w:bCs/>
          <w:sz w:val="32"/>
          <w:szCs w:val="28"/>
        </w:rPr>
      </w:pPr>
      <w:bookmarkStart w:id="1363" w:name="_Toc163282732"/>
      <w:bookmarkStart w:id="1364" w:name="_Toc185415229"/>
      <w:r w:rsidRPr="00B85BEC">
        <w:rPr>
          <w:rFonts w:ascii="Calibri" w:eastAsiaTheme="majorEastAsia" w:hAnsi="Calibri" w:cstheme="majorBidi"/>
          <w:b/>
          <w:bCs/>
          <w:sz w:val="32"/>
          <w:szCs w:val="32"/>
        </w:rPr>
        <w:t>Subpart</w:t>
      </w:r>
      <w:r w:rsidRPr="00B85BEC">
        <w:rPr>
          <w:rFonts w:ascii="Calibri" w:eastAsiaTheme="majorEastAsia" w:hAnsi="Calibri" w:cstheme="majorBidi"/>
          <w:b/>
          <w:bCs/>
          <w:sz w:val="32"/>
          <w:szCs w:val="28"/>
        </w:rPr>
        <w:t xml:space="preserve"> D.  Bipartisan Infrastructure Law (BIL)-specific requirements</w:t>
      </w:r>
      <w:bookmarkEnd w:id="1363"/>
      <w:bookmarkEnd w:id="1364"/>
    </w:p>
    <w:p w14:paraId="019D6387" w14:textId="77777777" w:rsidR="000C4EA2" w:rsidRPr="00B85BEC" w:rsidRDefault="000C4EA2" w:rsidP="000C4EA2">
      <w:pPr>
        <w:widowControl w:val="0"/>
        <w:numPr>
          <w:ilvl w:val="0"/>
          <w:numId w:val="73"/>
        </w:numPr>
        <w:tabs>
          <w:tab w:val="left" w:pos="90"/>
        </w:tabs>
        <w:autoSpaceDE w:val="0"/>
        <w:autoSpaceDN w:val="0"/>
        <w:adjustRightInd w:val="0"/>
        <w:spacing w:after="0" w:line="240" w:lineRule="auto"/>
        <w:ind w:left="1440"/>
        <w:contextualSpacing/>
        <w:outlineLvl w:val="1"/>
        <w:rPr>
          <w:b/>
          <w:szCs w:val="24"/>
        </w:rPr>
      </w:pPr>
      <w:bookmarkStart w:id="1365" w:name="_Toc163282733"/>
      <w:bookmarkStart w:id="1366" w:name="_Toc185415230"/>
      <w:bookmarkStart w:id="1367" w:name="_Hlk105484504"/>
      <w:bookmarkStart w:id="1368" w:name="_Toc102474718"/>
      <w:r w:rsidRPr="00B85BEC">
        <w:rPr>
          <w:b/>
          <w:sz w:val="28"/>
          <w:szCs w:val="24"/>
        </w:rPr>
        <w:t xml:space="preserve">Recipient </w:t>
      </w:r>
      <w:r w:rsidRPr="00B85BEC">
        <w:rPr>
          <w:b/>
          <w:bCs/>
          <w:sz w:val="28"/>
          <w:szCs w:val="24"/>
        </w:rPr>
        <w:t>Notification of prospective BIL- specific requirements</w:t>
      </w:r>
      <w:bookmarkEnd w:id="1365"/>
      <w:bookmarkEnd w:id="1366"/>
    </w:p>
    <w:p w14:paraId="0DFFE78C" w14:textId="77777777" w:rsidR="000C4EA2" w:rsidRDefault="000C4EA2" w:rsidP="000C4EA2">
      <w:pPr>
        <w:widowControl w:val="0"/>
        <w:autoSpaceDE w:val="0"/>
        <w:autoSpaceDN w:val="0"/>
        <w:adjustRightInd w:val="0"/>
        <w:rPr>
          <w:iCs/>
          <w:szCs w:val="24"/>
        </w:rPr>
      </w:pPr>
      <w:r w:rsidRPr="00B85BEC">
        <w:rPr>
          <w:iCs/>
          <w:szCs w:val="24"/>
        </w:rPr>
        <w:t xml:space="preserve">The </w:t>
      </w:r>
      <w:r w:rsidRPr="00B85BEC">
        <w:rPr>
          <w:rFonts w:ascii="Calibri" w:hAnsi="Calibri"/>
          <w:szCs w:val="24"/>
        </w:rPr>
        <w:t>funding for this Award is made available under the BIL and is subject to the applicable requirements included in the BIL. Requirements for this Award are listed in the subsequent award terms, however the Recipient should be aware that additional terms and modifications may be included when the Award is modified with the incorporation of the Full Application.  Additional terms that may be incorporated include, but are not limited</w:t>
      </w:r>
      <w:r w:rsidRPr="00B85BEC">
        <w:rPr>
          <w:iCs/>
          <w:szCs w:val="24"/>
        </w:rPr>
        <w:t xml:space="preserve"> to:</w:t>
      </w:r>
    </w:p>
    <w:p w14:paraId="2D628D80" w14:textId="77777777" w:rsidR="000C4EA2" w:rsidRPr="00232A05" w:rsidRDefault="000C4EA2" w:rsidP="00232A05">
      <w:pPr>
        <w:pStyle w:val="ListParagraph"/>
        <w:widowControl w:val="0"/>
        <w:numPr>
          <w:ilvl w:val="0"/>
          <w:numId w:val="80"/>
        </w:numPr>
        <w:autoSpaceDE w:val="0"/>
        <w:autoSpaceDN w:val="0"/>
        <w:adjustRightInd w:val="0"/>
        <w:rPr>
          <w:iCs/>
          <w:szCs w:val="24"/>
        </w:rPr>
      </w:pPr>
      <w:r w:rsidRPr="00232A05">
        <w:rPr>
          <w:szCs w:val="24"/>
        </w:rPr>
        <w:t>Publication of Information on the Internet</w:t>
      </w:r>
    </w:p>
    <w:p w14:paraId="38DB29DA" w14:textId="77777777" w:rsidR="000C4EA2" w:rsidRPr="00232A05" w:rsidRDefault="000C4EA2" w:rsidP="00232A05">
      <w:pPr>
        <w:pStyle w:val="ListParagraph"/>
        <w:widowControl w:val="0"/>
        <w:numPr>
          <w:ilvl w:val="0"/>
          <w:numId w:val="80"/>
        </w:numPr>
        <w:autoSpaceDE w:val="0"/>
        <w:autoSpaceDN w:val="0"/>
        <w:adjustRightInd w:val="0"/>
        <w:rPr>
          <w:iCs/>
          <w:szCs w:val="24"/>
        </w:rPr>
      </w:pPr>
      <w:r w:rsidRPr="00232A05">
        <w:rPr>
          <w:szCs w:val="24"/>
        </w:rPr>
        <w:t>Certification and Registration</w:t>
      </w:r>
    </w:p>
    <w:p w14:paraId="40E6687F" w14:textId="3357BC71" w:rsidR="000C4EA2" w:rsidRPr="00232A05" w:rsidRDefault="000C4EA2" w:rsidP="00232A05">
      <w:pPr>
        <w:pStyle w:val="ListParagraph"/>
        <w:widowControl w:val="0"/>
        <w:numPr>
          <w:ilvl w:val="0"/>
          <w:numId w:val="80"/>
        </w:numPr>
        <w:autoSpaceDE w:val="0"/>
        <w:autoSpaceDN w:val="0"/>
        <w:adjustRightInd w:val="0"/>
        <w:rPr>
          <w:iCs/>
          <w:szCs w:val="24"/>
        </w:rPr>
      </w:pPr>
      <w:r w:rsidRPr="00232A05">
        <w:rPr>
          <w:szCs w:val="24"/>
        </w:rPr>
        <w:t>Whistleblowers and False Claims</w:t>
      </w:r>
    </w:p>
    <w:p w14:paraId="6243B2AA" w14:textId="77777777" w:rsidR="000C4EA2" w:rsidRPr="00B85BEC" w:rsidRDefault="000C4EA2" w:rsidP="000C4EA2">
      <w:pPr>
        <w:widowControl w:val="0"/>
        <w:numPr>
          <w:ilvl w:val="0"/>
          <w:numId w:val="73"/>
        </w:numPr>
        <w:tabs>
          <w:tab w:val="left" w:pos="90"/>
        </w:tabs>
        <w:autoSpaceDE w:val="0"/>
        <w:autoSpaceDN w:val="0"/>
        <w:adjustRightInd w:val="0"/>
        <w:spacing w:after="0" w:line="240" w:lineRule="auto"/>
        <w:ind w:left="1440"/>
        <w:contextualSpacing/>
        <w:outlineLvl w:val="1"/>
        <w:rPr>
          <w:b/>
          <w:szCs w:val="24"/>
        </w:rPr>
      </w:pPr>
      <w:bookmarkStart w:id="1369" w:name="_Toc163282734"/>
      <w:bookmarkStart w:id="1370" w:name="_Toc185415231"/>
      <w:bookmarkStart w:id="1371" w:name="_Hlk105484702"/>
      <w:bookmarkEnd w:id="1367"/>
      <w:bookmarkEnd w:id="1368"/>
      <w:r w:rsidRPr="00B85BEC">
        <w:rPr>
          <w:b/>
          <w:sz w:val="28"/>
          <w:szCs w:val="24"/>
        </w:rPr>
        <w:t>R</w:t>
      </w:r>
      <w:bookmarkStart w:id="1372" w:name="_Hlk105484722"/>
      <w:r w:rsidRPr="00B85BEC">
        <w:rPr>
          <w:b/>
          <w:sz w:val="28"/>
          <w:szCs w:val="24"/>
        </w:rPr>
        <w:t>eporting Tracking and Segregation of Incurred Costs</w:t>
      </w:r>
      <w:bookmarkEnd w:id="1369"/>
      <w:bookmarkEnd w:id="1370"/>
      <w:bookmarkEnd w:id="1372"/>
    </w:p>
    <w:p w14:paraId="1CE08F7B" w14:textId="47E51929" w:rsidR="000C4EA2" w:rsidRPr="00232A05" w:rsidRDefault="000C4EA2" w:rsidP="000C4EA2">
      <w:pPr>
        <w:widowControl w:val="0"/>
        <w:autoSpaceDE w:val="0"/>
        <w:autoSpaceDN w:val="0"/>
        <w:adjustRightInd w:val="0"/>
      </w:pPr>
      <w:r w:rsidRPr="00B85BEC">
        <w:rPr>
          <w:iCs/>
          <w:szCs w:val="24"/>
        </w:rPr>
        <w:t xml:space="preserve">BIL </w:t>
      </w:r>
      <w:r w:rsidRPr="00B85BEC">
        <w:t xml:space="preserve">funds may be used in conjunction with other funding, as necessary to complete projects, but tracking and </w:t>
      </w:r>
      <w:r w:rsidRPr="00B85BEC">
        <w:lastRenderedPageBreak/>
        <w:t xml:space="preserve">reporting must be separate </w:t>
      </w:r>
      <w:r w:rsidRPr="00B85BEC">
        <w:rPr>
          <w:rFonts w:ascii="Calibri" w:hAnsi="Calibri" w:cs="Calibri"/>
          <w:color w:val="000000"/>
          <w:bdr w:val="none" w:sz="0" w:space="0" w:color="auto" w:frame="1"/>
        </w:rPr>
        <w:t>to meet the reporting requirements of the BIL and related Office of Management and Budget (OMB) Guidance</w:t>
      </w:r>
      <w:r w:rsidRPr="00B85BEC">
        <w:t>.  The Recipient must keep separate records for BIL funds and must ensure those records comply with the requirements of the BIL.</w:t>
      </w:r>
      <w:bookmarkEnd w:id="1371"/>
    </w:p>
    <w:p w14:paraId="6DED3500" w14:textId="77777777" w:rsidR="000C4EA2" w:rsidRPr="00B85BEC" w:rsidRDefault="000C4EA2" w:rsidP="000C4EA2">
      <w:pPr>
        <w:widowControl w:val="0"/>
        <w:numPr>
          <w:ilvl w:val="0"/>
          <w:numId w:val="73"/>
        </w:numPr>
        <w:shd w:val="clear" w:color="auto" w:fill="FFFFFF" w:themeFill="background1"/>
        <w:autoSpaceDE w:val="0"/>
        <w:autoSpaceDN w:val="0"/>
        <w:adjustRightInd w:val="0"/>
        <w:spacing w:after="0" w:line="240" w:lineRule="auto"/>
        <w:ind w:left="1440" w:right="720"/>
        <w:contextualSpacing/>
        <w:outlineLvl w:val="1"/>
        <w:rPr>
          <w:rFonts w:ascii="Calibri-Bold" w:hAnsi="Calibri-Bold" w:cs="Calibri-Bold"/>
          <w:b/>
          <w:bCs/>
          <w:color w:val="000000"/>
          <w:sz w:val="28"/>
          <w:szCs w:val="28"/>
        </w:rPr>
      </w:pPr>
      <w:bookmarkStart w:id="1373" w:name="_Toc163282735"/>
      <w:bookmarkStart w:id="1374" w:name="_Toc185415232"/>
      <w:r w:rsidRPr="00B85BEC">
        <w:rPr>
          <w:rFonts w:ascii="Calibri-Bold" w:hAnsi="Calibri-Bold" w:cs="Calibri-Bold"/>
          <w:b/>
          <w:bCs/>
          <w:color w:val="000000" w:themeColor="text1"/>
          <w:sz w:val="28"/>
          <w:szCs w:val="28"/>
        </w:rPr>
        <w:t>B</w:t>
      </w:r>
      <w:r w:rsidRPr="00B85BEC">
        <w:rPr>
          <w:b/>
          <w:bCs/>
          <w:sz w:val="28"/>
          <w:szCs w:val="28"/>
        </w:rPr>
        <w:t>uy American Requirements for Infrastructure Projects</w:t>
      </w:r>
      <w:bookmarkEnd w:id="1373"/>
      <w:bookmarkEnd w:id="1374"/>
    </w:p>
    <w:p w14:paraId="4017409A" w14:textId="77777777" w:rsidR="000C4EA2" w:rsidRPr="005740D2" w:rsidRDefault="000C4EA2" w:rsidP="000C4EA2">
      <w:pPr>
        <w:pStyle w:val="ListParagraph"/>
        <w:numPr>
          <w:ilvl w:val="0"/>
          <w:numId w:val="74"/>
        </w:numPr>
        <w:spacing w:after="0" w:line="240" w:lineRule="auto"/>
        <w:textAlignment w:val="baseline"/>
        <w:rPr>
          <w:szCs w:val="24"/>
        </w:rPr>
      </w:pPr>
      <w:r w:rsidRPr="005740D2">
        <w:rPr>
          <w:i/>
          <w:iCs/>
          <w:szCs w:val="24"/>
          <w:u w:val="single"/>
        </w:rPr>
        <w:t>Definitions</w:t>
      </w:r>
      <w:r w:rsidRPr="005740D2">
        <w:rPr>
          <w:szCs w:val="24"/>
        </w:rPr>
        <w:t> </w:t>
      </w:r>
      <w:r w:rsidRPr="005740D2">
        <w:rPr>
          <w:rFonts w:ascii="Times New Roman" w:hAnsi="Times New Roman"/>
          <w:szCs w:val="24"/>
        </w:rPr>
        <w:br/>
      </w:r>
    </w:p>
    <w:p w14:paraId="0AD5B373" w14:textId="2E19B705" w:rsidR="000C4EA2" w:rsidRPr="00B85BEC" w:rsidRDefault="000C4EA2" w:rsidP="000C4EA2">
      <w:pPr>
        <w:textAlignment w:val="baseline"/>
        <w:rPr>
          <w:rFonts w:cstheme="minorHAnsi"/>
          <w:szCs w:val="24"/>
        </w:rPr>
      </w:pPr>
      <w:r w:rsidRPr="00B85BEC">
        <w:rPr>
          <w:rFonts w:cstheme="minorHAnsi"/>
          <w:b/>
          <w:szCs w:val="24"/>
        </w:rPr>
        <w:t xml:space="preserve">Components </w:t>
      </w:r>
      <w:r w:rsidRPr="00B85BEC">
        <w:rPr>
          <w:rFonts w:cstheme="minorHAnsi"/>
          <w:szCs w:val="24"/>
        </w:rPr>
        <w:t>See 2 CFR 184.3 “Definitions.”</w:t>
      </w:r>
    </w:p>
    <w:p w14:paraId="435209E2" w14:textId="2B8F199A" w:rsidR="000C4EA2" w:rsidRPr="00B85BEC" w:rsidRDefault="000C4EA2" w:rsidP="000C4EA2">
      <w:pPr>
        <w:textAlignment w:val="baseline"/>
        <w:rPr>
          <w:rFonts w:cstheme="minorHAnsi"/>
          <w:szCs w:val="24"/>
        </w:rPr>
      </w:pPr>
      <w:r w:rsidRPr="00B85BEC">
        <w:rPr>
          <w:rFonts w:cstheme="minorHAnsi"/>
          <w:b/>
          <w:szCs w:val="24"/>
        </w:rPr>
        <w:t xml:space="preserve">Construction Materials </w:t>
      </w:r>
      <w:r w:rsidRPr="00B85BEC">
        <w:rPr>
          <w:rFonts w:cstheme="minorHAnsi"/>
          <w:szCs w:val="24"/>
        </w:rPr>
        <w:t>See 2 CFR 184.3 “Definitions.” </w:t>
      </w:r>
    </w:p>
    <w:p w14:paraId="3D520B67" w14:textId="77777777" w:rsidR="000C4EA2" w:rsidRPr="00B85BEC" w:rsidRDefault="000C4EA2" w:rsidP="000C4EA2">
      <w:pPr>
        <w:textAlignment w:val="baseline"/>
        <w:rPr>
          <w:rFonts w:cstheme="minorHAnsi"/>
          <w:szCs w:val="24"/>
        </w:rPr>
      </w:pPr>
      <w:r w:rsidRPr="00B85BEC">
        <w:rPr>
          <w:rFonts w:cstheme="minorHAnsi"/>
          <w:b/>
          <w:szCs w:val="24"/>
        </w:rPr>
        <w:t>Domestic Content Procurement Preference Requirement</w:t>
      </w:r>
      <w:r w:rsidRPr="00B85BEC">
        <w:rPr>
          <w:rFonts w:cstheme="minorHAnsi"/>
          <w:szCs w:val="24"/>
        </w:rPr>
        <w:t xml:space="preserve"> or </w:t>
      </w:r>
      <w:r w:rsidRPr="00B85BEC">
        <w:rPr>
          <w:rFonts w:cstheme="minorHAnsi"/>
          <w:b/>
          <w:bCs/>
          <w:szCs w:val="24"/>
        </w:rPr>
        <w:t xml:space="preserve">Buy America Requirement </w:t>
      </w:r>
      <w:r w:rsidRPr="00B85BEC">
        <w:rPr>
          <w:rFonts w:cstheme="minorHAnsi"/>
          <w:szCs w:val="24"/>
        </w:rPr>
        <w:t>means a requirement that no amount of funds made available through a program for federal financial assistance may be obligated for an infrastructure project unless—  </w:t>
      </w:r>
    </w:p>
    <w:p w14:paraId="0F8C4244" w14:textId="77777777" w:rsidR="000C4EA2" w:rsidRPr="00B85BEC" w:rsidRDefault="000C4EA2" w:rsidP="000C4EA2">
      <w:pPr>
        <w:ind w:left="900"/>
        <w:textAlignment w:val="baseline"/>
        <w:rPr>
          <w:rFonts w:cstheme="minorHAnsi"/>
          <w:szCs w:val="24"/>
        </w:rPr>
      </w:pPr>
      <w:r w:rsidRPr="00B85BEC">
        <w:rPr>
          <w:rFonts w:cstheme="minorHAnsi"/>
          <w:szCs w:val="24"/>
        </w:rPr>
        <w:t>(A) all iron and steel used in the project are produced in the United States;  </w:t>
      </w:r>
    </w:p>
    <w:p w14:paraId="12D6E7FF" w14:textId="77777777" w:rsidR="000C4EA2" w:rsidRPr="00B85BEC" w:rsidRDefault="000C4EA2" w:rsidP="000C4EA2">
      <w:pPr>
        <w:ind w:left="900"/>
        <w:textAlignment w:val="baseline"/>
        <w:rPr>
          <w:rFonts w:cstheme="minorHAnsi"/>
          <w:szCs w:val="24"/>
        </w:rPr>
      </w:pPr>
      <w:r w:rsidRPr="00B85BEC">
        <w:rPr>
          <w:rFonts w:cstheme="minorHAnsi"/>
          <w:szCs w:val="24"/>
        </w:rPr>
        <w:t>(B) the manufactured products used in the project are produced in the United States; or  </w:t>
      </w:r>
    </w:p>
    <w:p w14:paraId="5AEB24AB" w14:textId="4AEB1990" w:rsidR="000C4EA2" w:rsidRPr="00B85BEC" w:rsidRDefault="000C4EA2" w:rsidP="00232A05">
      <w:pPr>
        <w:ind w:left="900"/>
        <w:textAlignment w:val="baseline"/>
        <w:rPr>
          <w:rFonts w:cstheme="minorHAnsi"/>
          <w:szCs w:val="24"/>
        </w:rPr>
      </w:pPr>
      <w:r w:rsidRPr="00B85BEC">
        <w:rPr>
          <w:rFonts w:cstheme="minorHAnsi"/>
          <w:szCs w:val="24"/>
        </w:rPr>
        <w:t>(C) the construction materials used in the project are produced in the United States.</w:t>
      </w:r>
    </w:p>
    <w:p w14:paraId="06326998" w14:textId="38409044" w:rsidR="000C4EA2" w:rsidRPr="00B85BEC" w:rsidRDefault="000C4EA2" w:rsidP="000C4EA2">
      <w:pPr>
        <w:textAlignment w:val="baseline"/>
        <w:rPr>
          <w:rFonts w:cstheme="minorHAnsi"/>
          <w:szCs w:val="24"/>
        </w:rPr>
      </w:pPr>
      <w:r w:rsidRPr="00B85BEC">
        <w:rPr>
          <w:rFonts w:cstheme="minorHAnsi"/>
          <w:b/>
          <w:szCs w:val="24"/>
        </w:rPr>
        <w:t>Infrastructure</w:t>
      </w:r>
      <w:r w:rsidRPr="00B85BEC">
        <w:rPr>
          <w:rFonts w:cstheme="minorHAnsi"/>
          <w:szCs w:val="24"/>
        </w:rPr>
        <w:t xml:space="preserve"> See 2 CFR 184.4 (c) and (d).</w:t>
      </w:r>
    </w:p>
    <w:p w14:paraId="28D86EF9" w14:textId="6F21E215" w:rsidR="000C4EA2" w:rsidRPr="00B85BEC" w:rsidRDefault="000C4EA2" w:rsidP="000C4EA2">
      <w:pPr>
        <w:textAlignment w:val="baseline"/>
        <w:rPr>
          <w:rFonts w:cstheme="minorHAnsi"/>
          <w:szCs w:val="24"/>
        </w:rPr>
      </w:pPr>
      <w:r w:rsidRPr="00B85BEC">
        <w:rPr>
          <w:rFonts w:cstheme="minorHAnsi"/>
          <w:b/>
          <w:szCs w:val="24"/>
        </w:rPr>
        <w:t xml:space="preserve">Manufactured Products </w:t>
      </w:r>
      <w:r w:rsidRPr="00B85BEC">
        <w:rPr>
          <w:rFonts w:cstheme="minorHAnsi"/>
          <w:szCs w:val="24"/>
        </w:rPr>
        <w:t>See 2 CFR 184.3 “Definitions.” </w:t>
      </w:r>
    </w:p>
    <w:p w14:paraId="5A2AE6DE" w14:textId="01EB2E27" w:rsidR="000C4EA2" w:rsidRPr="00B85BEC" w:rsidRDefault="000C4EA2" w:rsidP="000C4EA2">
      <w:pPr>
        <w:textAlignment w:val="baseline"/>
        <w:rPr>
          <w:rFonts w:cstheme="minorHAnsi"/>
          <w:szCs w:val="24"/>
        </w:rPr>
      </w:pPr>
      <w:r w:rsidRPr="00B85BEC">
        <w:rPr>
          <w:rFonts w:cstheme="minorHAnsi"/>
          <w:b/>
          <w:szCs w:val="24"/>
        </w:rPr>
        <w:t>Predominantly of iron or steel</w:t>
      </w:r>
      <w:r w:rsidRPr="00B85BEC">
        <w:rPr>
          <w:rFonts w:cstheme="minorHAnsi"/>
          <w:szCs w:val="24"/>
        </w:rPr>
        <w:t xml:space="preserve"> See 2 CFR 184.3 “Definitions." </w:t>
      </w:r>
    </w:p>
    <w:p w14:paraId="3AE7C36B" w14:textId="77777777" w:rsidR="000C4EA2" w:rsidRPr="00B85BEC" w:rsidRDefault="000C4EA2" w:rsidP="000C4EA2">
      <w:pPr>
        <w:textAlignment w:val="baseline"/>
        <w:rPr>
          <w:rFonts w:cstheme="minorHAnsi"/>
          <w:szCs w:val="24"/>
        </w:rPr>
      </w:pPr>
      <w:r w:rsidRPr="00B85BEC">
        <w:rPr>
          <w:rFonts w:cstheme="minorHAnsi"/>
          <w:b/>
          <w:szCs w:val="24"/>
        </w:rPr>
        <w:t>Project</w:t>
      </w:r>
      <w:r w:rsidRPr="00B85BEC">
        <w:rPr>
          <w:rFonts w:cstheme="minorHAnsi"/>
          <w:szCs w:val="24"/>
        </w:rPr>
        <w:t>- means the construction, alteration, maintenance, or repair of infrastructure in the United States.</w:t>
      </w:r>
      <w:r w:rsidRPr="00B85BEC">
        <w:rPr>
          <w:rFonts w:cstheme="minorHAnsi"/>
          <w:szCs w:val="24"/>
        </w:rPr>
        <w:br/>
        <w:t> </w:t>
      </w:r>
    </w:p>
    <w:p w14:paraId="6840A182" w14:textId="44F4B24B" w:rsidR="000C4EA2" w:rsidRPr="00B85BEC" w:rsidRDefault="000C4EA2" w:rsidP="000C4EA2">
      <w:pPr>
        <w:textAlignment w:val="baseline"/>
        <w:rPr>
          <w:rFonts w:cstheme="minorHAnsi"/>
          <w:szCs w:val="24"/>
        </w:rPr>
      </w:pPr>
      <w:r w:rsidRPr="00B85BEC">
        <w:rPr>
          <w:rFonts w:cstheme="minorHAnsi"/>
          <w:b/>
          <w:szCs w:val="24"/>
        </w:rPr>
        <w:t>Public</w:t>
      </w:r>
      <w:r w:rsidRPr="00B85BEC">
        <w:rPr>
          <w:rFonts w:cstheme="minorHAnsi"/>
          <w:szCs w:val="24"/>
        </w:rPr>
        <w:t>- The Buy America Requirement does not apply to non-public infrastructure. For purposes of this guidance, infrastructure should be considered “public” if it is: (1) publicly owned or (2) privately owned but utilized primarily for a public purpose. Infrastructure should be considered to be “utilized primarily for a public purpose” if it is privately operated on behalf of the public or is a place of public accommodation. </w:t>
      </w:r>
    </w:p>
    <w:p w14:paraId="1280D690" w14:textId="77777777" w:rsidR="000C4EA2" w:rsidRPr="00B85BEC" w:rsidRDefault="000C4EA2" w:rsidP="000C4EA2">
      <w:pPr>
        <w:numPr>
          <w:ilvl w:val="0"/>
          <w:numId w:val="60"/>
        </w:numPr>
        <w:spacing w:after="0" w:line="240" w:lineRule="auto"/>
        <w:ind w:left="1080" w:hanging="1080"/>
        <w:textAlignment w:val="baseline"/>
        <w:rPr>
          <w:rFonts w:cstheme="minorHAnsi"/>
          <w:szCs w:val="24"/>
        </w:rPr>
      </w:pPr>
      <w:r w:rsidRPr="00B85BEC">
        <w:rPr>
          <w:rFonts w:cstheme="minorHAnsi"/>
          <w:i/>
          <w:szCs w:val="24"/>
          <w:u w:val="single"/>
        </w:rPr>
        <w:t>Buy America Requirement</w:t>
      </w:r>
      <w:r w:rsidRPr="00B85BEC">
        <w:rPr>
          <w:rFonts w:cstheme="minorHAnsi"/>
          <w:szCs w:val="24"/>
        </w:rPr>
        <w:t> </w:t>
      </w:r>
      <w:r w:rsidRPr="00B85BEC">
        <w:rPr>
          <w:rFonts w:cstheme="minorHAnsi"/>
          <w:szCs w:val="24"/>
        </w:rPr>
        <w:br/>
      </w:r>
    </w:p>
    <w:p w14:paraId="73B42016" w14:textId="7A68CCB2" w:rsidR="000C4EA2" w:rsidRPr="00B85BEC" w:rsidRDefault="000C4EA2" w:rsidP="000C4EA2">
      <w:pPr>
        <w:textAlignment w:val="baseline"/>
        <w:rPr>
          <w:rFonts w:cstheme="minorHAnsi"/>
          <w:szCs w:val="24"/>
        </w:rPr>
      </w:pPr>
      <w:r w:rsidRPr="00B85BEC">
        <w:rPr>
          <w:rFonts w:cstheme="minorHAnsi"/>
          <w:szCs w:val="24"/>
        </w:rPr>
        <w:t>None of the funds provided under this award (federal share or recipient cost-share) may be used for a project for infrastructure unless: </w:t>
      </w:r>
    </w:p>
    <w:p w14:paraId="603FDAA9" w14:textId="77777777" w:rsidR="000C4EA2" w:rsidRPr="00B85BEC" w:rsidRDefault="000C4EA2" w:rsidP="000C4EA2">
      <w:pPr>
        <w:numPr>
          <w:ilvl w:val="0"/>
          <w:numId w:val="61"/>
        </w:numPr>
        <w:spacing w:after="0" w:line="240" w:lineRule="auto"/>
        <w:ind w:left="1080" w:right="720"/>
        <w:textAlignment w:val="baseline"/>
        <w:rPr>
          <w:rFonts w:cstheme="minorHAnsi"/>
          <w:szCs w:val="24"/>
        </w:rPr>
      </w:pPr>
      <w:r w:rsidRPr="00B85BEC">
        <w:rPr>
          <w:rFonts w:cstheme="minorHAnsi"/>
          <w:szCs w:val="24"/>
        </w:rPr>
        <w:t>All iron and steel used in the project is produced in the United States—this means all manufacturing processes, from the initial melting stage through the application of coatings, occurred in the United States; </w:t>
      </w:r>
      <w:r w:rsidRPr="00B85BEC">
        <w:rPr>
          <w:rFonts w:cstheme="minorHAnsi"/>
          <w:szCs w:val="24"/>
        </w:rPr>
        <w:br/>
        <w:t> </w:t>
      </w:r>
    </w:p>
    <w:p w14:paraId="0CB46A2D" w14:textId="77777777" w:rsidR="000C4EA2" w:rsidRPr="00B85BEC" w:rsidRDefault="000C4EA2" w:rsidP="000C4EA2">
      <w:pPr>
        <w:numPr>
          <w:ilvl w:val="0"/>
          <w:numId w:val="62"/>
        </w:numPr>
        <w:spacing w:after="0" w:line="240" w:lineRule="auto"/>
        <w:ind w:left="1080" w:right="720"/>
        <w:textAlignment w:val="baseline"/>
        <w:rPr>
          <w:rFonts w:cstheme="minorHAnsi"/>
          <w:szCs w:val="24"/>
        </w:rPr>
      </w:pPr>
      <w:r w:rsidRPr="00B85BEC">
        <w:rPr>
          <w:rFonts w:cstheme="minorHAnsi"/>
          <w:szCs w:val="24"/>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See 2 CFR 184.5 for determining the cost of components for manufactured products; and </w:t>
      </w:r>
      <w:r w:rsidRPr="00B85BEC">
        <w:rPr>
          <w:rFonts w:cstheme="minorHAnsi"/>
          <w:szCs w:val="24"/>
        </w:rPr>
        <w:br/>
        <w:t> </w:t>
      </w:r>
    </w:p>
    <w:p w14:paraId="17AF0306" w14:textId="52D0A614" w:rsidR="000C4EA2" w:rsidRDefault="000C4EA2" w:rsidP="001B5DF2">
      <w:pPr>
        <w:numPr>
          <w:ilvl w:val="0"/>
          <w:numId w:val="63"/>
        </w:numPr>
        <w:spacing w:after="0" w:line="240" w:lineRule="auto"/>
        <w:ind w:left="1080" w:right="720"/>
        <w:textAlignment w:val="baseline"/>
        <w:rPr>
          <w:rFonts w:cstheme="minorHAnsi"/>
          <w:szCs w:val="24"/>
        </w:rPr>
      </w:pPr>
      <w:r w:rsidRPr="00B85BEC">
        <w:rPr>
          <w:rFonts w:cstheme="minorHAnsi"/>
          <w:szCs w:val="24"/>
        </w:rPr>
        <w:lastRenderedPageBreak/>
        <w:t>All construction materials are manufactured in the United States—this means that all manufacturing processes for the construction material occurred in the United States. See 2 CFR 184.6 for construction material standards. </w:t>
      </w:r>
    </w:p>
    <w:p w14:paraId="402FC6ED" w14:textId="77777777" w:rsidR="001B5DF2" w:rsidRPr="001B5DF2" w:rsidRDefault="001B5DF2" w:rsidP="001B5DF2">
      <w:pPr>
        <w:spacing w:after="0" w:line="240" w:lineRule="auto"/>
        <w:ind w:left="1080" w:right="720"/>
        <w:textAlignment w:val="baseline"/>
        <w:rPr>
          <w:rFonts w:cstheme="minorHAnsi"/>
          <w:szCs w:val="24"/>
        </w:rPr>
      </w:pPr>
    </w:p>
    <w:p w14:paraId="7F2214EB" w14:textId="3466289C" w:rsidR="000C4EA2" w:rsidRPr="00B85BEC" w:rsidRDefault="000C4EA2" w:rsidP="000C4EA2">
      <w:pPr>
        <w:textAlignment w:val="baseline"/>
        <w:rPr>
          <w:rFonts w:cstheme="minorHAnsi"/>
          <w:szCs w:val="24"/>
        </w:rPr>
      </w:pPr>
      <w:r w:rsidRPr="00B85BEC">
        <w:rPr>
          <w:rFonts w:cstheme="minorHAnsi"/>
          <w:szCs w:val="24"/>
        </w:rPr>
        <w:t>The Buy America Requirement only applies to those articles, materials, and supplies that are consumed in, incorporated into, or permanently affixed to the infrastructure in the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0C11343D" w14:textId="0CABBA19" w:rsidR="000C4EA2" w:rsidRPr="00B85BEC" w:rsidRDefault="000C4EA2" w:rsidP="000C4EA2">
      <w:r w:rsidRPr="00B85BEC">
        <w:t>The Buy America Requirement only applies to an article, material, or supply classified into one of the following categories* based on its status at the time it is brought to the work site for incorporation into an infrastructure project:  </w:t>
      </w:r>
    </w:p>
    <w:p w14:paraId="0B0DAD54" w14:textId="77777777" w:rsidR="000C4EA2" w:rsidRPr="00B85BEC" w:rsidRDefault="000C4EA2" w:rsidP="000C4EA2">
      <w:pPr>
        <w:ind w:left="720"/>
      </w:pPr>
      <w:r w:rsidRPr="00B85BEC">
        <w:t>(i) Iron or steel products;  </w:t>
      </w:r>
    </w:p>
    <w:p w14:paraId="26BF2697" w14:textId="77777777" w:rsidR="000C4EA2" w:rsidRPr="00B85BEC" w:rsidRDefault="000C4EA2" w:rsidP="000C4EA2">
      <w:pPr>
        <w:ind w:left="720"/>
      </w:pPr>
      <w:r w:rsidRPr="00B85BEC">
        <w:t>(ii) Manufactured products; or </w:t>
      </w:r>
    </w:p>
    <w:p w14:paraId="1D72670F" w14:textId="62F50AB2" w:rsidR="000C4EA2" w:rsidRPr="00B85BEC" w:rsidRDefault="000C4EA2" w:rsidP="001B5DF2">
      <w:pPr>
        <w:ind w:left="720"/>
      </w:pPr>
      <w:r w:rsidRPr="00B85BEC">
        <w:t>(iii) Construction materials;  </w:t>
      </w:r>
    </w:p>
    <w:p w14:paraId="165C73C8" w14:textId="6A76A862" w:rsidR="000C4EA2" w:rsidRPr="00B85BEC" w:rsidRDefault="000C4EA2" w:rsidP="000C4EA2">
      <w:r w:rsidRPr="00B85BEC">
        <w:t>The Buy America Requirement only applies to the iron or steel products, manufactured products, and construction materials used for the construction, alteration, maintenance, or repair of public infrastructure in the United States when those items are consumed in, incorporated into, or permanently affixed to the infrastructure. An article, material, or supply incorporated into an infrastructure project should not be considered to fall into multiple categories, but rather must meet the Buy America Preference Requirement for only the single category in which it is classified. </w:t>
      </w:r>
    </w:p>
    <w:p w14:paraId="6AC5DA76" w14:textId="76B8D221" w:rsidR="000C4EA2" w:rsidRPr="00B85BEC" w:rsidRDefault="000C4EA2" w:rsidP="000C4EA2">
      <w:r w:rsidRPr="00B85BEC">
        <w:t>All iron and steel, manufactured products, and construction materials used in the infrastructure project must be produced in the United States. </w:t>
      </w:r>
    </w:p>
    <w:p w14:paraId="0F820C69" w14:textId="156119CF" w:rsidR="000C4EA2" w:rsidRPr="00B85BEC" w:rsidRDefault="000C4EA2" w:rsidP="000C4EA2">
      <w:r w:rsidRPr="00B85BEC">
        <w:t>* Section 70917(c) of the BABA states that “construction materials” do not include cement and cementitious materials; aggregates such as stone, sand, or gravel; or aggregate binding agents or additives. Section 70917(c) materials are excluded from Construction materials. Asphalt concrete pavement mixes are typically composed of asphalt cement (a binding agent) and aggregates such as stone, sand, and gravel. Accordingly, asphalt is also excluded from the definition of Construction materials. </w:t>
      </w:r>
    </w:p>
    <w:p w14:paraId="53432967" w14:textId="5B94703E" w:rsidR="000C4EA2" w:rsidRPr="00B85BEC" w:rsidRDefault="000C4EA2" w:rsidP="000C4EA2">
      <w:r w:rsidRPr="00B85BEC">
        <w:t xml:space="preserve">Section 70917(c) materials, on their own, are not manufactured products. Further, Section 70917(c) materials should not be considered manufactured products when they are used at or combined proximate to the work site—such as is the case with wet concrete or hot mix asphalt brought to the work site for incorporation. However, when certain Section 70917(c) materials (such as stone, sand, and gravel) are used to produce a manufactured product, such as is precast concrete processed into a specific shape or </w:t>
      </w:r>
      <w:r w:rsidR="00672602" w:rsidRPr="00B85BEC">
        <w:t>form and</w:t>
      </w:r>
      <w:r w:rsidRPr="00B85BEC">
        <w:t xml:space="preserve"> is in such state when brought to the work site, then that product is subject to the BABA requirements. </w:t>
      </w:r>
    </w:p>
    <w:p w14:paraId="3649E816" w14:textId="6E31D635" w:rsidR="000C4EA2" w:rsidRPr="001B5DF2" w:rsidRDefault="000C4EA2" w:rsidP="001B5DF2">
      <w:r w:rsidRPr="00B85BEC">
        <w:t>Further clarification is provided in 2 CFR 184 on the circumstances under which a determination is made that Section 70917(c) materials should be treated as components of a manufactured product. That determination is based on consideration of: (i) the revised definition of the “manufactured products” at 2 CFR 184.3; (ii) a new definition of “section 70917(c) materials” at 2 CFR 184.3; (iii) new instructions at 2 CFR 184.4(e) on how and when to categorize articles, materials, and supplies; and (iv) new instructions at 2 CFR 184.4(f) on how to apply the Buy America preference by category.    </w:t>
      </w:r>
    </w:p>
    <w:p w14:paraId="4C5958A0" w14:textId="08F3A412" w:rsidR="000C4EA2" w:rsidRPr="00B85BEC" w:rsidRDefault="000C4EA2" w:rsidP="000C4EA2">
      <w:pPr>
        <w:textAlignment w:val="baseline"/>
        <w:rPr>
          <w:rFonts w:cstheme="minorHAnsi"/>
          <w:szCs w:val="24"/>
        </w:rPr>
      </w:pPr>
      <w:r w:rsidRPr="00B85BEC">
        <w:rPr>
          <w:rFonts w:cstheme="minorHAnsi"/>
          <w:szCs w:val="24"/>
        </w:rPr>
        <w:t xml:space="preserve">Recipients are responsible for administering their award in accordance with the terms and conditions, including the Buy America Requirement.  The recipient must ensure that the Buy America Requirement flows down to all subawards and that the subawardees and subrecipients comply with the Buy America Requirement.  The Buy America Requirement </w:t>
      </w:r>
      <w:r w:rsidRPr="00B85BEC">
        <w:rPr>
          <w:rFonts w:cstheme="minorHAnsi"/>
          <w:szCs w:val="24"/>
        </w:rPr>
        <w:lastRenderedPageBreak/>
        <w:t>term and condition must be included all sub-awards, contracts, subcontracts, and purchase orders for work performed under the infrastructure project. </w:t>
      </w:r>
    </w:p>
    <w:p w14:paraId="1AA9DAA7" w14:textId="77777777" w:rsidR="000C4EA2" w:rsidRPr="00B85BEC" w:rsidRDefault="000C4EA2" w:rsidP="000C4EA2">
      <w:pPr>
        <w:numPr>
          <w:ilvl w:val="0"/>
          <w:numId w:val="64"/>
        </w:numPr>
        <w:spacing w:after="0" w:line="240" w:lineRule="auto"/>
        <w:ind w:left="1080"/>
        <w:textAlignment w:val="baseline"/>
        <w:rPr>
          <w:rFonts w:cstheme="minorHAnsi"/>
          <w:szCs w:val="24"/>
        </w:rPr>
      </w:pPr>
      <w:r w:rsidRPr="00B85BEC">
        <w:rPr>
          <w:rFonts w:cstheme="minorHAnsi"/>
          <w:i/>
          <w:szCs w:val="24"/>
          <w:u w:val="single"/>
        </w:rPr>
        <w:t>Certification of Compliance</w:t>
      </w:r>
      <w:r w:rsidRPr="00B85BEC">
        <w:rPr>
          <w:rFonts w:cstheme="minorHAnsi"/>
          <w:szCs w:val="24"/>
        </w:rPr>
        <w:t> </w:t>
      </w:r>
    </w:p>
    <w:p w14:paraId="0135FB0F" w14:textId="77777777" w:rsidR="000C4EA2" w:rsidRPr="00B85BEC" w:rsidRDefault="000C4EA2" w:rsidP="000C4EA2">
      <w:pPr>
        <w:textAlignment w:val="baseline"/>
        <w:rPr>
          <w:rFonts w:cstheme="minorHAnsi"/>
          <w:szCs w:val="24"/>
        </w:rPr>
      </w:pPr>
      <w:r w:rsidRPr="00B85BEC">
        <w:rPr>
          <w:rFonts w:cstheme="minorHAnsi"/>
          <w:szCs w:val="24"/>
        </w:rPr>
        <w:t>Recipients must certify or provide equivalent documentation for proof of compliance that a good faith effort was made to solicit bids for domestic products used in the infrastructure project under this award.   </w:t>
      </w:r>
    </w:p>
    <w:p w14:paraId="39D9972B" w14:textId="7D31B139" w:rsidR="000C4EA2" w:rsidRPr="00B85BEC" w:rsidRDefault="000C4EA2" w:rsidP="000C4EA2">
      <w:pPr>
        <w:textAlignment w:val="baseline"/>
        <w:rPr>
          <w:rFonts w:cstheme="minorHAnsi"/>
          <w:szCs w:val="24"/>
        </w:rPr>
      </w:pPr>
      <w:r w:rsidRPr="00B85BEC">
        <w:rPr>
          <w:rFonts w:cstheme="minorHAnsi"/>
          <w:szCs w:val="24"/>
        </w:rPr>
        <w:t>Recipients must also maintain certifications or equivalent documentation for proof of compliance that those articles, materials, and supplies that are consumed in, incorporated into, affixed to, or otherwise used in the infrastructure project, not covered by a waiver or exemption, are produced in the United States. The certification or proof of compliance must be provided by the suppliers or manufacturers of the iron, steel, manufactured products and construction materials and flow up from all subawardees, contractors and vendors to the recipient. Recipients must keep these certifications with the award/project files and be able to produce them upon request from DOE, auditors or Office of Inspector General.  </w:t>
      </w:r>
    </w:p>
    <w:p w14:paraId="6B89242C" w14:textId="77777777" w:rsidR="000C4EA2" w:rsidRPr="00B85BEC" w:rsidRDefault="000C4EA2" w:rsidP="000C4EA2">
      <w:pPr>
        <w:numPr>
          <w:ilvl w:val="0"/>
          <w:numId w:val="65"/>
        </w:numPr>
        <w:spacing w:after="0" w:line="240" w:lineRule="auto"/>
        <w:ind w:left="1080"/>
        <w:textAlignment w:val="baseline"/>
        <w:rPr>
          <w:rFonts w:cstheme="minorHAnsi"/>
          <w:szCs w:val="24"/>
        </w:rPr>
      </w:pPr>
      <w:r w:rsidRPr="00B85BEC">
        <w:rPr>
          <w:rFonts w:cstheme="minorHAnsi"/>
          <w:i/>
          <w:szCs w:val="24"/>
          <w:u w:val="single"/>
        </w:rPr>
        <w:t>Waivers</w:t>
      </w:r>
      <w:r w:rsidRPr="00B85BEC">
        <w:rPr>
          <w:rFonts w:cstheme="minorHAnsi"/>
          <w:szCs w:val="24"/>
        </w:rPr>
        <w:t> </w:t>
      </w:r>
    </w:p>
    <w:p w14:paraId="073DA286" w14:textId="77777777" w:rsidR="000C4EA2" w:rsidRPr="00B85BEC" w:rsidRDefault="000C4EA2" w:rsidP="000C4EA2">
      <w:pPr>
        <w:textAlignment w:val="baseline"/>
        <w:rPr>
          <w:rFonts w:cstheme="minorHAnsi"/>
          <w:szCs w:val="24"/>
        </w:rPr>
      </w:pPr>
      <w:r w:rsidRPr="00B85BEC">
        <w:rPr>
          <w:rFonts w:cstheme="minorHAnsi"/>
          <w:szCs w:val="24"/>
        </w:rPr>
        <w:t>When necessary, recipients may apply for, and DOE may grant, a waiver from the Buy America Requirement. Requests to waive the application of the Buy America Requirement must be in writing to the CO. Waiver requests are subject to review by DOE and the Office of Management and Budget, as well as a public comment period of no less than 15 calendar days.  </w:t>
      </w:r>
    </w:p>
    <w:p w14:paraId="6290AFF1" w14:textId="77777777" w:rsidR="000C4EA2" w:rsidRPr="00B85BEC" w:rsidRDefault="000C4EA2" w:rsidP="000C4EA2">
      <w:pPr>
        <w:textAlignment w:val="baseline"/>
        <w:rPr>
          <w:rFonts w:cstheme="minorHAnsi"/>
          <w:szCs w:val="24"/>
        </w:rPr>
      </w:pPr>
      <w:r w:rsidRPr="00B85BEC">
        <w:rPr>
          <w:rFonts w:cstheme="minorHAnsi"/>
          <w:szCs w:val="24"/>
        </w:rPr>
        <w:t>Waivers must be based on one of the following justifications: </w:t>
      </w:r>
    </w:p>
    <w:p w14:paraId="63BA9268" w14:textId="77777777" w:rsidR="000C4EA2" w:rsidRPr="00B85BEC" w:rsidRDefault="000C4EA2" w:rsidP="000C4EA2">
      <w:pPr>
        <w:numPr>
          <w:ilvl w:val="0"/>
          <w:numId w:val="66"/>
        </w:numPr>
        <w:spacing w:before="120" w:after="0" w:line="240" w:lineRule="auto"/>
        <w:ind w:left="1080"/>
        <w:textAlignment w:val="baseline"/>
        <w:rPr>
          <w:rFonts w:cstheme="minorHAnsi"/>
          <w:szCs w:val="24"/>
        </w:rPr>
      </w:pPr>
      <w:r w:rsidRPr="00B85BEC">
        <w:rPr>
          <w:rFonts w:cstheme="minorHAnsi"/>
          <w:szCs w:val="24"/>
        </w:rPr>
        <w:t>Public Interest- Applying the Buy America Requirement would be inconsistent with the public interest;  </w:t>
      </w:r>
    </w:p>
    <w:p w14:paraId="078F822A" w14:textId="77777777" w:rsidR="000C4EA2" w:rsidRPr="00B85BEC" w:rsidRDefault="000C4EA2" w:rsidP="000C4EA2">
      <w:pPr>
        <w:numPr>
          <w:ilvl w:val="0"/>
          <w:numId w:val="67"/>
        </w:numPr>
        <w:spacing w:before="120" w:after="0" w:line="240" w:lineRule="auto"/>
        <w:ind w:left="1080"/>
        <w:textAlignment w:val="baseline"/>
        <w:rPr>
          <w:rFonts w:cstheme="minorHAnsi"/>
          <w:szCs w:val="24"/>
        </w:rPr>
      </w:pPr>
      <w:r w:rsidRPr="00B85BEC">
        <w:rPr>
          <w:rFonts w:cstheme="minorHAnsi"/>
          <w:szCs w:val="24"/>
        </w:rPr>
        <w:t>Non-Availability- The types of iron, steel, manufactured products, or construction materials are not produced in the United States in sufficient and reasonably available quantities or of a satisfactory quality; or </w:t>
      </w:r>
    </w:p>
    <w:p w14:paraId="27814BB1" w14:textId="77777777" w:rsidR="000C4EA2" w:rsidRPr="00D47F6B" w:rsidRDefault="000C4EA2" w:rsidP="000C4EA2">
      <w:pPr>
        <w:numPr>
          <w:ilvl w:val="0"/>
          <w:numId w:val="68"/>
        </w:numPr>
        <w:spacing w:before="120" w:after="0" w:line="240" w:lineRule="auto"/>
        <w:ind w:left="1080"/>
        <w:textAlignment w:val="baseline"/>
        <w:rPr>
          <w:rFonts w:cstheme="minorHAnsi"/>
          <w:szCs w:val="24"/>
        </w:rPr>
      </w:pPr>
      <w:r w:rsidRPr="00B85BEC">
        <w:rPr>
          <w:rFonts w:cstheme="minorHAnsi"/>
          <w:szCs w:val="24"/>
        </w:rPr>
        <w:t>Unreasonable Cost- The inclusion of iron, steel, manufactured products, or construction materials produced in the United States will increase the cost of the overall project by more than 25 percent. </w:t>
      </w:r>
    </w:p>
    <w:p w14:paraId="26419540" w14:textId="77777777" w:rsidR="000C4EA2" w:rsidRPr="00B85BEC" w:rsidRDefault="000C4EA2" w:rsidP="000C4EA2">
      <w:pPr>
        <w:textAlignment w:val="baseline"/>
        <w:rPr>
          <w:rFonts w:cstheme="minorHAnsi"/>
          <w:szCs w:val="24"/>
        </w:rPr>
      </w:pPr>
      <w:r w:rsidRPr="00B85BEC">
        <w:rPr>
          <w:rFonts w:cstheme="minorHAnsi"/>
          <w:szCs w:val="24"/>
        </w:rPr>
        <w:t>Requests to waive the Buy America Requirement must include the following: </w:t>
      </w:r>
    </w:p>
    <w:p w14:paraId="3D078AD2"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Waiver type (Public Interest, Non-Availability, or Unreasonable Cost); </w:t>
      </w:r>
    </w:p>
    <w:p w14:paraId="65657A92"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Recipient name and Unique Entity Identifier (UEI); </w:t>
      </w:r>
    </w:p>
    <w:p w14:paraId="011C1C8B"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Award information (Federal Award Identification Number, Assistance Listing number); </w:t>
      </w:r>
    </w:p>
    <w:p w14:paraId="2E7FAA62"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A brief description of the project, its location, and the specific infrastructure involved; </w:t>
      </w:r>
    </w:p>
    <w:p w14:paraId="72B839AE"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Total estimated project cost, with estimated federal share and recipient cost share breakdowns; </w:t>
      </w:r>
    </w:p>
    <w:p w14:paraId="2089C9E0"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Total estimated infrastructure costs, with estimated federal share and recipient cost share breakdowns; </w:t>
      </w:r>
    </w:p>
    <w:p w14:paraId="611269C5"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List and description of iron or steel item(s), manufactured goods, and/or construction material(s) the recipient seeks to waive from the Buy America Preference, including name, cost, quantity(ies), country(ies) of origin, and relevant Product Service Codes (PSC) and North American Industry Classification System (NAICS) codes for each; </w:t>
      </w:r>
    </w:p>
    <w:p w14:paraId="1A708AC7"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A detailed justification as to how the non-domestic item(s) is/are essential the project; </w:t>
      </w:r>
    </w:p>
    <w:p w14:paraId="6A88B075"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A certification that the recipient made a good faith effort to solicit bids for domestic products supported by terms included in requests for proposals, contracts, and non-proprietary communications with potential suppliers; </w:t>
      </w:r>
    </w:p>
    <w:p w14:paraId="18E6733D" w14:textId="77777777" w:rsidR="000C4EA2" w:rsidRPr="00B85BEC" w:rsidRDefault="000C4EA2" w:rsidP="000C4EA2">
      <w:pPr>
        <w:numPr>
          <w:ilvl w:val="0"/>
          <w:numId w:val="69"/>
        </w:numPr>
        <w:spacing w:after="0" w:line="240" w:lineRule="auto"/>
        <w:ind w:left="540"/>
        <w:textAlignment w:val="baseline"/>
        <w:rPr>
          <w:rFonts w:cstheme="minorHAnsi"/>
          <w:szCs w:val="24"/>
        </w:rPr>
      </w:pPr>
      <w:r w:rsidRPr="00B85BEC">
        <w:rPr>
          <w:rFonts w:cstheme="minorHAnsi"/>
          <w:color w:val="000000"/>
          <w:szCs w:val="24"/>
        </w:rPr>
        <w:t>A justification statement—based on one of the applicable justifications outlined above—as to why the listed items cannot be procured domestically, including the due diligence performed (e.g., market research, industry outreach, cost analysis, cost-benefit analysis) by the recipient to attempt to avoid the need for a waiver. This justification may cite, if applicable, the absence of any Buy America-compliant bids received for domestic products in response to a solicitation;  </w:t>
      </w:r>
    </w:p>
    <w:p w14:paraId="5BDFB2DD" w14:textId="77777777" w:rsidR="000C4EA2" w:rsidRPr="00B85BEC" w:rsidRDefault="000C4EA2" w:rsidP="000C4EA2">
      <w:pPr>
        <w:numPr>
          <w:ilvl w:val="0"/>
          <w:numId w:val="69"/>
        </w:numPr>
        <w:spacing w:after="0" w:line="240" w:lineRule="auto"/>
        <w:ind w:left="540"/>
        <w:textAlignment w:val="baseline"/>
        <w:rPr>
          <w:szCs w:val="24"/>
        </w:rPr>
      </w:pPr>
      <w:r w:rsidRPr="00B85BEC">
        <w:rPr>
          <w:color w:val="000000" w:themeColor="text1"/>
          <w:szCs w:val="24"/>
        </w:rPr>
        <w:t xml:space="preserve">A description of the market research conducted that includes who conducted the market research, when it was conducted, sources that were used, and the methods used to conduct the research; and </w:t>
      </w:r>
    </w:p>
    <w:p w14:paraId="2FDDC1F8" w14:textId="77777777" w:rsidR="000C4EA2" w:rsidRPr="00B85BEC" w:rsidRDefault="000C4EA2" w:rsidP="000C4EA2">
      <w:pPr>
        <w:numPr>
          <w:ilvl w:val="0"/>
          <w:numId w:val="69"/>
        </w:numPr>
        <w:spacing w:after="0" w:line="240" w:lineRule="auto"/>
        <w:ind w:left="540"/>
        <w:textAlignment w:val="baseline"/>
        <w:rPr>
          <w:szCs w:val="24"/>
        </w:rPr>
      </w:pPr>
      <w:r w:rsidRPr="00B85BEC">
        <w:rPr>
          <w:color w:val="000000" w:themeColor="text1"/>
          <w:szCs w:val="24"/>
        </w:rPr>
        <w:t>Anticipated impact to the project if no waiver is issued. </w:t>
      </w:r>
    </w:p>
    <w:p w14:paraId="34504388" w14:textId="2B6226FD" w:rsidR="000C4EA2" w:rsidRPr="002036CE" w:rsidRDefault="000C4EA2" w:rsidP="002036CE">
      <w:pPr>
        <w:ind w:right="540"/>
        <w:textAlignment w:val="baseline"/>
        <w:rPr>
          <w:rFonts w:cstheme="minorHAnsi"/>
          <w:color w:val="000000"/>
          <w:szCs w:val="24"/>
        </w:rPr>
      </w:pPr>
      <w:r w:rsidRPr="00B85BEC">
        <w:rPr>
          <w:rFonts w:cstheme="minorHAnsi"/>
          <w:color w:val="000000"/>
          <w:szCs w:val="24"/>
        </w:rPr>
        <w:lastRenderedPageBreak/>
        <w:t xml:space="preserve">DOE may request, and the recipient must provide, additional information for </w:t>
      </w:r>
      <w:r>
        <w:rPr>
          <w:rFonts w:cstheme="minorHAnsi"/>
          <w:color w:val="000000"/>
          <w:szCs w:val="24"/>
        </w:rPr>
        <w:t>c</w:t>
      </w:r>
      <w:r w:rsidRPr="00B85BEC">
        <w:rPr>
          <w:rFonts w:cstheme="minorHAnsi"/>
          <w:color w:val="000000"/>
          <w:szCs w:val="24"/>
        </w:rPr>
        <w:t>onsideration of this wavier. DOE may reject or grant waivers in whole or in part depending on its review, analysis, and/or feedback from OMB or the public. DOEs final determination regarding approval or rejection of the waiver request may not be appealed. Waiver requests may take up to 90 calendar days to process. </w:t>
      </w:r>
    </w:p>
    <w:p w14:paraId="063B8C68" w14:textId="77777777" w:rsidR="000C4EA2" w:rsidRPr="00B85BEC" w:rsidRDefault="000C4EA2" w:rsidP="000C4EA2">
      <w:pPr>
        <w:widowControl w:val="0"/>
        <w:numPr>
          <w:ilvl w:val="0"/>
          <w:numId w:val="73"/>
        </w:numPr>
        <w:autoSpaceDE w:val="0"/>
        <w:autoSpaceDN w:val="0"/>
        <w:adjustRightInd w:val="0"/>
        <w:spacing w:after="0" w:line="240" w:lineRule="auto"/>
        <w:ind w:left="1440"/>
        <w:contextualSpacing/>
        <w:outlineLvl w:val="1"/>
        <w:rPr>
          <w:b/>
          <w:bCs/>
          <w:sz w:val="28"/>
          <w:szCs w:val="28"/>
        </w:rPr>
      </w:pPr>
      <w:bookmarkStart w:id="1375" w:name="_Toc163282736"/>
      <w:bookmarkStart w:id="1376" w:name="_Toc185415233"/>
      <w:r w:rsidRPr="00B85BEC">
        <w:rPr>
          <w:b/>
          <w:bCs/>
          <w:sz w:val="28"/>
          <w:szCs w:val="28"/>
        </w:rPr>
        <w:t>Davis Bacon Requirements</w:t>
      </w:r>
      <w:bookmarkEnd w:id="1375"/>
      <w:bookmarkEnd w:id="1376"/>
      <w:r w:rsidRPr="00B85BEC">
        <w:rPr>
          <w:b/>
          <w:bCs/>
          <w:sz w:val="28"/>
          <w:szCs w:val="28"/>
        </w:rPr>
        <w:t xml:space="preserve"> </w:t>
      </w:r>
    </w:p>
    <w:p w14:paraId="741F9FDD" w14:textId="26C4A920" w:rsidR="000C4EA2" w:rsidRPr="00B85BEC" w:rsidRDefault="000C4EA2" w:rsidP="001B5DF2">
      <w:r w:rsidRPr="00B85BEC">
        <w:t>For more information see</w:t>
      </w:r>
      <w:r w:rsidR="00A12CC3">
        <w:t xml:space="preserve"> </w:t>
      </w:r>
      <w:hyperlink r:id="rId46" w:history="1">
        <w:r w:rsidR="00A12CC3" w:rsidRPr="00A12CC3">
          <w:rPr>
            <w:rStyle w:val="Hyperlink"/>
          </w:rPr>
          <w:t>Davis-Bacon Act Requirements for Recipients of Bipartisan Infrastructure Law Funding</w:t>
        </w:r>
      </w:hyperlink>
      <w:r w:rsidR="00A12CC3">
        <w:t xml:space="preserve">. </w:t>
      </w:r>
      <w:r w:rsidRPr="00B85BEC">
        <w:t>This Award</w:t>
      </w:r>
      <w:r w:rsidRPr="00B85BEC">
        <w:rPr>
          <w:rFonts w:ascii="Calibri" w:hAnsi="Calibri"/>
        </w:rPr>
        <w:t xml:space="preserve"> is funded under Division D of the Bipartisan Infrastructure Law (BIL). </w:t>
      </w:r>
      <w:r w:rsidRPr="00B85BEC">
        <w:t>All laborers and mechanics employed by the recipient, subrecipients, contractors or subcontractors in the performance of construction, alteration, or repair work in excess of $2,000 on an award funded directly by or assisted in whole or in part by funds made available under this Award shall be paid wages at rates not less than those prevailing on similar projects in the locality, as determined by the Secretary of Labor in accordance with subchapter IV of chapter 31 of title 40, United States Code commonly referred to as the “Davis-Bacon Act” (DBA).</w:t>
      </w:r>
    </w:p>
    <w:p w14:paraId="792C6E7F" w14:textId="08F2109F" w:rsidR="000C4EA2" w:rsidRPr="00B85BEC" w:rsidRDefault="000C4EA2" w:rsidP="000C4EA2">
      <w:r w:rsidRPr="00B85BEC">
        <w:t xml:space="preserve">Recipients shall provide written assurance acknowledging the DBA requirements for the Award or project and confirming that all of the laborers and mechanics performing construction, alteration, or repair work in excess of $2,000 on projects funded directly by or assisted in whole or in part by and through funding under the Award are paid or will be paid wages at rates not less than those prevailing on projects of a character similar in the locality as determined by Subchapter IV of Chapter 31 of Title 40, United States Code (Davis-Bacon Act).  </w:t>
      </w:r>
    </w:p>
    <w:p w14:paraId="3897FA72" w14:textId="77777777" w:rsidR="000C4EA2" w:rsidRPr="00B85BEC" w:rsidRDefault="000C4EA2" w:rsidP="000C4EA2">
      <w:r w:rsidRPr="00B85BEC">
        <w:t>The Recipient must comply with all Davis-Bacon Act requirements, including but not limited to:</w:t>
      </w:r>
    </w:p>
    <w:p w14:paraId="396FA814" w14:textId="77777777" w:rsidR="000C4EA2" w:rsidRPr="00B85BEC" w:rsidRDefault="000C4EA2" w:rsidP="000C4EA2">
      <w:pPr>
        <w:spacing w:before="120"/>
        <w:ind w:left="1440"/>
      </w:pPr>
      <w:r w:rsidRPr="00B85BEC">
        <w:t>(1) ensuring that the wage determination(s) and appropriate Davis-Bacon clauses and requirements are flowed down to and incorporated into any applicable subcontracts or subrecipient awards.</w:t>
      </w:r>
    </w:p>
    <w:p w14:paraId="0B8FD7BE" w14:textId="77777777" w:rsidR="000C4EA2" w:rsidRPr="00B85BEC" w:rsidRDefault="000C4EA2" w:rsidP="000C4EA2">
      <w:pPr>
        <w:spacing w:before="120"/>
        <w:ind w:left="1440"/>
      </w:pPr>
      <w:r w:rsidRPr="00B85BEC">
        <w:t xml:space="preserve">(2) being responsible for compliance by any subcontractor or subrecipient with the Davis-Bacon labor standards. </w:t>
      </w:r>
    </w:p>
    <w:p w14:paraId="28544AA6" w14:textId="77777777" w:rsidR="000C4EA2" w:rsidRPr="00B85BEC" w:rsidRDefault="000C4EA2" w:rsidP="000C4EA2">
      <w:pPr>
        <w:spacing w:before="120"/>
        <w:ind w:left="1440"/>
      </w:pPr>
      <w:r w:rsidRPr="00B85BEC">
        <w:t xml:space="preserve">(3) receiving and reviewing certified weekly payrolls submitted by all subcontractors and subrecipients for accuracy and to identify potential compliance issues. </w:t>
      </w:r>
    </w:p>
    <w:p w14:paraId="44C085BD" w14:textId="77777777" w:rsidR="000C4EA2" w:rsidRPr="00B85BEC" w:rsidRDefault="000C4EA2" w:rsidP="000C4EA2">
      <w:pPr>
        <w:spacing w:before="120"/>
        <w:ind w:left="1440"/>
      </w:pPr>
      <w:r w:rsidRPr="00B85BEC">
        <w:t xml:space="preserve">(4) maintaining original certified weekly payrolls for 3 years after the completion of the project and must make those payrolls available to the DOE or the Department of Labor upon request, as required by 29 CFR 5.6(a)(2). </w:t>
      </w:r>
    </w:p>
    <w:p w14:paraId="28D78FC9" w14:textId="77777777" w:rsidR="000C4EA2" w:rsidRPr="00B85BEC" w:rsidRDefault="000C4EA2" w:rsidP="000C4EA2">
      <w:pPr>
        <w:spacing w:before="120"/>
        <w:ind w:left="1440"/>
      </w:pPr>
      <w:r w:rsidRPr="00B85BEC">
        <w:t xml:space="preserve">(5) conducting payroll and job-site reviews for construction work, including interviews with employees, with such frequency as may be necessary to assure compliance by its subcontractors and subrecipients and as requested or directed by the DOE. </w:t>
      </w:r>
    </w:p>
    <w:p w14:paraId="70B3C99D" w14:textId="77777777" w:rsidR="000C4EA2" w:rsidRPr="00B85BEC" w:rsidRDefault="000C4EA2" w:rsidP="000C4EA2">
      <w:pPr>
        <w:spacing w:before="120"/>
        <w:ind w:left="1440"/>
      </w:pPr>
      <w:r w:rsidRPr="00B85BEC">
        <w:t xml:space="preserve">(6) cooperating with any authorized representative of the Department of Labor in their inspection of records, interviews with employees, and other actions undertaken as part of a Department of Labor investigation. </w:t>
      </w:r>
    </w:p>
    <w:p w14:paraId="3C4A83B2" w14:textId="77777777" w:rsidR="000C4EA2" w:rsidRPr="00B85BEC" w:rsidRDefault="000C4EA2" w:rsidP="000C4EA2">
      <w:pPr>
        <w:spacing w:before="120"/>
        <w:ind w:left="1440"/>
      </w:pPr>
      <w:r w:rsidRPr="00B85BEC">
        <w:t xml:space="preserve">(7) posting in a prominent and accessible place the wage determination(s) and Department of Labor Publication: WH-1321, Notice to Employees Working on Federal or Federally Assisted Construction Projects. </w:t>
      </w:r>
    </w:p>
    <w:p w14:paraId="11AB20A7" w14:textId="77777777" w:rsidR="000C4EA2" w:rsidRPr="00B85BEC" w:rsidRDefault="000C4EA2" w:rsidP="000C4EA2">
      <w:pPr>
        <w:spacing w:before="120"/>
        <w:ind w:left="1440"/>
      </w:pPr>
      <w:r w:rsidRPr="00B85BEC">
        <w:t>(8) notifying the Contracting Officer of all labor standards issues, including all complaints regarding incorrect payment of prevailing wages and/or fringe benefits, received from the recipient, subrecipient, contractor, or subcontractor employees; significant labor standards violations, as defined in 29 CFR 5.7; disputes concerning labor standards pursuant to 29 CFR parts 4, 6, and 8 and as defined in FAR 52.222-</w:t>
      </w:r>
      <w:r w:rsidRPr="00B85BEC">
        <w:lastRenderedPageBreak/>
        <w:t xml:space="preserve">14; disputed labor standards determinations; Department of Labor investigations; or legal or judicial proceedings related to the labor standards under this Contract, a subcontract, or subrecipient award. </w:t>
      </w:r>
    </w:p>
    <w:p w14:paraId="29C35392" w14:textId="50D3F02A" w:rsidR="000C4EA2" w:rsidRPr="00B85BEC" w:rsidRDefault="000C4EA2" w:rsidP="001B5DF2">
      <w:pPr>
        <w:spacing w:before="120"/>
        <w:ind w:left="1440"/>
      </w:pPr>
      <w:r w:rsidRPr="00B85BEC">
        <w:t xml:space="preserve">(9) preparing and submitting to the Contracting Officer, the Office of Management and Budget Control Number 1910-5165, Davis Bacon Semi-Annual Labor Compliance Report, by April 21 and October 21 of each year. Form submittal will be administered through the </w:t>
      </w:r>
      <w:hyperlink r:id="rId47" w:history="1">
        <w:r w:rsidRPr="006F3E02">
          <w:rPr>
            <w:rStyle w:val="Hyperlink"/>
          </w:rPr>
          <w:t>iBenefits system</w:t>
        </w:r>
      </w:hyperlink>
      <w:r w:rsidRPr="00B85BEC">
        <w:t xml:space="preserve"> or its successor system</w:t>
      </w:r>
      <w:r w:rsidR="001B5DF2">
        <w:t>.</w:t>
      </w:r>
    </w:p>
    <w:p w14:paraId="04EC8163" w14:textId="1683044C" w:rsidR="000C4EA2" w:rsidRPr="00B85BEC" w:rsidRDefault="000C4EA2" w:rsidP="001B5DF2">
      <w:r w:rsidRPr="00B85BEC">
        <w:t xml:space="preserve">The Recipient must undergo Davis-Bacon Act compliance training and must maintain competency in Davis-Bacon Act compliance. The Contracting Officer will notify the Recipient of any DOE sponsored Davis-Bacon Act compliance trainings. The Department of Labor offers free </w:t>
      </w:r>
      <w:hyperlink r:id="rId48" w:history="1">
        <w:r w:rsidRPr="006F3E02">
          <w:rPr>
            <w:rStyle w:val="Hyperlink"/>
          </w:rPr>
          <w:t>Prevailing Wage Seminars</w:t>
        </w:r>
      </w:hyperlink>
      <w:r w:rsidRPr="00B85BEC">
        <w:t xml:space="preserve"> several times a year that meet this requirement</w:t>
      </w:r>
      <w:r w:rsidR="006F3E02">
        <w:t>.</w:t>
      </w:r>
    </w:p>
    <w:p w14:paraId="423A9089" w14:textId="36342A73" w:rsidR="000C4EA2" w:rsidRPr="001B5DF2" w:rsidRDefault="000C4EA2" w:rsidP="000C4EA2">
      <w:pPr>
        <w:rPr>
          <w:rFonts w:ascii="Calibri" w:hAnsi="Calibri"/>
        </w:rPr>
      </w:pPr>
      <w:r w:rsidRPr="00B85BEC">
        <w:rPr>
          <w:rFonts w:ascii="Calibri" w:eastAsia="Calibri" w:hAnsi="Calibri" w:cs="Arial"/>
        </w:rPr>
        <w:t>The Department of Energy has contracted with LCPtracker, a third-party DBA electronic payroll compliance software application. The Recipient must ensure the timely electronic submission of weekly certified payrolls as part of its compliance with the Davis-Bacon Act unless a waiver is granted to a particular contractor or subcontractor because they are unable or limited in their ability to use or access the software. For more information see</w:t>
      </w:r>
      <w:r w:rsidR="00B846FE">
        <w:rPr>
          <w:rFonts w:ascii="Calibri" w:eastAsia="Calibri" w:hAnsi="Calibri" w:cs="Arial"/>
        </w:rPr>
        <w:t xml:space="preserve"> </w:t>
      </w:r>
      <w:hyperlink r:id="rId49" w:history="1">
        <w:r w:rsidR="00B846FE" w:rsidRPr="00A12CC3">
          <w:rPr>
            <w:rStyle w:val="Hyperlink"/>
            <w:rFonts w:ascii="Calibri" w:eastAsia="Calibri" w:hAnsi="Calibri" w:cs="Arial"/>
          </w:rPr>
          <w:t>Davis-Bacon Act Requirements for Recipients of Bipartisan Infrastructure Law Funding</w:t>
        </w:r>
      </w:hyperlink>
      <w:r w:rsidR="00B846FE">
        <w:rPr>
          <w:rFonts w:ascii="Calibri" w:eastAsia="Calibri" w:hAnsi="Calibri" w:cs="Arial"/>
        </w:rPr>
        <w:t>.</w:t>
      </w:r>
    </w:p>
    <w:p w14:paraId="5BC79E21" w14:textId="77777777" w:rsidR="000C4EA2" w:rsidRPr="00B85BEC" w:rsidRDefault="000C4EA2" w:rsidP="000C4EA2">
      <w:pPr>
        <w:rPr>
          <w:rFonts w:ascii="TT13Et00" w:hAnsi="TT13Et00"/>
          <w:b/>
          <w:bCs/>
          <w:color w:val="000000" w:themeColor="text1"/>
        </w:rPr>
      </w:pPr>
      <w:r w:rsidRPr="00B85BEC">
        <w:rPr>
          <w:rFonts w:ascii="TT13Et00" w:eastAsiaTheme="minorEastAsia" w:hAnsi="TT13Et00"/>
          <w:b/>
          <w:bCs/>
          <w:color w:val="000000" w:themeColor="text1"/>
        </w:rPr>
        <w:t>Davis Bacon Act Electronic Certified Payroll Submission Waiver</w:t>
      </w:r>
    </w:p>
    <w:p w14:paraId="65C787F4" w14:textId="53EE9D26" w:rsidR="000C4EA2" w:rsidRPr="001B5DF2" w:rsidRDefault="000C4EA2" w:rsidP="001B5DF2">
      <w:pPr>
        <w:rPr>
          <w:rFonts w:ascii="Calibri" w:hAnsi="Calibri"/>
        </w:rPr>
      </w:pPr>
      <w:r w:rsidRPr="00B85BEC">
        <w:rPr>
          <w:rFonts w:ascii="Calibri" w:hAnsi="Calibri"/>
        </w:rPr>
        <w:t xml:space="preserve">Recipients may request a waiver if they are unable or limited in their ability to use or access LCPtracker (e.g., rural and remote recipients with limited broadband access).  A waiver must be granted before the Award starts. The applicant does not have the right to appeal DOE’s decision concerning a waiver request. </w:t>
      </w:r>
    </w:p>
    <w:p w14:paraId="32B789F0" w14:textId="22F40A4B" w:rsidR="000C4EA2" w:rsidRDefault="000C4EA2" w:rsidP="000C4EA2">
      <w:bookmarkStart w:id="1377" w:name="_Hlk167200837"/>
      <w:r w:rsidRPr="00B85BEC">
        <w:t>For additional guidance on how to comply with the Davis-Bacon provisions and clauses, see</w:t>
      </w:r>
      <w:r>
        <w:t xml:space="preserve"> DBA Wage Determination Appendix A,</w:t>
      </w:r>
      <w:r w:rsidR="006F3E02">
        <w:t xml:space="preserve"> </w:t>
      </w:r>
      <w:hyperlink r:id="rId50" w:history="1">
        <w:r w:rsidR="006F3E02" w:rsidRPr="006F3E02">
          <w:rPr>
            <w:rStyle w:val="Hyperlink"/>
          </w:rPr>
          <w:t>U.S. Department of Labor Davis-Bacon and Related Acts</w:t>
        </w:r>
      </w:hyperlink>
      <w:r w:rsidR="006F3E02">
        <w:t xml:space="preserve">, and </w:t>
      </w:r>
      <w:hyperlink r:id="rId51" w:history="1">
        <w:r w:rsidR="006F3E02" w:rsidRPr="006F3E02">
          <w:rPr>
            <w:rStyle w:val="Hyperlink"/>
          </w:rPr>
          <w:t>U.S. Department of Labor Protections for Workers in Construction</w:t>
        </w:r>
      </w:hyperlink>
      <w:r w:rsidR="006F3E02">
        <w:t>.</w:t>
      </w:r>
    </w:p>
    <w:bookmarkEnd w:id="1377"/>
    <w:p w14:paraId="444D265C" w14:textId="040F9DA4" w:rsidR="000C4EA2" w:rsidRPr="00B85BEC" w:rsidRDefault="000C4EA2" w:rsidP="000C4EA2">
      <w:r>
        <w:t>The Appendix A Wage Determination is provided as an Attachment to the recipient.</w:t>
      </w:r>
    </w:p>
    <w:p w14:paraId="5EC560DA" w14:textId="77777777" w:rsidR="000C4EA2" w:rsidRPr="00443C1C" w:rsidRDefault="000C4EA2" w:rsidP="000C4EA2">
      <w:pPr>
        <w:pStyle w:val="ListParagraph"/>
        <w:widowControl w:val="0"/>
        <w:numPr>
          <w:ilvl w:val="0"/>
          <w:numId w:val="73"/>
        </w:numPr>
        <w:autoSpaceDE w:val="0"/>
        <w:autoSpaceDN w:val="0"/>
        <w:adjustRightInd w:val="0"/>
        <w:spacing w:after="0" w:line="240" w:lineRule="auto"/>
        <w:ind w:left="1350"/>
        <w:outlineLvl w:val="1"/>
        <w:rPr>
          <w:b/>
          <w:bCs/>
          <w:sz w:val="28"/>
          <w:szCs w:val="28"/>
        </w:rPr>
      </w:pPr>
      <w:bookmarkStart w:id="1378" w:name="_Toc185415234"/>
      <w:bookmarkStart w:id="1379" w:name="_Toc143503028"/>
      <w:bookmarkStart w:id="1380" w:name="_Toc145074083"/>
      <w:r w:rsidRPr="00443C1C">
        <w:rPr>
          <w:b/>
          <w:bCs/>
          <w:sz w:val="28"/>
          <w:szCs w:val="28"/>
        </w:rPr>
        <w:t>Signage</w:t>
      </w:r>
      <w:bookmarkEnd w:id="1378"/>
      <w:r w:rsidRPr="00443C1C">
        <w:rPr>
          <w:b/>
          <w:bCs/>
          <w:sz w:val="28"/>
          <w:szCs w:val="28"/>
        </w:rPr>
        <w:t xml:space="preserve"> </w:t>
      </w:r>
      <w:bookmarkEnd w:id="1379"/>
      <w:bookmarkEnd w:id="1380"/>
    </w:p>
    <w:p w14:paraId="55216555" w14:textId="6736A41F" w:rsidR="000C4EA2" w:rsidRPr="001B5DF2" w:rsidRDefault="000C4EA2" w:rsidP="000C4EA2">
      <w:pPr>
        <w:pStyle w:val="xmsonormal"/>
      </w:pPr>
      <w:r w:rsidRPr="001B5DF2">
        <w:t xml:space="preserve">The Recipient is encouraged to display DOE standard infrastructure investment signage, available for download from </w:t>
      </w:r>
      <w:hyperlink r:id="rId52" w:history="1">
        <w:r w:rsidRPr="006F3E02">
          <w:rPr>
            <w:rStyle w:val="Hyperlink"/>
          </w:rPr>
          <w:t>DOE</w:t>
        </w:r>
      </w:hyperlink>
      <w:r w:rsidRPr="001B5DF2">
        <w:t>, during construction of the project. Expenditures for such signage shall be a permitted eligible cost of the project.</w:t>
      </w:r>
      <w:r w:rsidRPr="001B5DF2">
        <w:rPr>
          <w:u w:val="single"/>
        </w:rPr>
        <w:t xml:space="preserve"> </w:t>
      </w:r>
    </w:p>
    <w:p w14:paraId="7D395B6C" w14:textId="77777777" w:rsidR="000C4EA2" w:rsidRDefault="000C4EA2" w:rsidP="000C4EA2">
      <w:pPr>
        <w:autoSpaceDE w:val="0"/>
        <w:autoSpaceDN w:val="0"/>
        <w:adjustRightInd w:val="0"/>
        <w:ind w:right="1008"/>
        <w:rPr>
          <w:rFonts w:ascii="Calibri" w:hAnsi="Calibri" w:cs="Calibri"/>
          <w:color w:val="000000"/>
          <w:szCs w:val="24"/>
        </w:rPr>
      </w:pPr>
    </w:p>
    <w:p w14:paraId="1C752D81" w14:textId="77777777" w:rsidR="000C4EA2" w:rsidRPr="00443C1C" w:rsidRDefault="000C4EA2" w:rsidP="000C4EA2">
      <w:pPr>
        <w:pStyle w:val="ListParagraph"/>
        <w:widowControl w:val="0"/>
        <w:numPr>
          <w:ilvl w:val="0"/>
          <w:numId w:val="73"/>
        </w:numPr>
        <w:autoSpaceDE w:val="0"/>
        <w:autoSpaceDN w:val="0"/>
        <w:adjustRightInd w:val="0"/>
        <w:spacing w:after="0" w:line="240" w:lineRule="auto"/>
        <w:ind w:left="1440"/>
        <w:outlineLvl w:val="1"/>
        <w:rPr>
          <w:b/>
          <w:bCs/>
          <w:sz w:val="28"/>
          <w:szCs w:val="28"/>
        </w:rPr>
      </w:pPr>
      <w:bookmarkStart w:id="1381" w:name="_Toc143503029"/>
      <w:bookmarkStart w:id="1382" w:name="_Toc145074084"/>
      <w:bookmarkStart w:id="1383" w:name="_Toc185415235"/>
      <w:r w:rsidRPr="00443C1C">
        <w:rPr>
          <w:b/>
          <w:bCs/>
          <w:sz w:val="28"/>
          <w:szCs w:val="28"/>
        </w:rPr>
        <w:t>Cybersecurity Plan</w:t>
      </w:r>
      <w:bookmarkEnd w:id="1381"/>
      <w:bookmarkEnd w:id="1382"/>
      <w:bookmarkEnd w:id="1383"/>
    </w:p>
    <w:p w14:paraId="2864A765" w14:textId="2191AEE5" w:rsidR="000C4EA2" w:rsidRPr="001B5DF2" w:rsidRDefault="000C4EA2" w:rsidP="000C4EA2">
      <w:r w:rsidRPr="001B5DF2">
        <w:t xml:space="preserve">The Secretary of Energy, per BIL Section 40126, designated the DOE’s Office of Cybersecurity, Energy Security, and Emergency Response (CESER) as responsible for coordinating cybersecurity project plans for IIJA provisions the Secretary deemed to have a cyber risk. CESER coordinates with DOE National Laboratory Subject Matter Experts (SMEs) to provide project lifecycle support activities that maintain or improve the project cybersecurity over its lifecycle. </w:t>
      </w:r>
    </w:p>
    <w:p w14:paraId="377986F2" w14:textId="6CEF58C9" w:rsidR="000C4EA2" w:rsidRPr="001B5DF2" w:rsidRDefault="000C4EA2" w:rsidP="000C4EA2">
      <w:r w:rsidRPr="001B5DF2">
        <w:t xml:space="preserve">The Recipient is responsible for maintaining and improving project cybersecurity throughout the period of period of performance, including responding to DOE feedback on the plans and the associated milestones, deliverables, including attending associated cybersecurity plan lifecycle support meeting dates with CESER and DOE SMEs. Any revisions to the cybersecurity plans and all related deliverables shall be emailed securely to </w:t>
      </w:r>
      <w:hyperlink r:id="rId53" w:history="1">
        <w:r w:rsidRPr="001B5DF2">
          <w:rPr>
            <w:rStyle w:val="Hyperlink"/>
          </w:rPr>
          <w:t>CR-IIJACybersecurityplans@hq.doe.gov</w:t>
        </w:r>
      </w:hyperlink>
      <w:r w:rsidRPr="001B5DF2">
        <w:t>.</w:t>
      </w:r>
    </w:p>
    <w:p w14:paraId="4C3AC935" w14:textId="77777777" w:rsidR="000C4EA2" w:rsidRPr="001B5DF2" w:rsidRDefault="000C4EA2" w:rsidP="000C4EA2">
      <w:pPr>
        <w:contextualSpacing/>
        <w:rPr>
          <w:rFonts w:eastAsia="Calibri" w:cstheme="minorHAnsi"/>
        </w:rPr>
      </w:pPr>
      <w:r w:rsidRPr="001B5DF2">
        <w:rPr>
          <w:rFonts w:eastAsia="Calibri" w:cstheme="minorHAnsi"/>
        </w:rPr>
        <w:t>Any DOE and/or National Laboratory review comments or feedback provided to Recipients does not constitute an endorsement or approval of any specific elements within the cybersecurity plan or the proposed security approach. Therefore, such feedback should not be referenced or used in marketing or promotional materials. All cybersecurity plans and deliverables are exempt from disclosure under the Freedom of Information Act (5 U.S.C. § 552) pursuant to Section 40126(e). This exemption is limited to information provided to or collected by the federal government described in Pub. L. 117-58 § 41026, 42 U.S.C. § 18725.</w:t>
      </w:r>
    </w:p>
    <w:p w14:paraId="0645C130" w14:textId="77777777" w:rsidR="000C4EA2" w:rsidRDefault="000C4EA2" w:rsidP="000C4EA2">
      <w:pPr>
        <w:widowControl w:val="0"/>
        <w:autoSpaceDE w:val="0"/>
        <w:autoSpaceDN w:val="0"/>
        <w:adjustRightInd w:val="0"/>
        <w:contextualSpacing/>
        <w:outlineLvl w:val="1"/>
        <w:rPr>
          <w:b/>
          <w:bCs/>
          <w:sz w:val="28"/>
          <w:szCs w:val="28"/>
        </w:rPr>
      </w:pPr>
    </w:p>
    <w:p w14:paraId="3D10F420" w14:textId="77777777" w:rsidR="000C4EA2" w:rsidRDefault="000C4EA2" w:rsidP="000C4EA2">
      <w:pPr>
        <w:widowControl w:val="0"/>
        <w:numPr>
          <w:ilvl w:val="0"/>
          <w:numId w:val="73"/>
        </w:numPr>
        <w:autoSpaceDE w:val="0"/>
        <w:autoSpaceDN w:val="0"/>
        <w:adjustRightInd w:val="0"/>
        <w:spacing w:after="0" w:line="240" w:lineRule="auto"/>
        <w:ind w:left="1440"/>
        <w:contextualSpacing/>
        <w:outlineLvl w:val="1"/>
        <w:rPr>
          <w:b/>
          <w:bCs/>
          <w:sz w:val="28"/>
          <w:szCs w:val="28"/>
        </w:rPr>
      </w:pPr>
      <w:bookmarkStart w:id="1384" w:name="_Toc163282738"/>
      <w:bookmarkStart w:id="1385" w:name="_Toc185415236"/>
      <w:r>
        <w:rPr>
          <w:b/>
          <w:bCs/>
          <w:sz w:val="28"/>
          <w:szCs w:val="28"/>
        </w:rPr>
        <w:lastRenderedPageBreak/>
        <w:t>Timeframe for Use of Capitalization Grant</w:t>
      </w:r>
      <w:bookmarkEnd w:id="1384"/>
      <w:bookmarkEnd w:id="1385"/>
    </w:p>
    <w:p w14:paraId="42704F20" w14:textId="780B8D15" w:rsidR="000C4EA2" w:rsidRPr="001B5DF2" w:rsidRDefault="000C4EA2" w:rsidP="000C4EA2">
      <w:pPr>
        <w:pStyle w:val="FOATemplateBody"/>
        <w:rPr>
          <w:b/>
          <w:bCs/>
          <w:sz w:val="22"/>
        </w:rPr>
      </w:pPr>
      <w:bookmarkStart w:id="1386" w:name="_Toc151379425"/>
      <w:bookmarkStart w:id="1387" w:name="_Toc156402050"/>
      <w:bookmarkStart w:id="1388" w:name="_Toc163282637"/>
      <w:bookmarkStart w:id="1389" w:name="_Toc163282739"/>
      <w:r w:rsidRPr="001B5DF2">
        <w:rPr>
          <w:sz w:val="22"/>
        </w:rPr>
        <w:t>Per BIL Section 40502(d)(2), a state must begin using a capitalization grant not more than 180 days after the date on which the grant is received. While a state does not have to make a loan within 180 days, it must have loans available (i.e., be prepared to start accepting and processing applications) or issue a grant within the first 180 days of award. If your state has special circumstances that preclude it from meeting the 180-day deadline described above, please contact your Project Officer to discuss options for moving forward with your award.</w:t>
      </w:r>
      <w:bookmarkEnd w:id="1386"/>
      <w:bookmarkEnd w:id="1387"/>
      <w:bookmarkEnd w:id="1388"/>
      <w:bookmarkEnd w:id="1389"/>
    </w:p>
    <w:sectPr w:rsidR="000C4EA2" w:rsidRPr="001B5DF2" w:rsidSect="00902169">
      <w:headerReference w:type="default" r:id="rId54"/>
      <w:footerReference w:type="default" r:id="rId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CA43" w14:textId="77777777" w:rsidR="00453A91" w:rsidRDefault="00453A91" w:rsidP="004B3556">
      <w:pPr>
        <w:spacing w:after="0" w:line="240" w:lineRule="auto"/>
      </w:pPr>
      <w:r>
        <w:separator/>
      </w:r>
    </w:p>
  </w:endnote>
  <w:endnote w:type="continuationSeparator" w:id="0">
    <w:p w14:paraId="33F8C0C8" w14:textId="77777777" w:rsidR="00453A91" w:rsidRDefault="00453A91" w:rsidP="004B3556">
      <w:pPr>
        <w:spacing w:after="0" w:line="240" w:lineRule="auto"/>
      </w:pPr>
      <w:r>
        <w:continuationSeparator/>
      </w:r>
    </w:p>
  </w:endnote>
  <w:endnote w:type="continuationNotice" w:id="1">
    <w:p w14:paraId="05C577F6" w14:textId="77777777" w:rsidR="00453A91" w:rsidRDefault="00453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T13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5875"/>
      <w:docPartObj>
        <w:docPartGallery w:val="Page Numbers (Bottom of Page)"/>
        <w:docPartUnique/>
      </w:docPartObj>
    </w:sdtPr>
    <w:sdtEndPr>
      <w:rPr>
        <w:noProof/>
      </w:rPr>
    </w:sdtEndPr>
    <w:sdtContent>
      <w:p w14:paraId="1DF7EDA4" w14:textId="77777777" w:rsidR="00BC23CB" w:rsidRDefault="00BC23CB">
        <w:pPr>
          <w:pStyle w:val="Footer"/>
          <w:jc w:val="right"/>
        </w:pPr>
        <w:r w:rsidRPr="00F0075A">
          <w:t>52</w:t>
        </w:r>
        <w:r>
          <w:t>XXXX</w:t>
        </w:r>
        <w:r w:rsidRPr="00F0075A">
          <w:t>, M</w:t>
        </w:r>
        <w:r>
          <w:t>ultifamily Energy Retrofit Loan</w:t>
        </w:r>
        <w:r w:rsidRPr="00F0075A">
          <w:t xml:space="preserve"> Program, Page </w:t>
        </w:r>
        <w:r w:rsidRPr="00F0075A">
          <w:fldChar w:fldCharType="begin"/>
        </w:r>
        <w:r w:rsidRPr="00F0075A">
          <w:instrText xml:space="preserve"> PAGE   \* MERGEFORMAT </w:instrText>
        </w:r>
        <w:r w:rsidRPr="00F0075A">
          <w:fldChar w:fldCharType="separate"/>
        </w:r>
        <w:r w:rsidRPr="00F0075A">
          <w:rPr>
            <w:noProof/>
          </w:rPr>
          <w:t>4</w:t>
        </w:r>
        <w:r w:rsidRPr="00F0075A">
          <w:rPr>
            <w:noProof/>
          </w:rPr>
          <w:fldChar w:fldCharType="end"/>
        </w:r>
      </w:p>
    </w:sdtContent>
  </w:sdt>
  <w:p w14:paraId="4B6472A3" w14:textId="77777777" w:rsidR="00BC23CB" w:rsidRDefault="00BC23CB">
    <w:pPr>
      <w:pStyle w:val="Footer"/>
    </w:pPr>
  </w:p>
  <w:p w14:paraId="678EAAAF" w14:textId="77777777" w:rsidR="00BC23CB" w:rsidRDefault="00BC2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F3B2" w14:textId="77777777" w:rsidR="000C4EA2" w:rsidRPr="007C37BD" w:rsidRDefault="000C4EA2" w:rsidP="00F5190B">
    <w:pPr>
      <w:pStyle w:val="Footer"/>
      <w:framePr w:wrap="around" w:vAnchor="text" w:hAnchor="page" w:x="11221" w:y="-298"/>
      <w:rPr>
        <w:rStyle w:val="PageNumber"/>
        <w:sz w:val="18"/>
      </w:rPr>
    </w:pPr>
    <w:r w:rsidRPr="007C37BD">
      <w:rPr>
        <w:rStyle w:val="PageNumber"/>
        <w:sz w:val="18"/>
      </w:rPr>
      <w:fldChar w:fldCharType="begin"/>
    </w:r>
    <w:r w:rsidRPr="007C37BD">
      <w:rPr>
        <w:rStyle w:val="PageNumber"/>
        <w:sz w:val="18"/>
      </w:rPr>
      <w:instrText xml:space="preserve">PAGE  </w:instrText>
    </w:r>
    <w:r w:rsidRPr="007C37BD">
      <w:rPr>
        <w:rStyle w:val="PageNumber"/>
        <w:sz w:val="18"/>
      </w:rPr>
      <w:fldChar w:fldCharType="separate"/>
    </w:r>
    <w:r>
      <w:rPr>
        <w:rStyle w:val="PageNumber"/>
        <w:noProof/>
        <w:sz w:val="18"/>
      </w:rPr>
      <w:t>20</w:t>
    </w:r>
    <w:r w:rsidRPr="007C37BD">
      <w:rPr>
        <w:rStyle w:val="PageNumber"/>
        <w:sz w:val="18"/>
      </w:rPr>
      <w:fldChar w:fldCharType="end"/>
    </w:r>
  </w:p>
  <w:p w14:paraId="0022E57C" w14:textId="439AFA1A" w:rsidR="000C4EA2" w:rsidRDefault="000C4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BEAE" w14:textId="31D13173" w:rsidR="000C4EA2" w:rsidRDefault="000C4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FAC3" w14:textId="77777777" w:rsidR="00BC23CB" w:rsidRPr="007C37BD" w:rsidRDefault="00BC23CB" w:rsidP="00F5190B">
    <w:pPr>
      <w:pStyle w:val="Footer"/>
      <w:framePr w:wrap="around" w:vAnchor="text" w:hAnchor="page" w:x="11221" w:y="-298"/>
      <w:rPr>
        <w:rStyle w:val="PageNumber"/>
        <w:sz w:val="18"/>
      </w:rPr>
    </w:pPr>
    <w:r w:rsidRPr="007C37BD">
      <w:rPr>
        <w:rStyle w:val="PageNumber"/>
        <w:sz w:val="18"/>
      </w:rPr>
      <w:fldChar w:fldCharType="begin"/>
    </w:r>
    <w:r w:rsidRPr="007C37BD">
      <w:rPr>
        <w:rStyle w:val="PageNumber"/>
        <w:sz w:val="18"/>
      </w:rPr>
      <w:instrText xml:space="preserve">PAGE  </w:instrText>
    </w:r>
    <w:r w:rsidRPr="007C37BD">
      <w:rPr>
        <w:rStyle w:val="PageNumber"/>
        <w:sz w:val="18"/>
      </w:rPr>
      <w:fldChar w:fldCharType="separate"/>
    </w:r>
    <w:r>
      <w:rPr>
        <w:rStyle w:val="PageNumber"/>
        <w:noProof/>
        <w:sz w:val="18"/>
      </w:rPr>
      <w:t>20</w:t>
    </w:r>
    <w:r w:rsidRPr="007C37BD">
      <w:rPr>
        <w:rStyle w:val="PageNumber"/>
        <w:sz w:val="18"/>
      </w:rPr>
      <w:fldChar w:fldCharType="end"/>
    </w:r>
  </w:p>
  <w:p w14:paraId="620BEFEB" w14:textId="77777777" w:rsidR="00BC23CB" w:rsidRDefault="00BC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D214" w14:textId="77777777" w:rsidR="00453A91" w:rsidRDefault="00453A91" w:rsidP="004B3556">
      <w:pPr>
        <w:spacing w:after="0" w:line="240" w:lineRule="auto"/>
      </w:pPr>
      <w:r>
        <w:separator/>
      </w:r>
    </w:p>
  </w:footnote>
  <w:footnote w:type="continuationSeparator" w:id="0">
    <w:p w14:paraId="6835B47F" w14:textId="77777777" w:rsidR="00453A91" w:rsidRDefault="00453A91" w:rsidP="004B3556">
      <w:pPr>
        <w:spacing w:after="0" w:line="240" w:lineRule="auto"/>
      </w:pPr>
      <w:r>
        <w:continuationSeparator/>
      </w:r>
    </w:p>
  </w:footnote>
  <w:footnote w:type="continuationNotice" w:id="1">
    <w:p w14:paraId="7629EEC1" w14:textId="77777777" w:rsidR="00453A91" w:rsidRDefault="00453A91">
      <w:pPr>
        <w:spacing w:after="0" w:line="240" w:lineRule="auto"/>
      </w:pPr>
    </w:p>
  </w:footnote>
  <w:footnote w:id="2">
    <w:p w14:paraId="7E056FDC" w14:textId="77777777" w:rsidR="000C4EA2" w:rsidRDefault="000C4EA2" w:rsidP="000C4EA2">
      <w:pPr>
        <w:pStyle w:val="FootnoteText"/>
      </w:pPr>
      <w:r>
        <w:rPr>
          <w:rStyle w:val="FootnoteReference"/>
        </w:rPr>
        <w:t>[1]</w:t>
      </w:r>
      <w:r>
        <w:t xml:space="preserve"> I</w:t>
      </w:r>
      <w:r>
        <w:rPr>
          <w:sz w:val="18"/>
          <w:szCs w:val="18"/>
        </w:rPr>
        <w:t>t is DOE’s position that the existence of a “covered relationship” as defined in 5 CFR 2635.502(a)&amp;(b) between a member of the Recipient’s owners or senior management and a member of a subrecipient’s owners or senior management creates at a minimum an apparent conflict of interest that would require the Recipient to notify the Contracting Officer and provide detailed information and justification (including, for example,  mitigation measures) as to why the subrecipient agreement does not create an actual conflict of interest.  The Recipient must also notify the Contracting Officer of any new subrecipient agreement with:  (1) an entity that is owned or otherwise controlled by the Recipient; or (2) an entity that is owned or otherwise controlled by another entity that also owns or otherwise controls the Recipient, as it is DOE’s position that these situations also create at a minimum an apparent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163578"/>
      <w:docPartObj>
        <w:docPartGallery w:val="Watermarks"/>
        <w:docPartUnique/>
      </w:docPartObj>
    </w:sdtPr>
    <w:sdtEndPr/>
    <w:sdtContent>
      <w:p w14:paraId="3372500E" w14:textId="0503740B" w:rsidR="00A80267" w:rsidRDefault="002346BC" w:rsidP="5787F160">
        <w:pPr>
          <w:pStyle w:val="Header"/>
        </w:pPr>
        <w:r>
          <w:rPr>
            <w:noProof/>
          </w:rPr>
          <w:pict w14:anchorId="43AC2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8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38D8" w14:textId="77777777" w:rsidR="000C4EA2" w:rsidRPr="00CA01E9" w:rsidRDefault="000C4EA2" w:rsidP="002573EE">
    <w:pPr>
      <w:pStyle w:val="Header"/>
      <w:jc w:val="right"/>
      <w:rPr>
        <w:b/>
        <w:sz w:val="18"/>
      </w:rPr>
    </w:pPr>
    <w:r w:rsidRPr="00F44784">
      <w:rPr>
        <w:noProof/>
      </w:rPr>
      <w:drawing>
        <wp:anchor distT="0" distB="0" distL="114300" distR="114300" simplePos="0" relativeHeight="251656704" behindDoc="0" locked="0" layoutInCell="1" allowOverlap="1" wp14:anchorId="469D0E80" wp14:editId="3CB5D714">
          <wp:simplePos x="0" y="0"/>
          <wp:positionH relativeFrom="column">
            <wp:posOffset>-3175</wp:posOffset>
          </wp:positionH>
          <wp:positionV relativeFrom="paragraph">
            <wp:posOffset>-92075</wp:posOffset>
          </wp:positionV>
          <wp:extent cx="2190750" cy="333375"/>
          <wp:effectExtent l="0" t="0" r="0" b="9525"/>
          <wp:wrapSquare wrapText="bothSides"/>
          <wp:docPr id="1604523893"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0750" cy="333375"/>
                  </a:xfrm>
                  <a:prstGeom prst="rect">
                    <a:avLst/>
                  </a:prstGeom>
                  <a:noFill/>
                  <a:ln w="9525">
                    <a:noFill/>
                    <a:miter lim="800000"/>
                    <a:headEnd/>
                    <a:tailEnd/>
                  </a:ln>
                </pic:spPr>
              </pic:pic>
            </a:graphicData>
          </a:graphic>
        </wp:anchor>
      </w:drawing>
    </w:r>
    <w:r>
      <w:tab/>
    </w:r>
    <w:r>
      <w:tab/>
    </w:r>
    <w:r w:rsidRPr="00CA01E9">
      <w:rPr>
        <w:b/>
        <w:bCs/>
        <w:sz w:val="18"/>
        <w:szCs w:val="18"/>
      </w:rPr>
      <w:t xml:space="preserve">Award Name </w:t>
    </w:r>
    <w:r w:rsidRPr="00CA01E9">
      <w:rPr>
        <w:b/>
        <w:sz w:val="18"/>
      </w:rPr>
      <w:t xml:space="preserve">Montana Dept. of Environmental Quality </w:t>
    </w:r>
  </w:p>
  <w:p w14:paraId="110E7BEE" w14:textId="77777777" w:rsidR="000C4EA2" w:rsidRDefault="000C4EA2" w:rsidP="002573EE">
    <w:pPr>
      <w:pStyle w:val="Header"/>
      <w:jc w:val="right"/>
      <w:rPr>
        <w:b/>
        <w:sz w:val="18"/>
      </w:rPr>
    </w:pPr>
    <w:r w:rsidRPr="00CA01E9">
      <w:rPr>
        <w:b/>
        <w:sz w:val="18"/>
      </w:rPr>
      <w:t>Award</w:t>
    </w:r>
    <w:r w:rsidRPr="00CA01E9">
      <w:rPr>
        <w:b/>
        <w:sz w:val="12"/>
      </w:rPr>
      <w:t xml:space="preserve"> </w:t>
    </w:r>
    <w:r w:rsidRPr="00CA01E9">
      <w:rPr>
        <w:b/>
        <w:sz w:val="18"/>
      </w:rPr>
      <w:t>No. DE-EE10350.0000</w:t>
    </w:r>
  </w:p>
  <w:p w14:paraId="73B51B8B" w14:textId="77777777" w:rsidR="000C4EA2" w:rsidRDefault="000C4EA2" w:rsidP="002573EE">
    <w:pPr>
      <w:pStyle w:val="Header"/>
      <w:jc w:val="right"/>
    </w:pPr>
    <w:r>
      <w:rPr>
        <w:noProof/>
      </w:rPr>
      <mc:AlternateContent>
        <mc:Choice Requires="wps">
          <w:drawing>
            <wp:anchor distT="0" distB="0" distL="114300" distR="114300" simplePos="0" relativeHeight="251657728" behindDoc="1" locked="0" layoutInCell="1" allowOverlap="1" wp14:anchorId="0B149DFE" wp14:editId="7073AB55">
              <wp:simplePos x="0" y="0"/>
              <wp:positionH relativeFrom="margin">
                <wp:align>center</wp:align>
              </wp:positionH>
              <wp:positionV relativeFrom="topMargin">
                <wp:posOffset>960120</wp:posOffset>
              </wp:positionV>
              <wp:extent cx="6858000" cy="54610"/>
              <wp:effectExtent l="0" t="0" r="0" b="2540"/>
              <wp:wrapTight wrapText="bothSides">
                <wp:wrapPolygon edited="0">
                  <wp:start x="0" y="0"/>
                  <wp:lineTo x="0" y="15070"/>
                  <wp:lineTo x="21540" y="15070"/>
                  <wp:lineTo x="21540" y="0"/>
                  <wp:lineTo x="0" y="0"/>
                </wp:wrapPolygon>
              </wp:wrapTight>
              <wp:docPr id="5"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614D" id="Rectangle 3" o:spid="_x0000_s1026" alt="&quot;&quot;" style="position:absolute;margin-left:0;margin-top:75.6pt;width:540pt;height:4.3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" fillcolor="#006892" stroked="f" strokecolor="#4a7ebb" strokeweight="1.5pt">
              <v:shadow opacity="22938f" offset="0"/>
              <v:textbox inset=",7.2pt,,7.2pt"/>
              <w10:wrap type="tight" anchorx="margin" anchory="margin"/>
            </v:rect>
          </w:pict>
        </mc:Fallback>
      </mc:AlternateContent>
    </w:r>
    <w:r>
      <w:rPr>
        <w:b/>
        <w:sz w:val="18"/>
      </w:rPr>
      <w:tab/>
    </w:r>
    <w:r>
      <w:rPr>
        <w:b/>
        <w:sz w:val="18"/>
      </w:rPr>
      <w:tab/>
      <w:t xml:space="preserve">                                                    </w:t>
    </w:r>
    <w:r w:rsidRPr="005956D7">
      <w:rPr>
        <w:b/>
        <w:sz w:val="18"/>
      </w:rPr>
      <w:t>Special Terms and Conditions</w:t>
    </w:r>
  </w:p>
  <w:p w14:paraId="05EEABA5" w14:textId="77777777" w:rsidR="000C4EA2" w:rsidRDefault="000C4EA2" w:rsidP="005F454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5DF" w14:textId="3127EE2F" w:rsidR="000C4EA2" w:rsidRPr="00F44784" w:rsidRDefault="002346BC" w:rsidP="00F44784">
    <w:pPr>
      <w:pStyle w:val="Header"/>
    </w:pPr>
    <w:r>
      <w:rPr>
        <w:noProof/>
      </w:rPr>
      <w:pict w14:anchorId="5E064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36pt;margin-top:-36pt;width:475.85pt;height:285.5pt;z-index:251690496"/>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B32A" w14:textId="77777777" w:rsidR="00A80267" w:rsidRPr="00D642BF" w:rsidRDefault="00A80267" w:rsidP="00D6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762AD6A"/>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52305734"/>
    <w:lvl w:ilvl="0">
      <w:start w:val="1"/>
      <w:numFmt w:val="upperLetter"/>
      <w:lvlText w:val="%1."/>
      <w:lvlJc w:val="left"/>
      <w:pPr>
        <w:ind w:left="620" w:hanging="360"/>
      </w:pPr>
      <w:rPr>
        <w:rFonts w:hint="default"/>
        <w:b w:val="0"/>
        <w:bCs w:val="0"/>
        <w:sz w:val="24"/>
        <w:szCs w:val="24"/>
      </w:rPr>
    </w:lvl>
    <w:lvl w:ilvl="1">
      <w:start w:val="1"/>
      <w:numFmt w:val="lowerRoman"/>
      <w:lvlText w:val="%2."/>
      <w:lvlJc w:val="right"/>
      <w:pPr>
        <w:ind w:left="1800" w:hanging="360"/>
      </w:pPr>
      <w:rPr>
        <w:rFonts w:hint="default"/>
        <w:b w:val="0"/>
        <w:bCs w:val="0"/>
        <w:sz w:val="24"/>
        <w:szCs w:val="24"/>
      </w:rPr>
    </w:lvl>
    <w:lvl w:ilvl="2">
      <w:numFmt w:val="bullet"/>
      <w:lvlText w:val="•"/>
      <w:lvlJc w:val="left"/>
      <w:pPr>
        <w:ind w:left="2329" w:hanging="360"/>
      </w:pPr>
      <w:rPr>
        <w:rFonts w:hint="default"/>
      </w:rPr>
    </w:lvl>
    <w:lvl w:ilvl="3">
      <w:numFmt w:val="bullet"/>
      <w:lvlText w:val="•"/>
      <w:lvlJc w:val="left"/>
      <w:pPr>
        <w:ind w:left="3138" w:hanging="360"/>
      </w:pPr>
      <w:rPr>
        <w:rFonts w:hint="default"/>
      </w:rPr>
    </w:lvl>
    <w:lvl w:ilvl="4">
      <w:numFmt w:val="bullet"/>
      <w:lvlText w:val="•"/>
      <w:lvlJc w:val="left"/>
      <w:pPr>
        <w:ind w:left="3946" w:hanging="360"/>
      </w:pPr>
      <w:rPr>
        <w:rFonts w:hint="default"/>
      </w:rPr>
    </w:lvl>
    <w:lvl w:ilvl="5">
      <w:numFmt w:val="bullet"/>
      <w:lvlText w:val="•"/>
      <w:lvlJc w:val="left"/>
      <w:pPr>
        <w:ind w:left="4755" w:hanging="360"/>
      </w:pPr>
      <w:rPr>
        <w:rFonts w:hint="default"/>
      </w:rPr>
    </w:lvl>
    <w:lvl w:ilvl="6">
      <w:numFmt w:val="bullet"/>
      <w:lvlText w:val="•"/>
      <w:lvlJc w:val="left"/>
      <w:pPr>
        <w:ind w:left="5564" w:hanging="360"/>
      </w:pPr>
      <w:rPr>
        <w:rFonts w:hint="default"/>
      </w:rPr>
    </w:lvl>
    <w:lvl w:ilvl="7">
      <w:numFmt w:val="bullet"/>
      <w:lvlText w:val="•"/>
      <w:lvlJc w:val="left"/>
      <w:pPr>
        <w:ind w:left="6373" w:hanging="360"/>
      </w:pPr>
      <w:rPr>
        <w:rFonts w:hint="default"/>
      </w:rPr>
    </w:lvl>
    <w:lvl w:ilvl="8">
      <w:numFmt w:val="bullet"/>
      <w:lvlText w:val="•"/>
      <w:lvlJc w:val="left"/>
      <w:pPr>
        <w:ind w:left="7182" w:hanging="360"/>
      </w:pPr>
      <w:rPr>
        <w:rFonts w:hint="default"/>
      </w:rPr>
    </w:lvl>
  </w:abstractNum>
  <w:abstractNum w:abstractNumId="2" w15:restartNumberingAfterBreak="0">
    <w:nsid w:val="00822FB1"/>
    <w:multiLevelType w:val="hybridMultilevel"/>
    <w:tmpl w:val="92541624"/>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4FAE"/>
    <w:multiLevelType w:val="hybridMultilevel"/>
    <w:tmpl w:val="098C8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30F13FB"/>
    <w:multiLevelType w:val="hybridMultilevel"/>
    <w:tmpl w:val="499082E0"/>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504C06"/>
    <w:multiLevelType w:val="hybridMultilevel"/>
    <w:tmpl w:val="6CD0EB6E"/>
    <w:lvl w:ilvl="0" w:tplc="79F88738">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64580"/>
    <w:multiLevelType w:val="hybridMultilevel"/>
    <w:tmpl w:val="1C50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24AF6"/>
    <w:multiLevelType w:val="multilevel"/>
    <w:tmpl w:val="173012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B712943"/>
    <w:multiLevelType w:val="hybridMultilevel"/>
    <w:tmpl w:val="2F8A3A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C816D4F"/>
    <w:multiLevelType w:val="hybridMultilevel"/>
    <w:tmpl w:val="2AB85972"/>
    <w:lvl w:ilvl="0" w:tplc="4CAA7CD2">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0D0C3C2C"/>
    <w:multiLevelType w:val="multilevel"/>
    <w:tmpl w:val="54D03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87070C"/>
    <w:multiLevelType w:val="hybridMultilevel"/>
    <w:tmpl w:val="7EBC68A8"/>
    <w:lvl w:ilvl="0" w:tplc="73E233BE">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F752B82"/>
    <w:multiLevelType w:val="hybridMultilevel"/>
    <w:tmpl w:val="AA60C94E"/>
    <w:lvl w:ilvl="0" w:tplc="CB9256A0">
      <w:start w:val="36"/>
      <w:numFmt w:val="decimal"/>
      <w:lvlText w:val="Term %1."/>
      <w:lvlJc w:val="left"/>
      <w:pPr>
        <w:ind w:left="1800" w:hanging="1440"/>
      </w:pPr>
      <w:rPr>
        <w:rFonts w:cs="Times New Roman" w:hint="default"/>
        <w:b/>
        <w:i w:val="0"/>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3BF9"/>
    <w:multiLevelType w:val="hybridMultilevel"/>
    <w:tmpl w:val="E98C24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2840A1E"/>
    <w:multiLevelType w:val="hybridMultilevel"/>
    <w:tmpl w:val="8842D1FA"/>
    <w:lvl w:ilvl="0" w:tplc="162CE424">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2470C1"/>
    <w:multiLevelType w:val="multilevel"/>
    <w:tmpl w:val="E2464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6D3910"/>
    <w:multiLevelType w:val="hybridMultilevel"/>
    <w:tmpl w:val="D6F28178"/>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6C65934"/>
    <w:multiLevelType w:val="hybridMultilevel"/>
    <w:tmpl w:val="412CA4E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461939"/>
    <w:multiLevelType w:val="hybridMultilevel"/>
    <w:tmpl w:val="9D92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C278E8"/>
    <w:multiLevelType w:val="hybridMultilevel"/>
    <w:tmpl w:val="04823212"/>
    <w:lvl w:ilvl="0" w:tplc="401A77B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2F3DDF"/>
    <w:multiLevelType w:val="multilevel"/>
    <w:tmpl w:val="C102E0B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2472F51"/>
    <w:multiLevelType w:val="hybridMultilevel"/>
    <w:tmpl w:val="616C0A1E"/>
    <w:lvl w:ilvl="0" w:tplc="BDEA420E">
      <w:start w:val="2"/>
      <w:numFmt w:val="upperLetter"/>
      <w:lvlText w:val="%1."/>
      <w:lvlJc w:val="left"/>
      <w:pPr>
        <w:ind w:left="108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E656D"/>
    <w:multiLevelType w:val="multilevel"/>
    <w:tmpl w:val="BD90DCB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6357261"/>
    <w:multiLevelType w:val="hybridMultilevel"/>
    <w:tmpl w:val="EDFEC7E8"/>
    <w:lvl w:ilvl="0" w:tplc="631CBEE4">
      <w:start w:val="1"/>
      <w:numFmt w:val="upperLetter"/>
      <w:lvlText w:val="%1."/>
      <w:lvlJc w:val="left"/>
      <w:pPr>
        <w:ind w:left="1080" w:hanging="360"/>
      </w:pPr>
      <w:rPr>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B215AB"/>
    <w:multiLevelType w:val="hybridMultilevel"/>
    <w:tmpl w:val="A726FE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2EFD5B26"/>
    <w:multiLevelType w:val="hybridMultilevel"/>
    <w:tmpl w:val="BF244900"/>
    <w:lvl w:ilvl="0" w:tplc="84A6475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B153B"/>
    <w:multiLevelType w:val="multilevel"/>
    <w:tmpl w:val="1472D120"/>
    <w:lvl w:ilvl="0">
      <w:start w:val="1"/>
      <w:numFmt w:val="decimal"/>
      <w:lvlText w:val="%1."/>
      <w:lvlJc w:val="left"/>
      <w:pPr>
        <w:ind w:left="630" w:hanging="360"/>
      </w:pPr>
      <w:rPr>
        <w:b/>
        <w:i w:val="0"/>
        <w:color w:val="auto"/>
        <w:u w:val="none"/>
      </w:rPr>
    </w:lvl>
    <w:lvl w:ilvl="1">
      <w:start w:val="1"/>
      <w:numFmt w:val="decimal"/>
      <w:pStyle w:val="Heading1a"/>
      <w:lvlText w:val="%1.%2."/>
      <w:lvlJc w:val="left"/>
      <w:pPr>
        <w:ind w:left="792" w:hanging="432"/>
      </w:pPr>
      <w:rPr>
        <w:b/>
        <w:i w:val="0"/>
        <w:color w:val="auto"/>
        <w:sz w:val="22"/>
        <w:szCs w:val="22"/>
        <w:u w:val="none"/>
      </w:rPr>
    </w:lvl>
    <w:lvl w:ilvl="2">
      <w:start w:val="1"/>
      <w:numFmt w:val="decimal"/>
      <w:lvlText w:val="%1.%2.%3."/>
      <w:lvlJc w:val="left"/>
      <w:pPr>
        <w:ind w:left="1674" w:hanging="504"/>
      </w:pPr>
      <w:rPr>
        <w:b/>
        <w:u w:val="none"/>
      </w:rPr>
    </w:lvl>
    <w:lvl w:ilvl="3">
      <w:start w:val="1"/>
      <w:numFmt w:val="bullet"/>
      <w:lvlText w:val=""/>
      <w:lvlJc w:val="left"/>
      <w:pPr>
        <w:ind w:left="1728" w:hanging="648"/>
      </w:pPr>
      <w:rPr>
        <w:rFonts w:ascii="Symbol" w:hAnsi="Symbol" w:hint="default"/>
        <w:b/>
        <w:u w:val="none"/>
      </w:rPr>
    </w:lvl>
    <w:lvl w:ilvl="4">
      <w:start w:val="1"/>
      <w:numFmt w:val="decimal"/>
      <w:lvlText w:val="%1.%2.%3.%4.%5."/>
      <w:lvlJc w:val="left"/>
      <w:pPr>
        <w:ind w:left="2232" w:hanging="792"/>
      </w:pPr>
      <w:rPr>
        <w:b/>
        <w:u w:val="single"/>
      </w:rPr>
    </w:lvl>
    <w:lvl w:ilvl="5">
      <w:start w:val="1"/>
      <w:numFmt w:val="decimal"/>
      <w:lvlText w:val="%1.%2.%3.%4.%5.%6."/>
      <w:lvlJc w:val="left"/>
      <w:pPr>
        <w:ind w:left="2736" w:hanging="936"/>
      </w:pPr>
      <w:rPr>
        <w:b/>
        <w:u w:val="single"/>
      </w:rPr>
    </w:lvl>
    <w:lvl w:ilvl="6">
      <w:start w:val="1"/>
      <w:numFmt w:val="decimal"/>
      <w:lvlText w:val="%1.%2.%3.%4.%5.%6.%7."/>
      <w:lvlJc w:val="left"/>
      <w:pPr>
        <w:ind w:left="3240" w:hanging="1080"/>
      </w:pPr>
      <w:rPr>
        <w:b/>
        <w:u w:val="single"/>
      </w:rPr>
    </w:lvl>
    <w:lvl w:ilvl="7">
      <w:start w:val="1"/>
      <w:numFmt w:val="decimal"/>
      <w:lvlText w:val="%1.%2.%3.%4.%5.%6.%7.%8."/>
      <w:lvlJc w:val="left"/>
      <w:pPr>
        <w:ind w:left="3744" w:hanging="1224"/>
      </w:pPr>
      <w:rPr>
        <w:b/>
        <w:u w:val="single"/>
      </w:rPr>
    </w:lvl>
    <w:lvl w:ilvl="8">
      <w:start w:val="1"/>
      <w:numFmt w:val="decimal"/>
      <w:lvlText w:val="%1.%2.%3.%4.%5.%6.%7.%8.%9."/>
      <w:lvlJc w:val="left"/>
      <w:pPr>
        <w:ind w:left="4320" w:hanging="1440"/>
      </w:pPr>
      <w:rPr>
        <w:b/>
        <w:u w:val="single"/>
      </w:rPr>
    </w:lvl>
  </w:abstractNum>
  <w:abstractNum w:abstractNumId="27" w15:restartNumberingAfterBreak="0">
    <w:nsid w:val="304A35E9"/>
    <w:multiLevelType w:val="hybridMultilevel"/>
    <w:tmpl w:val="DD0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F5DF9"/>
    <w:multiLevelType w:val="hybridMultilevel"/>
    <w:tmpl w:val="A2BC9C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333A6856"/>
    <w:multiLevelType w:val="hybridMultilevel"/>
    <w:tmpl w:val="94AE6A8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3D81711"/>
    <w:multiLevelType w:val="hybridMultilevel"/>
    <w:tmpl w:val="2910D7DE"/>
    <w:lvl w:ilvl="0" w:tplc="631CBEE4">
      <w:start w:val="1"/>
      <w:numFmt w:val="upperLetter"/>
      <w:lvlText w:val="%1."/>
      <w:lvlJc w:val="left"/>
      <w:pPr>
        <w:ind w:left="1080" w:hanging="360"/>
      </w:pPr>
      <w:rPr>
        <w:b/>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6924553"/>
    <w:multiLevelType w:val="hybridMultilevel"/>
    <w:tmpl w:val="5620A5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467C5A"/>
    <w:multiLevelType w:val="hybridMultilevel"/>
    <w:tmpl w:val="F9EA4BD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C5FE9"/>
    <w:multiLevelType w:val="hybridMultilevel"/>
    <w:tmpl w:val="0BDEBC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B1F491F"/>
    <w:multiLevelType w:val="hybridMultilevel"/>
    <w:tmpl w:val="E7FC70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DA52179"/>
    <w:multiLevelType w:val="hybridMultilevel"/>
    <w:tmpl w:val="CC708E48"/>
    <w:lvl w:ilvl="0" w:tplc="FF702116">
      <w:start w:val="1"/>
      <w:numFmt w:val="upperLetter"/>
      <w:lvlText w:val="%1."/>
      <w:lvlJc w:val="left"/>
      <w:pPr>
        <w:ind w:left="1080" w:hanging="720"/>
      </w:pPr>
      <w:rPr>
        <w:rFonts w:ascii="Calibri" w:hAnsi="Calibri" w:cs="Calibr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272BA1"/>
    <w:multiLevelType w:val="hybridMultilevel"/>
    <w:tmpl w:val="0D3024C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0565A67"/>
    <w:multiLevelType w:val="hybridMultilevel"/>
    <w:tmpl w:val="F52AFE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3555424"/>
    <w:multiLevelType w:val="multilevel"/>
    <w:tmpl w:val="6070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7E73"/>
    <w:multiLevelType w:val="hybridMultilevel"/>
    <w:tmpl w:val="BB44902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86F1378"/>
    <w:multiLevelType w:val="hybridMultilevel"/>
    <w:tmpl w:val="28E2D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CC85C3A"/>
    <w:multiLevelType w:val="hybridMultilevel"/>
    <w:tmpl w:val="C194F4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143A12"/>
    <w:multiLevelType w:val="hybridMultilevel"/>
    <w:tmpl w:val="19068168"/>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51519F"/>
    <w:multiLevelType w:val="hybridMultilevel"/>
    <w:tmpl w:val="F8D00AC8"/>
    <w:lvl w:ilvl="0" w:tplc="335479B0">
      <w:start w:val="38"/>
      <w:numFmt w:val="decimal"/>
      <w:lvlText w:val="Term %1."/>
      <w:lvlJc w:val="left"/>
      <w:pPr>
        <w:ind w:left="2160" w:hanging="1440"/>
      </w:pPr>
      <w:rPr>
        <w:rFonts w:cs="Times New Roman" w:hint="default"/>
        <w:b/>
        <w:i w:val="0"/>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2BC"/>
    <w:multiLevelType w:val="hybridMultilevel"/>
    <w:tmpl w:val="13FE3C9E"/>
    <w:lvl w:ilvl="0" w:tplc="DB4A4278">
      <w:start w:val="1"/>
      <w:numFmt w:val="decimal"/>
      <w:pStyle w:val="Level2"/>
      <w:lvlText w:val="Clause %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7F48E0"/>
    <w:multiLevelType w:val="multilevel"/>
    <w:tmpl w:val="1DFED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E23B5"/>
    <w:multiLevelType w:val="hybridMultilevel"/>
    <w:tmpl w:val="3F20FBA0"/>
    <w:lvl w:ilvl="0" w:tplc="FFFFFFFF">
      <w:start w:val="1"/>
      <w:numFmt w:val="decimal"/>
      <w:lvlText w:val="%1)"/>
      <w:lvlJc w:val="left"/>
      <w:pPr>
        <w:ind w:left="1440" w:hanging="360"/>
      </w:pPr>
    </w:lvl>
    <w:lvl w:ilvl="1" w:tplc="0409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64319E9"/>
    <w:multiLevelType w:val="hybridMultilevel"/>
    <w:tmpl w:val="50C62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5CC238C8"/>
    <w:multiLevelType w:val="hybridMultilevel"/>
    <w:tmpl w:val="F112C744"/>
    <w:lvl w:ilvl="0" w:tplc="FFFFFFFF">
      <w:start w:val="1"/>
      <w:numFmt w:val="upperLetter"/>
      <w:lvlText w:val="%1."/>
      <w:lvlJc w:val="left"/>
      <w:pPr>
        <w:ind w:left="720" w:hanging="360"/>
      </w:pPr>
    </w:lvl>
    <w:lvl w:ilvl="1" w:tplc="F674429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CC38E1"/>
    <w:multiLevelType w:val="hybridMultilevel"/>
    <w:tmpl w:val="FAB6E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5DCD418F"/>
    <w:multiLevelType w:val="hybridMultilevel"/>
    <w:tmpl w:val="7B6EB37E"/>
    <w:lvl w:ilvl="0" w:tplc="0409001B">
      <w:start w:val="1"/>
      <w:numFmt w:val="lowerRoman"/>
      <w:lvlText w:val="%1."/>
      <w:lvlJc w:val="right"/>
      <w:pPr>
        <w:ind w:left="360" w:hanging="360"/>
      </w:pPr>
      <w:rPr>
        <w:rFonts w:hint="default"/>
        <w:b/>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EB04679"/>
    <w:multiLevelType w:val="hybridMultilevel"/>
    <w:tmpl w:val="2738E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0E50B60"/>
    <w:multiLevelType w:val="hybridMultilevel"/>
    <w:tmpl w:val="F2D21064"/>
    <w:lvl w:ilvl="0" w:tplc="6518A11E">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153D8F"/>
    <w:multiLevelType w:val="hybridMultilevel"/>
    <w:tmpl w:val="8CFAF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2301014"/>
    <w:multiLevelType w:val="hybridMultilevel"/>
    <w:tmpl w:val="15E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45E71"/>
    <w:multiLevelType w:val="hybridMultilevel"/>
    <w:tmpl w:val="E1BA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7D17BE"/>
    <w:multiLevelType w:val="hybridMultilevel"/>
    <w:tmpl w:val="87D0D320"/>
    <w:lvl w:ilvl="0" w:tplc="04090015">
      <w:start w:val="1"/>
      <w:numFmt w:val="upperLetter"/>
      <w:lvlText w:val="%1."/>
      <w:lvlJc w:val="left"/>
      <w:pPr>
        <w:ind w:left="720" w:hanging="360"/>
      </w:pPr>
      <w:rPr>
        <w:rFonts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9E01FD"/>
    <w:multiLevelType w:val="hybridMultilevel"/>
    <w:tmpl w:val="572E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311D36"/>
    <w:multiLevelType w:val="hybridMultilevel"/>
    <w:tmpl w:val="22D0CA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365609A"/>
    <w:multiLevelType w:val="multilevel"/>
    <w:tmpl w:val="85B6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635D14"/>
    <w:multiLevelType w:val="hybridMultilevel"/>
    <w:tmpl w:val="15D4D1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5B232FE"/>
    <w:multiLevelType w:val="hybridMultilevel"/>
    <w:tmpl w:val="5A3AE582"/>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89F617E"/>
    <w:multiLevelType w:val="hybridMultilevel"/>
    <w:tmpl w:val="BB505DCA"/>
    <w:lvl w:ilvl="0" w:tplc="F918A2CC">
      <w:start w:val="1"/>
      <w:numFmt w:val="decimal"/>
      <w:lvlText w:val="Term %1."/>
      <w:lvlJc w:val="left"/>
      <w:pPr>
        <w:ind w:left="1440" w:hanging="1440"/>
      </w:pPr>
      <w:rPr>
        <w:rFonts w:cs="Times New Roman" w:hint="default"/>
        <w:b/>
        <w:i w:val="0"/>
        <w:color w:val="auto"/>
        <w:sz w:val="2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980B49"/>
    <w:multiLevelType w:val="hybridMultilevel"/>
    <w:tmpl w:val="24D8B830"/>
    <w:lvl w:ilvl="0" w:tplc="04090015">
      <w:start w:val="1"/>
      <w:numFmt w:val="upperLetter"/>
      <w:lvlText w:val="%1."/>
      <w:lvlJc w:val="left"/>
      <w:pPr>
        <w:ind w:left="360" w:hanging="360"/>
      </w:pPr>
      <w:rPr>
        <w:rFonts w:hint="default"/>
        <w:b/>
        <w:i w:val="0"/>
        <w:color w:val="auto"/>
        <w:sz w:val="24"/>
        <w:u w:val="none"/>
      </w:rPr>
    </w:lvl>
    <w:lvl w:ilvl="1" w:tplc="04090019">
      <w:start w:val="1"/>
      <w:numFmt w:val="lowerLetter"/>
      <w:lvlText w:val="%2."/>
      <w:lvlJc w:val="left"/>
      <w:pPr>
        <w:ind w:left="1080" w:hanging="360"/>
      </w:pPr>
    </w:lvl>
    <w:lvl w:ilvl="2" w:tplc="820A3AB4">
      <w:start w:val="46"/>
      <w:numFmt w:val="upperRoman"/>
      <w:lvlText w:val="%3&gt;"/>
      <w:lvlJc w:val="left"/>
      <w:pPr>
        <w:ind w:left="2340" w:hanging="720"/>
      </w:pPr>
      <w:rPr>
        <w:rFonts w:hint="default"/>
        <w:sz w:val="2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BEE4A24"/>
    <w:multiLevelType w:val="hybridMultilevel"/>
    <w:tmpl w:val="3C4C9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290344"/>
    <w:multiLevelType w:val="hybridMultilevel"/>
    <w:tmpl w:val="4A62EA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DCB4548"/>
    <w:multiLevelType w:val="multilevel"/>
    <w:tmpl w:val="266EA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846762"/>
    <w:multiLevelType w:val="hybridMultilevel"/>
    <w:tmpl w:val="D3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DC7E57"/>
    <w:multiLevelType w:val="hybridMultilevel"/>
    <w:tmpl w:val="0DD4FF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13C6B86"/>
    <w:multiLevelType w:val="hybridMultilevel"/>
    <w:tmpl w:val="8682B2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72267006"/>
    <w:multiLevelType w:val="multilevel"/>
    <w:tmpl w:val="D24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363802"/>
    <w:multiLevelType w:val="hybridMultilevel"/>
    <w:tmpl w:val="4C9449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D4628E"/>
    <w:multiLevelType w:val="hybridMultilevel"/>
    <w:tmpl w:val="51941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564C0D"/>
    <w:multiLevelType w:val="hybridMultilevel"/>
    <w:tmpl w:val="4E5C7EF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3D6A07"/>
    <w:multiLevelType w:val="hybridMultilevel"/>
    <w:tmpl w:val="A080BF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62775DE"/>
    <w:multiLevelType w:val="hybridMultilevel"/>
    <w:tmpl w:val="B2FACDC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7BF112B0"/>
    <w:multiLevelType w:val="hybridMultilevel"/>
    <w:tmpl w:val="A11E62E2"/>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CAF1FEC"/>
    <w:multiLevelType w:val="hybridMultilevel"/>
    <w:tmpl w:val="4BAA20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7F4975E4"/>
    <w:multiLevelType w:val="multilevel"/>
    <w:tmpl w:val="FAA2A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8A1F24"/>
    <w:multiLevelType w:val="hybridMultilevel"/>
    <w:tmpl w:val="17B25EC2"/>
    <w:lvl w:ilvl="0" w:tplc="3B885E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95709">
    <w:abstractNumId w:val="26"/>
  </w:num>
  <w:num w:numId="2" w16cid:durableId="1865247371">
    <w:abstractNumId w:val="53"/>
  </w:num>
  <w:num w:numId="3" w16cid:durableId="71972794">
    <w:abstractNumId w:val="15"/>
  </w:num>
  <w:num w:numId="4" w16cid:durableId="2133673909">
    <w:abstractNumId w:val="16"/>
  </w:num>
  <w:num w:numId="5" w16cid:durableId="488134935">
    <w:abstractNumId w:val="44"/>
  </w:num>
  <w:num w:numId="6" w16cid:durableId="698438139">
    <w:abstractNumId w:val="67"/>
  </w:num>
  <w:num w:numId="7" w16cid:durableId="21830249">
    <w:abstractNumId w:val="27"/>
  </w:num>
  <w:num w:numId="8" w16cid:durableId="1147236111">
    <w:abstractNumId w:val="13"/>
  </w:num>
  <w:num w:numId="9" w16cid:durableId="2018188957">
    <w:abstractNumId w:val="0"/>
    <w:lvlOverride w:ilvl="0">
      <w:lvl w:ilvl="0">
        <w:start w:val="1"/>
        <w:numFmt w:val="decimal"/>
        <w:pStyle w:val="Level1"/>
        <w:lvlText w:val="%1."/>
        <w:lvlJc w:val="left"/>
        <w:pPr>
          <w:tabs>
            <w:tab w:val="num" w:pos="0"/>
          </w:tabs>
          <w:ind w:left="0" w:firstLine="0"/>
        </w:pPr>
        <w:rPr>
          <w:rFonts w:hint="default"/>
          <w:b/>
          <w:i w:val="0"/>
          <w:color w:val="auto"/>
        </w:rPr>
      </w:lvl>
    </w:lvlOverride>
    <w:lvlOverride w:ilvl="1">
      <w:lvl w:ilvl="1">
        <w:start w:val="1"/>
        <w:numFmt w:val="decimal"/>
        <w:lvlText w:val="%2."/>
        <w:lvlJc w:val="left"/>
        <w:pPr>
          <w:tabs>
            <w:tab w:val="num" w:pos="1350"/>
          </w:tabs>
          <w:ind w:left="1350" w:firstLine="0"/>
        </w:pPr>
        <w:rPr>
          <w:rFonts w:hint="default"/>
          <w:i w:val="0"/>
          <w:color w:val="auto"/>
        </w:rPr>
      </w:lvl>
    </w:lvlOverride>
    <w:lvlOverride w:ilvl="2">
      <w:lvl w:ilvl="2">
        <w:start w:val="1"/>
        <w:numFmt w:val="decimal"/>
        <w:lvlText w:val="%3."/>
        <w:lvlJc w:val="left"/>
        <w:pPr>
          <w:tabs>
            <w:tab w:val="num" w:pos="1350"/>
          </w:tabs>
          <w:ind w:left="1350" w:firstLine="0"/>
        </w:pPr>
        <w:rPr>
          <w:rFonts w:hint="default"/>
          <w:i w:val="0"/>
          <w:color w:val="auto"/>
        </w:rPr>
      </w:lvl>
    </w:lvlOverride>
    <w:lvlOverride w:ilvl="3">
      <w:lvl w:ilvl="3">
        <w:start w:val="1"/>
        <w:numFmt w:val="decimal"/>
        <w:lvlText w:val="%4."/>
        <w:lvlJc w:val="left"/>
        <w:pPr>
          <w:tabs>
            <w:tab w:val="num" w:pos="1350"/>
          </w:tabs>
          <w:ind w:left="1350" w:firstLine="0"/>
        </w:pPr>
        <w:rPr>
          <w:rFonts w:hint="default"/>
        </w:rPr>
      </w:lvl>
    </w:lvlOverride>
    <w:lvlOverride w:ilvl="4">
      <w:lvl w:ilvl="4">
        <w:start w:val="1"/>
        <w:numFmt w:val="decimal"/>
        <w:lvlText w:val="%5."/>
        <w:lvlJc w:val="left"/>
        <w:pPr>
          <w:tabs>
            <w:tab w:val="num" w:pos="1350"/>
          </w:tabs>
          <w:ind w:left="1350" w:firstLine="0"/>
        </w:pPr>
        <w:rPr>
          <w:rFonts w:hint="default"/>
        </w:rPr>
      </w:lvl>
    </w:lvlOverride>
    <w:lvlOverride w:ilvl="5">
      <w:lvl w:ilvl="5">
        <w:start w:val="1"/>
        <w:numFmt w:val="decimal"/>
        <w:lvlText w:val="%6."/>
        <w:lvlJc w:val="left"/>
        <w:pPr>
          <w:tabs>
            <w:tab w:val="num" w:pos="1350"/>
          </w:tabs>
          <w:ind w:left="1350" w:firstLine="0"/>
        </w:pPr>
        <w:rPr>
          <w:rFonts w:hint="default"/>
        </w:rPr>
      </w:lvl>
    </w:lvlOverride>
    <w:lvlOverride w:ilvl="6">
      <w:lvl w:ilvl="6">
        <w:start w:val="1"/>
        <w:numFmt w:val="decimal"/>
        <w:lvlText w:val="%7."/>
        <w:lvlJc w:val="left"/>
        <w:pPr>
          <w:tabs>
            <w:tab w:val="num" w:pos="1350"/>
          </w:tabs>
          <w:ind w:left="1350" w:firstLine="0"/>
        </w:pPr>
        <w:rPr>
          <w:rFonts w:hint="default"/>
        </w:rPr>
      </w:lvl>
    </w:lvlOverride>
    <w:lvlOverride w:ilvl="7">
      <w:lvl w:ilvl="7">
        <w:start w:val="1"/>
        <w:numFmt w:val="decimal"/>
        <w:lvlText w:val="%8."/>
        <w:lvlJc w:val="left"/>
        <w:pPr>
          <w:tabs>
            <w:tab w:val="num" w:pos="1350"/>
          </w:tabs>
          <w:ind w:left="1350" w:firstLine="0"/>
        </w:pPr>
        <w:rPr>
          <w:rFonts w:hint="default"/>
        </w:rPr>
      </w:lvl>
    </w:lvlOverride>
    <w:lvlOverride w:ilvl="8">
      <w:lvl w:ilvl="8">
        <w:numFmt w:val="decimal"/>
        <w:lvlText w:val=""/>
        <w:lvlJc w:val="left"/>
        <w:pPr>
          <w:tabs>
            <w:tab w:val="num" w:pos="1350"/>
          </w:tabs>
          <w:ind w:left="1350" w:firstLine="0"/>
        </w:pPr>
        <w:rPr>
          <w:rFonts w:hint="default"/>
        </w:rPr>
      </w:lvl>
    </w:lvlOverride>
  </w:num>
  <w:num w:numId="10" w16cid:durableId="612906952">
    <w:abstractNumId w:val="50"/>
  </w:num>
  <w:num w:numId="11" w16cid:durableId="487984133">
    <w:abstractNumId w:val="2"/>
  </w:num>
  <w:num w:numId="12" w16cid:durableId="980764726">
    <w:abstractNumId w:val="19"/>
  </w:num>
  <w:num w:numId="13" w16cid:durableId="1412579700">
    <w:abstractNumId w:val="21"/>
  </w:num>
  <w:num w:numId="14" w16cid:durableId="992224241">
    <w:abstractNumId w:val="25"/>
  </w:num>
  <w:num w:numId="15" w16cid:durableId="1231231076">
    <w:abstractNumId w:val="73"/>
  </w:num>
  <w:num w:numId="16" w16cid:durableId="312872377">
    <w:abstractNumId w:val="63"/>
  </w:num>
  <w:num w:numId="17" w16cid:durableId="1991517683">
    <w:abstractNumId w:val="52"/>
  </w:num>
  <w:num w:numId="18" w16cid:durableId="957178572">
    <w:abstractNumId w:val="31"/>
  </w:num>
  <w:num w:numId="19" w16cid:durableId="1547403062">
    <w:abstractNumId w:val="71"/>
  </w:num>
  <w:num w:numId="20" w16cid:durableId="578371740">
    <w:abstractNumId w:val="60"/>
  </w:num>
  <w:num w:numId="21" w16cid:durableId="298919382">
    <w:abstractNumId w:val="65"/>
  </w:num>
  <w:num w:numId="22" w16cid:durableId="442071565">
    <w:abstractNumId w:val="39"/>
  </w:num>
  <w:num w:numId="23" w16cid:durableId="1784223931">
    <w:abstractNumId w:val="33"/>
  </w:num>
  <w:num w:numId="24" w16cid:durableId="1920360887">
    <w:abstractNumId w:val="77"/>
  </w:num>
  <w:num w:numId="25" w16cid:durableId="1951233851">
    <w:abstractNumId w:val="17"/>
  </w:num>
  <w:num w:numId="26" w16cid:durableId="1864051330">
    <w:abstractNumId w:val="51"/>
  </w:num>
  <w:num w:numId="27" w16cid:durableId="1821574993">
    <w:abstractNumId w:val="34"/>
  </w:num>
  <w:num w:numId="28" w16cid:durableId="1968848218">
    <w:abstractNumId w:val="8"/>
  </w:num>
  <w:num w:numId="29" w16cid:durableId="1458835193">
    <w:abstractNumId w:val="68"/>
  </w:num>
  <w:num w:numId="30" w16cid:durableId="751202078">
    <w:abstractNumId w:val="29"/>
  </w:num>
  <w:num w:numId="31" w16cid:durableId="1983462980">
    <w:abstractNumId w:val="49"/>
  </w:num>
  <w:num w:numId="32" w16cid:durableId="312611321">
    <w:abstractNumId w:val="37"/>
  </w:num>
  <w:num w:numId="33" w16cid:durableId="651525109">
    <w:abstractNumId w:val="58"/>
  </w:num>
  <w:num w:numId="34" w16cid:durableId="1215435764">
    <w:abstractNumId w:val="69"/>
  </w:num>
  <w:num w:numId="35" w16cid:durableId="759521191">
    <w:abstractNumId w:val="42"/>
  </w:num>
  <w:num w:numId="36" w16cid:durableId="996687163">
    <w:abstractNumId w:val="36"/>
  </w:num>
  <w:num w:numId="37" w16cid:durableId="903178299">
    <w:abstractNumId w:val="28"/>
  </w:num>
  <w:num w:numId="38" w16cid:durableId="1524830522">
    <w:abstractNumId w:val="24"/>
  </w:num>
  <w:num w:numId="39" w16cid:durableId="409810882">
    <w:abstractNumId w:val="57"/>
  </w:num>
  <w:num w:numId="40" w16cid:durableId="873729965">
    <w:abstractNumId w:val="75"/>
  </w:num>
  <w:num w:numId="41" w16cid:durableId="1725132103">
    <w:abstractNumId w:val="62"/>
  </w:num>
  <w:num w:numId="42" w16cid:durableId="1066492604">
    <w:abstractNumId w:val="1"/>
  </w:num>
  <w:num w:numId="43" w16cid:durableId="1193035627">
    <w:abstractNumId w:val="23"/>
  </w:num>
  <w:num w:numId="44" w16cid:durableId="491406402">
    <w:abstractNumId w:val="30"/>
  </w:num>
  <w:num w:numId="45" w16cid:durableId="1056515110">
    <w:abstractNumId w:val="4"/>
  </w:num>
  <w:num w:numId="46" w16cid:durableId="1545362650">
    <w:abstractNumId w:val="40"/>
  </w:num>
  <w:num w:numId="47" w16cid:durableId="1533810585">
    <w:abstractNumId w:val="32"/>
  </w:num>
  <w:num w:numId="48" w16cid:durableId="1550339419">
    <w:abstractNumId w:val="76"/>
  </w:num>
  <w:num w:numId="49" w16cid:durableId="1290354894">
    <w:abstractNumId w:val="5"/>
  </w:num>
  <w:num w:numId="50" w16cid:durableId="1191379466">
    <w:abstractNumId w:val="54"/>
  </w:num>
  <w:num w:numId="51" w16cid:durableId="583952229">
    <w:abstractNumId w:val="56"/>
  </w:num>
  <w:num w:numId="52" w16cid:durableId="649939557">
    <w:abstractNumId w:val="48"/>
  </w:num>
  <w:num w:numId="53" w16cid:durableId="1247223996">
    <w:abstractNumId w:val="74"/>
  </w:num>
  <w:num w:numId="54" w16cid:durableId="279382128">
    <w:abstractNumId w:val="46"/>
  </w:num>
  <w:num w:numId="55" w16cid:durableId="197606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9783050">
    <w:abstractNumId w:val="72"/>
  </w:num>
  <w:num w:numId="57" w16cid:durableId="117339714">
    <w:abstractNumId w:val="14"/>
  </w:num>
  <w:num w:numId="58" w16cid:durableId="197469296">
    <w:abstractNumId w:val="9"/>
  </w:num>
  <w:num w:numId="59" w16cid:durableId="411853013">
    <w:abstractNumId w:val="79"/>
  </w:num>
  <w:num w:numId="60" w16cid:durableId="1922835173">
    <w:abstractNumId w:val="22"/>
  </w:num>
  <w:num w:numId="61" w16cid:durableId="346055859">
    <w:abstractNumId w:val="70"/>
  </w:num>
  <w:num w:numId="62" w16cid:durableId="1223297171">
    <w:abstractNumId w:val="66"/>
  </w:num>
  <w:num w:numId="63" w16cid:durableId="1044018628">
    <w:abstractNumId w:val="45"/>
  </w:num>
  <w:num w:numId="64" w16cid:durableId="1593470378">
    <w:abstractNumId w:val="20"/>
  </w:num>
  <w:num w:numId="65" w16cid:durableId="1068960346">
    <w:abstractNumId w:val="7"/>
  </w:num>
  <w:num w:numId="66" w16cid:durableId="1467355101">
    <w:abstractNumId w:val="59"/>
  </w:num>
  <w:num w:numId="67" w16cid:durableId="1342463276">
    <w:abstractNumId w:val="10"/>
  </w:num>
  <w:num w:numId="68" w16cid:durableId="1498300099">
    <w:abstractNumId w:val="78"/>
  </w:num>
  <w:num w:numId="69" w16cid:durableId="1367561136">
    <w:abstractNumId w:val="38"/>
  </w:num>
  <w:num w:numId="70" w16cid:durableId="416369297">
    <w:abstractNumId w:val="41"/>
  </w:num>
  <w:num w:numId="71" w16cid:durableId="178993138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2563961">
    <w:abstractNumId w:val="12"/>
  </w:num>
  <w:num w:numId="73" w16cid:durableId="1484855098">
    <w:abstractNumId w:val="43"/>
  </w:num>
  <w:num w:numId="74" w16cid:durableId="1371952269">
    <w:abstractNumId w:val="35"/>
  </w:num>
  <w:num w:numId="75" w16cid:durableId="397750220">
    <w:abstractNumId w:val="55"/>
  </w:num>
  <w:num w:numId="76" w16cid:durableId="412435729">
    <w:abstractNumId w:val="47"/>
  </w:num>
  <w:num w:numId="77" w16cid:durableId="851186635">
    <w:abstractNumId w:val="6"/>
  </w:num>
  <w:num w:numId="78" w16cid:durableId="66151180">
    <w:abstractNumId w:val="3"/>
  </w:num>
  <w:num w:numId="79" w16cid:durableId="1562525156">
    <w:abstractNumId w:val="18"/>
  </w:num>
  <w:num w:numId="80" w16cid:durableId="654068066">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oVxQwcgNiL1VWf21xQZZBFjo2ej2lFysXN3kEfO3NaLjo0BHvFDHT9zfCe93SzvPb1ENQS6FjhhLN4aUKtMewg==" w:salt="s+teoxiUwaCh573zRTo0Ww=="/>
  <w:defaultTabStop w:val="720"/>
  <w:characterSpacingControl w:val="doNotCompress"/>
  <w:hdrShapeDefaults>
    <o:shapedefaults v:ext="edit" spidmax="208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EC"/>
    <w:rsid w:val="000054C5"/>
    <w:rsid w:val="000075D6"/>
    <w:rsid w:val="00007DE3"/>
    <w:rsid w:val="00011913"/>
    <w:rsid w:val="000131AE"/>
    <w:rsid w:val="00016AD8"/>
    <w:rsid w:val="00016F32"/>
    <w:rsid w:val="00017B2F"/>
    <w:rsid w:val="00021BE5"/>
    <w:rsid w:val="00024529"/>
    <w:rsid w:val="00026411"/>
    <w:rsid w:val="00027A12"/>
    <w:rsid w:val="00027C7B"/>
    <w:rsid w:val="0003165F"/>
    <w:rsid w:val="000317D3"/>
    <w:rsid w:val="000319BB"/>
    <w:rsid w:val="000346AC"/>
    <w:rsid w:val="0004164C"/>
    <w:rsid w:val="000447EC"/>
    <w:rsid w:val="00051225"/>
    <w:rsid w:val="00052A6B"/>
    <w:rsid w:val="00060700"/>
    <w:rsid w:val="0006363E"/>
    <w:rsid w:val="0006416E"/>
    <w:rsid w:val="00071240"/>
    <w:rsid w:val="00072B8F"/>
    <w:rsid w:val="00073B99"/>
    <w:rsid w:val="0007474B"/>
    <w:rsid w:val="000802DA"/>
    <w:rsid w:val="000813A0"/>
    <w:rsid w:val="000819F5"/>
    <w:rsid w:val="000830D1"/>
    <w:rsid w:val="00083DDC"/>
    <w:rsid w:val="00086322"/>
    <w:rsid w:val="00090BD7"/>
    <w:rsid w:val="00090DF4"/>
    <w:rsid w:val="00095B14"/>
    <w:rsid w:val="00096B13"/>
    <w:rsid w:val="000A2431"/>
    <w:rsid w:val="000A2464"/>
    <w:rsid w:val="000A3883"/>
    <w:rsid w:val="000A5069"/>
    <w:rsid w:val="000A547C"/>
    <w:rsid w:val="000A66DD"/>
    <w:rsid w:val="000B0523"/>
    <w:rsid w:val="000B08B4"/>
    <w:rsid w:val="000B4137"/>
    <w:rsid w:val="000B459D"/>
    <w:rsid w:val="000B6CA2"/>
    <w:rsid w:val="000C388D"/>
    <w:rsid w:val="000C4EA2"/>
    <w:rsid w:val="000C5E6A"/>
    <w:rsid w:val="000C7F9A"/>
    <w:rsid w:val="000D5B8F"/>
    <w:rsid w:val="000D75E7"/>
    <w:rsid w:val="000E03C5"/>
    <w:rsid w:val="000E0B54"/>
    <w:rsid w:val="000E537E"/>
    <w:rsid w:val="000E5E65"/>
    <w:rsid w:val="000E6C91"/>
    <w:rsid w:val="000E780F"/>
    <w:rsid w:val="000F1E3F"/>
    <w:rsid w:val="000F2724"/>
    <w:rsid w:val="000F3C50"/>
    <w:rsid w:val="000F5B3E"/>
    <w:rsid w:val="000F61D8"/>
    <w:rsid w:val="000F67A9"/>
    <w:rsid w:val="000F6F37"/>
    <w:rsid w:val="00102DDF"/>
    <w:rsid w:val="0010326A"/>
    <w:rsid w:val="00104D3D"/>
    <w:rsid w:val="001074C0"/>
    <w:rsid w:val="00107A3D"/>
    <w:rsid w:val="00110B39"/>
    <w:rsid w:val="00111AE4"/>
    <w:rsid w:val="001165CD"/>
    <w:rsid w:val="00121AC2"/>
    <w:rsid w:val="00124083"/>
    <w:rsid w:val="00124EAC"/>
    <w:rsid w:val="00131304"/>
    <w:rsid w:val="00132622"/>
    <w:rsid w:val="00134004"/>
    <w:rsid w:val="00135EE6"/>
    <w:rsid w:val="00142AB8"/>
    <w:rsid w:val="00142C9B"/>
    <w:rsid w:val="00147206"/>
    <w:rsid w:val="001529C1"/>
    <w:rsid w:val="00157B31"/>
    <w:rsid w:val="00161EC2"/>
    <w:rsid w:val="001626D8"/>
    <w:rsid w:val="00162E1D"/>
    <w:rsid w:val="001657A8"/>
    <w:rsid w:val="001657B6"/>
    <w:rsid w:val="00166283"/>
    <w:rsid w:val="00167311"/>
    <w:rsid w:val="00167AFE"/>
    <w:rsid w:val="00174910"/>
    <w:rsid w:val="0017513C"/>
    <w:rsid w:val="00175599"/>
    <w:rsid w:val="00176C0A"/>
    <w:rsid w:val="00176D9D"/>
    <w:rsid w:val="00177D78"/>
    <w:rsid w:val="001819AB"/>
    <w:rsid w:val="0018206B"/>
    <w:rsid w:val="0018215B"/>
    <w:rsid w:val="001821AE"/>
    <w:rsid w:val="00182FB5"/>
    <w:rsid w:val="001830C5"/>
    <w:rsid w:val="00185207"/>
    <w:rsid w:val="001856B0"/>
    <w:rsid w:val="001866C7"/>
    <w:rsid w:val="0018754A"/>
    <w:rsid w:val="00194F91"/>
    <w:rsid w:val="001A1935"/>
    <w:rsid w:val="001A3122"/>
    <w:rsid w:val="001A4E86"/>
    <w:rsid w:val="001B0DE3"/>
    <w:rsid w:val="001B5DF2"/>
    <w:rsid w:val="001C0699"/>
    <w:rsid w:val="001C1A0B"/>
    <w:rsid w:val="001D0326"/>
    <w:rsid w:val="001D07E7"/>
    <w:rsid w:val="001D17DB"/>
    <w:rsid w:val="001D5413"/>
    <w:rsid w:val="001D5A8D"/>
    <w:rsid w:val="001D7671"/>
    <w:rsid w:val="001D78B2"/>
    <w:rsid w:val="001E39CD"/>
    <w:rsid w:val="001E3BAE"/>
    <w:rsid w:val="001E7F54"/>
    <w:rsid w:val="001F1297"/>
    <w:rsid w:val="001F215C"/>
    <w:rsid w:val="001F355F"/>
    <w:rsid w:val="001F4268"/>
    <w:rsid w:val="001F5772"/>
    <w:rsid w:val="001F5D97"/>
    <w:rsid w:val="002027FF"/>
    <w:rsid w:val="00203312"/>
    <w:rsid w:val="002036CE"/>
    <w:rsid w:val="00204076"/>
    <w:rsid w:val="00204FBD"/>
    <w:rsid w:val="0021202A"/>
    <w:rsid w:val="0021211F"/>
    <w:rsid w:val="00212D20"/>
    <w:rsid w:val="00215FD5"/>
    <w:rsid w:val="00217614"/>
    <w:rsid w:val="00221619"/>
    <w:rsid w:val="0022176E"/>
    <w:rsid w:val="00226278"/>
    <w:rsid w:val="002264CA"/>
    <w:rsid w:val="00232A05"/>
    <w:rsid w:val="00233FF9"/>
    <w:rsid w:val="002346BC"/>
    <w:rsid w:val="00234CB8"/>
    <w:rsid w:val="00235774"/>
    <w:rsid w:val="00237C5D"/>
    <w:rsid w:val="00237FC6"/>
    <w:rsid w:val="00241834"/>
    <w:rsid w:val="00245478"/>
    <w:rsid w:val="0024694B"/>
    <w:rsid w:val="00247264"/>
    <w:rsid w:val="00250653"/>
    <w:rsid w:val="002521FB"/>
    <w:rsid w:val="00253042"/>
    <w:rsid w:val="00254893"/>
    <w:rsid w:val="00255690"/>
    <w:rsid w:val="00261E54"/>
    <w:rsid w:val="002653F9"/>
    <w:rsid w:val="0026662E"/>
    <w:rsid w:val="00266D22"/>
    <w:rsid w:val="00267410"/>
    <w:rsid w:val="00271CA3"/>
    <w:rsid w:val="00272D74"/>
    <w:rsid w:val="00275B96"/>
    <w:rsid w:val="002816C6"/>
    <w:rsid w:val="00281ADE"/>
    <w:rsid w:val="00281F26"/>
    <w:rsid w:val="002828DC"/>
    <w:rsid w:val="00283FCB"/>
    <w:rsid w:val="002857D0"/>
    <w:rsid w:val="002900D7"/>
    <w:rsid w:val="00290F84"/>
    <w:rsid w:val="00291696"/>
    <w:rsid w:val="00294743"/>
    <w:rsid w:val="0029546E"/>
    <w:rsid w:val="0029799F"/>
    <w:rsid w:val="002A0C9E"/>
    <w:rsid w:val="002A3B5A"/>
    <w:rsid w:val="002A51D3"/>
    <w:rsid w:val="002A7003"/>
    <w:rsid w:val="002B0E6C"/>
    <w:rsid w:val="002B3ED9"/>
    <w:rsid w:val="002B4C58"/>
    <w:rsid w:val="002B4E5C"/>
    <w:rsid w:val="002B6262"/>
    <w:rsid w:val="002B6514"/>
    <w:rsid w:val="002B7AB3"/>
    <w:rsid w:val="002C05F1"/>
    <w:rsid w:val="002C1364"/>
    <w:rsid w:val="002C18A1"/>
    <w:rsid w:val="002C3159"/>
    <w:rsid w:val="002C3F1C"/>
    <w:rsid w:val="002C4E7C"/>
    <w:rsid w:val="002C52B3"/>
    <w:rsid w:val="002D01EB"/>
    <w:rsid w:val="002D13BC"/>
    <w:rsid w:val="002D2793"/>
    <w:rsid w:val="002D2EC7"/>
    <w:rsid w:val="002D54AF"/>
    <w:rsid w:val="002D5F37"/>
    <w:rsid w:val="002D71B9"/>
    <w:rsid w:val="002E1CE6"/>
    <w:rsid w:val="002E2410"/>
    <w:rsid w:val="002E64FC"/>
    <w:rsid w:val="002E7BD5"/>
    <w:rsid w:val="002F0151"/>
    <w:rsid w:val="002F1E74"/>
    <w:rsid w:val="002F50B7"/>
    <w:rsid w:val="002F598A"/>
    <w:rsid w:val="002F5A1D"/>
    <w:rsid w:val="002F66E5"/>
    <w:rsid w:val="00301002"/>
    <w:rsid w:val="0030242B"/>
    <w:rsid w:val="003054C4"/>
    <w:rsid w:val="00305685"/>
    <w:rsid w:val="003056F7"/>
    <w:rsid w:val="003057F0"/>
    <w:rsid w:val="00310258"/>
    <w:rsid w:val="0032046D"/>
    <w:rsid w:val="0032048D"/>
    <w:rsid w:val="00321A59"/>
    <w:rsid w:val="003233E2"/>
    <w:rsid w:val="00323D11"/>
    <w:rsid w:val="0032423C"/>
    <w:rsid w:val="003250B9"/>
    <w:rsid w:val="0032790A"/>
    <w:rsid w:val="00330D2B"/>
    <w:rsid w:val="00331FEB"/>
    <w:rsid w:val="0033491A"/>
    <w:rsid w:val="00334A43"/>
    <w:rsid w:val="00335160"/>
    <w:rsid w:val="00335F3D"/>
    <w:rsid w:val="00341D4B"/>
    <w:rsid w:val="00342F9A"/>
    <w:rsid w:val="003439EB"/>
    <w:rsid w:val="00344CDF"/>
    <w:rsid w:val="00346ECE"/>
    <w:rsid w:val="00347C18"/>
    <w:rsid w:val="003511F5"/>
    <w:rsid w:val="00352398"/>
    <w:rsid w:val="00352942"/>
    <w:rsid w:val="003534FE"/>
    <w:rsid w:val="00356FC0"/>
    <w:rsid w:val="00360BFB"/>
    <w:rsid w:val="00361558"/>
    <w:rsid w:val="00365710"/>
    <w:rsid w:val="00365C4E"/>
    <w:rsid w:val="00370848"/>
    <w:rsid w:val="00374031"/>
    <w:rsid w:val="00374170"/>
    <w:rsid w:val="00374D16"/>
    <w:rsid w:val="0037636F"/>
    <w:rsid w:val="0038463B"/>
    <w:rsid w:val="00393765"/>
    <w:rsid w:val="00394B19"/>
    <w:rsid w:val="00394EF8"/>
    <w:rsid w:val="00395581"/>
    <w:rsid w:val="00395EDB"/>
    <w:rsid w:val="0039688F"/>
    <w:rsid w:val="003970F3"/>
    <w:rsid w:val="00397402"/>
    <w:rsid w:val="003A504D"/>
    <w:rsid w:val="003A5C83"/>
    <w:rsid w:val="003C1B4C"/>
    <w:rsid w:val="003C2469"/>
    <w:rsid w:val="003C56EA"/>
    <w:rsid w:val="003D13FA"/>
    <w:rsid w:val="003D3A1B"/>
    <w:rsid w:val="003E1544"/>
    <w:rsid w:val="003E2BB5"/>
    <w:rsid w:val="003E35E9"/>
    <w:rsid w:val="003E3F44"/>
    <w:rsid w:val="003E4168"/>
    <w:rsid w:val="003E5765"/>
    <w:rsid w:val="003E5874"/>
    <w:rsid w:val="003F2175"/>
    <w:rsid w:val="003F2CAF"/>
    <w:rsid w:val="003F45E9"/>
    <w:rsid w:val="003F4CE8"/>
    <w:rsid w:val="003F53F0"/>
    <w:rsid w:val="003F574A"/>
    <w:rsid w:val="003F62AA"/>
    <w:rsid w:val="003F742F"/>
    <w:rsid w:val="004005F3"/>
    <w:rsid w:val="00402BA6"/>
    <w:rsid w:val="00404824"/>
    <w:rsid w:val="00405C6C"/>
    <w:rsid w:val="00406601"/>
    <w:rsid w:val="0040756E"/>
    <w:rsid w:val="0041090D"/>
    <w:rsid w:val="00411934"/>
    <w:rsid w:val="00411B85"/>
    <w:rsid w:val="00413AF0"/>
    <w:rsid w:val="00413D31"/>
    <w:rsid w:val="00415C2C"/>
    <w:rsid w:val="0042486B"/>
    <w:rsid w:val="00426F3B"/>
    <w:rsid w:val="00434EFD"/>
    <w:rsid w:val="00435501"/>
    <w:rsid w:val="00436335"/>
    <w:rsid w:val="004370C0"/>
    <w:rsid w:val="00437697"/>
    <w:rsid w:val="00437B11"/>
    <w:rsid w:val="00440704"/>
    <w:rsid w:val="0044210B"/>
    <w:rsid w:val="00445133"/>
    <w:rsid w:val="004455DE"/>
    <w:rsid w:val="00452A6F"/>
    <w:rsid w:val="00453A91"/>
    <w:rsid w:val="00453FA7"/>
    <w:rsid w:val="00454F27"/>
    <w:rsid w:val="00455175"/>
    <w:rsid w:val="00456AE2"/>
    <w:rsid w:val="00461157"/>
    <w:rsid w:val="00461ECF"/>
    <w:rsid w:val="00463367"/>
    <w:rsid w:val="00463CA4"/>
    <w:rsid w:val="0046512C"/>
    <w:rsid w:val="00467E2E"/>
    <w:rsid w:val="004711F3"/>
    <w:rsid w:val="0047472C"/>
    <w:rsid w:val="00474997"/>
    <w:rsid w:val="00476794"/>
    <w:rsid w:val="00481008"/>
    <w:rsid w:val="004811EC"/>
    <w:rsid w:val="004816C7"/>
    <w:rsid w:val="0048573F"/>
    <w:rsid w:val="004861D0"/>
    <w:rsid w:val="00486A3C"/>
    <w:rsid w:val="00487E12"/>
    <w:rsid w:val="00490837"/>
    <w:rsid w:val="00490ADC"/>
    <w:rsid w:val="00495374"/>
    <w:rsid w:val="00497882"/>
    <w:rsid w:val="004A1512"/>
    <w:rsid w:val="004A4EBA"/>
    <w:rsid w:val="004A57AF"/>
    <w:rsid w:val="004A5AFC"/>
    <w:rsid w:val="004A603D"/>
    <w:rsid w:val="004A6B92"/>
    <w:rsid w:val="004B2259"/>
    <w:rsid w:val="004B3556"/>
    <w:rsid w:val="004B45D6"/>
    <w:rsid w:val="004B6318"/>
    <w:rsid w:val="004B768E"/>
    <w:rsid w:val="004C2583"/>
    <w:rsid w:val="004C41BA"/>
    <w:rsid w:val="004C6EDC"/>
    <w:rsid w:val="004D5518"/>
    <w:rsid w:val="004D56AB"/>
    <w:rsid w:val="004E0693"/>
    <w:rsid w:val="004E49C6"/>
    <w:rsid w:val="004E5AAF"/>
    <w:rsid w:val="004E7BFB"/>
    <w:rsid w:val="004F076D"/>
    <w:rsid w:val="004F79EC"/>
    <w:rsid w:val="005012B2"/>
    <w:rsid w:val="00502868"/>
    <w:rsid w:val="0050390B"/>
    <w:rsid w:val="0050535D"/>
    <w:rsid w:val="00506795"/>
    <w:rsid w:val="0050743A"/>
    <w:rsid w:val="00511C4C"/>
    <w:rsid w:val="00515171"/>
    <w:rsid w:val="00517478"/>
    <w:rsid w:val="005204F0"/>
    <w:rsid w:val="00521A6D"/>
    <w:rsid w:val="0052640B"/>
    <w:rsid w:val="00527317"/>
    <w:rsid w:val="00531446"/>
    <w:rsid w:val="00532ACF"/>
    <w:rsid w:val="00532FD7"/>
    <w:rsid w:val="00533F41"/>
    <w:rsid w:val="00537FEB"/>
    <w:rsid w:val="00541954"/>
    <w:rsid w:val="00544746"/>
    <w:rsid w:val="00547C09"/>
    <w:rsid w:val="00551F18"/>
    <w:rsid w:val="00560CC0"/>
    <w:rsid w:val="00565B22"/>
    <w:rsid w:val="005724EA"/>
    <w:rsid w:val="00573B02"/>
    <w:rsid w:val="0057490A"/>
    <w:rsid w:val="0057696C"/>
    <w:rsid w:val="00576D53"/>
    <w:rsid w:val="00577883"/>
    <w:rsid w:val="00580FA4"/>
    <w:rsid w:val="005821F1"/>
    <w:rsid w:val="005838B8"/>
    <w:rsid w:val="005879BF"/>
    <w:rsid w:val="00597CDC"/>
    <w:rsid w:val="005A1987"/>
    <w:rsid w:val="005A20D8"/>
    <w:rsid w:val="005A2344"/>
    <w:rsid w:val="005A3C3D"/>
    <w:rsid w:val="005A4078"/>
    <w:rsid w:val="005A6393"/>
    <w:rsid w:val="005A782E"/>
    <w:rsid w:val="005B05EA"/>
    <w:rsid w:val="005B306B"/>
    <w:rsid w:val="005B35AE"/>
    <w:rsid w:val="005B4FDB"/>
    <w:rsid w:val="005B7E40"/>
    <w:rsid w:val="005C32B4"/>
    <w:rsid w:val="005D3ADF"/>
    <w:rsid w:val="005D536E"/>
    <w:rsid w:val="005E05BB"/>
    <w:rsid w:val="005E2D22"/>
    <w:rsid w:val="005E498C"/>
    <w:rsid w:val="005E67AC"/>
    <w:rsid w:val="005E7265"/>
    <w:rsid w:val="005F2C69"/>
    <w:rsid w:val="005F5AB0"/>
    <w:rsid w:val="00601B1A"/>
    <w:rsid w:val="00602248"/>
    <w:rsid w:val="0060795B"/>
    <w:rsid w:val="00610539"/>
    <w:rsid w:val="00612CEE"/>
    <w:rsid w:val="00614DBC"/>
    <w:rsid w:val="006169F9"/>
    <w:rsid w:val="00620F94"/>
    <w:rsid w:val="00631D8C"/>
    <w:rsid w:val="006339A3"/>
    <w:rsid w:val="00633D0F"/>
    <w:rsid w:val="00636504"/>
    <w:rsid w:val="006371F0"/>
    <w:rsid w:val="006406AA"/>
    <w:rsid w:val="00640CE0"/>
    <w:rsid w:val="006424B1"/>
    <w:rsid w:val="006507C1"/>
    <w:rsid w:val="006528BD"/>
    <w:rsid w:val="00652F0A"/>
    <w:rsid w:val="00654E75"/>
    <w:rsid w:val="0066094D"/>
    <w:rsid w:val="00660A12"/>
    <w:rsid w:val="00670EEB"/>
    <w:rsid w:val="00671B1D"/>
    <w:rsid w:val="00672602"/>
    <w:rsid w:val="00676E2E"/>
    <w:rsid w:val="00682933"/>
    <w:rsid w:val="00683A04"/>
    <w:rsid w:val="00684A46"/>
    <w:rsid w:val="0068546D"/>
    <w:rsid w:val="00685F34"/>
    <w:rsid w:val="0068617E"/>
    <w:rsid w:val="0068723D"/>
    <w:rsid w:val="006902E8"/>
    <w:rsid w:val="006933CE"/>
    <w:rsid w:val="006953E8"/>
    <w:rsid w:val="00695CF4"/>
    <w:rsid w:val="006964C6"/>
    <w:rsid w:val="00697E8A"/>
    <w:rsid w:val="006A0973"/>
    <w:rsid w:val="006A0AC4"/>
    <w:rsid w:val="006A0DE3"/>
    <w:rsid w:val="006A0FAB"/>
    <w:rsid w:val="006A18AA"/>
    <w:rsid w:val="006A2C01"/>
    <w:rsid w:val="006A6F96"/>
    <w:rsid w:val="006B0B7F"/>
    <w:rsid w:val="006B1C7E"/>
    <w:rsid w:val="006B5728"/>
    <w:rsid w:val="006C219B"/>
    <w:rsid w:val="006C21B2"/>
    <w:rsid w:val="006C2355"/>
    <w:rsid w:val="006C32F8"/>
    <w:rsid w:val="006C6496"/>
    <w:rsid w:val="006D111E"/>
    <w:rsid w:val="006D65A1"/>
    <w:rsid w:val="006D7931"/>
    <w:rsid w:val="006E0990"/>
    <w:rsid w:val="006E1E5F"/>
    <w:rsid w:val="006E29A1"/>
    <w:rsid w:val="006E4EC0"/>
    <w:rsid w:val="006E5508"/>
    <w:rsid w:val="006E6EB9"/>
    <w:rsid w:val="006E717A"/>
    <w:rsid w:val="006F12CB"/>
    <w:rsid w:val="006F3C91"/>
    <w:rsid w:val="006F3E02"/>
    <w:rsid w:val="006F72F4"/>
    <w:rsid w:val="007005C2"/>
    <w:rsid w:val="0070098C"/>
    <w:rsid w:val="00701694"/>
    <w:rsid w:val="00702C37"/>
    <w:rsid w:val="00704186"/>
    <w:rsid w:val="00704241"/>
    <w:rsid w:val="00707900"/>
    <w:rsid w:val="007144CE"/>
    <w:rsid w:val="00716E2D"/>
    <w:rsid w:val="007172C4"/>
    <w:rsid w:val="00717861"/>
    <w:rsid w:val="00717A2F"/>
    <w:rsid w:val="00721A5A"/>
    <w:rsid w:val="007243A3"/>
    <w:rsid w:val="00724E1D"/>
    <w:rsid w:val="00725AC7"/>
    <w:rsid w:val="00726F7B"/>
    <w:rsid w:val="0073132B"/>
    <w:rsid w:val="00731D5D"/>
    <w:rsid w:val="00733173"/>
    <w:rsid w:val="007339DA"/>
    <w:rsid w:val="007344CD"/>
    <w:rsid w:val="0073563E"/>
    <w:rsid w:val="00735756"/>
    <w:rsid w:val="00735D9B"/>
    <w:rsid w:val="00745EAC"/>
    <w:rsid w:val="00746C1F"/>
    <w:rsid w:val="00747C1F"/>
    <w:rsid w:val="0075267B"/>
    <w:rsid w:val="00754311"/>
    <w:rsid w:val="00757F68"/>
    <w:rsid w:val="007627B5"/>
    <w:rsid w:val="00764403"/>
    <w:rsid w:val="0076561F"/>
    <w:rsid w:val="00767E9F"/>
    <w:rsid w:val="007707AB"/>
    <w:rsid w:val="00771449"/>
    <w:rsid w:val="00773E02"/>
    <w:rsid w:val="007745CE"/>
    <w:rsid w:val="007754A3"/>
    <w:rsid w:val="00776DFF"/>
    <w:rsid w:val="007808DE"/>
    <w:rsid w:val="00780C70"/>
    <w:rsid w:val="007829C1"/>
    <w:rsid w:val="0078519E"/>
    <w:rsid w:val="0078757A"/>
    <w:rsid w:val="00787A98"/>
    <w:rsid w:val="00794BD3"/>
    <w:rsid w:val="007A2A7F"/>
    <w:rsid w:val="007A4479"/>
    <w:rsid w:val="007A6B42"/>
    <w:rsid w:val="007B1672"/>
    <w:rsid w:val="007B3094"/>
    <w:rsid w:val="007B46F1"/>
    <w:rsid w:val="007B55F7"/>
    <w:rsid w:val="007B57E4"/>
    <w:rsid w:val="007B67A5"/>
    <w:rsid w:val="007C06D1"/>
    <w:rsid w:val="007C093F"/>
    <w:rsid w:val="007C1721"/>
    <w:rsid w:val="007C19A4"/>
    <w:rsid w:val="007C3869"/>
    <w:rsid w:val="007C3D11"/>
    <w:rsid w:val="007C739E"/>
    <w:rsid w:val="007C7D05"/>
    <w:rsid w:val="007D2E9A"/>
    <w:rsid w:val="007D349D"/>
    <w:rsid w:val="007D441A"/>
    <w:rsid w:val="007D5EA3"/>
    <w:rsid w:val="007E3B5E"/>
    <w:rsid w:val="00802F09"/>
    <w:rsid w:val="00811187"/>
    <w:rsid w:val="00811A52"/>
    <w:rsid w:val="00813289"/>
    <w:rsid w:val="0081684E"/>
    <w:rsid w:val="00816977"/>
    <w:rsid w:val="00816A54"/>
    <w:rsid w:val="0082086B"/>
    <w:rsid w:val="00821A0F"/>
    <w:rsid w:val="00825E54"/>
    <w:rsid w:val="00826FE1"/>
    <w:rsid w:val="0082782E"/>
    <w:rsid w:val="00830044"/>
    <w:rsid w:val="0083012E"/>
    <w:rsid w:val="00830712"/>
    <w:rsid w:val="0083102C"/>
    <w:rsid w:val="008371CF"/>
    <w:rsid w:val="00842DB1"/>
    <w:rsid w:val="008432B0"/>
    <w:rsid w:val="0084772B"/>
    <w:rsid w:val="0085115B"/>
    <w:rsid w:val="00851E05"/>
    <w:rsid w:val="0085204D"/>
    <w:rsid w:val="0085458D"/>
    <w:rsid w:val="008548C9"/>
    <w:rsid w:val="00855C28"/>
    <w:rsid w:val="00855D0D"/>
    <w:rsid w:val="00857607"/>
    <w:rsid w:val="00857C99"/>
    <w:rsid w:val="00860915"/>
    <w:rsid w:val="008610B3"/>
    <w:rsid w:val="00861773"/>
    <w:rsid w:val="00866D0D"/>
    <w:rsid w:val="008712B6"/>
    <w:rsid w:val="00871E0A"/>
    <w:rsid w:val="00872D0A"/>
    <w:rsid w:val="00874E17"/>
    <w:rsid w:val="00874EA6"/>
    <w:rsid w:val="00876C90"/>
    <w:rsid w:val="00877230"/>
    <w:rsid w:val="00880B78"/>
    <w:rsid w:val="00883A10"/>
    <w:rsid w:val="00886D1C"/>
    <w:rsid w:val="008924D7"/>
    <w:rsid w:val="0089377F"/>
    <w:rsid w:val="00893F3B"/>
    <w:rsid w:val="00896917"/>
    <w:rsid w:val="00897B7D"/>
    <w:rsid w:val="00897DC3"/>
    <w:rsid w:val="008A0C7C"/>
    <w:rsid w:val="008A1141"/>
    <w:rsid w:val="008A2824"/>
    <w:rsid w:val="008A3670"/>
    <w:rsid w:val="008A51AA"/>
    <w:rsid w:val="008B3388"/>
    <w:rsid w:val="008B5FED"/>
    <w:rsid w:val="008B682A"/>
    <w:rsid w:val="008B7754"/>
    <w:rsid w:val="008B77F6"/>
    <w:rsid w:val="008C0EEE"/>
    <w:rsid w:val="008C51A1"/>
    <w:rsid w:val="008D34EA"/>
    <w:rsid w:val="008D36C4"/>
    <w:rsid w:val="008D3741"/>
    <w:rsid w:val="008D3BA0"/>
    <w:rsid w:val="008E10AF"/>
    <w:rsid w:val="008E2AB3"/>
    <w:rsid w:val="008E349C"/>
    <w:rsid w:val="008E76F4"/>
    <w:rsid w:val="008F2660"/>
    <w:rsid w:val="008F2D3C"/>
    <w:rsid w:val="008F7300"/>
    <w:rsid w:val="00902169"/>
    <w:rsid w:val="00907B88"/>
    <w:rsid w:val="00912C84"/>
    <w:rsid w:val="00916A40"/>
    <w:rsid w:val="00921B64"/>
    <w:rsid w:val="009247FA"/>
    <w:rsid w:val="00924BB4"/>
    <w:rsid w:val="00937497"/>
    <w:rsid w:val="00941288"/>
    <w:rsid w:val="00941548"/>
    <w:rsid w:val="0094180B"/>
    <w:rsid w:val="0094220C"/>
    <w:rsid w:val="00943CFD"/>
    <w:rsid w:val="00944352"/>
    <w:rsid w:val="00950528"/>
    <w:rsid w:val="00951BF3"/>
    <w:rsid w:val="00952638"/>
    <w:rsid w:val="00956E90"/>
    <w:rsid w:val="00962603"/>
    <w:rsid w:val="00964EED"/>
    <w:rsid w:val="00970D85"/>
    <w:rsid w:val="009717D5"/>
    <w:rsid w:val="00971901"/>
    <w:rsid w:val="00974491"/>
    <w:rsid w:val="00975723"/>
    <w:rsid w:val="00977D16"/>
    <w:rsid w:val="00980AC9"/>
    <w:rsid w:val="00981119"/>
    <w:rsid w:val="009824F5"/>
    <w:rsid w:val="00982A67"/>
    <w:rsid w:val="00983C35"/>
    <w:rsid w:val="009844EF"/>
    <w:rsid w:val="00985143"/>
    <w:rsid w:val="0098793B"/>
    <w:rsid w:val="0099207B"/>
    <w:rsid w:val="00993FA7"/>
    <w:rsid w:val="0099529A"/>
    <w:rsid w:val="0099558C"/>
    <w:rsid w:val="00996DBE"/>
    <w:rsid w:val="009A1586"/>
    <w:rsid w:val="009A19F8"/>
    <w:rsid w:val="009B0CB5"/>
    <w:rsid w:val="009B5196"/>
    <w:rsid w:val="009B751D"/>
    <w:rsid w:val="009C0C25"/>
    <w:rsid w:val="009C2321"/>
    <w:rsid w:val="009C2CCB"/>
    <w:rsid w:val="009C634F"/>
    <w:rsid w:val="009D0627"/>
    <w:rsid w:val="009D0C6D"/>
    <w:rsid w:val="009D2CF7"/>
    <w:rsid w:val="009D435B"/>
    <w:rsid w:val="009D7149"/>
    <w:rsid w:val="009E2633"/>
    <w:rsid w:val="009E34BA"/>
    <w:rsid w:val="009E43E2"/>
    <w:rsid w:val="009E62DD"/>
    <w:rsid w:val="009E6947"/>
    <w:rsid w:val="009F0133"/>
    <w:rsid w:val="009F09ED"/>
    <w:rsid w:val="009F27E0"/>
    <w:rsid w:val="009F2E61"/>
    <w:rsid w:val="009F5E6E"/>
    <w:rsid w:val="009F67A8"/>
    <w:rsid w:val="009F6972"/>
    <w:rsid w:val="00A00407"/>
    <w:rsid w:val="00A033D3"/>
    <w:rsid w:val="00A039B3"/>
    <w:rsid w:val="00A05143"/>
    <w:rsid w:val="00A06815"/>
    <w:rsid w:val="00A06EF7"/>
    <w:rsid w:val="00A07839"/>
    <w:rsid w:val="00A12CC3"/>
    <w:rsid w:val="00A13106"/>
    <w:rsid w:val="00A13F13"/>
    <w:rsid w:val="00A167AE"/>
    <w:rsid w:val="00A16868"/>
    <w:rsid w:val="00A17F7F"/>
    <w:rsid w:val="00A23122"/>
    <w:rsid w:val="00A24EC7"/>
    <w:rsid w:val="00A2604B"/>
    <w:rsid w:val="00A26AFF"/>
    <w:rsid w:val="00A30E94"/>
    <w:rsid w:val="00A30F18"/>
    <w:rsid w:val="00A31D26"/>
    <w:rsid w:val="00A356A0"/>
    <w:rsid w:val="00A3677F"/>
    <w:rsid w:val="00A370A6"/>
    <w:rsid w:val="00A40FBA"/>
    <w:rsid w:val="00A425A2"/>
    <w:rsid w:val="00A42C40"/>
    <w:rsid w:val="00A501C2"/>
    <w:rsid w:val="00A50A28"/>
    <w:rsid w:val="00A51442"/>
    <w:rsid w:val="00A54B96"/>
    <w:rsid w:val="00A566C2"/>
    <w:rsid w:val="00A5797A"/>
    <w:rsid w:val="00A6066B"/>
    <w:rsid w:val="00A626C7"/>
    <w:rsid w:val="00A62EBF"/>
    <w:rsid w:val="00A65E78"/>
    <w:rsid w:val="00A677C1"/>
    <w:rsid w:val="00A67C14"/>
    <w:rsid w:val="00A717A6"/>
    <w:rsid w:val="00A725E3"/>
    <w:rsid w:val="00A72D22"/>
    <w:rsid w:val="00A75523"/>
    <w:rsid w:val="00A7684C"/>
    <w:rsid w:val="00A7703D"/>
    <w:rsid w:val="00A80267"/>
    <w:rsid w:val="00A82144"/>
    <w:rsid w:val="00A82241"/>
    <w:rsid w:val="00A827B3"/>
    <w:rsid w:val="00A839CA"/>
    <w:rsid w:val="00A8603C"/>
    <w:rsid w:val="00A8698D"/>
    <w:rsid w:val="00A9232D"/>
    <w:rsid w:val="00A92E86"/>
    <w:rsid w:val="00A94BD7"/>
    <w:rsid w:val="00A96107"/>
    <w:rsid w:val="00A96C18"/>
    <w:rsid w:val="00AA1663"/>
    <w:rsid w:val="00AA29D9"/>
    <w:rsid w:val="00AA4D6E"/>
    <w:rsid w:val="00AA771E"/>
    <w:rsid w:val="00AB2B86"/>
    <w:rsid w:val="00AB5D75"/>
    <w:rsid w:val="00AB5F3B"/>
    <w:rsid w:val="00AC0608"/>
    <w:rsid w:val="00AC1318"/>
    <w:rsid w:val="00AC1361"/>
    <w:rsid w:val="00AC3E75"/>
    <w:rsid w:val="00AC4276"/>
    <w:rsid w:val="00AD37B8"/>
    <w:rsid w:val="00AD514F"/>
    <w:rsid w:val="00AE1C10"/>
    <w:rsid w:val="00AE28B9"/>
    <w:rsid w:val="00AE31EB"/>
    <w:rsid w:val="00AE47D0"/>
    <w:rsid w:val="00AE71C6"/>
    <w:rsid w:val="00AE7602"/>
    <w:rsid w:val="00AE7BEF"/>
    <w:rsid w:val="00AF0BCE"/>
    <w:rsid w:val="00AF4074"/>
    <w:rsid w:val="00AF55BF"/>
    <w:rsid w:val="00B015A6"/>
    <w:rsid w:val="00B06D08"/>
    <w:rsid w:val="00B07911"/>
    <w:rsid w:val="00B10E7E"/>
    <w:rsid w:val="00B12DDF"/>
    <w:rsid w:val="00B146BA"/>
    <w:rsid w:val="00B20D05"/>
    <w:rsid w:val="00B21A2E"/>
    <w:rsid w:val="00B23854"/>
    <w:rsid w:val="00B250BF"/>
    <w:rsid w:val="00B25903"/>
    <w:rsid w:val="00B272D5"/>
    <w:rsid w:val="00B27E6C"/>
    <w:rsid w:val="00B31811"/>
    <w:rsid w:val="00B32724"/>
    <w:rsid w:val="00B34041"/>
    <w:rsid w:val="00B36011"/>
    <w:rsid w:val="00B37038"/>
    <w:rsid w:val="00B41946"/>
    <w:rsid w:val="00B450E1"/>
    <w:rsid w:val="00B470C0"/>
    <w:rsid w:val="00B65166"/>
    <w:rsid w:val="00B65335"/>
    <w:rsid w:val="00B66595"/>
    <w:rsid w:val="00B6762D"/>
    <w:rsid w:val="00B70BB9"/>
    <w:rsid w:val="00B73F93"/>
    <w:rsid w:val="00B7632D"/>
    <w:rsid w:val="00B80A01"/>
    <w:rsid w:val="00B828CD"/>
    <w:rsid w:val="00B84034"/>
    <w:rsid w:val="00B84347"/>
    <w:rsid w:val="00B846FE"/>
    <w:rsid w:val="00B85A27"/>
    <w:rsid w:val="00B864F2"/>
    <w:rsid w:val="00B86C4C"/>
    <w:rsid w:val="00B90C9E"/>
    <w:rsid w:val="00B9196B"/>
    <w:rsid w:val="00B927CC"/>
    <w:rsid w:val="00B9382D"/>
    <w:rsid w:val="00B97B02"/>
    <w:rsid w:val="00BA459E"/>
    <w:rsid w:val="00BA58F6"/>
    <w:rsid w:val="00BA5972"/>
    <w:rsid w:val="00BA5CBD"/>
    <w:rsid w:val="00BA636C"/>
    <w:rsid w:val="00BA6726"/>
    <w:rsid w:val="00BA74CD"/>
    <w:rsid w:val="00BA7AE1"/>
    <w:rsid w:val="00BB3EC0"/>
    <w:rsid w:val="00BB59F6"/>
    <w:rsid w:val="00BB6A1D"/>
    <w:rsid w:val="00BB7D38"/>
    <w:rsid w:val="00BB7ECD"/>
    <w:rsid w:val="00BC0F24"/>
    <w:rsid w:val="00BC1408"/>
    <w:rsid w:val="00BC20D6"/>
    <w:rsid w:val="00BC23CB"/>
    <w:rsid w:val="00BC41C0"/>
    <w:rsid w:val="00BC6D18"/>
    <w:rsid w:val="00BC72B7"/>
    <w:rsid w:val="00BC79D9"/>
    <w:rsid w:val="00BD13F0"/>
    <w:rsid w:val="00BD14CF"/>
    <w:rsid w:val="00BD2121"/>
    <w:rsid w:val="00BD2211"/>
    <w:rsid w:val="00BD247C"/>
    <w:rsid w:val="00BD303B"/>
    <w:rsid w:val="00BE0CC7"/>
    <w:rsid w:val="00BE3070"/>
    <w:rsid w:val="00BE491B"/>
    <w:rsid w:val="00BE5CBF"/>
    <w:rsid w:val="00BE68CF"/>
    <w:rsid w:val="00BF08BA"/>
    <w:rsid w:val="00BF1365"/>
    <w:rsid w:val="00BF3DBD"/>
    <w:rsid w:val="00BF463B"/>
    <w:rsid w:val="00BF6B36"/>
    <w:rsid w:val="00BF7B1E"/>
    <w:rsid w:val="00C010B5"/>
    <w:rsid w:val="00C021D6"/>
    <w:rsid w:val="00C05998"/>
    <w:rsid w:val="00C060E5"/>
    <w:rsid w:val="00C077DF"/>
    <w:rsid w:val="00C1066B"/>
    <w:rsid w:val="00C21E6E"/>
    <w:rsid w:val="00C227D0"/>
    <w:rsid w:val="00C22BAF"/>
    <w:rsid w:val="00C2796F"/>
    <w:rsid w:val="00C310A8"/>
    <w:rsid w:val="00C33193"/>
    <w:rsid w:val="00C331D4"/>
    <w:rsid w:val="00C336DD"/>
    <w:rsid w:val="00C34CDB"/>
    <w:rsid w:val="00C363A7"/>
    <w:rsid w:val="00C37472"/>
    <w:rsid w:val="00C37A6C"/>
    <w:rsid w:val="00C40A62"/>
    <w:rsid w:val="00C41745"/>
    <w:rsid w:val="00C41ED0"/>
    <w:rsid w:val="00C42E59"/>
    <w:rsid w:val="00C44E1B"/>
    <w:rsid w:val="00C50AC8"/>
    <w:rsid w:val="00C52471"/>
    <w:rsid w:val="00C52F8F"/>
    <w:rsid w:val="00C55408"/>
    <w:rsid w:val="00C56621"/>
    <w:rsid w:val="00C6265C"/>
    <w:rsid w:val="00C6405C"/>
    <w:rsid w:val="00C64850"/>
    <w:rsid w:val="00C667B9"/>
    <w:rsid w:val="00C70C22"/>
    <w:rsid w:val="00C762C9"/>
    <w:rsid w:val="00C81431"/>
    <w:rsid w:val="00C8289D"/>
    <w:rsid w:val="00C829D5"/>
    <w:rsid w:val="00C82A73"/>
    <w:rsid w:val="00C8380D"/>
    <w:rsid w:val="00C83D9F"/>
    <w:rsid w:val="00C83DA4"/>
    <w:rsid w:val="00C85BD2"/>
    <w:rsid w:val="00C91A9B"/>
    <w:rsid w:val="00C922BA"/>
    <w:rsid w:val="00C9402F"/>
    <w:rsid w:val="00C9642B"/>
    <w:rsid w:val="00C96E9B"/>
    <w:rsid w:val="00CA348D"/>
    <w:rsid w:val="00CA36DF"/>
    <w:rsid w:val="00CA386C"/>
    <w:rsid w:val="00CA469A"/>
    <w:rsid w:val="00CB657F"/>
    <w:rsid w:val="00CC09E3"/>
    <w:rsid w:val="00CC0EC6"/>
    <w:rsid w:val="00CC1081"/>
    <w:rsid w:val="00CC13E3"/>
    <w:rsid w:val="00CC1915"/>
    <w:rsid w:val="00CC19AA"/>
    <w:rsid w:val="00CC1BD4"/>
    <w:rsid w:val="00CC1DEF"/>
    <w:rsid w:val="00CC402A"/>
    <w:rsid w:val="00CC40AA"/>
    <w:rsid w:val="00CC4A2B"/>
    <w:rsid w:val="00CD19EF"/>
    <w:rsid w:val="00CD3019"/>
    <w:rsid w:val="00CE1A7F"/>
    <w:rsid w:val="00CE4EB7"/>
    <w:rsid w:val="00CF01FF"/>
    <w:rsid w:val="00CF06C4"/>
    <w:rsid w:val="00CF06CE"/>
    <w:rsid w:val="00CF21D4"/>
    <w:rsid w:val="00CF3739"/>
    <w:rsid w:val="00CF5C84"/>
    <w:rsid w:val="00D00DE5"/>
    <w:rsid w:val="00D0278D"/>
    <w:rsid w:val="00D03C3D"/>
    <w:rsid w:val="00D04A8A"/>
    <w:rsid w:val="00D06FD4"/>
    <w:rsid w:val="00D1503C"/>
    <w:rsid w:val="00D17280"/>
    <w:rsid w:val="00D21707"/>
    <w:rsid w:val="00D22666"/>
    <w:rsid w:val="00D231E9"/>
    <w:rsid w:val="00D279DB"/>
    <w:rsid w:val="00D33F77"/>
    <w:rsid w:val="00D35960"/>
    <w:rsid w:val="00D37621"/>
    <w:rsid w:val="00D426C7"/>
    <w:rsid w:val="00D446DF"/>
    <w:rsid w:val="00D46140"/>
    <w:rsid w:val="00D47357"/>
    <w:rsid w:val="00D47E3D"/>
    <w:rsid w:val="00D51A78"/>
    <w:rsid w:val="00D52C2E"/>
    <w:rsid w:val="00D53091"/>
    <w:rsid w:val="00D55E18"/>
    <w:rsid w:val="00D56956"/>
    <w:rsid w:val="00D60CB8"/>
    <w:rsid w:val="00D6257A"/>
    <w:rsid w:val="00D63381"/>
    <w:rsid w:val="00D642BF"/>
    <w:rsid w:val="00D64744"/>
    <w:rsid w:val="00D66D7E"/>
    <w:rsid w:val="00D727E4"/>
    <w:rsid w:val="00D7355E"/>
    <w:rsid w:val="00D73B91"/>
    <w:rsid w:val="00D747D6"/>
    <w:rsid w:val="00D74926"/>
    <w:rsid w:val="00D7534B"/>
    <w:rsid w:val="00D753F7"/>
    <w:rsid w:val="00D75DF8"/>
    <w:rsid w:val="00D82E7A"/>
    <w:rsid w:val="00D8316A"/>
    <w:rsid w:val="00D83265"/>
    <w:rsid w:val="00D84B14"/>
    <w:rsid w:val="00D90173"/>
    <w:rsid w:val="00D92EB7"/>
    <w:rsid w:val="00D9602B"/>
    <w:rsid w:val="00DA490A"/>
    <w:rsid w:val="00DA595F"/>
    <w:rsid w:val="00DA726F"/>
    <w:rsid w:val="00DA7BFA"/>
    <w:rsid w:val="00DB33C2"/>
    <w:rsid w:val="00DB350C"/>
    <w:rsid w:val="00DB4336"/>
    <w:rsid w:val="00DB66CB"/>
    <w:rsid w:val="00DB7A2F"/>
    <w:rsid w:val="00DB7BFD"/>
    <w:rsid w:val="00DC3666"/>
    <w:rsid w:val="00DC680C"/>
    <w:rsid w:val="00DD0DA7"/>
    <w:rsid w:val="00DD5273"/>
    <w:rsid w:val="00DE3154"/>
    <w:rsid w:val="00DE3380"/>
    <w:rsid w:val="00DE3F47"/>
    <w:rsid w:val="00DE7103"/>
    <w:rsid w:val="00DF0869"/>
    <w:rsid w:val="00DF3583"/>
    <w:rsid w:val="00DF657E"/>
    <w:rsid w:val="00DF7A84"/>
    <w:rsid w:val="00E02D1E"/>
    <w:rsid w:val="00E02E9C"/>
    <w:rsid w:val="00E034E6"/>
    <w:rsid w:val="00E03E22"/>
    <w:rsid w:val="00E04FB5"/>
    <w:rsid w:val="00E05C04"/>
    <w:rsid w:val="00E13B19"/>
    <w:rsid w:val="00E15859"/>
    <w:rsid w:val="00E16543"/>
    <w:rsid w:val="00E16A73"/>
    <w:rsid w:val="00E23964"/>
    <w:rsid w:val="00E25089"/>
    <w:rsid w:val="00E25E73"/>
    <w:rsid w:val="00E260CA"/>
    <w:rsid w:val="00E27CFE"/>
    <w:rsid w:val="00E27EBE"/>
    <w:rsid w:val="00E33E71"/>
    <w:rsid w:val="00E3454A"/>
    <w:rsid w:val="00E36FF0"/>
    <w:rsid w:val="00E4096C"/>
    <w:rsid w:val="00E4125C"/>
    <w:rsid w:val="00E42DBA"/>
    <w:rsid w:val="00E45740"/>
    <w:rsid w:val="00E4713E"/>
    <w:rsid w:val="00E503A4"/>
    <w:rsid w:val="00E50B6B"/>
    <w:rsid w:val="00E50CAF"/>
    <w:rsid w:val="00E52D80"/>
    <w:rsid w:val="00E53A5C"/>
    <w:rsid w:val="00E551A1"/>
    <w:rsid w:val="00E55B43"/>
    <w:rsid w:val="00E57950"/>
    <w:rsid w:val="00E6047E"/>
    <w:rsid w:val="00E62086"/>
    <w:rsid w:val="00E66347"/>
    <w:rsid w:val="00E71B26"/>
    <w:rsid w:val="00E726D3"/>
    <w:rsid w:val="00E75B4D"/>
    <w:rsid w:val="00E77245"/>
    <w:rsid w:val="00E8092E"/>
    <w:rsid w:val="00E81EBD"/>
    <w:rsid w:val="00E82E24"/>
    <w:rsid w:val="00E838AA"/>
    <w:rsid w:val="00E83F0A"/>
    <w:rsid w:val="00E84C09"/>
    <w:rsid w:val="00E85FF6"/>
    <w:rsid w:val="00E90654"/>
    <w:rsid w:val="00E94085"/>
    <w:rsid w:val="00E94E0E"/>
    <w:rsid w:val="00E95F7E"/>
    <w:rsid w:val="00E95FCA"/>
    <w:rsid w:val="00EA17DA"/>
    <w:rsid w:val="00EA30C5"/>
    <w:rsid w:val="00EA31A1"/>
    <w:rsid w:val="00EA3626"/>
    <w:rsid w:val="00EA3F4E"/>
    <w:rsid w:val="00EA48CD"/>
    <w:rsid w:val="00EA5DD4"/>
    <w:rsid w:val="00EA5F18"/>
    <w:rsid w:val="00EA7CE7"/>
    <w:rsid w:val="00EB04AB"/>
    <w:rsid w:val="00EB0A5B"/>
    <w:rsid w:val="00EB15A3"/>
    <w:rsid w:val="00EB54EB"/>
    <w:rsid w:val="00EB566F"/>
    <w:rsid w:val="00EB74A4"/>
    <w:rsid w:val="00EB78DC"/>
    <w:rsid w:val="00EC2359"/>
    <w:rsid w:val="00EC2B77"/>
    <w:rsid w:val="00EC608C"/>
    <w:rsid w:val="00ED5DAB"/>
    <w:rsid w:val="00EE22ED"/>
    <w:rsid w:val="00EE2FEA"/>
    <w:rsid w:val="00EE3E3F"/>
    <w:rsid w:val="00EE4C66"/>
    <w:rsid w:val="00EE5E4E"/>
    <w:rsid w:val="00EE6964"/>
    <w:rsid w:val="00EE6A19"/>
    <w:rsid w:val="00EF0CAF"/>
    <w:rsid w:val="00EF1248"/>
    <w:rsid w:val="00EF6AA7"/>
    <w:rsid w:val="00F0075A"/>
    <w:rsid w:val="00F00789"/>
    <w:rsid w:val="00F0239C"/>
    <w:rsid w:val="00F03CAD"/>
    <w:rsid w:val="00F103F4"/>
    <w:rsid w:val="00F1153A"/>
    <w:rsid w:val="00F11AF1"/>
    <w:rsid w:val="00F12FAE"/>
    <w:rsid w:val="00F12FB7"/>
    <w:rsid w:val="00F1441F"/>
    <w:rsid w:val="00F147EE"/>
    <w:rsid w:val="00F1538A"/>
    <w:rsid w:val="00F21087"/>
    <w:rsid w:val="00F22284"/>
    <w:rsid w:val="00F2243B"/>
    <w:rsid w:val="00F23322"/>
    <w:rsid w:val="00F27024"/>
    <w:rsid w:val="00F3293D"/>
    <w:rsid w:val="00F34631"/>
    <w:rsid w:val="00F37C28"/>
    <w:rsid w:val="00F41009"/>
    <w:rsid w:val="00F41923"/>
    <w:rsid w:val="00F42112"/>
    <w:rsid w:val="00F42254"/>
    <w:rsid w:val="00F42D7B"/>
    <w:rsid w:val="00F450E0"/>
    <w:rsid w:val="00F45594"/>
    <w:rsid w:val="00F50D9C"/>
    <w:rsid w:val="00F512FB"/>
    <w:rsid w:val="00F514A3"/>
    <w:rsid w:val="00F524C8"/>
    <w:rsid w:val="00F53AC1"/>
    <w:rsid w:val="00F57EF1"/>
    <w:rsid w:val="00F605AB"/>
    <w:rsid w:val="00F60A86"/>
    <w:rsid w:val="00F61D16"/>
    <w:rsid w:val="00F62A96"/>
    <w:rsid w:val="00F62E75"/>
    <w:rsid w:val="00F637D7"/>
    <w:rsid w:val="00F64B16"/>
    <w:rsid w:val="00F6636F"/>
    <w:rsid w:val="00F73C7C"/>
    <w:rsid w:val="00F76235"/>
    <w:rsid w:val="00F76C56"/>
    <w:rsid w:val="00F770CF"/>
    <w:rsid w:val="00F80647"/>
    <w:rsid w:val="00F82F11"/>
    <w:rsid w:val="00F83CCA"/>
    <w:rsid w:val="00F84FAD"/>
    <w:rsid w:val="00F85766"/>
    <w:rsid w:val="00F904D2"/>
    <w:rsid w:val="00F90952"/>
    <w:rsid w:val="00F91039"/>
    <w:rsid w:val="00F92402"/>
    <w:rsid w:val="00F92FF9"/>
    <w:rsid w:val="00F937AB"/>
    <w:rsid w:val="00F93DA8"/>
    <w:rsid w:val="00F94A1A"/>
    <w:rsid w:val="00F96131"/>
    <w:rsid w:val="00FA0114"/>
    <w:rsid w:val="00FA1741"/>
    <w:rsid w:val="00FA56E1"/>
    <w:rsid w:val="00FA6A2C"/>
    <w:rsid w:val="00FA7A54"/>
    <w:rsid w:val="00FB236E"/>
    <w:rsid w:val="00FB2B0F"/>
    <w:rsid w:val="00FB3F13"/>
    <w:rsid w:val="00FC012B"/>
    <w:rsid w:val="00FC1C5B"/>
    <w:rsid w:val="00FC1FEB"/>
    <w:rsid w:val="00FC201C"/>
    <w:rsid w:val="00FC2631"/>
    <w:rsid w:val="00FC40DD"/>
    <w:rsid w:val="00FC45CD"/>
    <w:rsid w:val="00FC4903"/>
    <w:rsid w:val="00FC7D6F"/>
    <w:rsid w:val="00FD176D"/>
    <w:rsid w:val="00FD695D"/>
    <w:rsid w:val="00FE29D0"/>
    <w:rsid w:val="00FE443F"/>
    <w:rsid w:val="00FE446B"/>
    <w:rsid w:val="00FE55B4"/>
    <w:rsid w:val="00FE6CE5"/>
    <w:rsid w:val="00FE6FF4"/>
    <w:rsid w:val="00FE77F7"/>
    <w:rsid w:val="00FF0FDE"/>
    <w:rsid w:val="00FF2E02"/>
    <w:rsid w:val="00FF2EF9"/>
    <w:rsid w:val="00FF5761"/>
    <w:rsid w:val="00FF7E93"/>
    <w:rsid w:val="0710AFD3"/>
    <w:rsid w:val="12504DB5"/>
    <w:rsid w:val="1753C5AA"/>
    <w:rsid w:val="2460F12F"/>
    <w:rsid w:val="25E56447"/>
    <w:rsid w:val="2FD6A9E8"/>
    <w:rsid w:val="31F7AD20"/>
    <w:rsid w:val="33EA5FDC"/>
    <w:rsid w:val="35CABA2B"/>
    <w:rsid w:val="374F385A"/>
    <w:rsid w:val="420816CF"/>
    <w:rsid w:val="47633A11"/>
    <w:rsid w:val="4B89739B"/>
    <w:rsid w:val="5609A14E"/>
    <w:rsid w:val="5787F160"/>
    <w:rsid w:val="5ECBA59A"/>
    <w:rsid w:val="67C38959"/>
    <w:rsid w:val="6D6E433A"/>
    <w:rsid w:val="75CF17E6"/>
    <w:rsid w:val="78A1D4D9"/>
    <w:rsid w:val="7B1DB7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4:docId w14:val="0F887DB3"/>
  <w15:chartTrackingRefBased/>
  <w15:docId w15:val="{4B5763B0-88AB-45D6-B7D5-72D1797B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7E"/>
  </w:style>
  <w:style w:type="paragraph" w:styleId="Heading1">
    <w:name w:val="heading 1"/>
    <w:aliases w:val="T&amp;C Subpart Heading"/>
    <w:basedOn w:val="Normal"/>
    <w:next w:val="Normal"/>
    <w:link w:val="Heading1Char"/>
    <w:qFormat/>
    <w:rsid w:val="00203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BF7B1E"/>
    <w:pPr>
      <w:keepNext/>
      <w:tabs>
        <w:tab w:val="right" w:pos="10800"/>
      </w:tabs>
      <w:spacing w:after="0" w:line="240" w:lineRule="auto"/>
      <w:jc w:val="center"/>
      <w:outlineLvl w:val="1"/>
    </w:pPr>
    <w:rPr>
      <w:rFonts w:ascii="Arial" w:eastAsia="Times New Roman" w:hAnsi="Arial" w:cs="Times New Roman"/>
      <w:b/>
      <w:kern w:val="0"/>
      <w:sz w:val="40"/>
      <w:szCs w:val="40"/>
      <w14:ligatures w14:val="none"/>
    </w:rPr>
  </w:style>
  <w:style w:type="paragraph" w:styleId="Heading3">
    <w:name w:val="heading 3"/>
    <w:basedOn w:val="Normal"/>
    <w:next w:val="Normal"/>
    <w:link w:val="Heading3Char"/>
    <w:unhideWhenUsed/>
    <w:qFormat/>
    <w:rsid w:val="004421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0C4EA2"/>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472C4" w:themeColor="accent1"/>
      <w:kern w:val="0"/>
      <w:sz w:val="20"/>
      <w:szCs w:val="20"/>
      <w14:ligatures w14:val="none"/>
    </w:rPr>
  </w:style>
  <w:style w:type="paragraph" w:styleId="Heading5">
    <w:name w:val="heading 5"/>
    <w:basedOn w:val="Normal"/>
    <w:next w:val="Normal"/>
    <w:link w:val="Heading5Char"/>
    <w:unhideWhenUsed/>
    <w:qFormat/>
    <w:rsid w:val="000C4EA2"/>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1F3763" w:themeColor="accent1" w:themeShade="7F"/>
      <w:kern w:val="0"/>
      <w:sz w:val="20"/>
      <w:szCs w:val="20"/>
      <w14:ligatures w14:val="none"/>
    </w:rPr>
  </w:style>
  <w:style w:type="paragraph" w:styleId="Heading6">
    <w:name w:val="heading 6"/>
    <w:basedOn w:val="Normal"/>
    <w:next w:val="Normal"/>
    <w:link w:val="Heading6Char"/>
    <w:semiHidden/>
    <w:unhideWhenUsed/>
    <w:qFormat/>
    <w:rsid w:val="000C4EA2"/>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1F3763" w:themeColor="accent1" w:themeShade="7F"/>
      <w:kern w:val="0"/>
      <w:sz w:val="20"/>
      <w:szCs w:val="20"/>
      <w14:ligatures w14:val="none"/>
    </w:rPr>
  </w:style>
  <w:style w:type="paragraph" w:styleId="Heading7">
    <w:name w:val="heading 7"/>
    <w:basedOn w:val="Normal"/>
    <w:next w:val="Normal"/>
    <w:link w:val="Heading7Char"/>
    <w:unhideWhenUsed/>
    <w:qFormat/>
    <w:rsid w:val="000C4EA2"/>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FE55B4"/>
    <w:pPr>
      <w:ind w:left="720"/>
      <w:contextualSpacing/>
    </w:pPr>
  </w:style>
  <w:style w:type="character" w:styleId="Hyperlink">
    <w:name w:val="Hyperlink"/>
    <w:basedOn w:val="DefaultParagraphFont"/>
    <w:uiPriority w:val="99"/>
    <w:unhideWhenUsed/>
    <w:rsid w:val="00A8698D"/>
    <w:rPr>
      <w:color w:val="0563C1" w:themeColor="hyperlink"/>
      <w:u w:val="single"/>
    </w:rPr>
  </w:style>
  <w:style w:type="character" w:customStyle="1" w:styleId="UnresolvedMention1">
    <w:name w:val="Unresolved Mention1"/>
    <w:basedOn w:val="DefaultParagraphFont"/>
    <w:uiPriority w:val="99"/>
    <w:semiHidden/>
    <w:unhideWhenUsed/>
    <w:rsid w:val="00A8698D"/>
    <w:rPr>
      <w:color w:val="605E5C"/>
      <w:shd w:val="clear" w:color="auto" w:fill="E1DFDD"/>
    </w:rPr>
  </w:style>
  <w:style w:type="character" w:styleId="CommentReference">
    <w:name w:val="annotation reference"/>
    <w:basedOn w:val="DefaultParagraphFont"/>
    <w:uiPriority w:val="99"/>
    <w:unhideWhenUsed/>
    <w:rsid w:val="00B36011"/>
    <w:rPr>
      <w:sz w:val="16"/>
      <w:szCs w:val="16"/>
    </w:rPr>
  </w:style>
  <w:style w:type="paragraph" w:styleId="CommentText">
    <w:name w:val="annotation text"/>
    <w:basedOn w:val="Normal"/>
    <w:link w:val="CommentTextChar"/>
    <w:uiPriority w:val="99"/>
    <w:unhideWhenUsed/>
    <w:rsid w:val="00B36011"/>
    <w:pPr>
      <w:spacing w:line="240" w:lineRule="auto"/>
    </w:pPr>
    <w:rPr>
      <w:sz w:val="20"/>
      <w:szCs w:val="20"/>
    </w:rPr>
  </w:style>
  <w:style w:type="character" w:customStyle="1" w:styleId="CommentTextChar">
    <w:name w:val="Comment Text Char"/>
    <w:basedOn w:val="DefaultParagraphFont"/>
    <w:link w:val="CommentText"/>
    <w:uiPriority w:val="99"/>
    <w:rsid w:val="00B36011"/>
    <w:rPr>
      <w:sz w:val="20"/>
      <w:szCs w:val="20"/>
    </w:rPr>
  </w:style>
  <w:style w:type="paragraph" w:styleId="CommentSubject">
    <w:name w:val="annotation subject"/>
    <w:basedOn w:val="CommentText"/>
    <w:next w:val="CommentText"/>
    <w:link w:val="CommentSubjectChar"/>
    <w:uiPriority w:val="99"/>
    <w:unhideWhenUsed/>
    <w:rsid w:val="00B36011"/>
    <w:rPr>
      <w:b/>
      <w:bCs/>
    </w:rPr>
  </w:style>
  <w:style w:type="character" w:customStyle="1" w:styleId="CommentSubjectChar">
    <w:name w:val="Comment Subject Char"/>
    <w:basedOn w:val="CommentTextChar"/>
    <w:link w:val="CommentSubject"/>
    <w:uiPriority w:val="99"/>
    <w:rsid w:val="00B36011"/>
    <w:rPr>
      <w:b/>
      <w:bCs/>
      <w:sz w:val="20"/>
      <w:szCs w:val="20"/>
    </w:rPr>
  </w:style>
  <w:style w:type="paragraph" w:styleId="Header">
    <w:name w:val="header"/>
    <w:basedOn w:val="Normal"/>
    <w:link w:val="HeaderChar"/>
    <w:uiPriority w:val="99"/>
    <w:unhideWhenUsed/>
    <w:rsid w:val="004B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56"/>
  </w:style>
  <w:style w:type="paragraph" w:styleId="Footer">
    <w:name w:val="footer"/>
    <w:basedOn w:val="Normal"/>
    <w:link w:val="FooterChar"/>
    <w:uiPriority w:val="99"/>
    <w:unhideWhenUsed/>
    <w:rsid w:val="004B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56"/>
  </w:style>
  <w:style w:type="table" w:styleId="TableGrid">
    <w:name w:val="Table Grid"/>
    <w:basedOn w:val="TableNormal"/>
    <w:rsid w:val="00EB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BF7B1E"/>
    <w:rPr>
      <w:rFonts w:ascii="Arial" w:eastAsia="Times New Roman" w:hAnsi="Arial" w:cs="Times New Roman"/>
      <w:b/>
      <w:kern w:val="0"/>
      <w:sz w:val="40"/>
      <w:szCs w:val="40"/>
      <w14:ligatures w14:val="none"/>
    </w:rPr>
  </w:style>
  <w:style w:type="character" w:customStyle="1" w:styleId="Heading1Char">
    <w:name w:val="Heading 1 Char"/>
    <w:aliases w:val="T&amp;C Subpart Heading Char"/>
    <w:basedOn w:val="DefaultParagraphFont"/>
    <w:link w:val="Heading1"/>
    <w:rsid w:val="0020331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0331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203312"/>
    <w:rPr>
      <w:b/>
      <w:bCs/>
    </w:rPr>
  </w:style>
  <w:style w:type="character" w:customStyle="1" w:styleId="Style11ptBoldUnderline">
    <w:name w:val="Style 11 pt Bold Underline"/>
    <w:qFormat/>
    <w:rsid w:val="00A677C1"/>
    <w:rPr>
      <w:b/>
      <w:bCs/>
      <w:sz w:val="22"/>
      <w:u w:val="single"/>
    </w:rPr>
  </w:style>
  <w:style w:type="paragraph" w:customStyle="1" w:styleId="Heading1a">
    <w:name w:val="Heading 1a"/>
    <w:basedOn w:val="Normal"/>
    <w:qFormat/>
    <w:rsid w:val="00A677C1"/>
    <w:pPr>
      <w:numPr>
        <w:ilvl w:val="1"/>
        <w:numId w:val="1"/>
      </w:numPr>
      <w:tabs>
        <w:tab w:val="left" w:pos="1080"/>
      </w:tabs>
      <w:spacing w:after="120" w:line="240" w:lineRule="auto"/>
      <w:ind w:left="1242"/>
    </w:pPr>
    <w:rPr>
      <w:rFonts w:ascii="Arial" w:eastAsia="Times New Roman" w:hAnsi="Arial" w:cs="Times New Roman"/>
      <w:kern w:val="0"/>
      <w:sz w:val="24"/>
      <w:szCs w:val="20"/>
      <w14:ligatures w14:val="none"/>
    </w:rPr>
  </w:style>
  <w:style w:type="paragraph" w:styleId="BodyText">
    <w:name w:val="Body Text"/>
    <w:basedOn w:val="Normal"/>
    <w:link w:val="BodyTextChar"/>
    <w:unhideWhenUsed/>
    <w:qFormat/>
    <w:rsid w:val="00EA5DD4"/>
    <w:pPr>
      <w:spacing w:after="120" w:line="240" w:lineRule="auto"/>
    </w:pPr>
    <w:rPr>
      <w:rFonts w:eastAsiaTheme="minorEastAsia"/>
      <w:kern w:val="0"/>
      <w:sz w:val="24"/>
      <w:szCs w:val="24"/>
      <w14:ligatures w14:val="none"/>
    </w:rPr>
  </w:style>
  <w:style w:type="character" w:customStyle="1" w:styleId="BodyTextChar">
    <w:name w:val="Body Text Char"/>
    <w:basedOn w:val="DefaultParagraphFont"/>
    <w:link w:val="BodyText"/>
    <w:rsid w:val="00EA5DD4"/>
    <w:rPr>
      <w:rFonts w:eastAsiaTheme="minorEastAsia"/>
      <w:kern w:val="0"/>
      <w:sz w:val="24"/>
      <w:szCs w:val="24"/>
      <w14:ligatures w14:val="none"/>
    </w:rPr>
  </w:style>
  <w:style w:type="character" w:customStyle="1" w:styleId="cf01">
    <w:name w:val="cf01"/>
    <w:basedOn w:val="DefaultParagraphFont"/>
    <w:rsid w:val="00BE491B"/>
    <w:rPr>
      <w:rFonts w:ascii="Segoe UI" w:hAnsi="Segoe UI" w:cs="Segoe UI" w:hint="default"/>
      <w:sz w:val="18"/>
      <w:szCs w:val="18"/>
    </w:rPr>
  </w:style>
  <w:style w:type="character" w:customStyle="1" w:styleId="Mention1">
    <w:name w:val="Mention1"/>
    <w:basedOn w:val="DefaultParagraphFont"/>
    <w:uiPriority w:val="99"/>
    <w:unhideWhenUsed/>
    <w:rsid w:val="00182FB5"/>
    <w:rPr>
      <w:color w:val="2B579A"/>
      <w:shd w:val="clear" w:color="auto" w:fill="E1DFDD"/>
    </w:rPr>
  </w:style>
  <w:style w:type="character" w:customStyle="1" w:styleId="Heading3Char">
    <w:name w:val="Heading 3 Char"/>
    <w:basedOn w:val="DefaultParagraphFont"/>
    <w:link w:val="Heading3"/>
    <w:rsid w:val="0044210B"/>
    <w:rPr>
      <w:rFonts w:asciiTheme="majorHAnsi" w:eastAsiaTheme="majorEastAsia" w:hAnsiTheme="majorHAnsi" w:cstheme="majorBidi"/>
      <w:color w:val="1F3763" w:themeColor="accent1" w:themeShade="7F"/>
      <w:sz w:val="24"/>
      <w:szCs w:val="24"/>
    </w:rPr>
  </w:style>
  <w:style w:type="paragraph" w:customStyle="1" w:styleId="Default">
    <w:name w:val="Default"/>
    <w:rsid w:val="007B3094"/>
    <w:pPr>
      <w:autoSpaceDE w:val="0"/>
      <w:autoSpaceDN w:val="0"/>
      <w:adjustRightInd w:val="0"/>
      <w:spacing w:after="0" w:line="240" w:lineRule="auto"/>
    </w:pPr>
    <w:rPr>
      <w:rFonts w:ascii="Calibri" w:hAnsi="Calibri" w:cs="Calibri"/>
      <w:color w:val="000000"/>
      <w:kern w:val="0"/>
      <w:sz w:val="24"/>
      <w:szCs w:val="24"/>
    </w:rPr>
  </w:style>
  <w:style w:type="paragraph" w:styleId="FootnoteText">
    <w:name w:val="footnote text"/>
    <w:basedOn w:val="Normal"/>
    <w:link w:val="FootnoteTextChar"/>
    <w:uiPriority w:val="99"/>
    <w:unhideWhenUsed/>
    <w:rsid w:val="004E7BFB"/>
    <w:pPr>
      <w:spacing w:after="0" w:line="240" w:lineRule="auto"/>
    </w:pPr>
    <w:rPr>
      <w:sz w:val="20"/>
      <w:szCs w:val="20"/>
    </w:rPr>
  </w:style>
  <w:style w:type="character" w:customStyle="1" w:styleId="FootnoteTextChar">
    <w:name w:val="Footnote Text Char"/>
    <w:basedOn w:val="DefaultParagraphFont"/>
    <w:link w:val="FootnoteText"/>
    <w:uiPriority w:val="99"/>
    <w:rsid w:val="004E7BFB"/>
    <w:rPr>
      <w:sz w:val="20"/>
      <w:szCs w:val="20"/>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iPriority w:val="99"/>
    <w:unhideWhenUsed/>
    <w:rsid w:val="004E7BFB"/>
    <w:rPr>
      <w:vertAlign w:val="superscript"/>
    </w:rPr>
  </w:style>
  <w:style w:type="paragraph" w:styleId="BalloonText">
    <w:name w:val="Balloon Text"/>
    <w:basedOn w:val="Normal"/>
    <w:link w:val="BalloonTextChar"/>
    <w:uiPriority w:val="99"/>
    <w:unhideWhenUsed/>
    <w:rsid w:val="00DA5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95F"/>
    <w:rPr>
      <w:rFonts w:ascii="Segoe UI" w:hAnsi="Segoe UI" w:cs="Segoe UI"/>
      <w:sz w:val="18"/>
      <w:szCs w:val="18"/>
    </w:rPr>
  </w:style>
  <w:style w:type="paragraph" w:styleId="Revision">
    <w:name w:val="Revision"/>
    <w:hidden/>
    <w:uiPriority w:val="99"/>
    <w:semiHidden/>
    <w:rsid w:val="00F93DA8"/>
    <w:pPr>
      <w:spacing w:after="0" w:line="240" w:lineRule="auto"/>
    </w:pPr>
  </w:style>
  <w:style w:type="character" w:styleId="UnresolvedMention">
    <w:name w:val="Unresolved Mention"/>
    <w:basedOn w:val="DefaultParagraphFont"/>
    <w:uiPriority w:val="99"/>
    <w:semiHidden/>
    <w:unhideWhenUsed/>
    <w:rsid w:val="00912C84"/>
    <w:rPr>
      <w:color w:val="605E5C"/>
      <w:shd w:val="clear" w:color="auto" w:fill="E1DFDD"/>
    </w:rPr>
  </w:style>
  <w:style w:type="character" w:customStyle="1" w:styleId="Heading4Char">
    <w:name w:val="Heading 4 Char"/>
    <w:basedOn w:val="DefaultParagraphFont"/>
    <w:link w:val="Heading4"/>
    <w:semiHidden/>
    <w:rsid w:val="000C4EA2"/>
    <w:rPr>
      <w:rFonts w:asciiTheme="majorHAnsi" w:eastAsiaTheme="majorEastAsia" w:hAnsiTheme="majorHAnsi" w:cstheme="majorBidi"/>
      <w:b/>
      <w:bCs/>
      <w:i/>
      <w:iCs/>
      <w:color w:val="4472C4" w:themeColor="accent1"/>
      <w:kern w:val="0"/>
      <w:sz w:val="20"/>
      <w:szCs w:val="20"/>
      <w14:ligatures w14:val="none"/>
    </w:rPr>
  </w:style>
  <w:style w:type="character" w:customStyle="1" w:styleId="Heading5Char">
    <w:name w:val="Heading 5 Char"/>
    <w:basedOn w:val="DefaultParagraphFont"/>
    <w:link w:val="Heading5"/>
    <w:rsid w:val="000C4EA2"/>
    <w:rPr>
      <w:rFonts w:asciiTheme="majorHAnsi" w:eastAsiaTheme="majorEastAsia" w:hAnsiTheme="majorHAnsi" w:cstheme="majorBidi"/>
      <w:color w:val="1F3763" w:themeColor="accent1" w:themeShade="7F"/>
      <w:kern w:val="0"/>
      <w:sz w:val="20"/>
      <w:szCs w:val="20"/>
      <w14:ligatures w14:val="none"/>
    </w:rPr>
  </w:style>
  <w:style w:type="character" w:customStyle="1" w:styleId="Heading6Char">
    <w:name w:val="Heading 6 Char"/>
    <w:basedOn w:val="DefaultParagraphFont"/>
    <w:link w:val="Heading6"/>
    <w:semiHidden/>
    <w:rsid w:val="000C4EA2"/>
    <w:rPr>
      <w:rFonts w:asciiTheme="majorHAnsi" w:eastAsiaTheme="majorEastAsia" w:hAnsiTheme="majorHAnsi" w:cstheme="majorBidi"/>
      <w:i/>
      <w:iCs/>
      <w:color w:val="1F3763" w:themeColor="accent1" w:themeShade="7F"/>
      <w:kern w:val="0"/>
      <w:sz w:val="20"/>
      <w:szCs w:val="20"/>
      <w14:ligatures w14:val="none"/>
    </w:rPr>
  </w:style>
  <w:style w:type="character" w:customStyle="1" w:styleId="Heading7Char">
    <w:name w:val="Heading 7 Char"/>
    <w:basedOn w:val="DefaultParagraphFont"/>
    <w:link w:val="Heading7"/>
    <w:rsid w:val="000C4EA2"/>
    <w:rPr>
      <w:rFonts w:asciiTheme="majorHAnsi" w:eastAsiaTheme="majorEastAsia" w:hAnsiTheme="majorHAnsi" w:cstheme="majorBidi"/>
      <w:i/>
      <w:iCs/>
      <w:color w:val="404040" w:themeColor="text1" w:themeTint="BF"/>
      <w:kern w:val="0"/>
      <w:sz w:val="20"/>
      <w:szCs w:val="20"/>
      <w14:ligatures w14:val="none"/>
    </w:rPr>
  </w:style>
  <w:style w:type="character" w:styleId="FollowedHyperlink">
    <w:name w:val="FollowedHyperlink"/>
    <w:uiPriority w:val="99"/>
    <w:rsid w:val="000C4EA2"/>
    <w:rPr>
      <w:color w:val="800080"/>
      <w:u w:val="single"/>
    </w:rPr>
  </w:style>
  <w:style w:type="character" w:styleId="PageNumber">
    <w:name w:val="page number"/>
    <w:basedOn w:val="DefaultParagraphFont"/>
    <w:uiPriority w:val="99"/>
    <w:unhideWhenUsed/>
    <w:rsid w:val="000C4EA2"/>
  </w:style>
  <w:style w:type="character" w:styleId="PlaceholderText">
    <w:name w:val="Placeholder Text"/>
    <w:basedOn w:val="DefaultParagraphFont"/>
    <w:uiPriority w:val="99"/>
    <w:semiHidden/>
    <w:rsid w:val="000C4EA2"/>
    <w:rPr>
      <w:color w:val="808080"/>
    </w:rPr>
  </w:style>
  <w:style w:type="character" w:customStyle="1" w:styleId="Style1">
    <w:name w:val="Style1"/>
    <w:basedOn w:val="DefaultParagraphFont"/>
    <w:uiPriority w:val="1"/>
    <w:qFormat/>
    <w:rsid w:val="000C4EA2"/>
    <w:rPr>
      <w:rFonts w:asciiTheme="minorHAnsi" w:hAnsiTheme="minorHAnsi"/>
      <w:sz w:val="24"/>
    </w:rPr>
  </w:style>
  <w:style w:type="character" w:customStyle="1" w:styleId="Style2">
    <w:name w:val="Style2"/>
    <w:basedOn w:val="DefaultParagraphFont"/>
    <w:uiPriority w:val="1"/>
    <w:rsid w:val="000C4EA2"/>
    <w:rPr>
      <w:rFonts w:asciiTheme="minorHAnsi" w:hAnsiTheme="minorHAnsi"/>
      <w:b/>
      <w:color w:val="FFFFFF" w:themeColor="background1"/>
      <w:sz w:val="24"/>
    </w:rPr>
  </w:style>
  <w:style w:type="numbering" w:customStyle="1" w:styleId="NoList1">
    <w:name w:val="No List1"/>
    <w:next w:val="NoList"/>
    <w:uiPriority w:val="99"/>
    <w:semiHidden/>
    <w:unhideWhenUsed/>
    <w:rsid w:val="000C4EA2"/>
  </w:style>
  <w:style w:type="paragraph" w:styleId="TOC1">
    <w:name w:val="toc 1"/>
    <w:basedOn w:val="Normal"/>
    <w:next w:val="Normal"/>
    <w:autoRedefine/>
    <w:uiPriority w:val="39"/>
    <w:rsid w:val="000C4EA2"/>
    <w:pPr>
      <w:widowControl w:val="0"/>
      <w:tabs>
        <w:tab w:val="left" w:pos="900"/>
        <w:tab w:val="left" w:pos="1350"/>
        <w:tab w:val="right" w:leader="dot" w:pos="9350"/>
      </w:tabs>
      <w:autoSpaceDE w:val="0"/>
      <w:autoSpaceDN w:val="0"/>
      <w:adjustRightInd w:val="0"/>
      <w:spacing w:before="120" w:after="120" w:line="240" w:lineRule="auto"/>
    </w:pPr>
    <w:rPr>
      <w:rFonts w:eastAsia="Times New Roman" w:cs="Times New Roman"/>
      <w:b/>
      <w:bCs/>
      <w:kern w:val="0"/>
      <w:sz w:val="20"/>
      <w:szCs w:val="20"/>
      <w14:ligatures w14:val="none"/>
    </w:rPr>
  </w:style>
  <w:style w:type="paragraph" w:styleId="TOC2">
    <w:name w:val="toc 2"/>
    <w:basedOn w:val="Normal"/>
    <w:next w:val="Normal"/>
    <w:autoRedefine/>
    <w:uiPriority w:val="39"/>
    <w:rsid w:val="000C4EA2"/>
    <w:pPr>
      <w:widowControl w:val="0"/>
      <w:tabs>
        <w:tab w:val="left" w:pos="1080"/>
        <w:tab w:val="left" w:pos="1260"/>
        <w:tab w:val="left" w:pos="1350"/>
        <w:tab w:val="right" w:leader="dot" w:pos="9350"/>
      </w:tabs>
      <w:autoSpaceDE w:val="0"/>
      <w:autoSpaceDN w:val="0"/>
      <w:adjustRightInd w:val="0"/>
      <w:spacing w:after="0" w:line="240" w:lineRule="auto"/>
      <w:ind w:left="1080" w:hanging="900"/>
    </w:pPr>
    <w:rPr>
      <w:rFonts w:eastAsia="Times New Roman" w:cs="Times New Roman"/>
      <w:kern w:val="0"/>
      <w:sz w:val="20"/>
      <w:szCs w:val="20"/>
      <w14:ligatures w14:val="none"/>
    </w:rPr>
  </w:style>
  <w:style w:type="paragraph" w:customStyle="1" w:styleId="ClauseText9">
    <w:name w:val="Clause Text 9"/>
    <w:next w:val="Normal"/>
    <w:uiPriority w:val="99"/>
    <w:rsid w:val="000C4EA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OCHeading">
    <w:name w:val="TOC Heading"/>
    <w:basedOn w:val="Heading1"/>
    <w:next w:val="Normal"/>
    <w:uiPriority w:val="39"/>
    <w:semiHidden/>
    <w:unhideWhenUsed/>
    <w:qFormat/>
    <w:rsid w:val="000C4EA2"/>
    <w:pPr>
      <w:spacing w:before="480" w:line="276" w:lineRule="auto"/>
      <w:outlineLvl w:val="9"/>
    </w:pPr>
    <w:rPr>
      <w:rFonts w:ascii="Cambria" w:eastAsia="Times New Roman" w:hAnsi="Cambria" w:cs="Times New Roman"/>
      <w:b/>
      <w:bCs/>
      <w:color w:val="365F91"/>
      <w:kern w:val="0"/>
      <w:szCs w:val="28"/>
      <w14:ligatures w14:val="none"/>
    </w:rPr>
  </w:style>
  <w:style w:type="paragraph" w:styleId="TOC3">
    <w:name w:val="toc 3"/>
    <w:basedOn w:val="Normal"/>
    <w:next w:val="Normal"/>
    <w:autoRedefine/>
    <w:uiPriority w:val="39"/>
    <w:unhideWhenUsed/>
    <w:rsid w:val="000C4EA2"/>
    <w:pPr>
      <w:widowControl w:val="0"/>
      <w:autoSpaceDE w:val="0"/>
      <w:autoSpaceDN w:val="0"/>
      <w:adjustRightInd w:val="0"/>
      <w:spacing w:after="0" w:line="240" w:lineRule="auto"/>
      <w:ind w:left="400"/>
    </w:pPr>
    <w:rPr>
      <w:rFonts w:eastAsia="Times New Roman" w:cs="Times New Roman"/>
      <w:i/>
      <w:iCs/>
      <w:kern w:val="0"/>
      <w:sz w:val="20"/>
      <w:szCs w:val="20"/>
      <w14:ligatures w14:val="none"/>
    </w:rPr>
  </w:style>
  <w:style w:type="paragraph" w:styleId="TOC4">
    <w:name w:val="toc 4"/>
    <w:basedOn w:val="Normal"/>
    <w:next w:val="Normal"/>
    <w:autoRedefine/>
    <w:uiPriority w:val="39"/>
    <w:unhideWhenUsed/>
    <w:rsid w:val="000C4EA2"/>
    <w:pPr>
      <w:widowControl w:val="0"/>
      <w:autoSpaceDE w:val="0"/>
      <w:autoSpaceDN w:val="0"/>
      <w:adjustRightInd w:val="0"/>
      <w:spacing w:after="0" w:line="240" w:lineRule="auto"/>
      <w:ind w:left="600"/>
    </w:pPr>
    <w:rPr>
      <w:rFonts w:eastAsia="Times New Roman" w:cs="Times New Roman"/>
      <w:kern w:val="0"/>
      <w:sz w:val="18"/>
      <w:szCs w:val="18"/>
      <w14:ligatures w14:val="none"/>
    </w:rPr>
  </w:style>
  <w:style w:type="paragraph" w:styleId="TOC5">
    <w:name w:val="toc 5"/>
    <w:basedOn w:val="Normal"/>
    <w:next w:val="Normal"/>
    <w:autoRedefine/>
    <w:uiPriority w:val="39"/>
    <w:unhideWhenUsed/>
    <w:rsid w:val="000C4EA2"/>
    <w:pPr>
      <w:widowControl w:val="0"/>
      <w:autoSpaceDE w:val="0"/>
      <w:autoSpaceDN w:val="0"/>
      <w:adjustRightInd w:val="0"/>
      <w:spacing w:after="0" w:line="240" w:lineRule="auto"/>
      <w:ind w:left="800"/>
    </w:pPr>
    <w:rPr>
      <w:rFonts w:eastAsia="Times New Roman" w:cs="Times New Roman"/>
      <w:kern w:val="0"/>
      <w:sz w:val="18"/>
      <w:szCs w:val="18"/>
      <w14:ligatures w14:val="none"/>
    </w:rPr>
  </w:style>
  <w:style w:type="paragraph" w:styleId="TOC6">
    <w:name w:val="toc 6"/>
    <w:basedOn w:val="Normal"/>
    <w:next w:val="Normal"/>
    <w:autoRedefine/>
    <w:uiPriority w:val="39"/>
    <w:unhideWhenUsed/>
    <w:rsid w:val="000C4EA2"/>
    <w:pPr>
      <w:widowControl w:val="0"/>
      <w:autoSpaceDE w:val="0"/>
      <w:autoSpaceDN w:val="0"/>
      <w:adjustRightInd w:val="0"/>
      <w:spacing w:after="0" w:line="240" w:lineRule="auto"/>
      <w:ind w:left="1000"/>
    </w:pPr>
    <w:rPr>
      <w:rFonts w:eastAsia="Times New Roman" w:cs="Times New Roman"/>
      <w:kern w:val="0"/>
      <w:sz w:val="18"/>
      <w:szCs w:val="18"/>
      <w14:ligatures w14:val="none"/>
    </w:rPr>
  </w:style>
  <w:style w:type="paragraph" w:styleId="TOC7">
    <w:name w:val="toc 7"/>
    <w:basedOn w:val="Normal"/>
    <w:next w:val="Normal"/>
    <w:autoRedefine/>
    <w:uiPriority w:val="39"/>
    <w:unhideWhenUsed/>
    <w:rsid w:val="000C4EA2"/>
    <w:pPr>
      <w:widowControl w:val="0"/>
      <w:autoSpaceDE w:val="0"/>
      <w:autoSpaceDN w:val="0"/>
      <w:adjustRightInd w:val="0"/>
      <w:spacing w:after="0" w:line="240" w:lineRule="auto"/>
      <w:ind w:left="1200"/>
    </w:pPr>
    <w:rPr>
      <w:rFonts w:eastAsia="Times New Roman" w:cs="Times New Roman"/>
      <w:kern w:val="0"/>
      <w:sz w:val="18"/>
      <w:szCs w:val="18"/>
      <w14:ligatures w14:val="none"/>
    </w:rPr>
  </w:style>
  <w:style w:type="paragraph" w:styleId="TOC8">
    <w:name w:val="toc 8"/>
    <w:basedOn w:val="Normal"/>
    <w:next w:val="Normal"/>
    <w:autoRedefine/>
    <w:uiPriority w:val="39"/>
    <w:unhideWhenUsed/>
    <w:rsid w:val="000C4EA2"/>
    <w:pPr>
      <w:widowControl w:val="0"/>
      <w:autoSpaceDE w:val="0"/>
      <w:autoSpaceDN w:val="0"/>
      <w:adjustRightInd w:val="0"/>
      <w:spacing w:after="0" w:line="240" w:lineRule="auto"/>
      <w:ind w:left="1400"/>
    </w:pPr>
    <w:rPr>
      <w:rFonts w:eastAsia="Times New Roman" w:cs="Times New Roman"/>
      <w:kern w:val="0"/>
      <w:sz w:val="18"/>
      <w:szCs w:val="18"/>
      <w14:ligatures w14:val="none"/>
    </w:rPr>
  </w:style>
  <w:style w:type="paragraph" w:styleId="TOC9">
    <w:name w:val="toc 9"/>
    <w:basedOn w:val="Normal"/>
    <w:next w:val="Normal"/>
    <w:autoRedefine/>
    <w:uiPriority w:val="39"/>
    <w:unhideWhenUsed/>
    <w:rsid w:val="000C4EA2"/>
    <w:pPr>
      <w:widowControl w:val="0"/>
      <w:autoSpaceDE w:val="0"/>
      <w:autoSpaceDN w:val="0"/>
      <w:adjustRightInd w:val="0"/>
      <w:spacing w:after="0" w:line="240" w:lineRule="auto"/>
      <w:ind w:left="1600"/>
    </w:pPr>
    <w:rPr>
      <w:rFonts w:eastAsia="Times New Roman" w:cs="Times New Roman"/>
      <w:kern w:val="0"/>
      <w:sz w:val="18"/>
      <w:szCs w:val="18"/>
      <w14:ligatures w14:val="none"/>
    </w:rPr>
  </w:style>
  <w:style w:type="paragraph" w:customStyle="1" w:styleId="Level2">
    <w:name w:val="Level 2"/>
    <w:basedOn w:val="ListParagraph"/>
    <w:link w:val="Level2Char"/>
    <w:qFormat/>
    <w:rsid w:val="000C4EA2"/>
    <w:pPr>
      <w:widowControl w:val="0"/>
      <w:numPr>
        <w:numId w:val="5"/>
      </w:numPr>
      <w:autoSpaceDE w:val="0"/>
      <w:autoSpaceDN w:val="0"/>
      <w:adjustRightInd w:val="0"/>
      <w:spacing w:after="0" w:line="240" w:lineRule="auto"/>
      <w:ind w:hanging="720"/>
      <w:outlineLvl w:val="1"/>
    </w:pPr>
    <w:rPr>
      <w:rFonts w:eastAsia="Times New Roman" w:cstheme="minorHAnsi"/>
      <w:b/>
      <w:caps/>
      <w:kern w:val="0"/>
      <w:sz w:val="24"/>
      <w:szCs w:val="24"/>
      <w14:ligatures w14:val="none"/>
    </w:rPr>
  </w:style>
  <w:style w:type="character" w:customStyle="1" w:styleId="Level2Char">
    <w:name w:val="Level 2 Char"/>
    <w:basedOn w:val="DefaultParagraphFont"/>
    <w:link w:val="Level2"/>
    <w:rsid w:val="000C4EA2"/>
    <w:rPr>
      <w:rFonts w:eastAsia="Times New Roman" w:cstheme="minorHAnsi"/>
      <w:b/>
      <w:caps/>
      <w:kern w:val="0"/>
      <w:sz w:val="24"/>
      <w:szCs w:val="24"/>
      <w14:ligatures w14:val="none"/>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0C4EA2"/>
  </w:style>
  <w:style w:type="paragraph" w:styleId="PlainText">
    <w:name w:val="Plain Text"/>
    <w:basedOn w:val="Normal"/>
    <w:link w:val="PlainTextChar"/>
    <w:uiPriority w:val="99"/>
    <w:unhideWhenUsed/>
    <w:rsid w:val="000C4EA2"/>
    <w:pPr>
      <w:spacing w:after="0" w:line="240" w:lineRule="auto"/>
    </w:pPr>
    <w:rPr>
      <w:rFonts w:ascii="Consolas" w:eastAsia="Calibri"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rsid w:val="000C4EA2"/>
    <w:rPr>
      <w:rFonts w:ascii="Consolas" w:eastAsia="Calibri" w:hAnsi="Consolas" w:cs="Times New Roman"/>
      <w:kern w:val="0"/>
      <w:sz w:val="21"/>
      <w:szCs w:val="21"/>
      <w:lang w:val="x-none" w:eastAsia="x-none"/>
      <w14:ligatures w14:val="none"/>
    </w:rPr>
  </w:style>
  <w:style w:type="paragraph" w:styleId="BodyText2">
    <w:name w:val="Body Text 2"/>
    <w:basedOn w:val="Normal"/>
    <w:link w:val="BodyText2Char"/>
    <w:rsid w:val="000C4EA2"/>
    <w:pPr>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0C4EA2"/>
    <w:rPr>
      <w:rFonts w:ascii="Times New Roman" w:eastAsia="Times New Roman" w:hAnsi="Times New Roman" w:cs="Times New Roman"/>
      <w:kern w:val="0"/>
      <w:sz w:val="24"/>
      <w:szCs w:val="24"/>
      <w14:ligatures w14:val="none"/>
    </w:rPr>
  </w:style>
  <w:style w:type="paragraph" w:customStyle="1" w:styleId="Level1">
    <w:name w:val="Level 1"/>
    <w:basedOn w:val="Normal"/>
    <w:rsid w:val="000C4EA2"/>
    <w:pPr>
      <w:widowControl w:val="0"/>
      <w:numPr>
        <w:numId w:val="9"/>
      </w:numPr>
      <w:autoSpaceDE w:val="0"/>
      <w:autoSpaceDN w:val="0"/>
      <w:adjustRightInd w:val="0"/>
      <w:spacing w:after="0" w:line="240" w:lineRule="auto"/>
      <w:outlineLvl w:val="0"/>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0C4EA2"/>
    <w:pPr>
      <w:spacing w:after="120" w:line="240" w:lineRule="auto"/>
      <w:ind w:left="36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0C4EA2"/>
    <w:rPr>
      <w:rFonts w:ascii="Times New Roman" w:eastAsia="Times New Roman" w:hAnsi="Times New Roman" w:cs="Times New Roman"/>
      <w:kern w:val="0"/>
      <w:sz w:val="24"/>
      <w:szCs w:val="24"/>
      <w14:ligatures w14:val="none"/>
    </w:rPr>
  </w:style>
  <w:style w:type="paragraph" w:customStyle="1" w:styleId="clausetext90">
    <w:name w:val="clausetext9"/>
    <w:basedOn w:val="Normal"/>
    <w:rsid w:val="000C4EA2"/>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Section">
    <w:name w:val="Section"/>
    <w:next w:val="Normal"/>
    <w:uiPriority w:val="99"/>
    <w:rsid w:val="000C4EA2"/>
    <w:pPr>
      <w:widowControl w:val="0"/>
      <w:autoSpaceDE w:val="0"/>
      <w:autoSpaceDN w:val="0"/>
      <w:adjustRightInd w:val="0"/>
      <w:spacing w:after="0" w:line="240" w:lineRule="auto"/>
      <w:jc w:val="center"/>
    </w:pPr>
    <w:rPr>
      <w:rFonts w:ascii="Times New Roman" w:eastAsiaTheme="minorEastAsia" w:hAnsi="Times New Roman" w:cs="Times New Roman"/>
      <w:kern w:val="0"/>
      <w:sz w:val="20"/>
      <w:szCs w:val="20"/>
      <w14:ligatures w14:val="none"/>
    </w:rPr>
  </w:style>
  <w:style w:type="paragraph" w:customStyle="1" w:styleId="indent0">
    <w:name w:val="indent0"/>
    <w:basedOn w:val="Normal"/>
    <w:rsid w:val="000C4EA2"/>
    <w:pPr>
      <w:spacing w:after="0" w:line="240" w:lineRule="auto"/>
    </w:pPr>
    <w:rPr>
      <w:rFonts w:ascii="Arial" w:eastAsia="Times New Roman" w:hAnsi="Arial" w:cs="Arial"/>
      <w:color w:val="000000"/>
      <w:kern w:val="0"/>
      <w:sz w:val="24"/>
      <w:szCs w:val="24"/>
      <w14:ligatures w14:val="none"/>
    </w:rPr>
  </w:style>
  <w:style w:type="paragraph" w:styleId="EndnoteText">
    <w:name w:val="endnote text"/>
    <w:basedOn w:val="Normal"/>
    <w:link w:val="EndnoteTextChar"/>
    <w:uiPriority w:val="99"/>
    <w:unhideWhenUsed/>
    <w:rsid w:val="000C4EA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rsid w:val="000C4EA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0C4EA2"/>
    <w:rPr>
      <w:vertAlign w:val="superscript"/>
    </w:rPr>
  </w:style>
  <w:style w:type="paragraph" w:customStyle="1" w:styleId="FOATemplateBody">
    <w:name w:val="FOA Template Body"/>
    <w:basedOn w:val="Normal"/>
    <w:qFormat/>
    <w:rsid w:val="000C4EA2"/>
    <w:pPr>
      <w:spacing w:after="0" w:line="240" w:lineRule="auto"/>
    </w:pPr>
    <w:rPr>
      <w:rFonts w:ascii="Calibri" w:hAnsi="Calibri"/>
      <w:kern w:val="0"/>
      <w:sz w:val="24"/>
      <w14:ligatures w14:val="none"/>
    </w:rPr>
  </w:style>
  <w:style w:type="character" w:customStyle="1" w:styleId="office-title-prefix">
    <w:name w:val="office-title-prefix"/>
    <w:basedOn w:val="DefaultParagraphFont"/>
    <w:rsid w:val="000C4EA2"/>
  </w:style>
  <w:style w:type="character" w:customStyle="1" w:styleId="office-title-office">
    <w:name w:val="office-title-office"/>
    <w:basedOn w:val="DefaultParagraphFont"/>
    <w:rsid w:val="000C4EA2"/>
  </w:style>
  <w:style w:type="character" w:customStyle="1" w:styleId="office-title-of">
    <w:name w:val="office-title-of"/>
    <w:basedOn w:val="DefaultParagraphFont"/>
    <w:rsid w:val="000C4EA2"/>
  </w:style>
  <w:style w:type="character" w:customStyle="1" w:styleId="office-title-main">
    <w:name w:val="office-title-main"/>
    <w:basedOn w:val="DefaultParagraphFont"/>
    <w:rsid w:val="000C4EA2"/>
  </w:style>
  <w:style w:type="paragraph" w:customStyle="1" w:styleId="Instructionaltext">
    <w:name w:val="Instructional text"/>
    <w:basedOn w:val="Normal"/>
    <w:link w:val="InstructionaltextChar"/>
    <w:qFormat/>
    <w:rsid w:val="000C4EA2"/>
    <w:pPr>
      <w:widowControl w:val="0"/>
      <w:autoSpaceDE w:val="0"/>
      <w:autoSpaceDN w:val="0"/>
      <w:adjustRightInd w:val="0"/>
      <w:spacing w:after="0" w:line="240" w:lineRule="auto"/>
    </w:pPr>
    <w:rPr>
      <w:rFonts w:eastAsia="Times New Roman" w:cs="Times New Roman"/>
      <w:i/>
      <w:iCs/>
      <w:color w:val="0000FF"/>
      <w:kern w:val="0"/>
      <w:sz w:val="24"/>
      <w:szCs w:val="20"/>
      <w14:ligatures w14:val="none"/>
    </w:rPr>
  </w:style>
  <w:style w:type="character" w:customStyle="1" w:styleId="InstructionaltextChar">
    <w:name w:val="Instructional text Char"/>
    <w:basedOn w:val="DefaultParagraphFont"/>
    <w:link w:val="Instructionaltext"/>
    <w:rsid w:val="000C4EA2"/>
    <w:rPr>
      <w:rFonts w:eastAsia="Times New Roman" w:cs="Times New Roman"/>
      <w:i/>
      <w:iCs/>
      <w:color w:val="0000FF"/>
      <w:kern w:val="0"/>
      <w:sz w:val="24"/>
      <w:szCs w:val="20"/>
      <w14:ligatures w14:val="none"/>
    </w:rPr>
  </w:style>
  <w:style w:type="paragraph" w:customStyle="1" w:styleId="paragraph">
    <w:name w:val="paragraph"/>
    <w:basedOn w:val="Normal"/>
    <w:rsid w:val="000C4EA2"/>
    <w:pPr>
      <w:spacing w:before="100" w:beforeAutospacing="1" w:after="100" w:afterAutospacing="1" w:line="240" w:lineRule="auto"/>
    </w:pPr>
    <w:rPr>
      <w:rFonts w:ascii="SimSun" w:eastAsia="SimSun" w:hAnsi="SimSun" w:cs="MS PGothic"/>
      <w:kern w:val="0"/>
      <w:sz w:val="24"/>
      <w:szCs w:val="24"/>
      <w:lang w:eastAsia="zh-CN"/>
      <w14:ligatures w14:val="none"/>
    </w:rPr>
  </w:style>
  <w:style w:type="character" w:customStyle="1" w:styleId="eop">
    <w:name w:val="eop"/>
    <w:basedOn w:val="DefaultParagraphFont"/>
    <w:rsid w:val="000C4EA2"/>
  </w:style>
  <w:style w:type="paragraph" w:customStyle="1" w:styleId="xmsonormal">
    <w:name w:val="x_msonormal"/>
    <w:basedOn w:val="Normal"/>
    <w:rsid w:val="000C4EA2"/>
    <w:pPr>
      <w:spacing w:after="0" w:line="240" w:lineRule="auto"/>
    </w:pPr>
    <w:rPr>
      <w:rFonts w:ascii="Calibri" w:hAnsi="Calibri" w:cs="Calibri"/>
      <w:kern w:val="0"/>
      <w14:ligatures w14:val="none"/>
    </w:rPr>
  </w:style>
  <w:style w:type="character" w:customStyle="1" w:styleId="normaltextrun">
    <w:name w:val="normaltextrun"/>
    <w:basedOn w:val="DefaultParagraphFont"/>
    <w:rsid w:val="000C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8124">
      <w:bodyDiv w:val="1"/>
      <w:marLeft w:val="0"/>
      <w:marRight w:val="0"/>
      <w:marTop w:val="0"/>
      <w:marBottom w:val="0"/>
      <w:divBdr>
        <w:top w:val="none" w:sz="0" w:space="0" w:color="auto"/>
        <w:left w:val="none" w:sz="0" w:space="0" w:color="auto"/>
        <w:bottom w:val="none" w:sz="0" w:space="0" w:color="auto"/>
        <w:right w:val="none" w:sz="0" w:space="0" w:color="auto"/>
      </w:divBdr>
    </w:div>
    <w:div w:id="310141258">
      <w:bodyDiv w:val="1"/>
      <w:marLeft w:val="0"/>
      <w:marRight w:val="0"/>
      <w:marTop w:val="0"/>
      <w:marBottom w:val="0"/>
      <w:divBdr>
        <w:top w:val="none" w:sz="0" w:space="0" w:color="auto"/>
        <w:left w:val="none" w:sz="0" w:space="0" w:color="auto"/>
        <w:bottom w:val="none" w:sz="0" w:space="0" w:color="auto"/>
        <w:right w:val="none" w:sz="0" w:space="0" w:color="auto"/>
      </w:divBdr>
    </w:div>
    <w:div w:id="573127372">
      <w:bodyDiv w:val="1"/>
      <w:marLeft w:val="0"/>
      <w:marRight w:val="0"/>
      <w:marTop w:val="0"/>
      <w:marBottom w:val="0"/>
      <w:divBdr>
        <w:top w:val="none" w:sz="0" w:space="0" w:color="auto"/>
        <w:left w:val="none" w:sz="0" w:space="0" w:color="auto"/>
        <w:bottom w:val="none" w:sz="0" w:space="0" w:color="auto"/>
        <w:right w:val="none" w:sz="0" w:space="0" w:color="auto"/>
      </w:divBdr>
    </w:div>
    <w:div w:id="1252737536">
      <w:bodyDiv w:val="1"/>
      <w:marLeft w:val="0"/>
      <w:marRight w:val="0"/>
      <w:marTop w:val="0"/>
      <w:marBottom w:val="0"/>
      <w:divBdr>
        <w:top w:val="none" w:sz="0" w:space="0" w:color="auto"/>
        <w:left w:val="none" w:sz="0" w:space="0" w:color="auto"/>
        <w:bottom w:val="none" w:sz="0" w:space="0" w:color="auto"/>
        <w:right w:val="none" w:sz="0" w:space="0" w:color="auto"/>
      </w:divBdr>
    </w:div>
    <w:div w:id="1583027116">
      <w:bodyDiv w:val="1"/>
      <w:marLeft w:val="0"/>
      <w:marRight w:val="0"/>
      <w:marTop w:val="0"/>
      <w:marBottom w:val="0"/>
      <w:divBdr>
        <w:top w:val="none" w:sz="0" w:space="0" w:color="auto"/>
        <w:left w:val="none" w:sz="0" w:space="0" w:color="auto"/>
        <w:bottom w:val="none" w:sz="0" w:space="0" w:color="auto"/>
        <w:right w:val="none" w:sz="0" w:space="0" w:color="auto"/>
      </w:divBdr>
    </w:div>
    <w:div w:id="1586570197">
      <w:bodyDiv w:val="1"/>
      <w:marLeft w:val="0"/>
      <w:marRight w:val="0"/>
      <w:marTop w:val="0"/>
      <w:marBottom w:val="0"/>
      <w:divBdr>
        <w:top w:val="none" w:sz="0" w:space="0" w:color="auto"/>
        <w:left w:val="none" w:sz="0" w:space="0" w:color="auto"/>
        <w:bottom w:val="none" w:sz="0" w:space="0" w:color="auto"/>
        <w:right w:val="none" w:sz="0" w:space="0" w:color="auto"/>
      </w:divBdr>
    </w:div>
    <w:div w:id="1632713304">
      <w:bodyDiv w:val="1"/>
      <w:marLeft w:val="0"/>
      <w:marRight w:val="0"/>
      <w:marTop w:val="0"/>
      <w:marBottom w:val="0"/>
      <w:divBdr>
        <w:top w:val="none" w:sz="0" w:space="0" w:color="auto"/>
        <w:left w:val="none" w:sz="0" w:space="0" w:color="auto"/>
        <w:bottom w:val="none" w:sz="0" w:space="0" w:color="auto"/>
        <w:right w:val="none" w:sz="0" w:space="0" w:color="auto"/>
      </w:divBdr>
    </w:div>
    <w:div w:id="1729449036">
      <w:bodyDiv w:val="1"/>
      <w:marLeft w:val="0"/>
      <w:marRight w:val="0"/>
      <w:marTop w:val="0"/>
      <w:marBottom w:val="0"/>
      <w:divBdr>
        <w:top w:val="none" w:sz="0" w:space="0" w:color="auto"/>
        <w:left w:val="none" w:sz="0" w:space="0" w:color="auto"/>
        <w:bottom w:val="none" w:sz="0" w:space="0" w:color="auto"/>
        <w:right w:val="none" w:sz="0" w:space="0" w:color="auto"/>
      </w:divBdr>
    </w:div>
    <w:div w:id="20022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becca.gregg@mt.gov" TargetMode="External"/><Relationship Id="rId18" Type="http://schemas.openxmlformats.org/officeDocument/2006/relationships/hyperlink" Target="https://www.ecfr.gov/" TargetMode="External"/><Relationship Id="rId26" Type="http://schemas.openxmlformats.org/officeDocument/2006/relationships/hyperlink" Target="https://www.energy.gov/sites/prod/files/2014/01/f7/state_historic_preservation_programmatic_agreement_mt.pdf" TargetMode="External"/><Relationship Id="rId39" Type="http://schemas.openxmlformats.org/officeDocument/2006/relationships/hyperlink" Target="https://www.sam.gov" TargetMode="External"/><Relationship Id="rId21" Type="http://schemas.openxmlformats.org/officeDocument/2006/relationships/footer" Target="footer2.xml"/><Relationship Id="rId34" Type="http://schemas.openxmlformats.org/officeDocument/2006/relationships/hyperlink" Target="https://www.sec.gov/answers/execomp.htm" TargetMode="External"/><Relationship Id="rId42" Type="http://schemas.openxmlformats.org/officeDocument/2006/relationships/hyperlink" Target="https://www.energy.gov/management/department-energy-interim-conflict-interest-policy-requirements-financial-assistance" TargetMode="External"/><Relationship Id="rId47" Type="http://schemas.openxmlformats.org/officeDocument/2006/relationships/hyperlink" Target="https://doeibenefits2.energy.gov" TargetMode="External"/><Relationship Id="rId50" Type="http://schemas.openxmlformats.org/officeDocument/2006/relationships/hyperlink" Target="https://www.dol.gov/agencies/whd/government-contracts/construction"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osti.gov/elink/logon.jsp" TargetMode="External"/><Relationship Id="rId11" Type="http://schemas.openxmlformats.org/officeDocument/2006/relationships/hyperlink" Target="https://www.SAM.gov" TargetMode="External"/><Relationship Id="rId24" Type="http://schemas.openxmlformats.org/officeDocument/2006/relationships/hyperlink" Target="https://www.eere-pmc.energy.gov/NEPA.aspx" TargetMode="External"/><Relationship Id="rId32" Type="http://schemas.openxmlformats.org/officeDocument/2006/relationships/hyperlink" Target="https://sam.gov/fsrs" TargetMode="External"/><Relationship Id="rId37" Type="http://schemas.openxmlformats.org/officeDocument/2006/relationships/hyperlink" Target="https://www.sam.gov" TargetMode="External"/><Relationship Id="rId40" Type="http://schemas.openxmlformats.org/officeDocument/2006/relationships/hyperlink" Target="https://www.energy.gov/ig/ig-hotline" TargetMode="External"/><Relationship Id="rId45" Type="http://schemas.openxmlformats.org/officeDocument/2006/relationships/hyperlink" Target="https://www.dol.gov/sites/dolgov/files/ofccp/Construction/files/ConstructionTAG.pdf?msclkid=9e397d68c4b111ec9d8e6fecb6c710ec" TargetMode="External"/><Relationship Id="rId53" Type="http://schemas.openxmlformats.org/officeDocument/2006/relationships/hyperlink" Target="mailto:CR-IIJACybersecurityplans@hq.doe.gov" TargetMode="External"/><Relationship Id="rId5" Type="http://schemas.openxmlformats.org/officeDocument/2006/relationships/numbering" Target="numbering.xml"/><Relationship Id="rId19" Type="http://schemas.openxmlformats.org/officeDocument/2006/relationships/hyperlink" Target="https://www.nsf.gov/awards/terms-conditions/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gregg@mt.gov" TargetMode="External"/><Relationship Id="rId22" Type="http://schemas.openxmlformats.org/officeDocument/2006/relationships/header" Target="header3.xml"/><Relationship Id="rId27" Type="http://schemas.openxmlformats.org/officeDocument/2006/relationships/hyperlink" Target="http://www.energy.gov/node/4816816" TargetMode="External"/><Relationship Id="rId30" Type="http://schemas.openxmlformats.org/officeDocument/2006/relationships/hyperlink" Target="https://www.osti.gov/" TargetMode="External"/><Relationship Id="rId35" Type="http://schemas.openxmlformats.org/officeDocument/2006/relationships/hyperlink" Target="https://www.sam.gov" TargetMode="External"/><Relationship Id="rId43" Type="http://schemas.openxmlformats.org/officeDocument/2006/relationships/hyperlink" Target="https://science.osti.gov/HumanSubjects/Human-Subjects-Database/home" TargetMode="External"/><Relationship Id="rId48" Type="http://schemas.openxmlformats.org/officeDocument/2006/relationships/hyperlink" Target="https://www.dol.gov/agencies/whd/government-contracts/construction/seminars/event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ol.gov/agencies/whd/government-contracts/protections-for-workers-in-construction" TargetMode="External"/><Relationship Id="rId3" Type="http://schemas.openxmlformats.org/officeDocument/2006/relationships/customXml" Target="../customXml/item3.xml"/><Relationship Id="rId12" Type="http://schemas.openxmlformats.org/officeDocument/2006/relationships/hyperlink" Target="https://sosmt.gov/" TargetMode="External"/><Relationship Id="rId17" Type="http://schemas.openxmlformats.org/officeDocument/2006/relationships/footer" Target="footer1.xml"/><Relationship Id="rId25" Type="http://schemas.openxmlformats.org/officeDocument/2006/relationships/hyperlink" Target="https://www.eere-pmc.energy.gov/NEPA.aspx" TargetMode="External"/><Relationship Id="rId33" Type="http://schemas.openxmlformats.org/officeDocument/2006/relationships/hyperlink" Target="https://sam.gov/fsrs" TargetMode="External"/><Relationship Id="rId38" Type="http://schemas.openxmlformats.org/officeDocument/2006/relationships/hyperlink" Target="https://www.sec.gov/answers/execomp.htm" TargetMode="External"/><Relationship Id="rId46" Type="http://schemas.openxmlformats.org/officeDocument/2006/relationships/hyperlink" Target="https://www.energy.gov/infrastructure/davis-bacon-act" TargetMode="External"/><Relationship Id="rId20" Type="http://schemas.openxmlformats.org/officeDocument/2006/relationships/header" Target="header2.xml"/><Relationship Id="rId41" Type="http://schemas.openxmlformats.org/officeDocument/2006/relationships/hyperlink" Target="https://www.energy.gov/management/pf-2022-17-department-energy-interim-conflict-interest-policy-requirements-financial"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sikes@mt.gov" TargetMode="External"/><Relationship Id="rId23" Type="http://schemas.openxmlformats.org/officeDocument/2006/relationships/footer" Target="footer3.xml"/><Relationship Id="rId28" Type="http://schemas.openxmlformats.org/officeDocument/2006/relationships/hyperlink" Target="https://www.energy.gov/sites/prod/files/2014/01/f7/state_historic_preservation_programmatic_agreement_mt.pdf" TargetMode="External"/><Relationship Id="rId36" Type="http://schemas.openxmlformats.org/officeDocument/2006/relationships/hyperlink" Target="https://www.sec.gov/answers/execomp.htm" TargetMode="External"/><Relationship Id="rId49" Type="http://schemas.openxmlformats.org/officeDocument/2006/relationships/hyperlink" Target="https://www.energy.gov/infrastructure/davis-bacon-ac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sti.gov/pages/" TargetMode="External"/><Relationship Id="rId44" Type="http://schemas.openxmlformats.org/officeDocument/2006/relationships/hyperlink" Target="https://science.osti.gov/HumanSubjects/Human-Subjects-Database/home" TargetMode="External"/><Relationship Id="rId52" Type="http://schemas.openxmlformats.org/officeDocument/2006/relationships/hyperlink" Target="https://www.energy.gov/bra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aa02b46-d547-43e4-8459-c16a5db15680">
      <UserInfo>
        <DisplayName>Maki, Kyla</DisplayName>
        <AccountId>18</AccountId>
        <AccountType/>
      </UserInfo>
    </SharedWithUsers>
    <TaxCatchAll xmlns="9aa02b46-d547-43e4-8459-c16a5db15680" xsi:nil="true"/>
    <lcf76f155ced4ddcb4097134ff3c332f xmlns="747b34a9-a701-4d01-8b2f-6a1f73a080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4" ma:contentTypeDescription="Create a new document." ma:contentTypeScope="" ma:versionID="c49ee9846fb3e8dd3116edc16f19967b">
  <xsd:schema xmlns:xsd="http://www.w3.org/2001/XMLSchema" xmlns:xs="http://www.w3.org/2001/XMLSchema" xmlns:p="http://schemas.microsoft.com/office/2006/metadata/properties" xmlns:ns2="747b34a9-a701-4d01-8b2f-6a1f73a0809b" xmlns:ns3="9aa02b46-d547-43e4-8459-c16a5db15680" targetNamespace="http://schemas.microsoft.com/office/2006/metadata/properties" ma:root="true" ma:fieldsID="2aca7e9983d5a0ba7a3b1139c08038b4" ns2:_="" ns3:_="">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80360-8105-47cb-bca7-a5cec30bf175}"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FF275-4866-473D-B3DD-C90EF2D59664}">
  <ds:schemaRefs>
    <ds:schemaRef ds:uri="http://schemas.microsoft.com/sharepoint/v3/contenttype/forms"/>
  </ds:schemaRefs>
</ds:datastoreItem>
</file>

<file path=customXml/itemProps2.xml><?xml version="1.0" encoding="utf-8"?>
<ds:datastoreItem xmlns:ds="http://schemas.openxmlformats.org/officeDocument/2006/customXml" ds:itemID="{AA1C71F3-38CF-45A3-B2EE-6AC579911CDA}">
  <ds:schemaRefs>
    <ds:schemaRef ds:uri="http://purl.org/dc/elements/1.1/"/>
    <ds:schemaRef ds:uri="http://schemas.microsoft.com/office/2006/documentManagement/types"/>
    <ds:schemaRef ds:uri="747b34a9-a701-4d01-8b2f-6a1f73a0809b"/>
    <ds:schemaRef ds:uri="http://schemas.openxmlformats.org/package/2006/metadata/core-properties"/>
    <ds:schemaRef ds:uri="http://purl.org/dc/terms/"/>
    <ds:schemaRef ds:uri="http://schemas.microsoft.com/office/infopath/2007/PartnerControls"/>
    <ds:schemaRef ds:uri="http://purl.org/dc/dcmitype/"/>
    <ds:schemaRef ds:uri="9aa02b46-d547-43e4-8459-c16a5db1568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61EAE7-A402-4211-BDF5-05E69476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80BC5-41CA-48A1-82F7-FC4F922B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50</Pages>
  <Words>23617</Words>
  <Characters>134617</Characters>
  <Application>Microsoft Office Word</Application>
  <DocSecurity>8</DocSecurity>
  <Lines>1121</Lines>
  <Paragraphs>315</Paragraphs>
  <ScaleCrop>false</ScaleCrop>
  <HeadingPairs>
    <vt:vector size="2" baseType="variant">
      <vt:variant>
        <vt:lpstr>Title</vt:lpstr>
      </vt:variant>
      <vt:variant>
        <vt:i4>1</vt:i4>
      </vt:variant>
    </vt:vector>
  </HeadingPairs>
  <TitlesOfParts>
    <vt:vector size="1" baseType="lpstr">
      <vt:lpstr>MERL Borrower Contract Template</vt:lpstr>
    </vt:vector>
  </TitlesOfParts>
  <Company>State of Montana</Company>
  <LinksUpToDate>false</LinksUpToDate>
  <CharactersWithSpaces>157919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MERL Borrower Contract Template</dc:title>
  <dc:subject/>
  <dc:creator>Gregg, Rebecca</dc:creator>
  <cp:keywords/>
  <dc:description/>
  <cp:lastModifiedBy>Bass, Meranda</cp:lastModifiedBy>
  <cp:revision>25</cp:revision>
  <cp:lastPrinted>2025-09-21T14:11:00Z</cp:lastPrinted>
  <dcterms:created xsi:type="dcterms:W3CDTF">2026-01-28T18:14:00Z</dcterms:created>
  <dcterms:modified xsi:type="dcterms:W3CDTF">2026-03-24T18:43:00Z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y fmtid="{D5CDD505-2E9C-101B-9397-08002B2CF9AE}" pid="4" name="MSIP_Label_d43ac1ff-3dbd-40db-82ca-27796aa22133_Enabled">
    <vt:lpwstr>true</vt:lpwstr>
  </property>
  <property fmtid="{D5CDD505-2E9C-101B-9397-08002B2CF9AE}" pid="5" name="MSIP_Label_d43ac1ff-3dbd-40db-82ca-27796aa22133_SetDate">
    <vt:lpwstr>2025-09-21T14:03:45Z</vt:lpwstr>
  </property>
  <property fmtid="{D5CDD505-2E9C-101B-9397-08002B2CF9AE}" pid="6" name="MSIP_Label_d43ac1ff-3dbd-40db-82ca-27796aa22133_Method">
    <vt:lpwstr>Privileged</vt:lpwstr>
  </property>
  <property fmtid="{D5CDD505-2E9C-101B-9397-08002B2CF9AE}" pid="7" name="MSIP_Label_d43ac1ff-3dbd-40db-82ca-27796aa22133_Name">
    <vt:lpwstr>d43ac1ff-3dbd-40db-82ca-27796aa22133</vt:lpwstr>
  </property>
  <property fmtid="{D5CDD505-2E9C-101B-9397-08002B2CF9AE}" pid="8" name="MSIP_Label_d43ac1ff-3dbd-40db-82ca-27796aa22133_SiteId">
    <vt:lpwstr>37247798-f42c-42fd-8a37-d49c7128d36b</vt:lpwstr>
  </property>
  <property fmtid="{D5CDD505-2E9C-101B-9397-08002B2CF9AE}" pid="9" name="MSIP_Label_d43ac1ff-3dbd-40db-82ca-27796aa22133_ActionId">
    <vt:lpwstr>686ddec7-1762-41cb-9bda-593e736a2f46</vt:lpwstr>
  </property>
  <property fmtid="{D5CDD505-2E9C-101B-9397-08002B2CF9AE}" pid="10" name="MSIP_Label_d43ac1ff-3dbd-40db-82ca-27796aa22133_ContentBits">
    <vt:lpwstr>0</vt:lpwstr>
  </property>
  <property fmtid="{D5CDD505-2E9C-101B-9397-08002B2CF9AE}" pid="11" name="MSIP_Label_d43ac1ff-3dbd-40db-82ca-27796aa22133_Tag">
    <vt:lpwstr>10, 0, 1, 1</vt:lpwstr>
  </property>
</Properties>
</file>