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FF85D" w14:textId="77777777" w:rsidR="008574F2" w:rsidRPr="00142D12" w:rsidRDefault="008574F2" w:rsidP="008574F2">
      <w:pPr>
        <w:spacing w:after="0"/>
        <w:jc w:val="center"/>
        <w:rPr>
          <w:rFonts w:ascii="Calibri" w:hAnsi="Calibri" w:cs="Calibri"/>
          <w:b/>
          <w:sz w:val="32"/>
          <w:szCs w:val="32"/>
        </w:rPr>
      </w:pPr>
      <w:bookmarkStart w:id="0" w:name="_Hlk213415146"/>
      <w:r w:rsidRPr="00142D12">
        <w:rPr>
          <w:rFonts w:ascii="Calibri" w:hAnsi="Calibri" w:cs="Calibri"/>
          <w:noProof/>
          <w:color w:val="000000"/>
        </w:rPr>
        <w:drawing>
          <wp:anchor distT="0" distB="0" distL="114300" distR="114300" simplePos="0" relativeHeight="251659264" behindDoc="0" locked="0" layoutInCell="1" allowOverlap="1" wp14:anchorId="136938BB" wp14:editId="46B217EE">
            <wp:simplePos x="0" y="0"/>
            <wp:positionH relativeFrom="column">
              <wp:posOffset>-29210</wp:posOffset>
            </wp:positionH>
            <wp:positionV relativeFrom="paragraph">
              <wp:posOffset>-424129</wp:posOffset>
            </wp:positionV>
            <wp:extent cx="1133475" cy="535305"/>
            <wp:effectExtent l="0" t="0" r="9525" b="0"/>
            <wp:wrapNone/>
            <wp:docPr id="555200858"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200858" name="Picture 21">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33475" cy="535305"/>
                    </a:xfrm>
                    <a:prstGeom prst="rect">
                      <a:avLst/>
                    </a:prstGeom>
                  </pic:spPr>
                </pic:pic>
              </a:graphicData>
            </a:graphic>
          </wp:anchor>
        </w:drawing>
      </w:r>
    </w:p>
    <w:p w14:paraId="7EC7FADF" w14:textId="77777777" w:rsidR="008574F2" w:rsidRPr="00142D12" w:rsidRDefault="008574F2" w:rsidP="008574F2">
      <w:pPr>
        <w:spacing w:after="0"/>
        <w:jc w:val="center"/>
        <w:rPr>
          <w:rFonts w:ascii="Calibri" w:hAnsi="Calibri" w:cs="Calibri"/>
          <w:b/>
          <w:sz w:val="32"/>
          <w:szCs w:val="32"/>
        </w:rPr>
      </w:pPr>
      <w:r w:rsidRPr="00142D12">
        <w:rPr>
          <w:rFonts w:ascii="Calibri" w:hAnsi="Calibri" w:cs="Calibri"/>
          <w:b/>
          <w:sz w:val="32"/>
          <w:szCs w:val="32"/>
        </w:rPr>
        <w:t>Multifamily Energy Retrofit Loan (MERL) Program</w:t>
      </w:r>
    </w:p>
    <w:p w14:paraId="58F03D36" w14:textId="174E6723" w:rsidR="008574F2" w:rsidRPr="00142D12" w:rsidRDefault="008574F2" w:rsidP="008574F2">
      <w:pPr>
        <w:jc w:val="center"/>
        <w:rPr>
          <w:rFonts w:ascii="Calibri" w:hAnsi="Calibri" w:cs="Calibri"/>
          <w:b/>
          <w:sz w:val="32"/>
          <w:szCs w:val="32"/>
        </w:rPr>
      </w:pPr>
      <w:bookmarkStart w:id="1" w:name="_Hlk216094364"/>
      <w:r w:rsidRPr="00142D12">
        <w:rPr>
          <w:rFonts w:ascii="Calibri" w:hAnsi="Calibri" w:cs="Calibri"/>
          <w:sz w:val="28"/>
          <w:szCs w:val="28"/>
        </w:rPr>
        <w:t>Energy Audit and Retrofit Requirements and Guidance</w:t>
      </w:r>
    </w:p>
    <w:bookmarkEnd w:id="1"/>
    <w:p w14:paraId="6CC640A1" w14:textId="3202E951" w:rsidR="0022522C" w:rsidRPr="00142D12" w:rsidRDefault="0022522C" w:rsidP="0022522C">
      <w:pPr>
        <w:pStyle w:val="Heading2"/>
        <w:keepNext w:val="0"/>
        <w:keepLines w:val="0"/>
        <w:pBdr>
          <w:bottom w:val="single" w:sz="8" w:space="1" w:color="004A98" w:themeColor="accent1"/>
        </w:pBdr>
        <w:spacing w:before="200" w:line="240" w:lineRule="auto"/>
        <w:contextualSpacing/>
        <w:rPr>
          <w:rFonts w:ascii="Calibri" w:hAnsi="Calibri" w:cs="Calibri"/>
          <w:sz w:val="28"/>
          <w:szCs w:val="28"/>
        </w:rPr>
      </w:pPr>
      <w:r w:rsidRPr="00142D12">
        <w:rPr>
          <w:rFonts w:ascii="Calibri" w:hAnsi="Calibri" w:cs="Calibri"/>
          <w:sz w:val="28"/>
          <w:szCs w:val="28"/>
        </w:rPr>
        <w:t>Introduction</w:t>
      </w:r>
    </w:p>
    <w:p w14:paraId="6662480B" w14:textId="430A284B" w:rsidR="0022522C" w:rsidRPr="00142D12" w:rsidRDefault="0022522C" w:rsidP="0022522C">
      <w:pPr>
        <w:rPr>
          <w:rFonts w:ascii="Calibri" w:hAnsi="Calibri" w:cs="Calibri"/>
        </w:rPr>
      </w:pPr>
      <w:r w:rsidRPr="00142D12">
        <w:rPr>
          <w:rFonts w:ascii="Calibri" w:hAnsi="Calibri" w:cs="Calibri"/>
        </w:rPr>
        <w:t>The Multifamily Energy Retrofit Loan (MERL) program has been established to finance energy efficiency improvements in multifamily affordable housing</w:t>
      </w:r>
      <w:r w:rsidR="007D2F26" w:rsidRPr="00142D12">
        <w:rPr>
          <w:rFonts w:ascii="Calibri" w:hAnsi="Calibri" w:cs="Calibri"/>
        </w:rPr>
        <w:t xml:space="preserve"> facilities</w:t>
      </w:r>
      <w:r w:rsidRPr="00142D12">
        <w:rPr>
          <w:rFonts w:ascii="Calibri" w:hAnsi="Calibri" w:cs="Calibri"/>
        </w:rPr>
        <w:t xml:space="preserve">. </w:t>
      </w:r>
      <w:r w:rsidR="007D2F26" w:rsidRPr="00142D12">
        <w:rPr>
          <w:rFonts w:ascii="Calibri" w:hAnsi="Calibri" w:cs="Calibri"/>
        </w:rPr>
        <w:t xml:space="preserve">Measures financed through the MERL program must meet specific requirements and must be recommended via a qualifying energy audit. An energy audit must be completed before applying for the MERL program. </w:t>
      </w:r>
      <w:r w:rsidRPr="00142D12">
        <w:rPr>
          <w:rFonts w:ascii="Calibri" w:hAnsi="Calibri" w:cs="Calibri"/>
        </w:rPr>
        <w:t xml:space="preserve">This document is intended to provide clarity on the energy audit </w:t>
      </w:r>
      <w:r w:rsidR="00F270EB" w:rsidRPr="00142D12">
        <w:rPr>
          <w:rFonts w:ascii="Calibri" w:hAnsi="Calibri" w:cs="Calibri"/>
        </w:rPr>
        <w:t xml:space="preserve">and retrofit </w:t>
      </w:r>
      <w:r w:rsidRPr="00142D12">
        <w:rPr>
          <w:rFonts w:ascii="Calibri" w:hAnsi="Calibri" w:cs="Calibri"/>
        </w:rPr>
        <w:t xml:space="preserve">requirements for the MERL program and offer guidance to </w:t>
      </w:r>
      <w:r w:rsidR="007D2F26" w:rsidRPr="00142D12">
        <w:rPr>
          <w:rFonts w:ascii="Calibri" w:hAnsi="Calibri" w:cs="Calibri"/>
        </w:rPr>
        <w:t xml:space="preserve">potential MERL program applicants </w:t>
      </w:r>
      <w:r w:rsidRPr="00142D12">
        <w:rPr>
          <w:rFonts w:ascii="Calibri" w:hAnsi="Calibri" w:cs="Calibri"/>
        </w:rPr>
        <w:t xml:space="preserve">seeking an energy audit. </w:t>
      </w:r>
    </w:p>
    <w:bookmarkEnd w:id="0"/>
    <w:p w14:paraId="280755F7" w14:textId="0D69BD58" w:rsidR="0062238C" w:rsidRPr="00142D12" w:rsidRDefault="007D2F26" w:rsidP="00F270EB">
      <w:pPr>
        <w:rPr>
          <w:rFonts w:ascii="Calibri" w:hAnsi="Calibri" w:cs="Calibri"/>
        </w:rPr>
      </w:pPr>
      <w:r w:rsidRPr="00142D12">
        <w:rPr>
          <w:rFonts w:ascii="Calibri" w:hAnsi="Calibri" w:cs="Calibri"/>
        </w:rPr>
        <w:t xml:space="preserve">Please note, if your application results in a loan for a project, audit costs may be rolled into the loan. The costs of an audit that does not result in a project funded by the MERL program are ineligible to be reimbursed by DEQ. </w:t>
      </w:r>
    </w:p>
    <w:p w14:paraId="0583FC50" w14:textId="4E25B6F2" w:rsidR="00291876" w:rsidRPr="00142D12" w:rsidRDefault="0062238C" w:rsidP="0062238C">
      <w:pPr>
        <w:pStyle w:val="Heading2"/>
        <w:keepNext w:val="0"/>
        <w:keepLines w:val="0"/>
        <w:pBdr>
          <w:bottom w:val="single" w:sz="8" w:space="1" w:color="004A98" w:themeColor="accent1"/>
        </w:pBdr>
        <w:spacing w:before="200" w:line="240" w:lineRule="auto"/>
        <w:contextualSpacing/>
        <w:rPr>
          <w:rFonts w:ascii="Calibri" w:hAnsi="Calibri" w:cs="Calibri"/>
          <w:bCs/>
          <w:kern w:val="0"/>
          <w:sz w:val="28"/>
          <w:szCs w:val="24"/>
          <w14:ligatures w14:val="none"/>
        </w:rPr>
      </w:pPr>
      <w:r w:rsidRPr="00142D12">
        <w:rPr>
          <w:rFonts w:ascii="Calibri" w:hAnsi="Calibri" w:cs="Calibri"/>
          <w:bCs/>
          <w:kern w:val="0"/>
          <w:sz w:val="28"/>
          <w:szCs w:val="24"/>
          <w14:ligatures w14:val="none"/>
        </w:rPr>
        <w:t xml:space="preserve">Energy </w:t>
      </w:r>
      <w:r w:rsidRPr="00142D12">
        <w:rPr>
          <w:rFonts w:ascii="Calibri" w:hAnsi="Calibri" w:cs="Calibri"/>
          <w:sz w:val="28"/>
          <w:szCs w:val="28"/>
        </w:rPr>
        <w:t>Audit</w:t>
      </w:r>
      <w:r w:rsidRPr="00142D12">
        <w:rPr>
          <w:rFonts w:ascii="Calibri" w:hAnsi="Calibri" w:cs="Calibri"/>
          <w:bCs/>
          <w:kern w:val="0"/>
          <w:sz w:val="28"/>
          <w:szCs w:val="24"/>
          <w14:ligatures w14:val="none"/>
        </w:rPr>
        <w:t xml:space="preserve"> Requ</w:t>
      </w:r>
      <w:r w:rsidR="00BD211F" w:rsidRPr="00142D12">
        <w:rPr>
          <w:rFonts w:ascii="Calibri" w:hAnsi="Calibri" w:cs="Calibri"/>
          <w:bCs/>
          <w:kern w:val="0"/>
          <w:sz w:val="28"/>
          <w:szCs w:val="24"/>
          <w14:ligatures w14:val="none"/>
        </w:rPr>
        <w:t>irements</w:t>
      </w:r>
    </w:p>
    <w:p w14:paraId="3716052C" w14:textId="440B89E7" w:rsidR="00D22548" w:rsidRPr="00142D12" w:rsidRDefault="0025379D" w:rsidP="00D22548">
      <w:pPr>
        <w:pStyle w:val="ListParagraph"/>
        <w:numPr>
          <w:ilvl w:val="0"/>
          <w:numId w:val="17"/>
        </w:numPr>
        <w:rPr>
          <w:rFonts w:ascii="Calibri" w:hAnsi="Calibri" w:cs="Calibri"/>
        </w:rPr>
      </w:pPr>
      <w:r w:rsidRPr="00142D12">
        <w:rPr>
          <w:rFonts w:ascii="Calibri" w:hAnsi="Calibri" w:cs="Calibri"/>
        </w:rPr>
        <w:t>Use the same evaluation criteria as the Home Performance Assessment used in the Energy Star program.</w:t>
      </w:r>
      <w:r w:rsidR="00D22548" w:rsidRPr="00142D12">
        <w:rPr>
          <w:rFonts w:ascii="Calibri" w:hAnsi="Calibri" w:cs="Calibri"/>
        </w:rPr>
        <w:t xml:space="preserve"> This will include a statement certifying that the audit is informed by 1) resolving health and safety issues; 2) satisfying customer needs and desires; 3) overall cost-benefit to the customer; and 4) programmatic goals.</w:t>
      </w:r>
    </w:p>
    <w:p w14:paraId="48C2B568" w14:textId="20875F50" w:rsidR="0062238C" w:rsidRPr="00142D12" w:rsidRDefault="00BD0543" w:rsidP="0062238C">
      <w:pPr>
        <w:pStyle w:val="ListParagraph"/>
        <w:numPr>
          <w:ilvl w:val="0"/>
          <w:numId w:val="17"/>
        </w:numPr>
        <w:rPr>
          <w:rFonts w:ascii="Calibri" w:hAnsi="Calibri" w:cs="Calibri"/>
        </w:rPr>
      </w:pPr>
      <w:r w:rsidRPr="00142D12">
        <w:rPr>
          <w:rFonts w:ascii="Calibri" w:hAnsi="Calibri" w:cs="Calibri"/>
        </w:rPr>
        <w:t>Produce </w:t>
      </w:r>
      <w:hyperlink r:id="rId7" w:history="1">
        <w:r w:rsidRPr="00142D12">
          <w:rPr>
            <w:rStyle w:val="Hyperlink"/>
            <w:rFonts w:ascii="Calibri" w:hAnsi="Calibri" w:cs="Calibri"/>
          </w:rPr>
          <w:t>BuildingSync</w:t>
        </w:r>
      </w:hyperlink>
      <w:r w:rsidRPr="00142D12">
        <w:rPr>
          <w:rFonts w:ascii="Calibri" w:hAnsi="Calibri" w:cs="Calibri"/>
        </w:rPr>
        <w:t xml:space="preserve"> compatible reports</w:t>
      </w:r>
      <w:r w:rsidR="002F1B58" w:rsidRPr="00142D12">
        <w:rPr>
          <w:rFonts w:ascii="Calibri" w:hAnsi="Calibri" w:cs="Calibri"/>
        </w:rPr>
        <w:t xml:space="preserve"> </w:t>
      </w:r>
      <w:r w:rsidRPr="00142D12">
        <w:rPr>
          <w:rFonts w:ascii="Calibri" w:hAnsi="Calibri" w:cs="Calibri"/>
        </w:rPr>
        <w:t>and</w:t>
      </w:r>
      <w:r w:rsidR="002F1B58" w:rsidRPr="00142D12">
        <w:rPr>
          <w:rFonts w:ascii="Calibri" w:hAnsi="Calibri" w:cs="Calibri"/>
        </w:rPr>
        <w:t xml:space="preserve"> gather</w:t>
      </w:r>
      <w:r w:rsidRPr="00142D12">
        <w:rPr>
          <w:rFonts w:ascii="Calibri" w:hAnsi="Calibri" w:cs="Calibri"/>
        </w:rPr>
        <w:t> </w:t>
      </w:r>
      <w:hyperlink r:id="rId8" w:history="1">
        <w:r w:rsidRPr="00142D12">
          <w:rPr>
            <w:rStyle w:val="Hyperlink"/>
            <w:rFonts w:ascii="Calibri" w:hAnsi="Calibri" w:cs="Calibri"/>
          </w:rPr>
          <w:t>Audit Template</w:t>
        </w:r>
      </w:hyperlink>
      <w:r w:rsidR="002F1B58" w:rsidRPr="00142D12">
        <w:rPr>
          <w:rFonts w:ascii="Calibri" w:hAnsi="Calibri" w:cs="Calibri"/>
        </w:rPr>
        <w:t xml:space="preserve"> compliant data points</w:t>
      </w:r>
      <w:r w:rsidR="00D22548" w:rsidRPr="00142D12">
        <w:rPr>
          <w:rFonts w:ascii="Calibri" w:hAnsi="Calibri" w:cs="Calibri"/>
        </w:rPr>
        <w:t xml:space="preserve">, </w:t>
      </w:r>
      <w:r w:rsidR="003871AF" w:rsidRPr="00142D12">
        <w:rPr>
          <w:rFonts w:ascii="Calibri" w:hAnsi="Calibri" w:cs="Calibri"/>
        </w:rPr>
        <w:t xml:space="preserve">ensuring an </w:t>
      </w:r>
      <w:r w:rsidR="002F1B58" w:rsidRPr="00142D12">
        <w:rPr>
          <w:rFonts w:ascii="Calibri" w:hAnsi="Calibri" w:cs="Calibri"/>
        </w:rPr>
        <w:t>ASHRAE Level 2</w:t>
      </w:r>
      <w:r w:rsidR="003871AF" w:rsidRPr="00142D12">
        <w:rPr>
          <w:rFonts w:ascii="Calibri" w:hAnsi="Calibri" w:cs="Calibri"/>
        </w:rPr>
        <w:t xml:space="preserve"> audit</w:t>
      </w:r>
      <w:r w:rsidR="00D22548" w:rsidRPr="00142D12">
        <w:rPr>
          <w:rFonts w:ascii="Calibri" w:hAnsi="Calibri" w:cs="Calibri"/>
        </w:rPr>
        <w:t xml:space="preserve">. </w:t>
      </w:r>
      <w:r w:rsidR="00362359" w:rsidRPr="00142D12">
        <w:rPr>
          <w:rFonts w:ascii="Calibri" w:hAnsi="Calibri" w:cs="Calibri"/>
        </w:rPr>
        <w:t>In Audit Template, use the “</w:t>
      </w:r>
      <w:r w:rsidR="00705CB5" w:rsidRPr="00142D12">
        <w:rPr>
          <w:rFonts w:ascii="Calibri" w:hAnsi="Calibri" w:cs="Calibri"/>
        </w:rPr>
        <w:t>EE</w:t>
      </w:r>
      <w:r w:rsidR="00D22548" w:rsidRPr="00142D12">
        <w:rPr>
          <w:rFonts w:ascii="Calibri" w:hAnsi="Calibri" w:cs="Calibri"/>
        </w:rPr>
        <w:t>-</w:t>
      </w:r>
      <w:r w:rsidR="00705CB5" w:rsidRPr="00142D12">
        <w:rPr>
          <w:rFonts w:ascii="Calibri" w:hAnsi="Calibri" w:cs="Calibri"/>
        </w:rPr>
        <w:t>RLF</w:t>
      </w:r>
      <w:r w:rsidR="00362359" w:rsidRPr="00142D12">
        <w:rPr>
          <w:rFonts w:ascii="Calibri" w:hAnsi="Calibri" w:cs="Calibri"/>
        </w:rPr>
        <w:t xml:space="preserve"> Template” and select “Multifamily” project type</w:t>
      </w:r>
      <w:r w:rsidR="002F1B58" w:rsidRPr="00142D12">
        <w:rPr>
          <w:rFonts w:ascii="Calibri" w:hAnsi="Calibri" w:cs="Calibri"/>
        </w:rPr>
        <w:t>.</w:t>
      </w:r>
      <w:r w:rsidR="003871AF" w:rsidRPr="00142D12">
        <w:rPr>
          <w:rFonts w:ascii="Calibri" w:hAnsi="Calibri" w:cs="Calibri"/>
        </w:rPr>
        <w:t xml:space="preserve"> </w:t>
      </w:r>
    </w:p>
    <w:p w14:paraId="34D79546" w14:textId="642EF5D1" w:rsidR="0062238C" w:rsidRPr="00142D12" w:rsidRDefault="00362359" w:rsidP="0062238C">
      <w:pPr>
        <w:pStyle w:val="ListParagraph"/>
        <w:numPr>
          <w:ilvl w:val="0"/>
          <w:numId w:val="17"/>
        </w:numPr>
        <w:rPr>
          <w:rStyle w:val="Hyperlink"/>
          <w:rFonts w:ascii="Calibri" w:hAnsi="Calibri" w:cs="Calibri"/>
          <w:color w:val="auto"/>
          <w:u w:val="none"/>
        </w:rPr>
      </w:pPr>
      <w:r w:rsidRPr="00142D12">
        <w:rPr>
          <w:rFonts w:ascii="Calibri" w:hAnsi="Calibri" w:cs="Calibri"/>
        </w:rPr>
        <w:t>Compare the energy consumption of the residential building to comparable residential buildings in the same geographic area using the comparison output of the</w:t>
      </w:r>
      <w:r w:rsidRPr="00142D12">
        <w:rPr>
          <w:rFonts w:ascii="Calibri" w:eastAsiaTheme="minorEastAsia" w:hAnsi="Calibri" w:cs="Calibri"/>
          <w:kern w:val="24"/>
        </w:rPr>
        <w:t xml:space="preserve"> </w:t>
      </w:r>
      <w:hyperlink r:id="rId9" w:history="1">
        <w:r w:rsidRPr="00142D12">
          <w:rPr>
            <w:rStyle w:val="Hyperlink"/>
            <w:rFonts w:ascii="Calibri" w:eastAsiaTheme="minorEastAsia" w:hAnsi="Calibri" w:cs="Calibri"/>
            <w:color w:val="008080"/>
            <w:kern w:val="24"/>
          </w:rPr>
          <w:t>Energy Star Portfolio Manager platform</w:t>
        </w:r>
      </w:hyperlink>
      <w:r w:rsidR="00746021" w:rsidRPr="00142D12">
        <w:rPr>
          <w:rStyle w:val="Hyperlink"/>
          <w:rFonts w:ascii="Calibri" w:eastAsiaTheme="minorEastAsia" w:hAnsi="Calibri" w:cs="Calibri"/>
          <w:color w:val="008080"/>
          <w:kern w:val="24"/>
        </w:rPr>
        <w:t>.</w:t>
      </w:r>
    </w:p>
    <w:p w14:paraId="15A2D9EC" w14:textId="77777777" w:rsidR="0062238C" w:rsidRPr="00142D12" w:rsidRDefault="00567A0D" w:rsidP="0062238C">
      <w:pPr>
        <w:pStyle w:val="ListParagraph"/>
        <w:numPr>
          <w:ilvl w:val="0"/>
          <w:numId w:val="17"/>
        </w:numPr>
        <w:rPr>
          <w:rFonts w:ascii="Calibri" w:hAnsi="Calibri" w:cs="Calibri"/>
        </w:rPr>
      </w:pPr>
      <w:r w:rsidRPr="00142D12">
        <w:rPr>
          <w:rFonts w:ascii="Calibri" w:hAnsi="Calibri" w:cs="Calibri"/>
        </w:rPr>
        <w:t>Determine the overall consumption of energy of the facility.</w:t>
      </w:r>
    </w:p>
    <w:p w14:paraId="1181CE3C" w14:textId="77777777" w:rsidR="0062238C" w:rsidRPr="00142D12" w:rsidRDefault="00567A0D" w:rsidP="0062238C">
      <w:pPr>
        <w:pStyle w:val="ListParagraph"/>
        <w:numPr>
          <w:ilvl w:val="0"/>
          <w:numId w:val="17"/>
        </w:numPr>
        <w:rPr>
          <w:rFonts w:ascii="Calibri" w:hAnsi="Calibri" w:cs="Calibri"/>
        </w:rPr>
      </w:pPr>
      <w:r w:rsidRPr="00142D12">
        <w:rPr>
          <w:rFonts w:ascii="Calibri" w:hAnsi="Calibri" w:cs="Calibri"/>
        </w:rPr>
        <w:t>Identify and recommend lifecycle cost-effective opportunities to reduce the energy consumption of the facility</w:t>
      </w:r>
      <w:r w:rsidR="00362359" w:rsidRPr="00142D12">
        <w:rPr>
          <w:rFonts w:ascii="Calibri" w:hAnsi="Calibri" w:cs="Calibri"/>
        </w:rPr>
        <w:t>.</w:t>
      </w:r>
    </w:p>
    <w:p w14:paraId="5E5AA2C7" w14:textId="119BB93F" w:rsidR="00330076" w:rsidRPr="00142D12" w:rsidRDefault="00330076" w:rsidP="00330076">
      <w:pPr>
        <w:pStyle w:val="ListParagraph"/>
        <w:numPr>
          <w:ilvl w:val="1"/>
          <w:numId w:val="17"/>
        </w:numPr>
        <w:rPr>
          <w:rFonts w:ascii="Calibri" w:hAnsi="Calibri" w:cs="Calibri"/>
        </w:rPr>
      </w:pPr>
      <w:r w:rsidRPr="00142D12">
        <w:rPr>
          <w:rFonts w:ascii="Calibri" w:hAnsi="Calibri" w:cs="Calibri"/>
        </w:rPr>
        <w:t>Estimate the total energy and cost savings potential for the facility if all recommended upgrades and retrofits are implemented.</w:t>
      </w:r>
    </w:p>
    <w:p w14:paraId="23E5D980" w14:textId="6B32F4E8" w:rsidR="00746021" w:rsidRPr="00142D12" w:rsidRDefault="00746021" w:rsidP="00746021">
      <w:pPr>
        <w:pStyle w:val="ListParagraph"/>
        <w:numPr>
          <w:ilvl w:val="1"/>
          <w:numId w:val="17"/>
        </w:numPr>
        <w:rPr>
          <w:rFonts w:ascii="Calibri" w:hAnsi="Calibri" w:cs="Calibri"/>
        </w:rPr>
      </w:pPr>
      <w:r w:rsidRPr="00142D12">
        <w:rPr>
          <w:rFonts w:ascii="Calibri" w:hAnsi="Calibri" w:cs="Calibri"/>
        </w:rPr>
        <w:t xml:space="preserve">An energy audit must include the energy savings over the useful life of the measure compared to the cost of the measure. The calculation may also include other </w:t>
      </w:r>
      <w:r w:rsidR="00411A83" w:rsidRPr="00142D12">
        <w:rPr>
          <w:rFonts w:ascii="Calibri" w:hAnsi="Calibri" w:cs="Calibri"/>
        </w:rPr>
        <w:t xml:space="preserve">non-energy related </w:t>
      </w:r>
      <w:r w:rsidRPr="00142D12">
        <w:rPr>
          <w:rFonts w:ascii="Calibri" w:hAnsi="Calibri" w:cs="Calibri"/>
        </w:rPr>
        <w:t>quantifiable factors</w:t>
      </w:r>
      <w:r w:rsidR="00BE1F89" w:rsidRPr="00142D12">
        <w:rPr>
          <w:rFonts w:ascii="Calibri" w:hAnsi="Calibri" w:cs="Calibri"/>
        </w:rPr>
        <w:t>, avoided costs from existing operation and maintenance, and capital improvements.</w:t>
      </w:r>
    </w:p>
    <w:p w14:paraId="695935FF" w14:textId="77777777" w:rsidR="0062238C" w:rsidRPr="00142D12" w:rsidRDefault="00567A0D" w:rsidP="0062238C">
      <w:pPr>
        <w:pStyle w:val="ListParagraph"/>
        <w:numPr>
          <w:ilvl w:val="0"/>
          <w:numId w:val="17"/>
        </w:numPr>
        <w:rPr>
          <w:rFonts w:ascii="Calibri" w:hAnsi="Calibri" w:cs="Calibri"/>
        </w:rPr>
      </w:pPr>
      <w:r w:rsidRPr="00142D12">
        <w:rPr>
          <w:rFonts w:ascii="Calibri" w:hAnsi="Calibri" w:cs="Calibri"/>
        </w:rPr>
        <w:t>Identify the period and level of peak energy demand for each building within the facility and the sources of energy consumption that are contributing the most to that period of peak energy demand</w:t>
      </w:r>
      <w:r w:rsidR="0062238C" w:rsidRPr="00142D12">
        <w:rPr>
          <w:rFonts w:ascii="Calibri" w:hAnsi="Calibri" w:cs="Calibri"/>
        </w:rPr>
        <w:t>.</w:t>
      </w:r>
    </w:p>
    <w:p w14:paraId="0CC72547" w14:textId="09B64B39" w:rsidR="0062238C" w:rsidRPr="00142D12" w:rsidRDefault="00567A0D" w:rsidP="0062238C">
      <w:pPr>
        <w:pStyle w:val="ListParagraph"/>
        <w:numPr>
          <w:ilvl w:val="0"/>
          <w:numId w:val="17"/>
        </w:numPr>
        <w:rPr>
          <w:rFonts w:ascii="Calibri" w:hAnsi="Calibri" w:cs="Calibri"/>
        </w:rPr>
      </w:pPr>
      <w:r w:rsidRPr="00142D12">
        <w:rPr>
          <w:rFonts w:ascii="Calibri" w:hAnsi="Calibri" w:cs="Calibri"/>
        </w:rPr>
        <w:t>Recommend controls and management systems to reduce or redistribute peak energy consumption.</w:t>
      </w:r>
      <w:r w:rsidR="00D22548" w:rsidRPr="00142D12">
        <w:rPr>
          <w:rFonts w:ascii="Calibri" w:hAnsi="Calibri" w:cs="Calibri"/>
        </w:rPr>
        <w:t xml:space="preserve"> </w:t>
      </w:r>
    </w:p>
    <w:p w14:paraId="44EAAFC8" w14:textId="4EE612E8" w:rsidR="003942E7" w:rsidRPr="00142D12" w:rsidRDefault="003942E7" w:rsidP="0062238C">
      <w:pPr>
        <w:pStyle w:val="ListParagraph"/>
        <w:numPr>
          <w:ilvl w:val="0"/>
          <w:numId w:val="17"/>
        </w:numPr>
        <w:rPr>
          <w:rFonts w:ascii="Calibri" w:hAnsi="Calibri" w:cs="Calibri"/>
        </w:rPr>
      </w:pPr>
      <w:r w:rsidRPr="00142D12">
        <w:rPr>
          <w:rFonts w:ascii="Calibri" w:hAnsi="Calibri" w:cs="Calibri"/>
        </w:rPr>
        <w:t>Audit reports must be signed by a Montana licensed professional engineer.</w:t>
      </w:r>
    </w:p>
    <w:p w14:paraId="08FC59B2" w14:textId="77777777" w:rsidR="005D487E" w:rsidRPr="00142D12" w:rsidRDefault="005D487E" w:rsidP="005D487E">
      <w:pPr>
        <w:pStyle w:val="ListParagraph"/>
        <w:rPr>
          <w:rFonts w:ascii="Calibri" w:hAnsi="Calibri" w:cs="Calibri"/>
        </w:rPr>
      </w:pPr>
    </w:p>
    <w:p w14:paraId="6ADEF94D" w14:textId="0222F785" w:rsidR="00E06F10" w:rsidRPr="00142D12" w:rsidRDefault="00411A83" w:rsidP="00E06F10">
      <w:pPr>
        <w:pStyle w:val="Heading2"/>
        <w:keepNext w:val="0"/>
        <w:keepLines w:val="0"/>
        <w:pBdr>
          <w:bottom w:val="single" w:sz="8" w:space="1" w:color="004A98" w:themeColor="accent1"/>
        </w:pBdr>
        <w:spacing w:before="200" w:line="240" w:lineRule="auto"/>
        <w:contextualSpacing/>
        <w:rPr>
          <w:rFonts w:ascii="Calibri" w:hAnsi="Calibri" w:cs="Calibri"/>
          <w:sz w:val="28"/>
          <w:szCs w:val="28"/>
        </w:rPr>
      </w:pPr>
      <w:r w:rsidRPr="00142D12">
        <w:rPr>
          <w:rFonts w:ascii="Calibri" w:hAnsi="Calibri" w:cs="Calibri"/>
          <w:sz w:val="28"/>
          <w:szCs w:val="28"/>
        </w:rPr>
        <w:lastRenderedPageBreak/>
        <w:t>E</w:t>
      </w:r>
      <w:r w:rsidR="00E06F10" w:rsidRPr="00142D12">
        <w:rPr>
          <w:rFonts w:ascii="Calibri" w:hAnsi="Calibri" w:cs="Calibri"/>
          <w:sz w:val="28"/>
          <w:szCs w:val="28"/>
        </w:rPr>
        <w:t>nergy Aud</w:t>
      </w:r>
      <w:r w:rsidR="00965283" w:rsidRPr="00142D12">
        <w:rPr>
          <w:rFonts w:ascii="Calibri" w:hAnsi="Calibri" w:cs="Calibri"/>
          <w:sz w:val="28"/>
          <w:szCs w:val="28"/>
        </w:rPr>
        <w:t>itor Requirements</w:t>
      </w:r>
    </w:p>
    <w:p w14:paraId="6A789DB6" w14:textId="20153E32" w:rsidR="00F251DA" w:rsidRPr="00142D12" w:rsidRDefault="007646D1" w:rsidP="00B357D1">
      <w:pPr>
        <w:rPr>
          <w:rFonts w:ascii="Calibri" w:hAnsi="Calibri" w:cs="Calibri"/>
        </w:rPr>
      </w:pPr>
      <w:r w:rsidRPr="00142D12">
        <w:rPr>
          <w:rFonts w:ascii="Calibri" w:hAnsi="Calibri" w:cs="Calibri"/>
        </w:rPr>
        <w:t xml:space="preserve">Audits </w:t>
      </w:r>
      <w:r w:rsidR="00411A83" w:rsidRPr="00142D12">
        <w:rPr>
          <w:rFonts w:ascii="Calibri" w:hAnsi="Calibri" w:cs="Calibri"/>
        </w:rPr>
        <w:t xml:space="preserve">must be </w:t>
      </w:r>
      <w:r w:rsidRPr="00142D12">
        <w:rPr>
          <w:rFonts w:ascii="Calibri" w:hAnsi="Calibri" w:cs="Calibri"/>
        </w:rPr>
        <w:t xml:space="preserve">performed by </w:t>
      </w:r>
      <w:r w:rsidR="00BE1F89" w:rsidRPr="00142D12">
        <w:rPr>
          <w:rFonts w:ascii="Calibri" w:hAnsi="Calibri" w:cs="Calibri"/>
        </w:rPr>
        <w:t xml:space="preserve">an </w:t>
      </w:r>
      <w:r w:rsidR="00411A83" w:rsidRPr="00142D12">
        <w:rPr>
          <w:rFonts w:ascii="Calibri" w:hAnsi="Calibri" w:cs="Calibri"/>
        </w:rPr>
        <w:t>auditor on DEQ’s pre-qualified auditor list or an auditor with the same credentials as DEQ’s pre-qualified list.</w:t>
      </w:r>
      <w:r w:rsidR="00BE1F89" w:rsidRPr="00142D12">
        <w:rPr>
          <w:rFonts w:ascii="Calibri" w:hAnsi="Calibri" w:cs="Calibri"/>
        </w:rPr>
        <w:t xml:space="preserve"> The use of an auditor not on DEQ’s pre-qualified list requires p</w:t>
      </w:r>
      <w:r w:rsidR="00B357D1" w:rsidRPr="00142D12">
        <w:rPr>
          <w:rFonts w:ascii="Calibri" w:hAnsi="Calibri" w:cs="Calibri"/>
        </w:rPr>
        <w:t xml:space="preserve">re-approval </w:t>
      </w:r>
      <w:r w:rsidR="00411A83" w:rsidRPr="00142D12">
        <w:rPr>
          <w:rFonts w:ascii="Calibri" w:hAnsi="Calibri" w:cs="Calibri"/>
        </w:rPr>
        <w:t>and review of qualifications</w:t>
      </w:r>
      <w:r w:rsidR="00BE1F89" w:rsidRPr="00142D12">
        <w:rPr>
          <w:rFonts w:ascii="Calibri" w:hAnsi="Calibri" w:cs="Calibri"/>
        </w:rPr>
        <w:t xml:space="preserve">. </w:t>
      </w:r>
      <w:r w:rsidR="00411A83" w:rsidRPr="00142D12">
        <w:rPr>
          <w:rFonts w:ascii="Calibri" w:hAnsi="Calibri" w:cs="Calibri"/>
        </w:rPr>
        <w:t xml:space="preserve"> </w:t>
      </w:r>
      <w:r w:rsidR="00F251DA" w:rsidRPr="00142D12">
        <w:rPr>
          <w:rFonts w:ascii="Calibri" w:hAnsi="Calibri" w:cs="Calibri"/>
        </w:rPr>
        <w:t>Below is the current list of prequalified auditors:</w:t>
      </w:r>
    </w:p>
    <w:tbl>
      <w:tblPr>
        <w:tblStyle w:val="TableGrid"/>
        <w:tblW w:w="9481" w:type="dxa"/>
        <w:tblLook w:val="04A0" w:firstRow="1" w:lastRow="0" w:firstColumn="1" w:lastColumn="0" w:noHBand="0" w:noVBand="1"/>
      </w:tblPr>
      <w:tblGrid>
        <w:gridCol w:w="1754"/>
        <w:gridCol w:w="1529"/>
        <w:gridCol w:w="3384"/>
        <w:gridCol w:w="1092"/>
        <w:gridCol w:w="1722"/>
      </w:tblGrid>
      <w:tr w:rsidR="00F251DA" w:rsidRPr="00142D12" w14:paraId="32AC96F1" w14:textId="77777777" w:rsidTr="006A4E5D">
        <w:tc>
          <w:tcPr>
            <w:tcW w:w="1754" w:type="dxa"/>
          </w:tcPr>
          <w:p w14:paraId="32584487" w14:textId="77777777" w:rsidR="00F251DA" w:rsidRPr="00142D12" w:rsidRDefault="00F251DA" w:rsidP="00C912DC">
            <w:pPr>
              <w:ind w:firstLine="0"/>
              <w:rPr>
                <w:rFonts w:ascii="Calibri" w:hAnsi="Calibri" w:cs="Calibri"/>
              </w:rPr>
            </w:pPr>
            <w:r w:rsidRPr="00142D12">
              <w:rPr>
                <w:rFonts w:ascii="Calibri" w:hAnsi="Calibri" w:cs="Calibri"/>
              </w:rPr>
              <w:t>Consulting Company</w:t>
            </w:r>
          </w:p>
        </w:tc>
        <w:tc>
          <w:tcPr>
            <w:tcW w:w="1529" w:type="dxa"/>
          </w:tcPr>
          <w:p w14:paraId="7F49CF53" w14:textId="77777777" w:rsidR="00F251DA" w:rsidRPr="00142D12" w:rsidRDefault="00F251DA" w:rsidP="00C912DC">
            <w:pPr>
              <w:ind w:firstLine="0"/>
              <w:rPr>
                <w:rFonts w:ascii="Calibri" w:hAnsi="Calibri" w:cs="Calibri"/>
              </w:rPr>
            </w:pPr>
            <w:r w:rsidRPr="00142D12">
              <w:rPr>
                <w:rFonts w:ascii="Calibri" w:hAnsi="Calibri" w:cs="Calibri"/>
              </w:rPr>
              <w:t>Contact Name</w:t>
            </w:r>
          </w:p>
        </w:tc>
        <w:tc>
          <w:tcPr>
            <w:tcW w:w="3384" w:type="dxa"/>
          </w:tcPr>
          <w:p w14:paraId="4DA38CA7" w14:textId="77777777" w:rsidR="00F251DA" w:rsidRPr="00142D12" w:rsidRDefault="00F251DA" w:rsidP="00C912DC">
            <w:pPr>
              <w:ind w:firstLine="0"/>
              <w:rPr>
                <w:rFonts w:ascii="Calibri" w:hAnsi="Calibri" w:cs="Calibri"/>
              </w:rPr>
            </w:pPr>
            <w:r w:rsidRPr="00142D12">
              <w:rPr>
                <w:rFonts w:ascii="Calibri" w:hAnsi="Calibri" w:cs="Calibri"/>
              </w:rPr>
              <w:t>Contact Email</w:t>
            </w:r>
          </w:p>
        </w:tc>
        <w:tc>
          <w:tcPr>
            <w:tcW w:w="1092" w:type="dxa"/>
          </w:tcPr>
          <w:p w14:paraId="1657B2EB" w14:textId="77777777" w:rsidR="00F251DA" w:rsidRPr="00142D12" w:rsidRDefault="00F251DA" w:rsidP="00C912DC">
            <w:pPr>
              <w:ind w:firstLine="0"/>
              <w:rPr>
                <w:rFonts w:ascii="Calibri" w:hAnsi="Calibri" w:cs="Calibri"/>
              </w:rPr>
            </w:pPr>
            <w:r w:rsidRPr="00142D12">
              <w:rPr>
                <w:rFonts w:ascii="Calibri" w:hAnsi="Calibri" w:cs="Calibri"/>
              </w:rPr>
              <w:t>Phone</w:t>
            </w:r>
          </w:p>
        </w:tc>
        <w:tc>
          <w:tcPr>
            <w:tcW w:w="1722" w:type="dxa"/>
          </w:tcPr>
          <w:p w14:paraId="3D77A974" w14:textId="77777777" w:rsidR="00F251DA" w:rsidRPr="00142D12" w:rsidRDefault="00F251DA" w:rsidP="00C912DC">
            <w:pPr>
              <w:ind w:firstLine="0"/>
              <w:rPr>
                <w:rFonts w:ascii="Calibri" w:hAnsi="Calibri" w:cs="Calibri"/>
              </w:rPr>
            </w:pPr>
            <w:r w:rsidRPr="00142D12">
              <w:rPr>
                <w:rFonts w:ascii="Calibri" w:hAnsi="Calibri" w:cs="Calibri"/>
              </w:rPr>
              <w:t>Address</w:t>
            </w:r>
          </w:p>
        </w:tc>
      </w:tr>
      <w:tr w:rsidR="00F251DA" w:rsidRPr="00142D12" w14:paraId="2E12534D" w14:textId="77777777" w:rsidTr="006A4E5D">
        <w:tc>
          <w:tcPr>
            <w:tcW w:w="1754" w:type="dxa"/>
          </w:tcPr>
          <w:p w14:paraId="22276030" w14:textId="77777777" w:rsidR="00F251DA" w:rsidRPr="00142D12" w:rsidRDefault="00F251DA" w:rsidP="00C912DC">
            <w:pPr>
              <w:ind w:firstLine="0"/>
              <w:rPr>
                <w:rFonts w:ascii="Calibri" w:hAnsi="Calibri" w:cs="Calibri"/>
              </w:rPr>
            </w:pPr>
            <w:r w:rsidRPr="00142D12">
              <w:rPr>
                <w:rFonts w:ascii="Calibri" w:hAnsi="Calibri" w:cs="Calibri"/>
              </w:rPr>
              <w:t>Ameresco, Inc.</w:t>
            </w:r>
          </w:p>
        </w:tc>
        <w:tc>
          <w:tcPr>
            <w:tcW w:w="1529" w:type="dxa"/>
          </w:tcPr>
          <w:p w14:paraId="5BA1D399" w14:textId="77777777" w:rsidR="00F251DA" w:rsidRPr="00142D12" w:rsidRDefault="00F251DA" w:rsidP="00C912DC">
            <w:pPr>
              <w:ind w:firstLine="0"/>
              <w:rPr>
                <w:rFonts w:ascii="Calibri" w:hAnsi="Calibri" w:cs="Calibri"/>
              </w:rPr>
            </w:pPr>
            <w:r w:rsidRPr="00142D12">
              <w:rPr>
                <w:rFonts w:ascii="Calibri" w:hAnsi="Calibri" w:cs="Calibri"/>
              </w:rPr>
              <w:t>Brian Solan</w:t>
            </w:r>
          </w:p>
        </w:tc>
        <w:tc>
          <w:tcPr>
            <w:tcW w:w="3384" w:type="dxa"/>
          </w:tcPr>
          <w:p w14:paraId="6A3F7D54" w14:textId="7CAA91FB" w:rsidR="00F251DA" w:rsidRPr="00142D12" w:rsidRDefault="00C75215" w:rsidP="00C912DC">
            <w:pPr>
              <w:ind w:firstLine="0"/>
              <w:rPr>
                <w:rFonts w:ascii="Calibri" w:hAnsi="Calibri" w:cs="Calibri"/>
              </w:rPr>
            </w:pPr>
            <w:hyperlink r:id="rId10" w:history="1">
              <w:r w:rsidR="00F251DA" w:rsidRPr="00142D12">
                <w:rPr>
                  <w:rStyle w:val="Hyperlink"/>
                  <w:rFonts w:ascii="Calibri" w:hAnsi="Calibri" w:cs="Calibri"/>
                </w:rPr>
                <w:t>bsolan@ameresco.com</w:t>
              </w:r>
            </w:hyperlink>
          </w:p>
        </w:tc>
        <w:tc>
          <w:tcPr>
            <w:tcW w:w="1092" w:type="dxa"/>
          </w:tcPr>
          <w:p w14:paraId="20B7FD2C" w14:textId="77777777" w:rsidR="00F251DA" w:rsidRPr="00142D12" w:rsidRDefault="00F251DA" w:rsidP="00C912DC">
            <w:pPr>
              <w:ind w:firstLine="0"/>
              <w:rPr>
                <w:rFonts w:ascii="Calibri" w:hAnsi="Calibri" w:cs="Calibri"/>
              </w:rPr>
            </w:pPr>
            <w:r w:rsidRPr="00142D12">
              <w:rPr>
                <w:rFonts w:ascii="Calibri" w:hAnsi="Calibri" w:cs="Calibri"/>
              </w:rPr>
              <w:t>(406) 461-7432</w:t>
            </w:r>
          </w:p>
        </w:tc>
        <w:tc>
          <w:tcPr>
            <w:tcW w:w="1722" w:type="dxa"/>
          </w:tcPr>
          <w:p w14:paraId="4D784BEA" w14:textId="69245ABD" w:rsidR="00F251DA" w:rsidRPr="00142D12" w:rsidRDefault="00F251DA" w:rsidP="00C912DC">
            <w:pPr>
              <w:ind w:firstLine="0"/>
              <w:rPr>
                <w:rFonts w:ascii="Calibri" w:hAnsi="Calibri" w:cs="Calibri"/>
              </w:rPr>
            </w:pPr>
            <w:r w:rsidRPr="00142D12">
              <w:rPr>
                <w:rFonts w:ascii="Calibri" w:hAnsi="Calibri" w:cs="Calibri"/>
              </w:rPr>
              <w:t>7 W</w:t>
            </w:r>
            <w:r w:rsidR="00142D12" w:rsidRPr="00142D12">
              <w:rPr>
                <w:rFonts w:ascii="Calibri" w:hAnsi="Calibri" w:cs="Calibri"/>
              </w:rPr>
              <w:t>.</w:t>
            </w:r>
            <w:r w:rsidRPr="00142D12">
              <w:rPr>
                <w:rFonts w:ascii="Calibri" w:hAnsi="Calibri" w:cs="Calibri"/>
              </w:rPr>
              <w:t xml:space="preserve"> 6th Ave, Suite 605</w:t>
            </w:r>
          </w:p>
          <w:p w14:paraId="1B051C10" w14:textId="77777777" w:rsidR="00F251DA" w:rsidRPr="00142D12" w:rsidRDefault="00F251DA" w:rsidP="00C912DC">
            <w:pPr>
              <w:ind w:firstLine="0"/>
              <w:rPr>
                <w:rFonts w:ascii="Calibri" w:hAnsi="Calibri" w:cs="Calibri"/>
              </w:rPr>
            </w:pPr>
            <w:r w:rsidRPr="00142D12">
              <w:rPr>
                <w:rFonts w:ascii="Calibri" w:hAnsi="Calibri" w:cs="Calibri"/>
              </w:rPr>
              <w:t>Helena, MT 59601</w:t>
            </w:r>
          </w:p>
        </w:tc>
      </w:tr>
      <w:tr w:rsidR="00F251DA" w:rsidRPr="00142D12" w14:paraId="312D4490" w14:textId="77777777" w:rsidTr="006A4E5D">
        <w:tc>
          <w:tcPr>
            <w:tcW w:w="1754" w:type="dxa"/>
          </w:tcPr>
          <w:p w14:paraId="10128160" w14:textId="77777777" w:rsidR="00F251DA" w:rsidRPr="00142D12" w:rsidRDefault="00F251DA" w:rsidP="00C912DC">
            <w:pPr>
              <w:ind w:firstLine="0"/>
              <w:rPr>
                <w:rFonts w:ascii="Calibri" w:hAnsi="Calibri" w:cs="Calibri"/>
              </w:rPr>
            </w:pPr>
            <w:r w:rsidRPr="00142D12">
              <w:rPr>
                <w:rFonts w:ascii="Calibri" w:hAnsi="Calibri" w:cs="Calibri"/>
              </w:rPr>
              <w:t>Apollo Solutions Group</w:t>
            </w:r>
          </w:p>
        </w:tc>
        <w:tc>
          <w:tcPr>
            <w:tcW w:w="1529" w:type="dxa"/>
          </w:tcPr>
          <w:p w14:paraId="30F9EF88" w14:textId="77777777" w:rsidR="00F251DA" w:rsidRPr="00142D12" w:rsidRDefault="00F251DA" w:rsidP="00C912DC">
            <w:pPr>
              <w:ind w:firstLine="0"/>
              <w:rPr>
                <w:rFonts w:ascii="Calibri" w:hAnsi="Calibri" w:cs="Calibri"/>
              </w:rPr>
            </w:pPr>
            <w:r w:rsidRPr="00142D12">
              <w:rPr>
                <w:rFonts w:ascii="Calibri" w:hAnsi="Calibri" w:cs="Calibri"/>
              </w:rPr>
              <w:t>Mike Fuentes</w:t>
            </w:r>
          </w:p>
        </w:tc>
        <w:tc>
          <w:tcPr>
            <w:tcW w:w="3384" w:type="dxa"/>
          </w:tcPr>
          <w:p w14:paraId="7F66FBF6" w14:textId="7EF85E1B" w:rsidR="00F251DA" w:rsidRPr="00142D12" w:rsidRDefault="006A4E5D" w:rsidP="00C912DC">
            <w:pPr>
              <w:ind w:firstLine="0"/>
              <w:rPr>
                <w:rFonts w:ascii="Calibri" w:hAnsi="Calibri" w:cs="Calibri"/>
              </w:rPr>
            </w:pPr>
            <w:hyperlink r:id="rId11" w:history="1">
              <w:proofErr w:type="spellStart"/>
              <w:proofErr w:type="gramStart"/>
              <w:r w:rsidRPr="009E6A83">
                <w:rPr>
                  <w:rStyle w:val="Hyperlink"/>
                  <w:rFonts w:ascii="Calibri" w:hAnsi="Calibri" w:cs="Calibri"/>
                </w:rPr>
                <w:t>mike.fuentes</w:t>
              </w:r>
              <w:proofErr w:type="spellEnd"/>
              <w:proofErr w:type="gramEnd"/>
              <w:r>
                <w:rPr>
                  <w:rStyle w:val="Hyperlink"/>
                  <w:rFonts w:ascii="Calibri" w:hAnsi="Calibri" w:cs="Calibri"/>
                </w:rPr>
                <w:br/>
              </w:r>
              <w:r w:rsidRPr="009E6A83">
                <w:rPr>
                  <w:rStyle w:val="Hyperlink"/>
                  <w:rFonts w:ascii="Calibri" w:hAnsi="Calibri" w:cs="Calibri"/>
                </w:rPr>
                <w:t>@appoll</w:t>
              </w:r>
              <w:r w:rsidRPr="009E6A83">
                <w:rPr>
                  <w:rStyle w:val="Hyperlink"/>
                  <w:rFonts w:ascii="Calibri" w:hAnsi="Calibri" w:cs="Calibri"/>
                </w:rPr>
                <w:t>o</w:t>
              </w:r>
              <w:r w:rsidRPr="009E6A83">
                <w:rPr>
                  <w:rStyle w:val="Hyperlink"/>
                  <w:rFonts w:ascii="Calibri" w:hAnsi="Calibri" w:cs="Calibri"/>
                </w:rPr>
                <w:t>solutionsgroup.com</w:t>
              </w:r>
            </w:hyperlink>
          </w:p>
          <w:p w14:paraId="2CDCF81E" w14:textId="77777777" w:rsidR="00F251DA" w:rsidRPr="00142D12" w:rsidRDefault="00F251DA" w:rsidP="00C912DC">
            <w:pPr>
              <w:ind w:firstLine="0"/>
              <w:rPr>
                <w:rFonts w:ascii="Calibri" w:hAnsi="Calibri" w:cs="Calibri"/>
              </w:rPr>
            </w:pPr>
          </w:p>
        </w:tc>
        <w:tc>
          <w:tcPr>
            <w:tcW w:w="1092" w:type="dxa"/>
          </w:tcPr>
          <w:p w14:paraId="3427522B" w14:textId="77777777" w:rsidR="00F251DA" w:rsidRPr="00142D12" w:rsidRDefault="00F251DA" w:rsidP="00C912DC">
            <w:pPr>
              <w:ind w:firstLine="0"/>
              <w:rPr>
                <w:rFonts w:ascii="Calibri" w:hAnsi="Calibri" w:cs="Calibri"/>
              </w:rPr>
            </w:pPr>
            <w:r w:rsidRPr="00142D12">
              <w:rPr>
                <w:rFonts w:ascii="Calibri" w:hAnsi="Calibri" w:cs="Calibri"/>
              </w:rPr>
              <w:t>(509) 413-6227</w:t>
            </w:r>
          </w:p>
        </w:tc>
        <w:tc>
          <w:tcPr>
            <w:tcW w:w="1722" w:type="dxa"/>
          </w:tcPr>
          <w:p w14:paraId="63880918" w14:textId="212EF3F0" w:rsidR="00F251DA" w:rsidRPr="00142D12" w:rsidRDefault="00F251DA" w:rsidP="00C912DC">
            <w:pPr>
              <w:ind w:firstLine="0"/>
              <w:rPr>
                <w:rFonts w:ascii="Calibri" w:hAnsi="Calibri" w:cs="Calibri"/>
              </w:rPr>
            </w:pPr>
            <w:r w:rsidRPr="00142D12">
              <w:rPr>
                <w:rFonts w:ascii="Calibri" w:hAnsi="Calibri" w:cs="Calibri"/>
              </w:rPr>
              <w:t>1133 W</w:t>
            </w:r>
            <w:r w:rsidR="00142D12" w:rsidRPr="00142D12">
              <w:rPr>
                <w:rFonts w:ascii="Calibri" w:hAnsi="Calibri" w:cs="Calibri"/>
              </w:rPr>
              <w:t>.</w:t>
            </w:r>
            <w:r w:rsidRPr="00142D12">
              <w:rPr>
                <w:rFonts w:ascii="Calibri" w:hAnsi="Calibri" w:cs="Calibri"/>
              </w:rPr>
              <w:t xml:space="preserve"> Columbia Dr</w:t>
            </w:r>
            <w:r w:rsidR="00142D12" w:rsidRPr="00142D12">
              <w:rPr>
                <w:rFonts w:ascii="Calibri" w:hAnsi="Calibri" w:cs="Calibri"/>
              </w:rPr>
              <w:t>.</w:t>
            </w:r>
          </w:p>
          <w:p w14:paraId="74D1D6E0" w14:textId="77777777" w:rsidR="00F251DA" w:rsidRPr="00142D12" w:rsidRDefault="00F251DA" w:rsidP="00C912DC">
            <w:pPr>
              <w:ind w:firstLine="0"/>
              <w:rPr>
                <w:rFonts w:ascii="Calibri" w:hAnsi="Calibri" w:cs="Calibri"/>
              </w:rPr>
            </w:pPr>
            <w:r w:rsidRPr="00142D12">
              <w:rPr>
                <w:rFonts w:ascii="Calibri" w:hAnsi="Calibri" w:cs="Calibri"/>
              </w:rPr>
              <w:t>Kennewick, WA 99336</w:t>
            </w:r>
          </w:p>
        </w:tc>
      </w:tr>
      <w:tr w:rsidR="00F251DA" w:rsidRPr="00142D12" w14:paraId="423614DA" w14:textId="77777777" w:rsidTr="006A4E5D">
        <w:tc>
          <w:tcPr>
            <w:tcW w:w="1754" w:type="dxa"/>
          </w:tcPr>
          <w:p w14:paraId="30AC2573" w14:textId="29B7D359" w:rsidR="00F251DA" w:rsidRPr="00142D12" w:rsidRDefault="00142D12" w:rsidP="00C912DC">
            <w:pPr>
              <w:ind w:firstLine="0"/>
              <w:rPr>
                <w:rFonts w:ascii="Calibri" w:hAnsi="Calibri" w:cs="Calibri"/>
              </w:rPr>
            </w:pPr>
            <w:r w:rsidRPr="00142D12">
              <w:rPr>
                <w:rFonts w:ascii="Calibri" w:hAnsi="Calibri" w:cs="Calibri"/>
              </w:rPr>
              <w:t>Cushing</w:t>
            </w:r>
            <w:r w:rsidR="009F05F5" w:rsidRPr="00142D12">
              <w:rPr>
                <w:rFonts w:ascii="Calibri" w:hAnsi="Calibri" w:cs="Calibri"/>
              </w:rPr>
              <w:t xml:space="preserve"> Terrell</w:t>
            </w:r>
          </w:p>
        </w:tc>
        <w:tc>
          <w:tcPr>
            <w:tcW w:w="1529" w:type="dxa"/>
          </w:tcPr>
          <w:p w14:paraId="57257E26" w14:textId="3FBCD284" w:rsidR="00F251DA" w:rsidRPr="00142D12" w:rsidRDefault="003942E7" w:rsidP="00C912DC">
            <w:pPr>
              <w:ind w:firstLine="0"/>
              <w:rPr>
                <w:rFonts w:ascii="Calibri" w:hAnsi="Calibri" w:cs="Calibri"/>
              </w:rPr>
            </w:pPr>
            <w:r w:rsidRPr="00142D12">
              <w:rPr>
                <w:rFonts w:ascii="Calibri" w:hAnsi="Calibri" w:cs="Calibri"/>
              </w:rPr>
              <w:t>Matthew Scofield</w:t>
            </w:r>
          </w:p>
        </w:tc>
        <w:tc>
          <w:tcPr>
            <w:tcW w:w="3384" w:type="dxa"/>
          </w:tcPr>
          <w:p w14:paraId="54655BAF" w14:textId="43D935F9" w:rsidR="00F251DA" w:rsidRPr="00142D12" w:rsidRDefault="00C75215" w:rsidP="00C912DC">
            <w:pPr>
              <w:ind w:firstLine="0"/>
              <w:rPr>
                <w:rFonts w:ascii="Calibri" w:hAnsi="Calibri" w:cs="Calibri"/>
              </w:rPr>
            </w:pPr>
            <w:hyperlink r:id="rId12" w:history="1">
              <w:r w:rsidR="00142D12" w:rsidRPr="00142D12">
                <w:rPr>
                  <w:rStyle w:val="Hyperlink"/>
                  <w:rFonts w:ascii="Calibri" w:hAnsi="Calibri" w:cs="Calibri"/>
                </w:rPr>
                <w:t>MattScofield@cushingterrell.com</w:t>
              </w:r>
            </w:hyperlink>
          </w:p>
        </w:tc>
        <w:tc>
          <w:tcPr>
            <w:tcW w:w="1092" w:type="dxa"/>
          </w:tcPr>
          <w:p w14:paraId="4F7B2748" w14:textId="3C2A3137" w:rsidR="00F251DA" w:rsidRPr="00142D12" w:rsidRDefault="00F251DA" w:rsidP="00C912DC">
            <w:pPr>
              <w:ind w:firstLine="0"/>
              <w:rPr>
                <w:rFonts w:ascii="Calibri" w:hAnsi="Calibri" w:cs="Calibri"/>
              </w:rPr>
            </w:pPr>
            <w:r w:rsidRPr="00142D12">
              <w:rPr>
                <w:rFonts w:ascii="Calibri" w:hAnsi="Calibri" w:cs="Calibri"/>
              </w:rPr>
              <w:t xml:space="preserve">(406) </w:t>
            </w:r>
            <w:r w:rsidR="003942E7" w:rsidRPr="00142D12">
              <w:rPr>
                <w:rFonts w:ascii="Calibri" w:hAnsi="Calibri" w:cs="Calibri"/>
              </w:rPr>
              <w:t>896-6222</w:t>
            </w:r>
          </w:p>
        </w:tc>
        <w:tc>
          <w:tcPr>
            <w:tcW w:w="1722" w:type="dxa"/>
          </w:tcPr>
          <w:p w14:paraId="64E1B6FE" w14:textId="3E2AC0B1" w:rsidR="00F251DA" w:rsidRPr="00142D12" w:rsidRDefault="003942E7" w:rsidP="00C912DC">
            <w:pPr>
              <w:ind w:firstLine="0"/>
              <w:rPr>
                <w:rFonts w:ascii="Calibri" w:hAnsi="Calibri" w:cs="Calibri"/>
              </w:rPr>
            </w:pPr>
            <w:r w:rsidRPr="00142D12">
              <w:rPr>
                <w:rFonts w:ascii="Calibri" w:hAnsi="Calibri" w:cs="Calibri"/>
              </w:rPr>
              <w:t>13 N</w:t>
            </w:r>
            <w:r w:rsidR="00142D12" w:rsidRPr="00142D12">
              <w:rPr>
                <w:rFonts w:ascii="Calibri" w:hAnsi="Calibri" w:cs="Calibri"/>
              </w:rPr>
              <w:t>.</w:t>
            </w:r>
            <w:r w:rsidRPr="00142D12">
              <w:rPr>
                <w:rFonts w:ascii="Calibri" w:hAnsi="Calibri" w:cs="Calibri"/>
              </w:rPr>
              <w:t xml:space="preserve"> 23</w:t>
            </w:r>
            <w:r w:rsidRPr="00142D12">
              <w:rPr>
                <w:rFonts w:ascii="Calibri" w:hAnsi="Calibri" w:cs="Calibri"/>
                <w:vertAlign w:val="superscript"/>
              </w:rPr>
              <w:t>rd</w:t>
            </w:r>
            <w:r w:rsidRPr="00142D12">
              <w:rPr>
                <w:rFonts w:ascii="Calibri" w:hAnsi="Calibri" w:cs="Calibri"/>
              </w:rPr>
              <w:t xml:space="preserve"> St</w:t>
            </w:r>
            <w:r w:rsidR="00142D12" w:rsidRPr="00142D12">
              <w:rPr>
                <w:rFonts w:ascii="Calibri" w:hAnsi="Calibri" w:cs="Calibri"/>
              </w:rPr>
              <w:t>.</w:t>
            </w:r>
            <w:r w:rsidRPr="00142D12">
              <w:rPr>
                <w:rFonts w:ascii="Calibri" w:hAnsi="Calibri" w:cs="Calibri"/>
              </w:rPr>
              <w:t xml:space="preserve"> Billings, MT 59101</w:t>
            </w:r>
          </w:p>
        </w:tc>
      </w:tr>
      <w:tr w:rsidR="00F251DA" w:rsidRPr="00142D12" w14:paraId="56732CA3" w14:textId="77777777" w:rsidTr="006A4E5D">
        <w:tc>
          <w:tcPr>
            <w:tcW w:w="1754" w:type="dxa"/>
          </w:tcPr>
          <w:p w14:paraId="4B464BA8" w14:textId="77777777" w:rsidR="00F251DA" w:rsidRPr="00142D12" w:rsidRDefault="00F251DA" w:rsidP="00C912DC">
            <w:pPr>
              <w:ind w:firstLine="0"/>
              <w:rPr>
                <w:rFonts w:ascii="Calibri" w:hAnsi="Calibri" w:cs="Calibri"/>
              </w:rPr>
            </w:pPr>
            <w:r w:rsidRPr="00142D12">
              <w:rPr>
                <w:rFonts w:ascii="Calibri" w:hAnsi="Calibri" w:cs="Calibri"/>
              </w:rPr>
              <w:t>Iconergy, Ltd</w:t>
            </w:r>
          </w:p>
        </w:tc>
        <w:tc>
          <w:tcPr>
            <w:tcW w:w="1529" w:type="dxa"/>
          </w:tcPr>
          <w:p w14:paraId="62D14C46" w14:textId="77777777" w:rsidR="00F251DA" w:rsidRPr="00142D12" w:rsidRDefault="00F251DA" w:rsidP="00C912DC">
            <w:pPr>
              <w:ind w:firstLine="0"/>
              <w:rPr>
                <w:rFonts w:ascii="Calibri" w:hAnsi="Calibri" w:cs="Calibri"/>
              </w:rPr>
            </w:pPr>
            <w:r w:rsidRPr="00142D12">
              <w:rPr>
                <w:rFonts w:ascii="Calibri" w:hAnsi="Calibri" w:cs="Calibri"/>
              </w:rPr>
              <w:t>Doug Hargrave</w:t>
            </w:r>
          </w:p>
        </w:tc>
        <w:tc>
          <w:tcPr>
            <w:tcW w:w="3384" w:type="dxa"/>
          </w:tcPr>
          <w:p w14:paraId="126812AB" w14:textId="7CB19620" w:rsidR="00F251DA" w:rsidRPr="00142D12" w:rsidRDefault="00C75215" w:rsidP="00C912DC">
            <w:pPr>
              <w:ind w:firstLine="0"/>
              <w:rPr>
                <w:rFonts w:ascii="Calibri" w:hAnsi="Calibri" w:cs="Calibri"/>
              </w:rPr>
            </w:pPr>
            <w:hyperlink r:id="rId13" w:history="1">
              <w:r w:rsidR="00F251DA" w:rsidRPr="00142D12">
                <w:rPr>
                  <w:rStyle w:val="Hyperlink"/>
                  <w:rFonts w:ascii="Calibri" w:hAnsi="Calibri" w:cs="Calibri"/>
                </w:rPr>
                <w:t>dhargrave@iconergy.com</w:t>
              </w:r>
            </w:hyperlink>
          </w:p>
        </w:tc>
        <w:tc>
          <w:tcPr>
            <w:tcW w:w="1092" w:type="dxa"/>
          </w:tcPr>
          <w:p w14:paraId="3DA0D98D" w14:textId="77777777" w:rsidR="00F251DA" w:rsidRPr="00142D12" w:rsidRDefault="00F251DA" w:rsidP="00C912DC">
            <w:pPr>
              <w:ind w:firstLine="0"/>
              <w:rPr>
                <w:rFonts w:ascii="Calibri" w:hAnsi="Calibri" w:cs="Calibri"/>
              </w:rPr>
            </w:pPr>
            <w:r w:rsidRPr="00142D12">
              <w:rPr>
                <w:rFonts w:ascii="Calibri" w:hAnsi="Calibri" w:cs="Calibri"/>
              </w:rPr>
              <w:t>(303) 246-4967</w:t>
            </w:r>
          </w:p>
        </w:tc>
        <w:tc>
          <w:tcPr>
            <w:tcW w:w="1722" w:type="dxa"/>
          </w:tcPr>
          <w:p w14:paraId="5EC6CF3C" w14:textId="092F143B" w:rsidR="00F251DA" w:rsidRPr="00142D12" w:rsidRDefault="00F251DA" w:rsidP="00C912DC">
            <w:pPr>
              <w:ind w:firstLine="0"/>
              <w:rPr>
                <w:rFonts w:ascii="Calibri" w:hAnsi="Calibri" w:cs="Calibri"/>
              </w:rPr>
            </w:pPr>
            <w:r w:rsidRPr="00142D12">
              <w:rPr>
                <w:rFonts w:ascii="Calibri" w:hAnsi="Calibri" w:cs="Calibri"/>
              </w:rPr>
              <w:t>1905 Sherman St</w:t>
            </w:r>
            <w:r w:rsidR="00142D12" w:rsidRPr="00142D12">
              <w:rPr>
                <w:rFonts w:ascii="Calibri" w:hAnsi="Calibri" w:cs="Calibri"/>
              </w:rPr>
              <w:t>.</w:t>
            </w:r>
            <w:r w:rsidRPr="00142D12">
              <w:rPr>
                <w:rFonts w:ascii="Calibri" w:hAnsi="Calibri" w:cs="Calibri"/>
              </w:rPr>
              <w:t>, Suite 1040</w:t>
            </w:r>
          </w:p>
          <w:p w14:paraId="0C0928E9" w14:textId="77777777" w:rsidR="00F251DA" w:rsidRPr="00142D12" w:rsidRDefault="00F251DA" w:rsidP="00C912DC">
            <w:pPr>
              <w:ind w:firstLine="0"/>
              <w:rPr>
                <w:rFonts w:ascii="Calibri" w:hAnsi="Calibri" w:cs="Calibri"/>
              </w:rPr>
            </w:pPr>
            <w:r w:rsidRPr="00142D12">
              <w:rPr>
                <w:rFonts w:ascii="Calibri" w:hAnsi="Calibri" w:cs="Calibri"/>
              </w:rPr>
              <w:t>Denver, CO 50203</w:t>
            </w:r>
          </w:p>
        </w:tc>
      </w:tr>
      <w:tr w:rsidR="00142D12" w:rsidRPr="00142D12" w14:paraId="2CDAEAA9" w14:textId="77777777" w:rsidTr="006A4E5D">
        <w:tc>
          <w:tcPr>
            <w:tcW w:w="1754" w:type="dxa"/>
          </w:tcPr>
          <w:p w14:paraId="3515607A" w14:textId="180CCBE9" w:rsidR="00142D12" w:rsidRPr="00142D12" w:rsidRDefault="00142D12" w:rsidP="00142D12">
            <w:pPr>
              <w:ind w:firstLine="0"/>
              <w:rPr>
                <w:rFonts w:ascii="Calibri" w:hAnsi="Calibri" w:cs="Calibri"/>
              </w:rPr>
            </w:pPr>
            <w:r w:rsidRPr="00142D12">
              <w:rPr>
                <w:rFonts w:ascii="Calibri" w:hAnsi="Calibri" w:cs="Calibri"/>
              </w:rPr>
              <w:t>IMEG Consulting Engineers, Inc.</w:t>
            </w:r>
          </w:p>
        </w:tc>
        <w:tc>
          <w:tcPr>
            <w:tcW w:w="1529" w:type="dxa"/>
          </w:tcPr>
          <w:p w14:paraId="102303E3" w14:textId="3DF75E65" w:rsidR="00142D12" w:rsidRPr="00142D12" w:rsidRDefault="00142D12" w:rsidP="00142D12">
            <w:pPr>
              <w:ind w:firstLine="0"/>
              <w:rPr>
                <w:rFonts w:ascii="Calibri" w:hAnsi="Calibri" w:cs="Calibri"/>
              </w:rPr>
            </w:pPr>
            <w:r w:rsidRPr="00142D12">
              <w:rPr>
                <w:rFonts w:ascii="Calibri" w:hAnsi="Calibri" w:cs="Calibri"/>
              </w:rPr>
              <w:t>Kevin Pope</w:t>
            </w:r>
          </w:p>
        </w:tc>
        <w:tc>
          <w:tcPr>
            <w:tcW w:w="3384" w:type="dxa"/>
          </w:tcPr>
          <w:p w14:paraId="2A58CD98" w14:textId="36653D0D" w:rsidR="00142D12" w:rsidRPr="00142D12" w:rsidRDefault="00C75215" w:rsidP="00E36B8F">
            <w:pPr>
              <w:ind w:firstLine="0"/>
              <w:rPr>
                <w:rFonts w:ascii="Calibri" w:hAnsi="Calibri" w:cs="Calibri"/>
              </w:rPr>
            </w:pPr>
            <w:hyperlink r:id="rId14" w:history="1">
              <w:r w:rsidR="00E03B6A" w:rsidRPr="005B7FC5">
                <w:rPr>
                  <w:rStyle w:val="Hyperlink"/>
                  <w:rFonts w:ascii="Calibri" w:hAnsi="Calibri" w:cs="Calibri"/>
                </w:rPr>
                <w:t>Kevin.g.pope@imegcorp.com</w:t>
              </w:r>
            </w:hyperlink>
            <w:r w:rsidR="00E03B6A">
              <w:rPr>
                <w:rFonts w:ascii="Calibri" w:hAnsi="Calibri" w:cs="Calibri"/>
              </w:rPr>
              <w:t xml:space="preserve"> </w:t>
            </w:r>
          </w:p>
        </w:tc>
        <w:tc>
          <w:tcPr>
            <w:tcW w:w="1092" w:type="dxa"/>
          </w:tcPr>
          <w:p w14:paraId="2BD4078D" w14:textId="699B637A" w:rsidR="00142D12" w:rsidRPr="00142D12" w:rsidRDefault="00142D12" w:rsidP="00142D12">
            <w:pPr>
              <w:ind w:firstLine="0"/>
              <w:rPr>
                <w:rFonts w:ascii="Calibri" w:hAnsi="Calibri" w:cs="Calibri"/>
              </w:rPr>
            </w:pPr>
            <w:r w:rsidRPr="00142D12">
              <w:rPr>
                <w:rFonts w:ascii="Calibri" w:hAnsi="Calibri" w:cs="Calibri"/>
              </w:rPr>
              <w:t xml:space="preserve">(406) </w:t>
            </w:r>
            <w:r w:rsidR="00E03B6A">
              <w:rPr>
                <w:rFonts w:ascii="Calibri" w:hAnsi="Calibri" w:cs="Calibri"/>
              </w:rPr>
              <w:t>545-6426</w:t>
            </w:r>
          </w:p>
        </w:tc>
        <w:tc>
          <w:tcPr>
            <w:tcW w:w="1722" w:type="dxa"/>
          </w:tcPr>
          <w:p w14:paraId="3D276048" w14:textId="6E27CB4F" w:rsidR="00142D12" w:rsidRPr="00142D12" w:rsidRDefault="00142D12" w:rsidP="00142D12">
            <w:pPr>
              <w:ind w:firstLine="0"/>
              <w:rPr>
                <w:rFonts w:ascii="Calibri" w:hAnsi="Calibri" w:cs="Calibri"/>
              </w:rPr>
            </w:pPr>
            <w:r w:rsidRPr="00142D12">
              <w:rPr>
                <w:rFonts w:ascii="Calibri" w:hAnsi="Calibri" w:cs="Calibri"/>
              </w:rPr>
              <w:t>200 N. 34</w:t>
            </w:r>
            <w:r w:rsidRPr="00142D12">
              <w:rPr>
                <w:rFonts w:ascii="Calibri" w:hAnsi="Calibri" w:cs="Calibri"/>
                <w:vertAlign w:val="superscript"/>
              </w:rPr>
              <w:t>th</w:t>
            </w:r>
            <w:r w:rsidRPr="00142D12">
              <w:rPr>
                <w:rFonts w:ascii="Calibri" w:hAnsi="Calibri" w:cs="Calibri"/>
              </w:rPr>
              <w:t xml:space="preserve"> St.  </w:t>
            </w:r>
          </w:p>
          <w:p w14:paraId="00328312" w14:textId="1E427087" w:rsidR="00142D12" w:rsidRPr="00142D12" w:rsidRDefault="00142D12" w:rsidP="00142D12">
            <w:pPr>
              <w:ind w:firstLine="0"/>
              <w:rPr>
                <w:rFonts w:ascii="Calibri" w:hAnsi="Calibri" w:cs="Calibri"/>
              </w:rPr>
            </w:pPr>
            <w:r w:rsidRPr="00142D12">
              <w:rPr>
                <w:rFonts w:ascii="Calibri" w:hAnsi="Calibri" w:cs="Calibri"/>
              </w:rPr>
              <w:t>Billings, MT 59101</w:t>
            </w:r>
          </w:p>
        </w:tc>
      </w:tr>
      <w:tr w:rsidR="00142D12" w:rsidRPr="00142D12" w14:paraId="37BF161B" w14:textId="77777777" w:rsidTr="006A4E5D">
        <w:tc>
          <w:tcPr>
            <w:tcW w:w="1754" w:type="dxa"/>
          </w:tcPr>
          <w:p w14:paraId="44919EBD" w14:textId="77777777" w:rsidR="00142D12" w:rsidRPr="00142D12" w:rsidRDefault="00142D12" w:rsidP="00142D12">
            <w:pPr>
              <w:ind w:firstLine="0"/>
              <w:rPr>
                <w:rFonts w:ascii="Calibri" w:hAnsi="Calibri" w:cs="Calibri"/>
              </w:rPr>
            </w:pPr>
            <w:r w:rsidRPr="00142D12">
              <w:rPr>
                <w:rFonts w:ascii="Calibri" w:hAnsi="Calibri" w:cs="Calibri"/>
              </w:rPr>
              <w:t>McKinstry Essention</w:t>
            </w:r>
          </w:p>
        </w:tc>
        <w:tc>
          <w:tcPr>
            <w:tcW w:w="1529" w:type="dxa"/>
          </w:tcPr>
          <w:p w14:paraId="21839CEB" w14:textId="77777777" w:rsidR="00142D12" w:rsidRPr="00142D12" w:rsidRDefault="00142D12" w:rsidP="00142D12">
            <w:pPr>
              <w:ind w:firstLine="0"/>
              <w:rPr>
                <w:rFonts w:ascii="Calibri" w:hAnsi="Calibri" w:cs="Calibri"/>
              </w:rPr>
            </w:pPr>
            <w:r w:rsidRPr="00142D12">
              <w:rPr>
                <w:rFonts w:ascii="Calibri" w:hAnsi="Calibri" w:cs="Calibri"/>
              </w:rPr>
              <w:t>Kris McKoy</w:t>
            </w:r>
          </w:p>
        </w:tc>
        <w:tc>
          <w:tcPr>
            <w:tcW w:w="3384" w:type="dxa"/>
          </w:tcPr>
          <w:p w14:paraId="51279832" w14:textId="77777777" w:rsidR="00142D12" w:rsidRPr="00142D12" w:rsidRDefault="00C75215" w:rsidP="00142D12">
            <w:pPr>
              <w:ind w:firstLine="0"/>
              <w:rPr>
                <w:rFonts w:ascii="Calibri" w:hAnsi="Calibri" w:cs="Calibri"/>
              </w:rPr>
            </w:pPr>
            <w:hyperlink r:id="rId15" w:history="1">
              <w:r w:rsidR="00142D12" w:rsidRPr="00142D12">
                <w:rPr>
                  <w:rStyle w:val="Hyperlink"/>
                  <w:rFonts w:ascii="Calibri" w:hAnsi="Calibri" w:cs="Calibri"/>
                </w:rPr>
                <w:t>krisophermc@mckinstry.com</w:t>
              </w:r>
            </w:hyperlink>
          </w:p>
          <w:p w14:paraId="7706922C" w14:textId="77777777" w:rsidR="00142D12" w:rsidRPr="00142D12" w:rsidRDefault="00142D12" w:rsidP="00142D12">
            <w:pPr>
              <w:ind w:firstLine="0"/>
              <w:rPr>
                <w:rFonts w:ascii="Calibri" w:hAnsi="Calibri" w:cs="Calibri"/>
              </w:rPr>
            </w:pPr>
          </w:p>
        </w:tc>
        <w:tc>
          <w:tcPr>
            <w:tcW w:w="1092" w:type="dxa"/>
          </w:tcPr>
          <w:p w14:paraId="5222A449" w14:textId="77777777" w:rsidR="00142D12" w:rsidRPr="00142D12" w:rsidRDefault="00142D12" w:rsidP="00142D12">
            <w:pPr>
              <w:ind w:firstLine="0"/>
              <w:rPr>
                <w:rFonts w:ascii="Calibri" w:hAnsi="Calibri" w:cs="Calibri"/>
              </w:rPr>
            </w:pPr>
            <w:r w:rsidRPr="00142D12">
              <w:rPr>
                <w:rFonts w:ascii="Calibri" w:hAnsi="Calibri" w:cs="Calibri"/>
              </w:rPr>
              <w:t>(406) 214-3503</w:t>
            </w:r>
          </w:p>
        </w:tc>
        <w:tc>
          <w:tcPr>
            <w:tcW w:w="1722" w:type="dxa"/>
          </w:tcPr>
          <w:p w14:paraId="16055991" w14:textId="75E3A93B" w:rsidR="00142D12" w:rsidRPr="00142D12" w:rsidRDefault="00142D12" w:rsidP="00142D12">
            <w:pPr>
              <w:ind w:firstLine="0"/>
              <w:rPr>
                <w:rFonts w:ascii="Calibri" w:hAnsi="Calibri" w:cs="Calibri"/>
              </w:rPr>
            </w:pPr>
            <w:r w:rsidRPr="00142D12">
              <w:rPr>
                <w:rFonts w:ascii="Calibri" w:hAnsi="Calibri" w:cs="Calibri"/>
              </w:rPr>
              <w:t>620 W. Addison</w:t>
            </w:r>
          </w:p>
          <w:p w14:paraId="6649C95E" w14:textId="77777777" w:rsidR="00142D12" w:rsidRPr="00142D12" w:rsidRDefault="00142D12" w:rsidP="00142D12">
            <w:pPr>
              <w:ind w:firstLine="0"/>
              <w:rPr>
                <w:rFonts w:ascii="Calibri" w:hAnsi="Calibri" w:cs="Calibri"/>
              </w:rPr>
            </w:pPr>
            <w:r w:rsidRPr="00142D12">
              <w:rPr>
                <w:rFonts w:ascii="Calibri" w:hAnsi="Calibri" w:cs="Calibri"/>
              </w:rPr>
              <w:t>Missoula, MT 59801</w:t>
            </w:r>
          </w:p>
        </w:tc>
      </w:tr>
      <w:tr w:rsidR="00142D12" w:rsidRPr="00142D12" w14:paraId="086C0228" w14:textId="77777777" w:rsidTr="006A4E5D">
        <w:tc>
          <w:tcPr>
            <w:tcW w:w="1754" w:type="dxa"/>
          </w:tcPr>
          <w:p w14:paraId="10BBFE52" w14:textId="77777777" w:rsidR="00142D12" w:rsidRPr="00142D12" w:rsidRDefault="00142D12" w:rsidP="00142D12">
            <w:pPr>
              <w:ind w:firstLine="0"/>
              <w:rPr>
                <w:rFonts w:ascii="Calibri" w:hAnsi="Calibri" w:cs="Calibri"/>
              </w:rPr>
            </w:pPr>
            <w:r w:rsidRPr="00142D12">
              <w:rPr>
                <w:rFonts w:ascii="Calibri" w:hAnsi="Calibri" w:cs="Calibri"/>
              </w:rPr>
              <w:t>Willdan Energy Solutions</w:t>
            </w:r>
          </w:p>
        </w:tc>
        <w:tc>
          <w:tcPr>
            <w:tcW w:w="1529" w:type="dxa"/>
          </w:tcPr>
          <w:p w14:paraId="17184584" w14:textId="77777777" w:rsidR="00142D12" w:rsidRPr="00142D12" w:rsidRDefault="00142D12" w:rsidP="00142D12">
            <w:pPr>
              <w:ind w:firstLine="0"/>
              <w:rPr>
                <w:rFonts w:ascii="Calibri" w:hAnsi="Calibri" w:cs="Calibri"/>
              </w:rPr>
            </w:pPr>
            <w:r w:rsidRPr="00142D12">
              <w:rPr>
                <w:rFonts w:ascii="Calibri" w:hAnsi="Calibri" w:cs="Calibri"/>
              </w:rPr>
              <w:t>Mike Enzler</w:t>
            </w:r>
          </w:p>
        </w:tc>
        <w:tc>
          <w:tcPr>
            <w:tcW w:w="3384" w:type="dxa"/>
          </w:tcPr>
          <w:p w14:paraId="192F957F" w14:textId="36AF4332" w:rsidR="00142D12" w:rsidRPr="00142D12" w:rsidRDefault="00C75215" w:rsidP="00142D12">
            <w:pPr>
              <w:ind w:firstLine="0"/>
              <w:rPr>
                <w:rFonts w:ascii="Calibri" w:hAnsi="Calibri" w:cs="Calibri"/>
              </w:rPr>
            </w:pPr>
            <w:hyperlink r:id="rId16" w:history="1">
              <w:r w:rsidR="00142D12" w:rsidRPr="00142D12">
                <w:rPr>
                  <w:rStyle w:val="Hyperlink"/>
                  <w:rFonts w:ascii="Calibri" w:hAnsi="Calibri" w:cs="Calibri"/>
                </w:rPr>
                <w:t>menzler@willdan.com</w:t>
              </w:r>
            </w:hyperlink>
          </w:p>
        </w:tc>
        <w:tc>
          <w:tcPr>
            <w:tcW w:w="1092" w:type="dxa"/>
          </w:tcPr>
          <w:p w14:paraId="5186F9FC" w14:textId="77777777" w:rsidR="00142D12" w:rsidRPr="00142D12" w:rsidRDefault="00142D12" w:rsidP="00142D12">
            <w:pPr>
              <w:ind w:firstLine="0"/>
              <w:rPr>
                <w:rFonts w:ascii="Calibri" w:hAnsi="Calibri" w:cs="Calibri"/>
              </w:rPr>
            </w:pPr>
            <w:r w:rsidRPr="00142D12">
              <w:rPr>
                <w:rFonts w:ascii="Calibri" w:hAnsi="Calibri" w:cs="Calibri"/>
              </w:rPr>
              <w:t>(406) 493-4062</w:t>
            </w:r>
          </w:p>
        </w:tc>
        <w:tc>
          <w:tcPr>
            <w:tcW w:w="1722" w:type="dxa"/>
          </w:tcPr>
          <w:p w14:paraId="42311203" w14:textId="39E0337F" w:rsidR="00142D12" w:rsidRPr="00142D12" w:rsidRDefault="00142D12" w:rsidP="00142D12">
            <w:pPr>
              <w:ind w:firstLine="0"/>
              <w:rPr>
                <w:rFonts w:ascii="Calibri" w:hAnsi="Calibri" w:cs="Calibri"/>
              </w:rPr>
            </w:pPr>
            <w:r w:rsidRPr="00142D12">
              <w:rPr>
                <w:rFonts w:ascii="Calibri" w:hAnsi="Calibri" w:cs="Calibri"/>
              </w:rPr>
              <w:t>5660 Lonesome Dove Ln.</w:t>
            </w:r>
          </w:p>
          <w:p w14:paraId="6F8CD248" w14:textId="77777777" w:rsidR="00142D12" w:rsidRPr="00142D12" w:rsidRDefault="00142D12" w:rsidP="00142D12">
            <w:pPr>
              <w:ind w:firstLine="0"/>
              <w:rPr>
                <w:rFonts w:ascii="Calibri" w:hAnsi="Calibri" w:cs="Calibri"/>
              </w:rPr>
            </w:pPr>
            <w:r w:rsidRPr="00142D12">
              <w:rPr>
                <w:rFonts w:ascii="Calibri" w:hAnsi="Calibri" w:cs="Calibri"/>
              </w:rPr>
              <w:t>Lolo, MT 59847</w:t>
            </w:r>
          </w:p>
        </w:tc>
      </w:tr>
    </w:tbl>
    <w:p w14:paraId="44102BB0" w14:textId="60B3BFC1" w:rsidR="00BD211F" w:rsidRPr="00142D12" w:rsidRDefault="00FA5198" w:rsidP="0062238C">
      <w:pPr>
        <w:pStyle w:val="Heading2"/>
        <w:keepNext w:val="0"/>
        <w:keepLines w:val="0"/>
        <w:pBdr>
          <w:bottom w:val="single" w:sz="8" w:space="1" w:color="004A98" w:themeColor="accent1"/>
        </w:pBdr>
        <w:spacing w:before="200" w:line="240" w:lineRule="auto"/>
        <w:contextualSpacing/>
        <w:rPr>
          <w:rFonts w:ascii="Calibri" w:hAnsi="Calibri" w:cs="Calibri"/>
          <w:sz w:val="28"/>
          <w:szCs w:val="28"/>
        </w:rPr>
      </w:pPr>
      <w:r w:rsidRPr="00142D12">
        <w:rPr>
          <w:rFonts w:ascii="Calibri" w:hAnsi="Calibri" w:cs="Calibri"/>
          <w:sz w:val="28"/>
          <w:szCs w:val="28"/>
        </w:rPr>
        <w:t xml:space="preserve">Project </w:t>
      </w:r>
      <w:r w:rsidR="000B381E" w:rsidRPr="00142D12">
        <w:rPr>
          <w:rFonts w:ascii="Calibri" w:hAnsi="Calibri" w:cs="Calibri"/>
          <w:sz w:val="28"/>
          <w:szCs w:val="28"/>
        </w:rPr>
        <w:t>Requirements</w:t>
      </w:r>
    </w:p>
    <w:p w14:paraId="02E08C44" w14:textId="77777777" w:rsidR="00AA686E" w:rsidRPr="00142D12" w:rsidRDefault="00AA686E" w:rsidP="00AA686E">
      <w:pPr>
        <w:spacing w:after="0"/>
        <w:rPr>
          <w:rFonts w:ascii="Calibri" w:hAnsi="Calibri" w:cs="Calibri"/>
        </w:rPr>
      </w:pPr>
      <w:r w:rsidRPr="00142D12">
        <w:rPr>
          <w:rFonts w:ascii="Calibri" w:hAnsi="Calibri" w:cs="Calibri"/>
        </w:rPr>
        <w:t xml:space="preserve">Eligible projects must meet all the following requirements: </w:t>
      </w:r>
    </w:p>
    <w:p w14:paraId="7B71BB9B" w14:textId="77777777" w:rsidR="00AA686E" w:rsidRPr="00142D12" w:rsidRDefault="00AA686E" w:rsidP="00AA686E">
      <w:pPr>
        <w:pStyle w:val="ListParagraph"/>
        <w:numPr>
          <w:ilvl w:val="0"/>
          <w:numId w:val="2"/>
        </w:numPr>
        <w:rPr>
          <w:rFonts w:ascii="Calibri" w:hAnsi="Calibri" w:cs="Calibri"/>
        </w:rPr>
      </w:pPr>
      <w:r w:rsidRPr="00142D12">
        <w:rPr>
          <w:rFonts w:ascii="Calibri" w:hAnsi="Calibri" w:cs="Calibri"/>
        </w:rPr>
        <w:t>Each upgrade or retrofit is recommended in the qualifying energy audit completed for the building or facility.</w:t>
      </w:r>
    </w:p>
    <w:p w14:paraId="65B7486D" w14:textId="77777777" w:rsidR="00AA686E" w:rsidRPr="00142D12" w:rsidRDefault="00AA686E" w:rsidP="00AA686E">
      <w:pPr>
        <w:pStyle w:val="ListParagraph"/>
        <w:numPr>
          <w:ilvl w:val="0"/>
          <w:numId w:val="2"/>
        </w:numPr>
        <w:rPr>
          <w:rFonts w:ascii="Calibri" w:hAnsi="Calibri" w:cs="Calibri"/>
        </w:rPr>
      </w:pPr>
      <w:r w:rsidRPr="00142D12">
        <w:rPr>
          <w:rFonts w:ascii="Calibri" w:hAnsi="Calibri" w:cs="Calibri"/>
        </w:rPr>
        <w:t xml:space="preserve">Satisfy at least 1 of the criteria in the Home Performance Assessment used in the ENERGY STAR program. Criteria include: </w:t>
      </w:r>
    </w:p>
    <w:p w14:paraId="4362612D" w14:textId="6FA49BB6" w:rsidR="00AA686E" w:rsidRPr="00142D12" w:rsidRDefault="00AA686E" w:rsidP="00AA686E">
      <w:pPr>
        <w:pStyle w:val="ListParagraph"/>
        <w:numPr>
          <w:ilvl w:val="1"/>
          <w:numId w:val="2"/>
        </w:numPr>
        <w:rPr>
          <w:rFonts w:ascii="Calibri" w:hAnsi="Calibri" w:cs="Calibri"/>
        </w:rPr>
      </w:pPr>
      <w:r w:rsidRPr="00142D12">
        <w:rPr>
          <w:rFonts w:ascii="Calibri" w:hAnsi="Calibri" w:cs="Calibri"/>
        </w:rPr>
        <w:t>Resolving health and safety issues</w:t>
      </w:r>
    </w:p>
    <w:p w14:paraId="3036E48C" w14:textId="534D7CF3" w:rsidR="00AA686E" w:rsidRPr="00142D12" w:rsidRDefault="00AA686E" w:rsidP="00AA686E">
      <w:pPr>
        <w:pStyle w:val="ListParagraph"/>
        <w:numPr>
          <w:ilvl w:val="1"/>
          <w:numId w:val="2"/>
        </w:numPr>
        <w:rPr>
          <w:rFonts w:ascii="Calibri" w:hAnsi="Calibri" w:cs="Calibri"/>
        </w:rPr>
      </w:pPr>
      <w:r w:rsidRPr="00142D12">
        <w:rPr>
          <w:rFonts w:ascii="Calibri" w:hAnsi="Calibri" w:cs="Calibri"/>
        </w:rPr>
        <w:t>Satisfying customer needs and desires</w:t>
      </w:r>
    </w:p>
    <w:p w14:paraId="44EAA999" w14:textId="77777777" w:rsidR="00AA686E" w:rsidRPr="00142D12" w:rsidRDefault="00AA686E" w:rsidP="00AA686E">
      <w:pPr>
        <w:pStyle w:val="ListParagraph"/>
        <w:numPr>
          <w:ilvl w:val="1"/>
          <w:numId w:val="2"/>
        </w:numPr>
        <w:rPr>
          <w:rFonts w:ascii="Calibri" w:hAnsi="Calibri" w:cs="Calibri"/>
        </w:rPr>
      </w:pPr>
      <w:r w:rsidRPr="00142D12">
        <w:rPr>
          <w:rFonts w:ascii="Calibri" w:hAnsi="Calibri" w:cs="Calibri"/>
        </w:rPr>
        <w:t>Overall cost-benefit to the customer</w:t>
      </w:r>
    </w:p>
    <w:p w14:paraId="79792B25" w14:textId="77777777" w:rsidR="00AA686E" w:rsidRPr="00142D12" w:rsidRDefault="00AA686E" w:rsidP="00AA686E">
      <w:pPr>
        <w:pStyle w:val="ListParagraph"/>
        <w:numPr>
          <w:ilvl w:val="0"/>
          <w:numId w:val="2"/>
        </w:numPr>
        <w:rPr>
          <w:rFonts w:ascii="Calibri" w:hAnsi="Calibri" w:cs="Calibri"/>
        </w:rPr>
      </w:pPr>
      <w:r w:rsidRPr="00142D12">
        <w:rPr>
          <w:rFonts w:ascii="Calibri" w:hAnsi="Calibri" w:cs="Calibri"/>
        </w:rPr>
        <w:t>Improve, with respect to the building or facility of the eligible recipient, at least one of the following:</w:t>
      </w:r>
    </w:p>
    <w:p w14:paraId="38791F1B" w14:textId="77777777" w:rsidR="00AA686E" w:rsidRPr="00142D12" w:rsidRDefault="00AA686E" w:rsidP="00AA686E">
      <w:pPr>
        <w:pStyle w:val="ListParagraph"/>
        <w:numPr>
          <w:ilvl w:val="1"/>
          <w:numId w:val="2"/>
        </w:numPr>
        <w:rPr>
          <w:rFonts w:ascii="Calibri" w:hAnsi="Calibri" w:cs="Calibri"/>
        </w:rPr>
      </w:pPr>
      <w:r w:rsidRPr="00142D12">
        <w:rPr>
          <w:rFonts w:ascii="Calibri" w:hAnsi="Calibri" w:cs="Calibri"/>
        </w:rPr>
        <w:t xml:space="preserve">The physical comfort of the building or facility occupants. </w:t>
      </w:r>
    </w:p>
    <w:p w14:paraId="19AB219B" w14:textId="77777777" w:rsidR="00AA686E" w:rsidRPr="00142D12" w:rsidRDefault="00AA686E" w:rsidP="00AA686E">
      <w:pPr>
        <w:pStyle w:val="ListParagraph"/>
        <w:numPr>
          <w:ilvl w:val="1"/>
          <w:numId w:val="2"/>
        </w:numPr>
        <w:rPr>
          <w:rFonts w:ascii="Calibri" w:hAnsi="Calibri" w:cs="Calibri"/>
        </w:rPr>
      </w:pPr>
      <w:r w:rsidRPr="00142D12">
        <w:rPr>
          <w:rFonts w:ascii="Calibri" w:hAnsi="Calibri" w:cs="Calibri"/>
        </w:rPr>
        <w:t xml:space="preserve">The energy efficiency of the building or facility. </w:t>
      </w:r>
    </w:p>
    <w:p w14:paraId="55350622" w14:textId="77777777" w:rsidR="00AA686E" w:rsidRPr="00142D12" w:rsidRDefault="00AA686E" w:rsidP="00AA686E">
      <w:pPr>
        <w:pStyle w:val="ListParagraph"/>
        <w:numPr>
          <w:ilvl w:val="1"/>
          <w:numId w:val="2"/>
        </w:numPr>
        <w:rPr>
          <w:rFonts w:ascii="Calibri" w:hAnsi="Calibri" w:cs="Calibri"/>
        </w:rPr>
      </w:pPr>
      <w:r w:rsidRPr="00142D12">
        <w:rPr>
          <w:rFonts w:ascii="Calibri" w:hAnsi="Calibri" w:cs="Calibri"/>
        </w:rPr>
        <w:lastRenderedPageBreak/>
        <w:t xml:space="preserve">The quality of the air in the building or facility. </w:t>
      </w:r>
    </w:p>
    <w:p w14:paraId="6E39237C" w14:textId="77777777" w:rsidR="00AA686E" w:rsidRPr="00142D12" w:rsidRDefault="00AA686E" w:rsidP="00AA686E">
      <w:pPr>
        <w:pStyle w:val="ListParagraph"/>
        <w:numPr>
          <w:ilvl w:val="0"/>
          <w:numId w:val="2"/>
        </w:numPr>
        <w:rPr>
          <w:rFonts w:ascii="Calibri" w:hAnsi="Calibri" w:cs="Calibri"/>
        </w:rPr>
      </w:pPr>
      <w:r w:rsidRPr="00142D12">
        <w:rPr>
          <w:rFonts w:ascii="Calibri" w:hAnsi="Calibri" w:cs="Calibri"/>
        </w:rPr>
        <w:t xml:space="preserve"> Lead to at least one of the following outcomes:</w:t>
      </w:r>
    </w:p>
    <w:p w14:paraId="211343C9" w14:textId="77777777" w:rsidR="00AA686E" w:rsidRPr="00142D12" w:rsidRDefault="00AA686E" w:rsidP="00AA686E">
      <w:pPr>
        <w:pStyle w:val="ListParagraph"/>
        <w:numPr>
          <w:ilvl w:val="1"/>
          <w:numId w:val="2"/>
        </w:numPr>
        <w:rPr>
          <w:rFonts w:ascii="Calibri" w:hAnsi="Calibri" w:cs="Calibri"/>
        </w:rPr>
      </w:pPr>
      <w:r w:rsidRPr="00142D12">
        <w:rPr>
          <w:rFonts w:ascii="Calibri" w:hAnsi="Calibri" w:cs="Calibri"/>
        </w:rPr>
        <w:t xml:space="preserve">Reduce the energy intensity of the building or facility of the eligible recipient. </w:t>
      </w:r>
    </w:p>
    <w:p w14:paraId="7B1C33AF" w14:textId="77777777" w:rsidR="00AA686E" w:rsidRPr="00142D12" w:rsidRDefault="00AA686E" w:rsidP="00AA686E">
      <w:pPr>
        <w:pStyle w:val="ListParagraph"/>
        <w:numPr>
          <w:ilvl w:val="1"/>
          <w:numId w:val="2"/>
        </w:numPr>
        <w:rPr>
          <w:rFonts w:ascii="Calibri" w:hAnsi="Calibri" w:cs="Calibri"/>
        </w:rPr>
      </w:pPr>
      <w:r w:rsidRPr="00142D12">
        <w:rPr>
          <w:rFonts w:ascii="Calibri" w:hAnsi="Calibri" w:cs="Calibri"/>
        </w:rPr>
        <w:t xml:space="preserve">Improve the control and management of energy usage of the building or facility to reduce demand during peak times. </w:t>
      </w:r>
    </w:p>
    <w:p w14:paraId="65943DF1" w14:textId="6DE68AB1" w:rsidR="00BD211F" w:rsidRPr="00142D12" w:rsidRDefault="00BD211F" w:rsidP="00BD211F">
      <w:pPr>
        <w:rPr>
          <w:rFonts w:ascii="Calibri" w:hAnsi="Calibri" w:cs="Calibri"/>
        </w:rPr>
      </w:pPr>
    </w:p>
    <w:sectPr w:rsidR="00BD211F" w:rsidRPr="00142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0AF9DB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4F0D17"/>
    <w:multiLevelType w:val="hybridMultilevel"/>
    <w:tmpl w:val="9886D3E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4262F6"/>
    <w:multiLevelType w:val="hybridMultilevel"/>
    <w:tmpl w:val="6270D0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1F764F"/>
    <w:multiLevelType w:val="hybridMultilevel"/>
    <w:tmpl w:val="6B08930A"/>
    <w:lvl w:ilvl="0" w:tplc="F62464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3D665B"/>
    <w:multiLevelType w:val="hybridMultilevel"/>
    <w:tmpl w:val="00ECA5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5F3872"/>
    <w:multiLevelType w:val="hybridMultilevel"/>
    <w:tmpl w:val="58BC9306"/>
    <w:lvl w:ilvl="0" w:tplc="2AC06C80">
      <w:start w:val="1"/>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47D3958"/>
    <w:multiLevelType w:val="hybridMultilevel"/>
    <w:tmpl w:val="19563EF6"/>
    <w:lvl w:ilvl="0" w:tplc="E3A600A4">
      <w:start w:val="1"/>
      <w:numFmt w:val="decimal"/>
      <w:lvlText w:val="%1."/>
      <w:lvlJc w:val="left"/>
      <w:pPr>
        <w:ind w:left="720" w:hanging="360"/>
      </w:pPr>
      <w:rPr>
        <w:rFonts w:asciiTheme="minorHAnsi" w:eastAsiaTheme="minorHAnsi"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B425DA"/>
    <w:multiLevelType w:val="hybridMultilevel"/>
    <w:tmpl w:val="C8F045D8"/>
    <w:lvl w:ilvl="0" w:tplc="2AC06C80">
      <w:start w:val="1"/>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EC16538"/>
    <w:multiLevelType w:val="hybridMultilevel"/>
    <w:tmpl w:val="DA88479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9FC3B56"/>
    <w:multiLevelType w:val="hybridMultilevel"/>
    <w:tmpl w:val="25F23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2C5790"/>
    <w:multiLevelType w:val="hybridMultilevel"/>
    <w:tmpl w:val="CE80BA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DD6D69"/>
    <w:multiLevelType w:val="hybridMultilevel"/>
    <w:tmpl w:val="E0C22960"/>
    <w:lvl w:ilvl="0" w:tplc="1B40CA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2758A1"/>
    <w:multiLevelType w:val="hybridMultilevel"/>
    <w:tmpl w:val="A008D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AE4488"/>
    <w:multiLevelType w:val="hybridMultilevel"/>
    <w:tmpl w:val="CF242356"/>
    <w:lvl w:ilvl="0" w:tplc="26FA9CAC">
      <w:start w:val="1"/>
      <w:numFmt w:val="bullet"/>
      <w:lvlText w:val="•"/>
      <w:lvlJc w:val="left"/>
      <w:pPr>
        <w:tabs>
          <w:tab w:val="num" w:pos="720"/>
        </w:tabs>
        <w:ind w:left="720" w:hanging="360"/>
      </w:pPr>
      <w:rPr>
        <w:rFonts w:ascii="Arial" w:hAnsi="Arial" w:hint="default"/>
      </w:rPr>
    </w:lvl>
    <w:lvl w:ilvl="1" w:tplc="1ED8A30E" w:tentative="1">
      <w:start w:val="1"/>
      <w:numFmt w:val="bullet"/>
      <w:lvlText w:val="•"/>
      <w:lvlJc w:val="left"/>
      <w:pPr>
        <w:tabs>
          <w:tab w:val="num" w:pos="1440"/>
        </w:tabs>
        <w:ind w:left="1440" w:hanging="360"/>
      </w:pPr>
      <w:rPr>
        <w:rFonts w:ascii="Arial" w:hAnsi="Arial" w:hint="default"/>
      </w:rPr>
    </w:lvl>
    <w:lvl w:ilvl="2" w:tplc="EAC08D24" w:tentative="1">
      <w:start w:val="1"/>
      <w:numFmt w:val="bullet"/>
      <w:lvlText w:val="•"/>
      <w:lvlJc w:val="left"/>
      <w:pPr>
        <w:tabs>
          <w:tab w:val="num" w:pos="2160"/>
        </w:tabs>
        <w:ind w:left="2160" w:hanging="360"/>
      </w:pPr>
      <w:rPr>
        <w:rFonts w:ascii="Arial" w:hAnsi="Arial" w:hint="default"/>
      </w:rPr>
    </w:lvl>
    <w:lvl w:ilvl="3" w:tplc="2AB24FD8" w:tentative="1">
      <w:start w:val="1"/>
      <w:numFmt w:val="bullet"/>
      <w:lvlText w:val="•"/>
      <w:lvlJc w:val="left"/>
      <w:pPr>
        <w:tabs>
          <w:tab w:val="num" w:pos="2880"/>
        </w:tabs>
        <w:ind w:left="2880" w:hanging="360"/>
      </w:pPr>
      <w:rPr>
        <w:rFonts w:ascii="Arial" w:hAnsi="Arial" w:hint="default"/>
      </w:rPr>
    </w:lvl>
    <w:lvl w:ilvl="4" w:tplc="6BC01722" w:tentative="1">
      <w:start w:val="1"/>
      <w:numFmt w:val="bullet"/>
      <w:lvlText w:val="•"/>
      <w:lvlJc w:val="left"/>
      <w:pPr>
        <w:tabs>
          <w:tab w:val="num" w:pos="3600"/>
        </w:tabs>
        <w:ind w:left="3600" w:hanging="360"/>
      </w:pPr>
      <w:rPr>
        <w:rFonts w:ascii="Arial" w:hAnsi="Arial" w:hint="default"/>
      </w:rPr>
    </w:lvl>
    <w:lvl w:ilvl="5" w:tplc="C9DC7E20" w:tentative="1">
      <w:start w:val="1"/>
      <w:numFmt w:val="bullet"/>
      <w:lvlText w:val="•"/>
      <w:lvlJc w:val="left"/>
      <w:pPr>
        <w:tabs>
          <w:tab w:val="num" w:pos="4320"/>
        </w:tabs>
        <w:ind w:left="4320" w:hanging="360"/>
      </w:pPr>
      <w:rPr>
        <w:rFonts w:ascii="Arial" w:hAnsi="Arial" w:hint="default"/>
      </w:rPr>
    </w:lvl>
    <w:lvl w:ilvl="6" w:tplc="EDAECD06" w:tentative="1">
      <w:start w:val="1"/>
      <w:numFmt w:val="bullet"/>
      <w:lvlText w:val="•"/>
      <w:lvlJc w:val="left"/>
      <w:pPr>
        <w:tabs>
          <w:tab w:val="num" w:pos="5040"/>
        </w:tabs>
        <w:ind w:left="5040" w:hanging="360"/>
      </w:pPr>
      <w:rPr>
        <w:rFonts w:ascii="Arial" w:hAnsi="Arial" w:hint="default"/>
      </w:rPr>
    </w:lvl>
    <w:lvl w:ilvl="7" w:tplc="E7E61F9E" w:tentative="1">
      <w:start w:val="1"/>
      <w:numFmt w:val="bullet"/>
      <w:lvlText w:val="•"/>
      <w:lvlJc w:val="left"/>
      <w:pPr>
        <w:tabs>
          <w:tab w:val="num" w:pos="5760"/>
        </w:tabs>
        <w:ind w:left="5760" w:hanging="360"/>
      </w:pPr>
      <w:rPr>
        <w:rFonts w:ascii="Arial" w:hAnsi="Arial" w:hint="default"/>
      </w:rPr>
    </w:lvl>
    <w:lvl w:ilvl="8" w:tplc="5A62E49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0F67F92"/>
    <w:multiLevelType w:val="hybridMultilevel"/>
    <w:tmpl w:val="DD3CEAF6"/>
    <w:lvl w:ilvl="0" w:tplc="D64CB9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634FDB"/>
    <w:multiLevelType w:val="hybridMultilevel"/>
    <w:tmpl w:val="79CC1DE4"/>
    <w:lvl w:ilvl="0" w:tplc="0A8AC48A">
      <w:start w:val="1"/>
      <w:numFmt w:val="bullet"/>
      <w:lvlText w:val="•"/>
      <w:lvlJc w:val="left"/>
      <w:pPr>
        <w:tabs>
          <w:tab w:val="num" w:pos="720"/>
        </w:tabs>
        <w:ind w:left="720" w:hanging="360"/>
      </w:pPr>
      <w:rPr>
        <w:rFonts w:ascii="Arial" w:hAnsi="Arial" w:hint="default"/>
      </w:rPr>
    </w:lvl>
    <w:lvl w:ilvl="1" w:tplc="70FA9100" w:tentative="1">
      <w:start w:val="1"/>
      <w:numFmt w:val="bullet"/>
      <w:lvlText w:val="•"/>
      <w:lvlJc w:val="left"/>
      <w:pPr>
        <w:tabs>
          <w:tab w:val="num" w:pos="1440"/>
        </w:tabs>
        <w:ind w:left="1440" w:hanging="360"/>
      </w:pPr>
      <w:rPr>
        <w:rFonts w:ascii="Arial" w:hAnsi="Arial" w:hint="default"/>
      </w:rPr>
    </w:lvl>
    <w:lvl w:ilvl="2" w:tplc="251E3A90" w:tentative="1">
      <w:start w:val="1"/>
      <w:numFmt w:val="bullet"/>
      <w:lvlText w:val="•"/>
      <w:lvlJc w:val="left"/>
      <w:pPr>
        <w:tabs>
          <w:tab w:val="num" w:pos="2160"/>
        </w:tabs>
        <w:ind w:left="2160" w:hanging="360"/>
      </w:pPr>
      <w:rPr>
        <w:rFonts w:ascii="Arial" w:hAnsi="Arial" w:hint="default"/>
      </w:rPr>
    </w:lvl>
    <w:lvl w:ilvl="3" w:tplc="EECE1188" w:tentative="1">
      <w:start w:val="1"/>
      <w:numFmt w:val="bullet"/>
      <w:lvlText w:val="•"/>
      <w:lvlJc w:val="left"/>
      <w:pPr>
        <w:tabs>
          <w:tab w:val="num" w:pos="2880"/>
        </w:tabs>
        <w:ind w:left="2880" w:hanging="360"/>
      </w:pPr>
      <w:rPr>
        <w:rFonts w:ascii="Arial" w:hAnsi="Arial" w:hint="default"/>
      </w:rPr>
    </w:lvl>
    <w:lvl w:ilvl="4" w:tplc="CB922D00" w:tentative="1">
      <w:start w:val="1"/>
      <w:numFmt w:val="bullet"/>
      <w:lvlText w:val="•"/>
      <w:lvlJc w:val="left"/>
      <w:pPr>
        <w:tabs>
          <w:tab w:val="num" w:pos="3600"/>
        </w:tabs>
        <w:ind w:left="3600" w:hanging="360"/>
      </w:pPr>
      <w:rPr>
        <w:rFonts w:ascii="Arial" w:hAnsi="Arial" w:hint="default"/>
      </w:rPr>
    </w:lvl>
    <w:lvl w:ilvl="5" w:tplc="AAA6254A" w:tentative="1">
      <w:start w:val="1"/>
      <w:numFmt w:val="bullet"/>
      <w:lvlText w:val="•"/>
      <w:lvlJc w:val="left"/>
      <w:pPr>
        <w:tabs>
          <w:tab w:val="num" w:pos="4320"/>
        </w:tabs>
        <w:ind w:left="4320" w:hanging="360"/>
      </w:pPr>
      <w:rPr>
        <w:rFonts w:ascii="Arial" w:hAnsi="Arial" w:hint="default"/>
      </w:rPr>
    </w:lvl>
    <w:lvl w:ilvl="6" w:tplc="F95831F4" w:tentative="1">
      <w:start w:val="1"/>
      <w:numFmt w:val="bullet"/>
      <w:lvlText w:val="•"/>
      <w:lvlJc w:val="left"/>
      <w:pPr>
        <w:tabs>
          <w:tab w:val="num" w:pos="5040"/>
        </w:tabs>
        <w:ind w:left="5040" w:hanging="360"/>
      </w:pPr>
      <w:rPr>
        <w:rFonts w:ascii="Arial" w:hAnsi="Arial" w:hint="default"/>
      </w:rPr>
    </w:lvl>
    <w:lvl w:ilvl="7" w:tplc="E3FA7B58" w:tentative="1">
      <w:start w:val="1"/>
      <w:numFmt w:val="bullet"/>
      <w:lvlText w:val="•"/>
      <w:lvlJc w:val="left"/>
      <w:pPr>
        <w:tabs>
          <w:tab w:val="num" w:pos="5760"/>
        </w:tabs>
        <w:ind w:left="5760" w:hanging="360"/>
      </w:pPr>
      <w:rPr>
        <w:rFonts w:ascii="Arial" w:hAnsi="Arial" w:hint="default"/>
      </w:rPr>
    </w:lvl>
    <w:lvl w:ilvl="8" w:tplc="48CC4B4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71E952D1"/>
    <w:multiLevelType w:val="hybridMultilevel"/>
    <w:tmpl w:val="BBF09BDA"/>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04090001">
      <w:start w:val="1"/>
      <w:numFmt w:val="bullet"/>
      <w:lvlText w:val=""/>
      <w:lvlJc w:val="left"/>
      <w:pPr>
        <w:ind w:left="3240" w:hanging="360"/>
      </w:pPr>
      <w:rPr>
        <w:rFonts w:ascii="Symbol" w:hAnsi="Symbol"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7BB23A68"/>
    <w:multiLevelType w:val="hybridMultilevel"/>
    <w:tmpl w:val="E370F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0C1077"/>
    <w:multiLevelType w:val="hybridMultilevel"/>
    <w:tmpl w:val="3192180A"/>
    <w:lvl w:ilvl="0" w:tplc="CF72BD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1762923">
    <w:abstractNumId w:val="14"/>
  </w:num>
  <w:num w:numId="2" w16cid:durableId="2077626927">
    <w:abstractNumId w:val="9"/>
  </w:num>
  <w:num w:numId="3" w16cid:durableId="360011405">
    <w:abstractNumId w:val="6"/>
  </w:num>
  <w:num w:numId="4" w16cid:durableId="33620201">
    <w:abstractNumId w:val="0"/>
  </w:num>
  <w:num w:numId="5" w16cid:durableId="458454880">
    <w:abstractNumId w:val="3"/>
  </w:num>
  <w:num w:numId="6" w16cid:durableId="1465192582">
    <w:abstractNumId w:val="13"/>
  </w:num>
  <w:num w:numId="7" w16cid:durableId="953944407">
    <w:abstractNumId w:val="11"/>
  </w:num>
  <w:num w:numId="8" w16cid:durableId="672146741">
    <w:abstractNumId w:val="5"/>
  </w:num>
  <w:num w:numId="9" w16cid:durableId="652025551">
    <w:abstractNumId w:val="7"/>
  </w:num>
  <w:num w:numId="10" w16cid:durableId="531067713">
    <w:abstractNumId w:val="18"/>
  </w:num>
  <w:num w:numId="11" w16cid:durableId="1661737583">
    <w:abstractNumId w:val="10"/>
  </w:num>
  <w:num w:numId="12" w16cid:durableId="1999964911">
    <w:abstractNumId w:val="4"/>
  </w:num>
  <w:num w:numId="13" w16cid:durableId="1818300641">
    <w:abstractNumId w:val="8"/>
  </w:num>
  <w:num w:numId="14" w16cid:durableId="855193736">
    <w:abstractNumId w:val="1"/>
  </w:num>
  <w:num w:numId="15" w16cid:durableId="1479687890">
    <w:abstractNumId w:val="12"/>
  </w:num>
  <w:num w:numId="16" w16cid:durableId="1662779645">
    <w:abstractNumId w:val="16"/>
  </w:num>
  <w:num w:numId="17" w16cid:durableId="1184780780">
    <w:abstractNumId w:val="2"/>
  </w:num>
  <w:num w:numId="18" w16cid:durableId="1334524841">
    <w:abstractNumId w:val="15"/>
  </w:num>
  <w:num w:numId="19" w16cid:durableId="100775666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readOnly" w:enforcement="1" w:cryptProviderType="rsaAES" w:cryptAlgorithmClass="hash" w:cryptAlgorithmType="typeAny" w:cryptAlgorithmSid="14" w:cryptSpinCount="100000" w:hash="X0ck7m2kT1miP8ZLwlXCp2/V4iLLgpfWKSOK2yWMLDHiCMMYWud2A6ifUtbM+2G0NVkpACPDnuVsoWP4SWjw5A==" w:salt="lPjcsLYzBim4iSk1YWlJU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B71"/>
    <w:rsid w:val="000659BE"/>
    <w:rsid w:val="000B06E4"/>
    <w:rsid w:val="000B381E"/>
    <w:rsid w:val="00142D12"/>
    <w:rsid w:val="00144FCC"/>
    <w:rsid w:val="001547A6"/>
    <w:rsid w:val="001637C2"/>
    <w:rsid w:val="001653A8"/>
    <w:rsid w:val="001D7F99"/>
    <w:rsid w:val="0022522C"/>
    <w:rsid w:val="00240A2D"/>
    <w:rsid w:val="0025379D"/>
    <w:rsid w:val="00291876"/>
    <w:rsid w:val="002E7D30"/>
    <w:rsid w:val="002F1B58"/>
    <w:rsid w:val="00330076"/>
    <w:rsid w:val="00360781"/>
    <w:rsid w:val="00362359"/>
    <w:rsid w:val="00362553"/>
    <w:rsid w:val="003871AF"/>
    <w:rsid w:val="003942E7"/>
    <w:rsid w:val="003B2CB3"/>
    <w:rsid w:val="003F5980"/>
    <w:rsid w:val="00411A83"/>
    <w:rsid w:val="00415D2A"/>
    <w:rsid w:val="00465014"/>
    <w:rsid w:val="004D6B71"/>
    <w:rsid w:val="00507D0B"/>
    <w:rsid w:val="005476B5"/>
    <w:rsid w:val="00567A0D"/>
    <w:rsid w:val="005A48FF"/>
    <w:rsid w:val="005D487E"/>
    <w:rsid w:val="0062238C"/>
    <w:rsid w:val="006910F9"/>
    <w:rsid w:val="006A4E5D"/>
    <w:rsid w:val="006E22A0"/>
    <w:rsid w:val="006F5D83"/>
    <w:rsid w:val="00705CB5"/>
    <w:rsid w:val="00722F14"/>
    <w:rsid w:val="00736F85"/>
    <w:rsid w:val="00742818"/>
    <w:rsid w:val="00746021"/>
    <w:rsid w:val="00761059"/>
    <w:rsid w:val="007646D1"/>
    <w:rsid w:val="007D2F26"/>
    <w:rsid w:val="0084769E"/>
    <w:rsid w:val="008515C5"/>
    <w:rsid w:val="008574F2"/>
    <w:rsid w:val="008E6DE6"/>
    <w:rsid w:val="00902E36"/>
    <w:rsid w:val="009109E1"/>
    <w:rsid w:val="00917C8A"/>
    <w:rsid w:val="00940CBD"/>
    <w:rsid w:val="00947BB0"/>
    <w:rsid w:val="00965283"/>
    <w:rsid w:val="009C6A1C"/>
    <w:rsid w:val="009F05F5"/>
    <w:rsid w:val="00A754F7"/>
    <w:rsid w:val="00AA686E"/>
    <w:rsid w:val="00B357D1"/>
    <w:rsid w:val="00B76F78"/>
    <w:rsid w:val="00BB5CBA"/>
    <w:rsid w:val="00BD0543"/>
    <w:rsid w:val="00BD211F"/>
    <w:rsid w:val="00BE0B4E"/>
    <w:rsid w:val="00BE1F89"/>
    <w:rsid w:val="00C75215"/>
    <w:rsid w:val="00C97CA4"/>
    <w:rsid w:val="00CB497F"/>
    <w:rsid w:val="00D0130F"/>
    <w:rsid w:val="00D22548"/>
    <w:rsid w:val="00E03B6A"/>
    <w:rsid w:val="00E06F10"/>
    <w:rsid w:val="00E36B8F"/>
    <w:rsid w:val="00EA62B4"/>
    <w:rsid w:val="00F251DA"/>
    <w:rsid w:val="00F270EB"/>
    <w:rsid w:val="00F326CA"/>
    <w:rsid w:val="00FA5198"/>
    <w:rsid w:val="00FC3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408EF"/>
  <w15:chartTrackingRefBased/>
  <w15:docId w15:val="{20EB76D3-7AD6-4645-B68C-F6DEEBDA2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6B71"/>
    <w:pPr>
      <w:keepNext/>
      <w:keepLines/>
      <w:spacing w:before="360" w:after="80"/>
      <w:outlineLvl w:val="0"/>
    </w:pPr>
    <w:rPr>
      <w:rFonts w:asciiTheme="majorHAnsi" w:eastAsiaTheme="majorEastAsia" w:hAnsiTheme="majorHAnsi" w:cstheme="majorBidi"/>
      <w:color w:val="003771" w:themeColor="accent1" w:themeShade="BF"/>
      <w:sz w:val="40"/>
      <w:szCs w:val="40"/>
    </w:rPr>
  </w:style>
  <w:style w:type="paragraph" w:styleId="Heading2">
    <w:name w:val="heading 2"/>
    <w:basedOn w:val="Normal"/>
    <w:next w:val="Normal"/>
    <w:link w:val="Heading2Char"/>
    <w:uiPriority w:val="9"/>
    <w:unhideWhenUsed/>
    <w:qFormat/>
    <w:rsid w:val="004D6B71"/>
    <w:pPr>
      <w:keepNext/>
      <w:keepLines/>
      <w:spacing w:before="160" w:after="80"/>
      <w:outlineLvl w:val="1"/>
    </w:pPr>
    <w:rPr>
      <w:rFonts w:asciiTheme="majorHAnsi" w:eastAsiaTheme="majorEastAsia" w:hAnsiTheme="majorHAnsi" w:cstheme="majorBidi"/>
      <w:color w:val="003771" w:themeColor="accent1" w:themeShade="BF"/>
      <w:sz w:val="32"/>
      <w:szCs w:val="32"/>
    </w:rPr>
  </w:style>
  <w:style w:type="paragraph" w:styleId="Heading3">
    <w:name w:val="heading 3"/>
    <w:basedOn w:val="Normal"/>
    <w:next w:val="Normal"/>
    <w:link w:val="Heading3Char"/>
    <w:uiPriority w:val="9"/>
    <w:semiHidden/>
    <w:unhideWhenUsed/>
    <w:qFormat/>
    <w:rsid w:val="004D6B71"/>
    <w:pPr>
      <w:keepNext/>
      <w:keepLines/>
      <w:spacing w:before="160" w:after="80"/>
      <w:outlineLvl w:val="2"/>
    </w:pPr>
    <w:rPr>
      <w:rFonts w:eastAsiaTheme="majorEastAsia" w:cstheme="majorBidi"/>
      <w:color w:val="003771" w:themeColor="accent1" w:themeShade="BF"/>
      <w:sz w:val="28"/>
      <w:szCs w:val="28"/>
    </w:rPr>
  </w:style>
  <w:style w:type="paragraph" w:styleId="Heading4">
    <w:name w:val="heading 4"/>
    <w:basedOn w:val="Normal"/>
    <w:next w:val="Normal"/>
    <w:link w:val="Heading4Char"/>
    <w:uiPriority w:val="9"/>
    <w:semiHidden/>
    <w:unhideWhenUsed/>
    <w:qFormat/>
    <w:rsid w:val="004D6B71"/>
    <w:pPr>
      <w:keepNext/>
      <w:keepLines/>
      <w:spacing w:before="80" w:after="40"/>
      <w:outlineLvl w:val="3"/>
    </w:pPr>
    <w:rPr>
      <w:rFonts w:eastAsiaTheme="majorEastAsia" w:cstheme="majorBidi"/>
      <w:i/>
      <w:iCs/>
      <w:color w:val="003771" w:themeColor="accent1" w:themeShade="BF"/>
    </w:rPr>
  </w:style>
  <w:style w:type="paragraph" w:styleId="Heading5">
    <w:name w:val="heading 5"/>
    <w:basedOn w:val="Normal"/>
    <w:next w:val="Normal"/>
    <w:link w:val="Heading5Char"/>
    <w:uiPriority w:val="9"/>
    <w:semiHidden/>
    <w:unhideWhenUsed/>
    <w:qFormat/>
    <w:rsid w:val="004D6B71"/>
    <w:pPr>
      <w:keepNext/>
      <w:keepLines/>
      <w:spacing w:before="80" w:after="40"/>
      <w:outlineLvl w:val="4"/>
    </w:pPr>
    <w:rPr>
      <w:rFonts w:eastAsiaTheme="majorEastAsia" w:cstheme="majorBidi"/>
      <w:color w:val="003771" w:themeColor="accent1" w:themeShade="BF"/>
    </w:rPr>
  </w:style>
  <w:style w:type="paragraph" w:styleId="Heading6">
    <w:name w:val="heading 6"/>
    <w:basedOn w:val="Normal"/>
    <w:next w:val="Normal"/>
    <w:link w:val="Heading6Char"/>
    <w:uiPriority w:val="9"/>
    <w:semiHidden/>
    <w:unhideWhenUsed/>
    <w:qFormat/>
    <w:rsid w:val="004D6B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6B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6B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6B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6B71"/>
    <w:rPr>
      <w:rFonts w:asciiTheme="majorHAnsi" w:eastAsiaTheme="majorEastAsia" w:hAnsiTheme="majorHAnsi" w:cstheme="majorBidi"/>
      <w:color w:val="003771" w:themeColor="accent1" w:themeShade="BF"/>
      <w:sz w:val="40"/>
      <w:szCs w:val="40"/>
    </w:rPr>
  </w:style>
  <w:style w:type="character" w:customStyle="1" w:styleId="Heading2Char">
    <w:name w:val="Heading 2 Char"/>
    <w:basedOn w:val="DefaultParagraphFont"/>
    <w:link w:val="Heading2"/>
    <w:uiPriority w:val="9"/>
    <w:rsid w:val="004D6B71"/>
    <w:rPr>
      <w:rFonts w:asciiTheme="majorHAnsi" w:eastAsiaTheme="majorEastAsia" w:hAnsiTheme="majorHAnsi" w:cstheme="majorBidi"/>
      <w:color w:val="003771" w:themeColor="accent1" w:themeShade="BF"/>
      <w:sz w:val="32"/>
      <w:szCs w:val="32"/>
    </w:rPr>
  </w:style>
  <w:style w:type="character" w:customStyle="1" w:styleId="Heading3Char">
    <w:name w:val="Heading 3 Char"/>
    <w:basedOn w:val="DefaultParagraphFont"/>
    <w:link w:val="Heading3"/>
    <w:uiPriority w:val="9"/>
    <w:semiHidden/>
    <w:rsid w:val="004D6B71"/>
    <w:rPr>
      <w:rFonts w:eastAsiaTheme="majorEastAsia" w:cstheme="majorBidi"/>
      <w:color w:val="003771" w:themeColor="accent1" w:themeShade="BF"/>
      <w:sz w:val="28"/>
      <w:szCs w:val="28"/>
    </w:rPr>
  </w:style>
  <w:style w:type="character" w:customStyle="1" w:styleId="Heading4Char">
    <w:name w:val="Heading 4 Char"/>
    <w:basedOn w:val="DefaultParagraphFont"/>
    <w:link w:val="Heading4"/>
    <w:uiPriority w:val="9"/>
    <w:semiHidden/>
    <w:rsid w:val="004D6B71"/>
    <w:rPr>
      <w:rFonts w:eastAsiaTheme="majorEastAsia" w:cstheme="majorBidi"/>
      <w:i/>
      <w:iCs/>
      <w:color w:val="003771" w:themeColor="accent1" w:themeShade="BF"/>
    </w:rPr>
  </w:style>
  <w:style w:type="character" w:customStyle="1" w:styleId="Heading5Char">
    <w:name w:val="Heading 5 Char"/>
    <w:basedOn w:val="DefaultParagraphFont"/>
    <w:link w:val="Heading5"/>
    <w:uiPriority w:val="9"/>
    <w:semiHidden/>
    <w:rsid w:val="004D6B71"/>
    <w:rPr>
      <w:rFonts w:eastAsiaTheme="majorEastAsia" w:cstheme="majorBidi"/>
      <w:color w:val="003771" w:themeColor="accent1" w:themeShade="BF"/>
    </w:rPr>
  </w:style>
  <w:style w:type="character" w:customStyle="1" w:styleId="Heading6Char">
    <w:name w:val="Heading 6 Char"/>
    <w:basedOn w:val="DefaultParagraphFont"/>
    <w:link w:val="Heading6"/>
    <w:uiPriority w:val="9"/>
    <w:semiHidden/>
    <w:rsid w:val="004D6B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6B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6B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6B71"/>
    <w:rPr>
      <w:rFonts w:eastAsiaTheme="majorEastAsia" w:cstheme="majorBidi"/>
      <w:color w:val="272727" w:themeColor="text1" w:themeTint="D8"/>
    </w:rPr>
  </w:style>
  <w:style w:type="paragraph" w:styleId="Title">
    <w:name w:val="Title"/>
    <w:basedOn w:val="Normal"/>
    <w:next w:val="Normal"/>
    <w:link w:val="TitleChar"/>
    <w:uiPriority w:val="10"/>
    <w:qFormat/>
    <w:rsid w:val="004D6B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6B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6B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6B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6B71"/>
    <w:pPr>
      <w:spacing w:before="160"/>
      <w:jc w:val="center"/>
    </w:pPr>
    <w:rPr>
      <w:i/>
      <w:iCs/>
      <w:color w:val="404040" w:themeColor="text1" w:themeTint="BF"/>
    </w:rPr>
  </w:style>
  <w:style w:type="character" w:customStyle="1" w:styleId="QuoteChar">
    <w:name w:val="Quote Char"/>
    <w:basedOn w:val="DefaultParagraphFont"/>
    <w:link w:val="Quote"/>
    <w:uiPriority w:val="29"/>
    <w:rsid w:val="004D6B71"/>
    <w:rPr>
      <w:i/>
      <w:iCs/>
      <w:color w:val="404040" w:themeColor="text1" w:themeTint="BF"/>
    </w:rPr>
  </w:style>
  <w:style w:type="paragraph" w:styleId="ListParagraph">
    <w:name w:val="List Paragraph"/>
    <w:basedOn w:val="Normal"/>
    <w:uiPriority w:val="34"/>
    <w:qFormat/>
    <w:rsid w:val="004D6B71"/>
    <w:pPr>
      <w:ind w:left="720"/>
      <w:contextualSpacing/>
    </w:pPr>
  </w:style>
  <w:style w:type="character" w:styleId="IntenseEmphasis">
    <w:name w:val="Intense Emphasis"/>
    <w:basedOn w:val="DefaultParagraphFont"/>
    <w:uiPriority w:val="21"/>
    <w:qFormat/>
    <w:rsid w:val="004D6B71"/>
    <w:rPr>
      <w:i/>
      <w:iCs/>
      <w:color w:val="003771" w:themeColor="accent1" w:themeShade="BF"/>
    </w:rPr>
  </w:style>
  <w:style w:type="paragraph" w:styleId="IntenseQuote">
    <w:name w:val="Intense Quote"/>
    <w:basedOn w:val="Normal"/>
    <w:next w:val="Normal"/>
    <w:link w:val="IntenseQuoteChar"/>
    <w:uiPriority w:val="30"/>
    <w:qFormat/>
    <w:rsid w:val="004D6B71"/>
    <w:pPr>
      <w:pBdr>
        <w:top w:val="single" w:sz="4" w:space="10" w:color="003771" w:themeColor="accent1" w:themeShade="BF"/>
        <w:bottom w:val="single" w:sz="4" w:space="10" w:color="003771" w:themeColor="accent1" w:themeShade="BF"/>
      </w:pBdr>
      <w:spacing w:before="360" w:after="360"/>
      <w:ind w:left="864" w:right="864"/>
      <w:jc w:val="center"/>
    </w:pPr>
    <w:rPr>
      <w:i/>
      <w:iCs/>
      <w:color w:val="003771" w:themeColor="accent1" w:themeShade="BF"/>
    </w:rPr>
  </w:style>
  <w:style w:type="character" w:customStyle="1" w:styleId="IntenseQuoteChar">
    <w:name w:val="Intense Quote Char"/>
    <w:basedOn w:val="DefaultParagraphFont"/>
    <w:link w:val="IntenseQuote"/>
    <w:uiPriority w:val="30"/>
    <w:rsid w:val="004D6B71"/>
    <w:rPr>
      <w:i/>
      <w:iCs/>
      <w:color w:val="003771" w:themeColor="accent1" w:themeShade="BF"/>
    </w:rPr>
  </w:style>
  <w:style w:type="character" w:styleId="IntenseReference">
    <w:name w:val="Intense Reference"/>
    <w:basedOn w:val="DefaultParagraphFont"/>
    <w:uiPriority w:val="32"/>
    <w:qFormat/>
    <w:rsid w:val="004D6B71"/>
    <w:rPr>
      <w:b/>
      <w:bCs/>
      <w:smallCaps/>
      <w:color w:val="003771" w:themeColor="accent1" w:themeShade="BF"/>
      <w:spacing w:val="5"/>
    </w:rPr>
  </w:style>
  <w:style w:type="paragraph" w:styleId="NoSpacing">
    <w:name w:val="No Spacing"/>
    <w:uiPriority w:val="1"/>
    <w:qFormat/>
    <w:rsid w:val="004D6B71"/>
    <w:pPr>
      <w:spacing w:after="0" w:line="240" w:lineRule="auto"/>
    </w:pPr>
  </w:style>
  <w:style w:type="character" w:styleId="Hyperlink">
    <w:name w:val="Hyperlink"/>
    <w:basedOn w:val="DefaultParagraphFont"/>
    <w:uiPriority w:val="99"/>
    <w:unhideWhenUsed/>
    <w:rsid w:val="0084769E"/>
    <w:rPr>
      <w:color w:val="0000FF"/>
      <w:u w:val="single"/>
    </w:rPr>
  </w:style>
  <w:style w:type="character" w:styleId="FollowedHyperlink">
    <w:name w:val="FollowedHyperlink"/>
    <w:basedOn w:val="DefaultParagraphFont"/>
    <w:uiPriority w:val="99"/>
    <w:semiHidden/>
    <w:unhideWhenUsed/>
    <w:rsid w:val="0084769E"/>
    <w:rPr>
      <w:color w:val="009CDE" w:themeColor="followedHyperlink"/>
      <w:u w:val="single"/>
    </w:rPr>
  </w:style>
  <w:style w:type="paragraph" w:customStyle="1" w:styleId="Default">
    <w:name w:val="Default"/>
    <w:rsid w:val="00291876"/>
    <w:pPr>
      <w:autoSpaceDE w:val="0"/>
      <w:autoSpaceDN w:val="0"/>
      <w:adjustRightInd w:val="0"/>
      <w:spacing w:after="0" w:line="240" w:lineRule="auto"/>
    </w:pPr>
    <w:rPr>
      <w:rFonts w:ascii="Calibri" w:hAnsi="Calibri" w:cs="Calibri"/>
      <w:color w:val="000000"/>
      <w:kern w:val="0"/>
      <w:sz w:val="24"/>
      <w:szCs w:val="24"/>
    </w:rPr>
  </w:style>
  <w:style w:type="character" w:styleId="UnresolvedMention">
    <w:name w:val="Unresolved Mention"/>
    <w:basedOn w:val="DefaultParagraphFont"/>
    <w:uiPriority w:val="99"/>
    <w:semiHidden/>
    <w:unhideWhenUsed/>
    <w:rsid w:val="00BD0543"/>
    <w:rPr>
      <w:color w:val="605E5C"/>
      <w:shd w:val="clear" w:color="auto" w:fill="E1DFDD"/>
    </w:rPr>
  </w:style>
  <w:style w:type="character" w:styleId="CommentReference">
    <w:name w:val="annotation reference"/>
    <w:basedOn w:val="DefaultParagraphFont"/>
    <w:uiPriority w:val="99"/>
    <w:semiHidden/>
    <w:unhideWhenUsed/>
    <w:rsid w:val="00415D2A"/>
    <w:rPr>
      <w:sz w:val="16"/>
      <w:szCs w:val="16"/>
    </w:rPr>
  </w:style>
  <w:style w:type="paragraph" w:styleId="CommentText">
    <w:name w:val="annotation text"/>
    <w:basedOn w:val="Normal"/>
    <w:link w:val="CommentTextChar"/>
    <w:uiPriority w:val="99"/>
    <w:unhideWhenUsed/>
    <w:rsid w:val="00415D2A"/>
    <w:pPr>
      <w:spacing w:line="240" w:lineRule="auto"/>
    </w:pPr>
    <w:rPr>
      <w:sz w:val="20"/>
      <w:szCs w:val="20"/>
    </w:rPr>
  </w:style>
  <w:style w:type="character" w:customStyle="1" w:styleId="CommentTextChar">
    <w:name w:val="Comment Text Char"/>
    <w:basedOn w:val="DefaultParagraphFont"/>
    <w:link w:val="CommentText"/>
    <w:uiPriority w:val="99"/>
    <w:rsid w:val="00415D2A"/>
    <w:rPr>
      <w:sz w:val="20"/>
      <w:szCs w:val="20"/>
    </w:rPr>
  </w:style>
  <w:style w:type="paragraph" w:styleId="CommentSubject">
    <w:name w:val="annotation subject"/>
    <w:basedOn w:val="CommentText"/>
    <w:next w:val="CommentText"/>
    <w:link w:val="CommentSubjectChar"/>
    <w:uiPriority w:val="99"/>
    <w:semiHidden/>
    <w:unhideWhenUsed/>
    <w:rsid w:val="00415D2A"/>
    <w:rPr>
      <w:b/>
      <w:bCs/>
    </w:rPr>
  </w:style>
  <w:style w:type="character" w:customStyle="1" w:styleId="CommentSubjectChar">
    <w:name w:val="Comment Subject Char"/>
    <w:basedOn w:val="CommentTextChar"/>
    <w:link w:val="CommentSubject"/>
    <w:uiPriority w:val="99"/>
    <w:semiHidden/>
    <w:rsid w:val="00415D2A"/>
    <w:rPr>
      <w:b/>
      <w:bCs/>
      <w:sz w:val="20"/>
      <w:szCs w:val="20"/>
    </w:rPr>
  </w:style>
  <w:style w:type="table" w:styleId="TableGrid">
    <w:name w:val="Table Grid"/>
    <w:basedOn w:val="TableNormal"/>
    <w:uiPriority w:val="39"/>
    <w:rsid w:val="0022522C"/>
    <w:pPr>
      <w:spacing w:after="0" w:line="240" w:lineRule="auto"/>
      <w:ind w:firstLine="360"/>
    </w:pPr>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942E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002566">
      <w:bodyDiv w:val="1"/>
      <w:marLeft w:val="0"/>
      <w:marRight w:val="0"/>
      <w:marTop w:val="0"/>
      <w:marBottom w:val="0"/>
      <w:divBdr>
        <w:top w:val="none" w:sz="0" w:space="0" w:color="auto"/>
        <w:left w:val="none" w:sz="0" w:space="0" w:color="auto"/>
        <w:bottom w:val="none" w:sz="0" w:space="0" w:color="auto"/>
        <w:right w:val="none" w:sz="0" w:space="0" w:color="auto"/>
      </w:divBdr>
      <w:divsChild>
        <w:div w:id="2073694039">
          <w:marLeft w:val="533"/>
          <w:marRight w:val="0"/>
          <w:marTop w:val="96"/>
          <w:marBottom w:val="120"/>
          <w:divBdr>
            <w:top w:val="none" w:sz="0" w:space="0" w:color="auto"/>
            <w:left w:val="none" w:sz="0" w:space="0" w:color="auto"/>
            <w:bottom w:val="none" w:sz="0" w:space="0" w:color="auto"/>
            <w:right w:val="none" w:sz="0" w:space="0" w:color="auto"/>
          </w:divBdr>
        </w:div>
      </w:divsChild>
    </w:div>
    <w:div w:id="1850102038">
      <w:bodyDiv w:val="1"/>
      <w:marLeft w:val="0"/>
      <w:marRight w:val="0"/>
      <w:marTop w:val="0"/>
      <w:marBottom w:val="0"/>
      <w:divBdr>
        <w:top w:val="none" w:sz="0" w:space="0" w:color="auto"/>
        <w:left w:val="none" w:sz="0" w:space="0" w:color="auto"/>
        <w:bottom w:val="none" w:sz="0" w:space="0" w:color="auto"/>
        <w:right w:val="none" w:sz="0" w:space="0" w:color="auto"/>
      </w:divBdr>
      <w:divsChild>
        <w:div w:id="1436169549">
          <w:marLeft w:val="533"/>
          <w:marRight w:val="0"/>
          <w:marTop w:val="86"/>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ergy.gov/eere/buildings/audit-template" TargetMode="External"/><Relationship Id="rId13" Type="http://schemas.openxmlformats.org/officeDocument/2006/relationships/hyperlink" Target="mailto:dhargrave@iconergy.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buildingdata.energy.gov/" TargetMode="External"/><Relationship Id="rId12" Type="http://schemas.openxmlformats.org/officeDocument/2006/relationships/hyperlink" Target="mailto:MattScofield@cushingterrel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menzler@willdan.com"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mike.fuentes@appollosolutionsgroup.com" TargetMode="External"/><Relationship Id="rId5" Type="http://schemas.openxmlformats.org/officeDocument/2006/relationships/webSettings" Target="webSettings.xml"/><Relationship Id="rId15" Type="http://schemas.openxmlformats.org/officeDocument/2006/relationships/hyperlink" Target="mailto:krisophermc@mckinstry.com" TargetMode="External"/><Relationship Id="rId10" Type="http://schemas.openxmlformats.org/officeDocument/2006/relationships/hyperlink" Target="mailto:bsolan@ameresco.com" TargetMode="External"/><Relationship Id="rId4" Type="http://schemas.openxmlformats.org/officeDocument/2006/relationships/settings" Target="settings.xml"/><Relationship Id="rId9" Type="http://schemas.openxmlformats.org/officeDocument/2006/relationships/hyperlink" Target="https://portfoliomanager.energystar.gov/pm/login?testEnv=false" TargetMode="External"/><Relationship Id="rId14" Type="http://schemas.openxmlformats.org/officeDocument/2006/relationships/hyperlink" Target="mailto:Kevin.g.pope@imegcorp.com" TargetMode="External"/></Relationships>
</file>

<file path=word/theme/theme1.xml><?xml version="1.0" encoding="utf-8"?>
<a:theme xmlns:a="http://schemas.openxmlformats.org/drawingml/2006/main" name="Office Theme">
  <a:themeElements>
    <a:clrScheme name="DEQ Colors">
      <a:dk1>
        <a:sysClr val="windowText" lastClr="000000"/>
      </a:dk1>
      <a:lt1>
        <a:sysClr val="window" lastClr="FFFFFF"/>
      </a:lt1>
      <a:dk2>
        <a:srgbClr val="004A98"/>
      </a:dk2>
      <a:lt2>
        <a:srgbClr val="009CDE"/>
      </a:lt2>
      <a:accent1>
        <a:srgbClr val="004A98"/>
      </a:accent1>
      <a:accent2>
        <a:srgbClr val="009CDE"/>
      </a:accent2>
      <a:accent3>
        <a:srgbClr val="F54D28"/>
      </a:accent3>
      <a:accent4>
        <a:srgbClr val="59792E"/>
      </a:accent4>
      <a:accent5>
        <a:srgbClr val="C28A19"/>
      </a:accent5>
      <a:accent6>
        <a:srgbClr val="FFFFFF"/>
      </a:accent6>
      <a:hlink>
        <a:srgbClr val="004A98"/>
      </a:hlink>
      <a:folHlink>
        <a:srgbClr val="009CDE"/>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EFAA7B-7EE3-489F-B3A3-E2B656A09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1090</TotalTime>
  <Pages>3</Pages>
  <Words>789</Words>
  <Characters>4499</Characters>
  <Application>Microsoft Office Word</Application>
  <DocSecurity>8</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Sam</dc:creator>
  <cp:keywords/>
  <dc:description/>
  <cp:lastModifiedBy>Bass, Meranda</cp:lastModifiedBy>
  <cp:revision>29</cp:revision>
  <cp:lastPrinted>2025-12-15T18:59:00Z</cp:lastPrinted>
  <dcterms:created xsi:type="dcterms:W3CDTF">2025-10-17T14:36:00Z</dcterms:created>
  <dcterms:modified xsi:type="dcterms:W3CDTF">2025-12-16T18:32:00Z</dcterms:modified>
</cp:coreProperties>
</file>