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C7D5A" w14:textId="5B4A6FDD" w:rsidR="00A51C13" w:rsidRDefault="003072AE" w:rsidP="009F3B92">
      <w:pPr>
        <w:pStyle w:val="Heading1"/>
        <w:spacing w:after="0"/>
        <w:rPr>
          <w:szCs w:val="36"/>
        </w:rPr>
      </w:pPr>
      <w:r>
        <w:rPr>
          <w:noProof/>
        </w:rPr>
        <w:drawing>
          <wp:inline distT="0" distB="0" distL="0" distR="0" wp14:anchorId="51B2681F" wp14:editId="0893AC5F">
            <wp:extent cx="1696824" cy="800100"/>
            <wp:effectExtent l="0" t="0" r="0" b="0"/>
            <wp:docPr id="499381945" name="Picture 499381945" descr="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Q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6824" cy="800100"/>
                    </a:xfrm>
                    <a:prstGeom prst="rect">
                      <a:avLst/>
                    </a:prstGeom>
                  </pic:spPr>
                </pic:pic>
              </a:graphicData>
            </a:graphic>
          </wp:inline>
        </w:drawing>
      </w:r>
    </w:p>
    <w:p w14:paraId="2116F1B3" w14:textId="77777777" w:rsidR="003072AE" w:rsidRDefault="003072AE" w:rsidP="009F3B92">
      <w:pPr>
        <w:pStyle w:val="Heading1"/>
        <w:spacing w:after="0"/>
        <w:rPr>
          <w:szCs w:val="36"/>
        </w:rPr>
      </w:pPr>
    </w:p>
    <w:p w14:paraId="20CF7B0E" w14:textId="5CFB50FA" w:rsidR="009F3B92" w:rsidRPr="00D75CFC" w:rsidRDefault="009F3B92" w:rsidP="00D75CFC">
      <w:pPr>
        <w:pStyle w:val="Heading1"/>
        <w:jc w:val="center"/>
      </w:pPr>
      <w:bookmarkStart w:id="0" w:name="_Toc236908063"/>
      <w:r w:rsidRPr="00D75CFC">
        <w:t xml:space="preserve">Montana </w:t>
      </w:r>
      <w:r w:rsidR="00723D40" w:rsidRPr="00D75CFC">
        <w:t>E</w:t>
      </w:r>
      <w:r w:rsidRPr="00D75CFC">
        <w:t xml:space="preserve">nergy </w:t>
      </w:r>
      <w:r w:rsidR="00723D40" w:rsidRPr="00D75CFC">
        <w:t>I</w:t>
      </w:r>
      <w:r w:rsidRPr="00D75CFC">
        <w:t xml:space="preserve">nfrastructure </w:t>
      </w:r>
      <w:r w:rsidR="00723D40" w:rsidRPr="00D75CFC">
        <w:t>R</w:t>
      </w:r>
      <w:r w:rsidRPr="00D75CFC">
        <w:t xml:space="preserve">esilience </w:t>
      </w:r>
      <w:r w:rsidR="00723D40" w:rsidRPr="00D75CFC">
        <w:t>G</w:t>
      </w:r>
      <w:r w:rsidRPr="00D75CFC">
        <w:t xml:space="preserve">rant </w:t>
      </w:r>
      <w:r w:rsidR="00723D40" w:rsidRPr="00D75CFC">
        <w:t>P</w:t>
      </w:r>
      <w:r w:rsidRPr="00D75CFC">
        <w:t>rogram</w:t>
      </w:r>
      <w:bookmarkStart w:id="1" w:name="_Toc221089690"/>
      <w:bookmarkStart w:id="2" w:name="_Toc236908064"/>
      <w:bookmarkEnd w:id="0"/>
      <w:r w:rsidR="00D75CFC">
        <w:br/>
      </w:r>
      <w:r w:rsidRPr="00D75CFC">
        <w:t xml:space="preserve">Request for </w:t>
      </w:r>
      <w:r w:rsidR="00723D40" w:rsidRPr="00D75CFC">
        <w:t>A</w:t>
      </w:r>
      <w:r w:rsidRPr="00D75CFC">
        <w:t>pplications</w:t>
      </w:r>
      <w:bookmarkEnd w:id="1"/>
      <w:bookmarkEnd w:id="2"/>
    </w:p>
    <w:p w14:paraId="5C779BD2" w14:textId="24F983C6" w:rsidR="009F3B92" w:rsidRDefault="009F3B92" w:rsidP="00D75CFC"/>
    <w:p w14:paraId="64EC9305" w14:textId="6F860163" w:rsidR="009F3B92" w:rsidRPr="009F3B92" w:rsidRDefault="00723D40" w:rsidP="00D75CFC">
      <w:pPr>
        <w:pStyle w:val="Heading2"/>
        <w:jc w:val="center"/>
      </w:pPr>
      <w:bookmarkStart w:id="3" w:name="_Toc221089691"/>
      <w:bookmarkStart w:id="4" w:name="_Toc236908065"/>
      <w:r w:rsidRPr="00D75CFC">
        <w:t>P</w:t>
      </w:r>
      <w:r w:rsidR="002A3866" w:rsidRPr="00D75CFC">
        <w:t>hase 1</w:t>
      </w:r>
      <w:r w:rsidR="00C00C85" w:rsidRPr="00D75CFC">
        <w:t>: AUGUST</w:t>
      </w:r>
      <w:r w:rsidR="009F3B92">
        <w:t xml:space="preserve"> 2026</w:t>
      </w:r>
      <w:bookmarkEnd w:id="3"/>
      <w:r w:rsidR="002A3866">
        <w:t xml:space="preserve"> </w:t>
      </w:r>
      <w:r>
        <w:t>D</w:t>
      </w:r>
      <w:r w:rsidR="002A3866">
        <w:t xml:space="preserve">raft </w:t>
      </w:r>
      <w:r>
        <w:t>A</w:t>
      </w:r>
      <w:r w:rsidR="002A3866">
        <w:t xml:space="preserve">pplication and </w:t>
      </w:r>
      <w:r>
        <w:t>F</w:t>
      </w:r>
      <w:r w:rsidR="002A3866">
        <w:t>eedback</w:t>
      </w:r>
      <w:bookmarkEnd w:id="4"/>
    </w:p>
    <w:p w14:paraId="0BB9092A" w14:textId="63C246CA" w:rsidR="009F3B92" w:rsidRPr="009F3B92" w:rsidRDefault="00BD25DD" w:rsidP="00C00C85">
      <w:pPr>
        <w:jc w:val="center"/>
      </w:pPr>
      <w:r>
        <w:rPr>
          <w:noProof/>
          <w:color w:val="2B579A"/>
          <w:shd w:val="clear" w:color="auto" w:fill="E6E6E6"/>
        </w:rPr>
        <w:drawing>
          <wp:inline distT="0" distB="0" distL="0" distR="0" wp14:anchorId="2C556EE4" wp14:editId="33BB291E">
            <wp:extent cx="6688455" cy="3888105"/>
            <wp:effectExtent l="0" t="0" r="0" b="0"/>
            <wp:docPr id="8962688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268849"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92694" cy="3890556"/>
                    </a:xfrm>
                    <a:prstGeom prst="rect">
                      <a:avLst/>
                    </a:prstGeom>
                  </pic:spPr>
                </pic:pic>
              </a:graphicData>
            </a:graphic>
          </wp:inline>
        </w:drawing>
      </w:r>
    </w:p>
    <w:p w14:paraId="624B6E76" w14:textId="2CC5A9D3" w:rsidR="003072AE" w:rsidRPr="003072AE" w:rsidRDefault="003072AE" w:rsidP="003072AE">
      <w:pPr>
        <w:spacing w:after="160" w:line="259" w:lineRule="auto"/>
        <w:rPr>
          <w:rFonts w:ascii="Calibri" w:eastAsiaTheme="majorEastAsia" w:hAnsi="Calibri" w:cstheme="majorBidi"/>
          <w:b/>
          <w:color w:val="004A98"/>
          <w:sz w:val="28"/>
          <w:szCs w:val="24"/>
        </w:rPr>
      </w:pPr>
      <w:bookmarkStart w:id="5" w:name="_Toc236908066"/>
      <w:r>
        <w:br w:type="page"/>
      </w:r>
    </w:p>
    <w:p w14:paraId="6B3E3DB2" w14:textId="3923D58F" w:rsidR="009F3B92" w:rsidRDefault="009F3B92" w:rsidP="009F3B92">
      <w:pPr>
        <w:pStyle w:val="Heading3DEQ"/>
      </w:pPr>
      <w:r>
        <w:lastRenderedPageBreak/>
        <w:t>Table 1: Calendar of RFA Milestones</w:t>
      </w:r>
      <w:bookmarkEnd w:id="5"/>
    </w:p>
    <w:p w14:paraId="204B5FC7" w14:textId="2413D913" w:rsidR="00243B28" w:rsidRPr="00CA105A" w:rsidRDefault="00243B28" w:rsidP="00C00C85">
      <w:bookmarkStart w:id="6" w:name="_Toc236908067"/>
      <w:r w:rsidRPr="00CA105A">
        <w:t xml:space="preserve">Note:  </w:t>
      </w:r>
      <w:r w:rsidR="00CA105A" w:rsidRPr="00CA105A">
        <w:t xml:space="preserve">The following is offered as a tentative timeline for this </w:t>
      </w:r>
      <w:r w:rsidR="00CA105A">
        <w:t>application process</w:t>
      </w:r>
      <w:r w:rsidR="00CA105A" w:rsidRPr="00CA105A">
        <w:t xml:space="preserve"> from </w:t>
      </w:r>
      <w:r w:rsidR="00CA105A">
        <w:t>draft phase</w:t>
      </w:r>
      <w:r w:rsidR="00CA105A" w:rsidRPr="00CA105A">
        <w:t xml:space="preserve"> to contract signing and is subject to change at the State's discretion depending on schedules and time off that may arise during this time, including but not limited to holidays/time off and all authorized signatories' availability to sign. Though tentative, the State's intent is to stay as close to this as possible.</w:t>
      </w:r>
      <w:bookmarkEnd w:id="6"/>
    </w:p>
    <w:tbl>
      <w:tblPr>
        <w:tblStyle w:val="TableGrid"/>
        <w:tblW w:w="0" w:type="auto"/>
        <w:tblLook w:val="04A0" w:firstRow="1" w:lastRow="0" w:firstColumn="1" w:lastColumn="0" w:noHBand="0" w:noVBand="1"/>
      </w:tblPr>
      <w:tblGrid>
        <w:gridCol w:w="5395"/>
        <w:gridCol w:w="5395"/>
      </w:tblGrid>
      <w:tr w:rsidR="009F3B92" w14:paraId="5DDFB001" w14:textId="77777777" w:rsidTr="009F3B92">
        <w:tc>
          <w:tcPr>
            <w:tcW w:w="5395" w:type="dxa"/>
            <w:shd w:val="clear" w:color="auto" w:fill="BDD6EE" w:themeFill="accent5" w:themeFillTint="66"/>
          </w:tcPr>
          <w:p w14:paraId="5DFF625B" w14:textId="411150F8" w:rsidR="009F3B92" w:rsidRPr="00C00C85" w:rsidRDefault="009F3B92" w:rsidP="009F3B92">
            <w:r w:rsidRPr="00C00C85">
              <w:t>Activity</w:t>
            </w:r>
          </w:p>
        </w:tc>
        <w:tc>
          <w:tcPr>
            <w:tcW w:w="5395" w:type="dxa"/>
            <w:shd w:val="clear" w:color="auto" w:fill="BDD6EE" w:themeFill="accent5" w:themeFillTint="66"/>
          </w:tcPr>
          <w:p w14:paraId="296D36E5" w14:textId="4F1B88E9" w:rsidR="009F3B92" w:rsidRPr="00C00C85" w:rsidRDefault="009F3B92" w:rsidP="009F3B92">
            <w:r w:rsidRPr="00C00C85">
              <w:t>Estimated Date</w:t>
            </w:r>
          </w:p>
        </w:tc>
      </w:tr>
      <w:tr w:rsidR="009F3B92" w14:paraId="44A1C508" w14:textId="77777777" w:rsidTr="009F3B92">
        <w:tc>
          <w:tcPr>
            <w:tcW w:w="5395" w:type="dxa"/>
          </w:tcPr>
          <w:p w14:paraId="696FF4C5" w14:textId="423D398C" w:rsidR="009F3B92" w:rsidRDefault="00ED28B9" w:rsidP="009F3B92">
            <w:r w:rsidRPr="004262FE">
              <w:t>NEW! – Draft Application Phase</w:t>
            </w:r>
          </w:p>
        </w:tc>
        <w:tc>
          <w:tcPr>
            <w:tcW w:w="5395" w:type="dxa"/>
          </w:tcPr>
          <w:p w14:paraId="070E24AD" w14:textId="4D149D82" w:rsidR="009F3B92" w:rsidRDefault="00ED28B9" w:rsidP="009F3B92">
            <w:r>
              <w:t xml:space="preserve">To be eligible for funding, entities must submit a draft application for DEQ’s review and comment by </w:t>
            </w:r>
            <w:r w:rsidR="008F1B26">
              <w:t xml:space="preserve">September </w:t>
            </w:r>
            <w:r w:rsidR="00FF5E87">
              <w:t>17</w:t>
            </w:r>
            <w:r w:rsidR="004E7341">
              <w:t>,</w:t>
            </w:r>
            <w:r w:rsidR="009414DB">
              <w:t xml:space="preserve"> 2026</w:t>
            </w:r>
            <w:r w:rsidR="00DE36A9">
              <w:t>,</w:t>
            </w:r>
            <w:r w:rsidR="009414DB">
              <w:t xml:space="preserve"> at 2:00 pm.</w:t>
            </w:r>
            <w:r w:rsidR="00DE36A9">
              <w:t xml:space="preserve"> Only the applicants participating in this Phase 1 process are eligible to participate in Phase 2</w:t>
            </w:r>
            <w:r w:rsidR="00D34939">
              <w:t>: formal</w:t>
            </w:r>
            <w:r w:rsidR="00DE36A9">
              <w:t xml:space="preserve"> eMACS application submittal. </w:t>
            </w:r>
          </w:p>
        </w:tc>
      </w:tr>
      <w:tr w:rsidR="009F3B92" w14:paraId="66197670" w14:textId="77777777" w:rsidTr="009F3B92">
        <w:tc>
          <w:tcPr>
            <w:tcW w:w="5395" w:type="dxa"/>
          </w:tcPr>
          <w:p w14:paraId="0D10A8FD" w14:textId="7AF55EBC" w:rsidR="009F3B92" w:rsidRPr="00ED28B9" w:rsidRDefault="00ED28B9" w:rsidP="009F3B92">
            <w:r>
              <w:t>RFA Announcement</w:t>
            </w:r>
          </w:p>
        </w:tc>
        <w:tc>
          <w:tcPr>
            <w:tcW w:w="5395" w:type="dxa"/>
          </w:tcPr>
          <w:p w14:paraId="532FA6A9" w14:textId="13C17CAC" w:rsidR="009F3B92" w:rsidRDefault="00993AF8" w:rsidP="009F3B92">
            <w:r>
              <w:t xml:space="preserve">August </w:t>
            </w:r>
            <w:r w:rsidR="00FF5E87">
              <w:t>12</w:t>
            </w:r>
            <w:r w:rsidR="009414DB">
              <w:t>, 2026 – 2:00 pm</w:t>
            </w:r>
          </w:p>
        </w:tc>
      </w:tr>
      <w:tr w:rsidR="009F3B92" w14:paraId="4C5376DF" w14:textId="77777777" w:rsidTr="009F3B92">
        <w:tc>
          <w:tcPr>
            <w:tcW w:w="5395" w:type="dxa"/>
          </w:tcPr>
          <w:p w14:paraId="79E186BE" w14:textId="2B2520FB" w:rsidR="00ED28B9" w:rsidRDefault="00ED28B9" w:rsidP="009F3B92">
            <w:r>
              <w:t xml:space="preserve">Applicants </w:t>
            </w:r>
            <w:r w:rsidR="00DE36A9">
              <w:t xml:space="preserve">must </w:t>
            </w:r>
            <w:r>
              <w:t>work with Energy Office program staff to ask questions, receive assistance, and discuss draft applications.</w:t>
            </w:r>
          </w:p>
        </w:tc>
        <w:tc>
          <w:tcPr>
            <w:tcW w:w="5395" w:type="dxa"/>
          </w:tcPr>
          <w:p w14:paraId="5BFB21FB" w14:textId="57A4F6FE" w:rsidR="009414DB" w:rsidRDefault="00993AF8" w:rsidP="009F3B92">
            <w:r>
              <w:t xml:space="preserve">August </w:t>
            </w:r>
            <w:r w:rsidR="00FF5E87">
              <w:t>12</w:t>
            </w:r>
            <w:r w:rsidR="009414DB">
              <w:t xml:space="preserve">, 2026 – </w:t>
            </w:r>
            <w:r w:rsidR="00243B28">
              <w:t>2</w:t>
            </w:r>
            <w:r w:rsidR="009414DB">
              <w:t>:00 pm</w:t>
            </w:r>
          </w:p>
        </w:tc>
      </w:tr>
      <w:tr w:rsidR="009F3B92" w14:paraId="6CB9176C" w14:textId="77777777" w:rsidTr="009F3B92">
        <w:tc>
          <w:tcPr>
            <w:tcW w:w="5395" w:type="dxa"/>
          </w:tcPr>
          <w:p w14:paraId="390416F0" w14:textId="48F46912" w:rsidR="009F3B92" w:rsidRDefault="00ED28B9" w:rsidP="009F3B92">
            <w:r>
              <w:t>Complete, signed draft applications and all attachments submitted to</w:t>
            </w:r>
            <w:r w:rsidR="00D34939">
              <w:t xml:space="preserve"> </w:t>
            </w:r>
            <w:hyperlink r:id="rId13" w:history="1">
              <w:r w:rsidR="00D34939">
                <w:rPr>
                  <w:rStyle w:val="Hyperlink"/>
                </w:rPr>
                <w:t>Jessi Finstad</w:t>
              </w:r>
            </w:hyperlink>
            <w:r>
              <w:t>. To be eligible for funding during the Final Application Phase, entities must submit a draft application during the Draft Application Phase.</w:t>
            </w:r>
          </w:p>
        </w:tc>
        <w:tc>
          <w:tcPr>
            <w:tcW w:w="5395" w:type="dxa"/>
          </w:tcPr>
          <w:p w14:paraId="6CF0CB6D" w14:textId="3072C00B" w:rsidR="009F3B92" w:rsidRDefault="00993AF8" w:rsidP="009F3B92">
            <w:r>
              <w:t xml:space="preserve">September </w:t>
            </w:r>
            <w:r w:rsidR="00FF5E87">
              <w:t>17</w:t>
            </w:r>
            <w:r w:rsidR="009414DB">
              <w:t>, 2026 – 2:00 pm</w:t>
            </w:r>
          </w:p>
        </w:tc>
      </w:tr>
      <w:tr w:rsidR="009F3B92" w14:paraId="1F00765B" w14:textId="77777777" w:rsidTr="009F3B92">
        <w:tc>
          <w:tcPr>
            <w:tcW w:w="5395" w:type="dxa"/>
          </w:tcPr>
          <w:p w14:paraId="13C469C5" w14:textId="5D83EEED" w:rsidR="009F3B92" w:rsidRDefault="00ED28B9" w:rsidP="009F3B92">
            <w:r>
              <w:t xml:space="preserve">Draft application feedback posted to </w:t>
            </w:r>
            <w:hyperlink r:id="rId14" w:history="1">
              <w:r w:rsidR="00D34939">
                <w:rPr>
                  <w:rStyle w:val="Hyperlink"/>
                </w:rPr>
                <w:t>the MT DEQ Program webpage</w:t>
              </w:r>
            </w:hyperlink>
            <w:r>
              <w:t xml:space="preserve"> </w:t>
            </w:r>
          </w:p>
        </w:tc>
        <w:tc>
          <w:tcPr>
            <w:tcW w:w="5395" w:type="dxa"/>
          </w:tcPr>
          <w:p w14:paraId="711A74D1" w14:textId="3A3949BE" w:rsidR="009F3B92" w:rsidRDefault="00993AF8" w:rsidP="009F3B92">
            <w:r>
              <w:t xml:space="preserve">October </w:t>
            </w:r>
            <w:r w:rsidR="00FF5E87">
              <w:t>14</w:t>
            </w:r>
            <w:r w:rsidR="009414DB">
              <w:t>, 2026 – 2:00 pm</w:t>
            </w:r>
          </w:p>
        </w:tc>
      </w:tr>
      <w:tr w:rsidR="009F3B92" w14:paraId="1D1E16C9" w14:textId="77777777" w:rsidTr="009F3B92">
        <w:tc>
          <w:tcPr>
            <w:tcW w:w="5395" w:type="dxa"/>
          </w:tcPr>
          <w:p w14:paraId="6FC9416B" w14:textId="53A85955" w:rsidR="00ED28B9" w:rsidRDefault="00243B28" w:rsidP="009F3B92">
            <w:r>
              <w:t xml:space="preserve">Phase 2:  </w:t>
            </w:r>
            <w:proofErr w:type="gramStart"/>
            <w:r>
              <w:t xml:space="preserve">Formal </w:t>
            </w:r>
            <w:r w:rsidR="00ED28B9">
              <w:t xml:space="preserve"> Application</w:t>
            </w:r>
            <w:proofErr w:type="gramEnd"/>
            <w:r w:rsidR="00ED28B9">
              <w:t xml:space="preserve"> Phase</w:t>
            </w:r>
            <w:r>
              <w:t xml:space="preserve"> </w:t>
            </w:r>
          </w:p>
        </w:tc>
        <w:tc>
          <w:tcPr>
            <w:tcW w:w="5395" w:type="dxa"/>
          </w:tcPr>
          <w:p w14:paraId="16DFA733" w14:textId="77777777" w:rsidR="009F3B92" w:rsidRDefault="009F3B92" w:rsidP="009F3B92"/>
        </w:tc>
      </w:tr>
      <w:tr w:rsidR="009F3B92" w14:paraId="46A1C826" w14:textId="77777777" w:rsidTr="009F3B92">
        <w:tc>
          <w:tcPr>
            <w:tcW w:w="5395" w:type="dxa"/>
          </w:tcPr>
          <w:p w14:paraId="265CECE5" w14:textId="7B4E24D8" w:rsidR="009F3B92" w:rsidRDefault="00243B28" w:rsidP="009F3B92">
            <w:r>
              <w:t xml:space="preserve">Formal </w:t>
            </w:r>
            <w:r w:rsidR="00ED28B9">
              <w:t>solicitation opens. eMACS Q&amp;A Board opens and after this date, all questions must be posted on the Q&amp;A Board in eMACS</w:t>
            </w:r>
            <w:r>
              <w:t xml:space="preserve"> until the Questions closing date and time</w:t>
            </w:r>
            <w:r w:rsidR="00ED28B9">
              <w:t>.</w:t>
            </w:r>
          </w:p>
        </w:tc>
        <w:tc>
          <w:tcPr>
            <w:tcW w:w="5395" w:type="dxa"/>
          </w:tcPr>
          <w:p w14:paraId="55F8D8CB" w14:textId="3F22C3A6" w:rsidR="009F3B92" w:rsidRDefault="00993AF8" w:rsidP="009F3B92">
            <w:r>
              <w:t xml:space="preserve">October </w:t>
            </w:r>
            <w:r w:rsidR="00FF5E87">
              <w:t>22</w:t>
            </w:r>
            <w:r w:rsidR="009414DB">
              <w:t>, 2026 – 2:00 pm</w:t>
            </w:r>
          </w:p>
        </w:tc>
      </w:tr>
      <w:tr w:rsidR="00ED28B9" w14:paraId="6F45C308" w14:textId="77777777" w:rsidTr="009F3B92">
        <w:tc>
          <w:tcPr>
            <w:tcW w:w="5395" w:type="dxa"/>
          </w:tcPr>
          <w:p w14:paraId="3753514C" w14:textId="0E35DC9B" w:rsidR="00ED28B9" w:rsidRDefault="00ED28B9" w:rsidP="009F3B92">
            <w:r>
              <w:t>eMACS Q&amp;A Board closes.</w:t>
            </w:r>
          </w:p>
        </w:tc>
        <w:tc>
          <w:tcPr>
            <w:tcW w:w="5395" w:type="dxa"/>
          </w:tcPr>
          <w:p w14:paraId="1262B1A5" w14:textId="34568E13" w:rsidR="00ED28B9" w:rsidRDefault="00993AF8" w:rsidP="009F3B92">
            <w:r>
              <w:t>October 2</w:t>
            </w:r>
            <w:r w:rsidR="00FF5E87">
              <w:t>9</w:t>
            </w:r>
            <w:r w:rsidR="009414DB">
              <w:t>, 2026 – 2:00 pm</w:t>
            </w:r>
          </w:p>
        </w:tc>
      </w:tr>
      <w:tr w:rsidR="00ED28B9" w14:paraId="7F5031C4" w14:textId="77777777" w:rsidTr="009F3B92">
        <w:tc>
          <w:tcPr>
            <w:tcW w:w="5395" w:type="dxa"/>
          </w:tcPr>
          <w:p w14:paraId="2E52C336" w14:textId="46300233" w:rsidR="00ED28B9" w:rsidRDefault="00ED28B9" w:rsidP="009F3B92">
            <w:r>
              <w:t>Final, complete, signed applications and all attachments submitted via eMACS. Unsigned applications and any applications or attachments submitted outside of eMACS will be rejected. Attachments submitted during the Draft Application Phase that are required for the Final Application Phase must be re-submitted</w:t>
            </w:r>
            <w:r w:rsidR="004262FE">
              <w:t>; DEQ will not use applications or attachments submitted during the Draft Application Phase during the final solicitation review process.</w:t>
            </w:r>
          </w:p>
        </w:tc>
        <w:tc>
          <w:tcPr>
            <w:tcW w:w="5395" w:type="dxa"/>
          </w:tcPr>
          <w:p w14:paraId="3817ACE2" w14:textId="0EF28653" w:rsidR="00ED28B9" w:rsidRDefault="00FF5E87" w:rsidP="009F3B92">
            <w:r>
              <w:t xml:space="preserve">November </w:t>
            </w:r>
            <w:r w:rsidR="00A334B9">
              <w:t>12</w:t>
            </w:r>
            <w:r w:rsidR="009414DB">
              <w:t>, 2026 – 2:00 pm</w:t>
            </w:r>
          </w:p>
        </w:tc>
      </w:tr>
      <w:tr w:rsidR="00A334B9" w14:paraId="0E818160" w14:textId="77777777" w:rsidTr="009F3B92">
        <w:tc>
          <w:tcPr>
            <w:tcW w:w="5395" w:type="dxa"/>
          </w:tcPr>
          <w:p w14:paraId="5D797769" w14:textId="512F5B4B" w:rsidR="00A334B9" w:rsidRDefault="00A334B9" w:rsidP="009F3B92">
            <w:r>
              <w:t>DEQ Application Consensus Meeting</w:t>
            </w:r>
          </w:p>
        </w:tc>
        <w:tc>
          <w:tcPr>
            <w:tcW w:w="5395" w:type="dxa"/>
          </w:tcPr>
          <w:p w14:paraId="17E6DB8D" w14:textId="3E1D65D2" w:rsidR="00A334B9" w:rsidRDefault="00A334B9" w:rsidP="009F3B92">
            <w:r>
              <w:t>December 3, 2026 – 2:00 pm</w:t>
            </w:r>
          </w:p>
        </w:tc>
      </w:tr>
      <w:tr w:rsidR="00ED28B9" w14:paraId="407C793B" w14:textId="77777777" w:rsidTr="009F3B92">
        <w:tc>
          <w:tcPr>
            <w:tcW w:w="5395" w:type="dxa"/>
          </w:tcPr>
          <w:p w14:paraId="5155C991" w14:textId="4FA9A36D" w:rsidR="00ED28B9" w:rsidRDefault="004262FE" w:rsidP="009F3B92">
            <w:r>
              <w:t xml:space="preserve">Intent </w:t>
            </w:r>
            <w:proofErr w:type="gramStart"/>
            <w:r>
              <w:t>to</w:t>
            </w:r>
            <w:proofErr w:type="gramEnd"/>
            <w:r>
              <w:t xml:space="preserve"> </w:t>
            </w:r>
            <w:proofErr w:type="gramStart"/>
            <w:r>
              <w:t>award</w:t>
            </w:r>
            <w:proofErr w:type="gramEnd"/>
            <w:r>
              <w:t xml:space="preserve"> sent to successful applicants. DEQ submits list of successful applicants and projects to the U.S. Department of Energy (DOE) for award approval.</w:t>
            </w:r>
          </w:p>
        </w:tc>
        <w:tc>
          <w:tcPr>
            <w:tcW w:w="5395" w:type="dxa"/>
          </w:tcPr>
          <w:p w14:paraId="6322935E" w14:textId="1E1132AA" w:rsidR="00ED28B9" w:rsidRDefault="009414DB" w:rsidP="009F3B92">
            <w:r>
              <w:t>Approximately 21 days after Application Deadline</w:t>
            </w:r>
          </w:p>
        </w:tc>
      </w:tr>
      <w:tr w:rsidR="004262FE" w14:paraId="2738086F" w14:textId="77777777" w:rsidTr="009F3B92">
        <w:tc>
          <w:tcPr>
            <w:tcW w:w="5395" w:type="dxa"/>
          </w:tcPr>
          <w:p w14:paraId="78C9EC93" w14:textId="658DE1B8" w:rsidR="004262FE" w:rsidRDefault="004262FE" w:rsidP="009F3B92">
            <w:r>
              <w:t>DOE reviews successful applicants/projects and notifies DEQ of their approval</w:t>
            </w:r>
            <w:r w:rsidR="00B95F8F">
              <w:t>.</w:t>
            </w:r>
          </w:p>
        </w:tc>
        <w:tc>
          <w:tcPr>
            <w:tcW w:w="5395" w:type="dxa"/>
          </w:tcPr>
          <w:p w14:paraId="7585C088" w14:textId="6F3E10EC" w:rsidR="004262FE" w:rsidRDefault="00364813" w:rsidP="009F3B92">
            <w:r>
              <w:t>By mid-</w:t>
            </w:r>
            <w:r w:rsidR="00A334B9">
              <w:t>February 2027</w:t>
            </w:r>
            <w:r w:rsidR="00FF5E87">
              <w:t xml:space="preserve"> </w:t>
            </w:r>
            <w:r>
              <w:t>(tentative). DOE timeline for review outside of DEQ’s control.</w:t>
            </w:r>
          </w:p>
        </w:tc>
      </w:tr>
      <w:tr w:rsidR="004262FE" w14:paraId="5F05BF0B" w14:textId="77777777" w:rsidTr="009F3B92">
        <w:tc>
          <w:tcPr>
            <w:tcW w:w="5395" w:type="dxa"/>
          </w:tcPr>
          <w:p w14:paraId="6EFAEC72" w14:textId="13019748" w:rsidR="004262FE" w:rsidRDefault="004262FE" w:rsidP="009F3B92">
            <w:r>
              <w:t>Execution of Contract between DEQ &amp; successful applicants.</w:t>
            </w:r>
          </w:p>
        </w:tc>
        <w:tc>
          <w:tcPr>
            <w:tcW w:w="5395" w:type="dxa"/>
          </w:tcPr>
          <w:p w14:paraId="2B4DB42C" w14:textId="6353581F" w:rsidR="004262FE" w:rsidRDefault="00FF5E87" w:rsidP="009F3B92">
            <w:r>
              <w:t>March 1, 2027</w:t>
            </w:r>
          </w:p>
        </w:tc>
      </w:tr>
    </w:tbl>
    <w:p w14:paraId="0C8DCED3" w14:textId="77777777" w:rsidR="009F3B92" w:rsidRPr="009F3B92" w:rsidRDefault="009F3B92" w:rsidP="009F3B92"/>
    <w:p w14:paraId="04E70455" w14:textId="77777777" w:rsidR="009F3B92" w:rsidRPr="009F3B92" w:rsidRDefault="009F3B92" w:rsidP="009F3B92"/>
    <w:p w14:paraId="1CCCEE8D" w14:textId="7CE0148E" w:rsidR="009F3B92" w:rsidRDefault="004262FE" w:rsidP="001C35B3">
      <w:pPr>
        <w:pStyle w:val="Heading2"/>
      </w:pPr>
      <w:bookmarkStart w:id="7" w:name="_Toc221089694"/>
      <w:bookmarkStart w:id="8" w:name="_Toc236908068"/>
      <w:r>
        <w:lastRenderedPageBreak/>
        <w:t>Unanticipated Program Changes</w:t>
      </w:r>
      <w:bookmarkEnd w:id="7"/>
      <w:bookmarkEnd w:id="8"/>
    </w:p>
    <w:p w14:paraId="231E4E69" w14:textId="3610BC00" w:rsidR="009F3B92" w:rsidRDefault="004262FE" w:rsidP="003072AE">
      <w:r>
        <w:t xml:space="preserve">Information in this solicitation may be subject to change based on unforeseen changes to </w:t>
      </w:r>
      <w:r w:rsidR="00B95F8F">
        <w:t>the Montana Department of Environmental Quality (DEQ)</w:t>
      </w:r>
      <w:r w:rsidR="004E7341">
        <w:t xml:space="preserve"> </w:t>
      </w:r>
      <w:r>
        <w:t>and U.S. Department of Energy (DOE) priorities. If changes become necessary, DEQ will post an addendum listing the changes to the eMACS requisition page for this RFA.</w:t>
      </w:r>
      <w:r w:rsidR="009F3B92">
        <w:tab/>
      </w:r>
    </w:p>
    <w:sdt>
      <w:sdtPr>
        <w:rPr>
          <w:rFonts w:asciiTheme="minorHAnsi" w:eastAsiaTheme="minorHAnsi" w:hAnsiTheme="minorHAnsi" w:cstheme="minorBidi"/>
          <w:color w:val="auto"/>
          <w:kern w:val="2"/>
          <w:sz w:val="22"/>
          <w:szCs w:val="22"/>
          <w14:ligatures w14:val="standardContextual"/>
        </w:rPr>
        <w:id w:val="684021911"/>
        <w:docPartObj>
          <w:docPartGallery w:val="Table of Contents"/>
          <w:docPartUnique/>
        </w:docPartObj>
      </w:sdtPr>
      <w:sdtEndPr>
        <w:rPr>
          <w:b/>
          <w:bCs/>
          <w:noProof/>
        </w:rPr>
      </w:sdtEndPr>
      <w:sdtContent>
        <w:p w14:paraId="1C9F5C43" w14:textId="77777777" w:rsidR="00BD25DD" w:rsidRDefault="0010134C" w:rsidP="0010134C">
          <w:pPr>
            <w:pStyle w:val="TOCHeading"/>
            <w:rPr>
              <w:noProof/>
            </w:rPr>
          </w:pPr>
          <w:r w:rsidRPr="00A95493">
            <w:rPr>
              <w:rStyle w:val="Heading3DEQChar"/>
            </w:rPr>
            <w:t>Table of Contents</w:t>
          </w:r>
          <w:r>
            <w:fldChar w:fldCharType="begin"/>
          </w:r>
          <w:r>
            <w:instrText xml:space="preserve"> TOC \o "1-3" \h \z \u </w:instrText>
          </w:r>
          <w:r>
            <w:fldChar w:fldCharType="separate"/>
          </w:r>
        </w:p>
        <w:p w14:paraId="28A32852" w14:textId="2D657ECA" w:rsidR="00BD25DD" w:rsidRDefault="00BD25DD">
          <w:pPr>
            <w:pStyle w:val="TOC1"/>
            <w:tabs>
              <w:tab w:val="right" w:leader="dot" w:pos="10790"/>
            </w:tabs>
            <w:rPr>
              <w:rFonts w:eastAsiaTheme="minorEastAsia"/>
              <w:noProof/>
              <w:sz w:val="24"/>
              <w:szCs w:val="24"/>
            </w:rPr>
          </w:pPr>
          <w:hyperlink w:anchor="_Toc236908063" w:history="1">
            <w:r w:rsidRPr="005F49D0">
              <w:rPr>
                <w:rStyle w:val="Hyperlink"/>
                <w:noProof/>
              </w:rPr>
              <w:t>Montana Energy Infrastructure Resilience Grant Program</w:t>
            </w:r>
            <w:r>
              <w:rPr>
                <w:noProof/>
                <w:webHidden/>
              </w:rPr>
              <w:tab/>
            </w:r>
            <w:r>
              <w:rPr>
                <w:noProof/>
                <w:webHidden/>
              </w:rPr>
              <w:fldChar w:fldCharType="begin"/>
            </w:r>
            <w:r>
              <w:rPr>
                <w:noProof/>
                <w:webHidden/>
              </w:rPr>
              <w:instrText xml:space="preserve"> PAGEREF _Toc236908063 \h </w:instrText>
            </w:r>
            <w:r>
              <w:rPr>
                <w:noProof/>
                <w:webHidden/>
              </w:rPr>
            </w:r>
            <w:r>
              <w:rPr>
                <w:noProof/>
                <w:webHidden/>
              </w:rPr>
              <w:fldChar w:fldCharType="separate"/>
            </w:r>
            <w:r w:rsidR="005E5FF3">
              <w:rPr>
                <w:noProof/>
                <w:webHidden/>
              </w:rPr>
              <w:t>1</w:t>
            </w:r>
            <w:r>
              <w:rPr>
                <w:noProof/>
                <w:webHidden/>
              </w:rPr>
              <w:fldChar w:fldCharType="end"/>
            </w:r>
          </w:hyperlink>
        </w:p>
        <w:p w14:paraId="164E8B30" w14:textId="4D212A40" w:rsidR="00BD25DD" w:rsidRDefault="00BD25DD">
          <w:pPr>
            <w:pStyle w:val="TOC1"/>
            <w:tabs>
              <w:tab w:val="right" w:leader="dot" w:pos="10790"/>
            </w:tabs>
            <w:rPr>
              <w:rFonts w:eastAsiaTheme="minorEastAsia"/>
              <w:noProof/>
              <w:sz w:val="24"/>
              <w:szCs w:val="24"/>
            </w:rPr>
          </w:pPr>
          <w:hyperlink w:anchor="_Toc236908064" w:history="1">
            <w:r w:rsidRPr="005F49D0">
              <w:rPr>
                <w:rStyle w:val="Hyperlink"/>
                <w:noProof/>
              </w:rPr>
              <w:t>Request for Applications</w:t>
            </w:r>
            <w:r>
              <w:rPr>
                <w:noProof/>
                <w:webHidden/>
              </w:rPr>
              <w:tab/>
            </w:r>
            <w:r>
              <w:rPr>
                <w:noProof/>
                <w:webHidden/>
              </w:rPr>
              <w:fldChar w:fldCharType="begin"/>
            </w:r>
            <w:r>
              <w:rPr>
                <w:noProof/>
                <w:webHidden/>
              </w:rPr>
              <w:instrText xml:space="preserve"> PAGEREF _Toc236908064 \h </w:instrText>
            </w:r>
            <w:r>
              <w:rPr>
                <w:noProof/>
                <w:webHidden/>
              </w:rPr>
            </w:r>
            <w:r>
              <w:rPr>
                <w:noProof/>
                <w:webHidden/>
              </w:rPr>
              <w:fldChar w:fldCharType="separate"/>
            </w:r>
            <w:r w:rsidR="005E5FF3">
              <w:rPr>
                <w:noProof/>
                <w:webHidden/>
              </w:rPr>
              <w:t>1</w:t>
            </w:r>
            <w:r>
              <w:rPr>
                <w:noProof/>
                <w:webHidden/>
              </w:rPr>
              <w:fldChar w:fldCharType="end"/>
            </w:r>
          </w:hyperlink>
        </w:p>
        <w:p w14:paraId="5E3E6928" w14:textId="5A736D55" w:rsidR="00BD25DD" w:rsidRDefault="00BD25DD">
          <w:pPr>
            <w:pStyle w:val="TOC1"/>
            <w:tabs>
              <w:tab w:val="right" w:leader="dot" w:pos="10790"/>
            </w:tabs>
            <w:rPr>
              <w:rFonts w:eastAsiaTheme="minorEastAsia"/>
              <w:noProof/>
              <w:sz w:val="24"/>
              <w:szCs w:val="24"/>
            </w:rPr>
          </w:pPr>
          <w:hyperlink w:anchor="_Toc236908065" w:history="1">
            <w:r w:rsidRPr="008D620E">
              <w:rPr>
                <w:rStyle w:val="Hyperlink"/>
                <w:noProof/>
              </w:rPr>
              <w:t>Phase 1:  August 2026 Draft Application and Feedback</w:t>
            </w:r>
            <w:r w:rsidRPr="008D620E">
              <w:rPr>
                <w:noProof/>
                <w:webHidden/>
              </w:rPr>
              <w:tab/>
            </w:r>
            <w:r w:rsidRPr="008D620E">
              <w:rPr>
                <w:noProof/>
                <w:webHidden/>
              </w:rPr>
              <w:fldChar w:fldCharType="begin"/>
            </w:r>
            <w:r w:rsidRPr="008D620E">
              <w:rPr>
                <w:noProof/>
                <w:webHidden/>
              </w:rPr>
              <w:instrText xml:space="preserve"> PAGEREF _Toc236908065 \h </w:instrText>
            </w:r>
            <w:r w:rsidRPr="008D620E">
              <w:rPr>
                <w:noProof/>
                <w:webHidden/>
              </w:rPr>
            </w:r>
            <w:r w:rsidRPr="008D620E">
              <w:rPr>
                <w:noProof/>
                <w:webHidden/>
              </w:rPr>
              <w:fldChar w:fldCharType="separate"/>
            </w:r>
            <w:r w:rsidR="005E5FF3">
              <w:rPr>
                <w:noProof/>
                <w:webHidden/>
              </w:rPr>
              <w:t>1</w:t>
            </w:r>
            <w:r w:rsidRPr="008D620E">
              <w:rPr>
                <w:noProof/>
                <w:webHidden/>
              </w:rPr>
              <w:fldChar w:fldCharType="end"/>
            </w:r>
          </w:hyperlink>
        </w:p>
        <w:p w14:paraId="1B5510A1" w14:textId="48155398" w:rsidR="00BD25DD" w:rsidRDefault="00BD25DD">
          <w:pPr>
            <w:pStyle w:val="TOC3"/>
            <w:rPr>
              <w:rFonts w:eastAsiaTheme="minorEastAsia"/>
              <w:noProof/>
              <w:sz w:val="24"/>
              <w:szCs w:val="24"/>
            </w:rPr>
          </w:pPr>
          <w:hyperlink w:anchor="_Toc236908066" w:history="1">
            <w:r w:rsidRPr="005F49D0">
              <w:rPr>
                <w:rStyle w:val="Hyperlink"/>
                <w:noProof/>
              </w:rPr>
              <w:t>Table 1: Calendar of RFA Milestones</w:t>
            </w:r>
            <w:r>
              <w:rPr>
                <w:noProof/>
                <w:webHidden/>
              </w:rPr>
              <w:tab/>
            </w:r>
            <w:r>
              <w:rPr>
                <w:noProof/>
                <w:webHidden/>
              </w:rPr>
              <w:fldChar w:fldCharType="begin"/>
            </w:r>
            <w:r>
              <w:rPr>
                <w:noProof/>
                <w:webHidden/>
              </w:rPr>
              <w:instrText xml:space="preserve"> PAGEREF _Toc236908066 \h </w:instrText>
            </w:r>
            <w:r>
              <w:rPr>
                <w:noProof/>
                <w:webHidden/>
              </w:rPr>
            </w:r>
            <w:r>
              <w:rPr>
                <w:noProof/>
                <w:webHidden/>
              </w:rPr>
              <w:fldChar w:fldCharType="separate"/>
            </w:r>
            <w:r w:rsidR="005E5FF3">
              <w:rPr>
                <w:noProof/>
                <w:webHidden/>
              </w:rPr>
              <w:t>2</w:t>
            </w:r>
            <w:r>
              <w:rPr>
                <w:noProof/>
                <w:webHidden/>
              </w:rPr>
              <w:fldChar w:fldCharType="end"/>
            </w:r>
          </w:hyperlink>
        </w:p>
        <w:p w14:paraId="296BB5F3" w14:textId="1C4665AA" w:rsidR="00BD25DD" w:rsidRDefault="00BD25DD">
          <w:pPr>
            <w:pStyle w:val="TOC3"/>
            <w:rPr>
              <w:rFonts w:eastAsiaTheme="minorEastAsia"/>
              <w:noProof/>
              <w:sz w:val="24"/>
              <w:szCs w:val="24"/>
            </w:rPr>
          </w:pPr>
          <w:hyperlink w:anchor="_Toc236908067" w:history="1">
            <w:r w:rsidRPr="005F49D0">
              <w:rPr>
                <w:rStyle w:val="Hyperlink"/>
                <w:noProof/>
              </w:rPr>
              <w:t>Note:  The following is offered as a tentative timeline for this application process from draft phase to contract signing and is subject to change at the State's discretion depending on schedules and time off that may arise during this time, including but not limited to holidays/time off and all authorized signatories' availability to sign. Though tentative, the State's intent is to stay as close to this as possible.</w:t>
            </w:r>
            <w:r>
              <w:rPr>
                <w:noProof/>
                <w:webHidden/>
              </w:rPr>
              <w:tab/>
            </w:r>
            <w:r>
              <w:rPr>
                <w:noProof/>
                <w:webHidden/>
              </w:rPr>
              <w:fldChar w:fldCharType="begin"/>
            </w:r>
            <w:r>
              <w:rPr>
                <w:noProof/>
                <w:webHidden/>
              </w:rPr>
              <w:instrText xml:space="preserve"> PAGEREF _Toc236908067 \h </w:instrText>
            </w:r>
            <w:r>
              <w:rPr>
                <w:noProof/>
                <w:webHidden/>
              </w:rPr>
            </w:r>
            <w:r>
              <w:rPr>
                <w:noProof/>
                <w:webHidden/>
              </w:rPr>
              <w:fldChar w:fldCharType="separate"/>
            </w:r>
            <w:r w:rsidR="005E5FF3">
              <w:rPr>
                <w:noProof/>
                <w:webHidden/>
              </w:rPr>
              <w:t>2</w:t>
            </w:r>
            <w:r>
              <w:rPr>
                <w:noProof/>
                <w:webHidden/>
              </w:rPr>
              <w:fldChar w:fldCharType="end"/>
            </w:r>
          </w:hyperlink>
        </w:p>
        <w:p w14:paraId="242FED5E" w14:textId="161E5DCC" w:rsidR="00BD25DD" w:rsidRDefault="00BD25DD">
          <w:pPr>
            <w:pStyle w:val="TOC3"/>
            <w:rPr>
              <w:rFonts w:eastAsiaTheme="minorEastAsia"/>
              <w:noProof/>
              <w:sz w:val="24"/>
              <w:szCs w:val="24"/>
            </w:rPr>
          </w:pPr>
          <w:hyperlink w:anchor="_Toc236908068" w:history="1">
            <w:r w:rsidRPr="005F49D0">
              <w:rPr>
                <w:rStyle w:val="Hyperlink"/>
                <w:noProof/>
              </w:rPr>
              <w:t>Unanticipated Program Changes</w:t>
            </w:r>
            <w:r>
              <w:rPr>
                <w:noProof/>
                <w:webHidden/>
              </w:rPr>
              <w:tab/>
            </w:r>
            <w:r>
              <w:rPr>
                <w:noProof/>
                <w:webHidden/>
              </w:rPr>
              <w:fldChar w:fldCharType="begin"/>
            </w:r>
            <w:r>
              <w:rPr>
                <w:noProof/>
                <w:webHidden/>
              </w:rPr>
              <w:instrText xml:space="preserve"> PAGEREF _Toc236908068 \h </w:instrText>
            </w:r>
            <w:r>
              <w:rPr>
                <w:noProof/>
                <w:webHidden/>
              </w:rPr>
            </w:r>
            <w:r>
              <w:rPr>
                <w:noProof/>
                <w:webHidden/>
              </w:rPr>
              <w:fldChar w:fldCharType="separate"/>
            </w:r>
            <w:r w:rsidR="005E5FF3">
              <w:rPr>
                <w:noProof/>
                <w:webHidden/>
              </w:rPr>
              <w:t>3</w:t>
            </w:r>
            <w:r>
              <w:rPr>
                <w:noProof/>
                <w:webHidden/>
              </w:rPr>
              <w:fldChar w:fldCharType="end"/>
            </w:r>
          </w:hyperlink>
        </w:p>
        <w:p w14:paraId="5DB1EA91" w14:textId="63C57A48" w:rsidR="00BD25DD" w:rsidRDefault="00BD25DD">
          <w:pPr>
            <w:pStyle w:val="TOC3"/>
            <w:rPr>
              <w:rFonts w:eastAsiaTheme="minorEastAsia"/>
              <w:noProof/>
              <w:sz w:val="24"/>
              <w:szCs w:val="24"/>
            </w:rPr>
          </w:pPr>
          <w:hyperlink w:anchor="_Toc236908069" w:history="1">
            <w:r w:rsidRPr="005F49D0">
              <w:rPr>
                <w:rStyle w:val="Hyperlink"/>
                <w:noProof/>
              </w:rPr>
              <w:t>1.0 Program Overview and Purpose</w:t>
            </w:r>
            <w:r>
              <w:rPr>
                <w:noProof/>
                <w:webHidden/>
              </w:rPr>
              <w:tab/>
            </w:r>
            <w:r>
              <w:rPr>
                <w:noProof/>
                <w:webHidden/>
              </w:rPr>
              <w:fldChar w:fldCharType="begin"/>
            </w:r>
            <w:r>
              <w:rPr>
                <w:noProof/>
                <w:webHidden/>
              </w:rPr>
              <w:instrText xml:space="preserve"> PAGEREF _Toc236908069 \h </w:instrText>
            </w:r>
            <w:r>
              <w:rPr>
                <w:noProof/>
                <w:webHidden/>
              </w:rPr>
            </w:r>
            <w:r>
              <w:rPr>
                <w:noProof/>
                <w:webHidden/>
              </w:rPr>
              <w:fldChar w:fldCharType="separate"/>
            </w:r>
            <w:r w:rsidR="005E5FF3">
              <w:rPr>
                <w:noProof/>
                <w:webHidden/>
              </w:rPr>
              <w:t>4</w:t>
            </w:r>
            <w:r>
              <w:rPr>
                <w:noProof/>
                <w:webHidden/>
              </w:rPr>
              <w:fldChar w:fldCharType="end"/>
            </w:r>
          </w:hyperlink>
        </w:p>
        <w:p w14:paraId="0D809817" w14:textId="79970741" w:rsidR="00BD25DD" w:rsidRDefault="00BD25DD">
          <w:pPr>
            <w:pStyle w:val="TOC3"/>
            <w:rPr>
              <w:rFonts w:eastAsiaTheme="minorEastAsia"/>
              <w:noProof/>
              <w:sz w:val="24"/>
              <w:szCs w:val="24"/>
            </w:rPr>
          </w:pPr>
          <w:hyperlink w:anchor="_Toc236908070" w:history="1">
            <w:r w:rsidRPr="005F49D0">
              <w:rPr>
                <w:rStyle w:val="Hyperlink"/>
                <w:noProof/>
              </w:rPr>
              <w:t>2.0 Program Objectives</w:t>
            </w:r>
            <w:r>
              <w:rPr>
                <w:noProof/>
                <w:webHidden/>
              </w:rPr>
              <w:tab/>
            </w:r>
            <w:r>
              <w:rPr>
                <w:noProof/>
                <w:webHidden/>
              </w:rPr>
              <w:fldChar w:fldCharType="begin"/>
            </w:r>
            <w:r>
              <w:rPr>
                <w:noProof/>
                <w:webHidden/>
              </w:rPr>
              <w:instrText xml:space="preserve"> PAGEREF _Toc236908070 \h </w:instrText>
            </w:r>
            <w:r>
              <w:rPr>
                <w:noProof/>
                <w:webHidden/>
              </w:rPr>
            </w:r>
            <w:r>
              <w:rPr>
                <w:noProof/>
                <w:webHidden/>
              </w:rPr>
              <w:fldChar w:fldCharType="separate"/>
            </w:r>
            <w:r w:rsidR="005E5FF3">
              <w:rPr>
                <w:noProof/>
                <w:webHidden/>
              </w:rPr>
              <w:t>4</w:t>
            </w:r>
            <w:r>
              <w:rPr>
                <w:noProof/>
                <w:webHidden/>
              </w:rPr>
              <w:fldChar w:fldCharType="end"/>
            </w:r>
          </w:hyperlink>
        </w:p>
        <w:p w14:paraId="195774E9" w14:textId="211B6010" w:rsidR="00BD25DD" w:rsidRDefault="00BD25DD">
          <w:pPr>
            <w:pStyle w:val="TOC3"/>
            <w:rPr>
              <w:rFonts w:eastAsiaTheme="minorEastAsia"/>
              <w:noProof/>
              <w:sz w:val="24"/>
              <w:szCs w:val="24"/>
            </w:rPr>
          </w:pPr>
          <w:hyperlink w:anchor="_Toc236908071" w:history="1">
            <w:r w:rsidRPr="005F49D0">
              <w:rPr>
                <w:rStyle w:val="Hyperlink"/>
                <w:noProof/>
              </w:rPr>
              <w:t>3.0 Funding Availability</w:t>
            </w:r>
            <w:r>
              <w:rPr>
                <w:noProof/>
                <w:webHidden/>
              </w:rPr>
              <w:tab/>
            </w:r>
            <w:r>
              <w:rPr>
                <w:noProof/>
                <w:webHidden/>
              </w:rPr>
              <w:fldChar w:fldCharType="begin"/>
            </w:r>
            <w:r>
              <w:rPr>
                <w:noProof/>
                <w:webHidden/>
              </w:rPr>
              <w:instrText xml:space="preserve"> PAGEREF _Toc236908071 \h </w:instrText>
            </w:r>
            <w:r>
              <w:rPr>
                <w:noProof/>
                <w:webHidden/>
              </w:rPr>
            </w:r>
            <w:r>
              <w:rPr>
                <w:noProof/>
                <w:webHidden/>
              </w:rPr>
              <w:fldChar w:fldCharType="separate"/>
            </w:r>
            <w:r w:rsidR="005E5FF3">
              <w:rPr>
                <w:noProof/>
                <w:webHidden/>
              </w:rPr>
              <w:t>4</w:t>
            </w:r>
            <w:r>
              <w:rPr>
                <w:noProof/>
                <w:webHidden/>
              </w:rPr>
              <w:fldChar w:fldCharType="end"/>
            </w:r>
          </w:hyperlink>
        </w:p>
        <w:p w14:paraId="4B2CDE38" w14:textId="2ACF033F" w:rsidR="00BD25DD" w:rsidRDefault="00BD25DD">
          <w:pPr>
            <w:pStyle w:val="TOC3"/>
            <w:rPr>
              <w:rFonts w:eastAsiaTheme="minorEastAsia"/>
              <w:noProof/>
              <w:sz w:val="24"/>
              <w:szCs w:val="24"/>
            </w:rPr>
          </w:pPr>
          <w:hyperlink w:anchor="_Toc236908072" w:history="1">
            <w:r w:rsidRPr="005F49D0">
              <w:rPr>
                <w:rStyle w:val="Hyperlink"/>
                <w:noProof/>
              </w:rPr>
              <w:t>Table 2: Percentage of Award Dispersed by Milestone</w:t>
            </w:r>
            <w:r>
              <w:rPr>
                <w:noProof/>
                <w:webHidden/>
              </w:rPr>
              <w:tab/>
            </w:r>
            <w:r>
              <w:rPr>
                <w:noProof/>
                <w:webHidden/>
              </w:rPr>
              <w:fldChar w:fldCharType="begin"/>
            </w:r>
            <w:r>
              <w:rPr>
                <w:noProof/>
                <w:webHidden/>
              </w:rPr>
              <w:instrText xml:space="preserve"> PAGEREF _Toc236908072 \h </w:instrText>
            </w:r>
            <w:r>
              <w:rPr>
                <w:noProof/>
                <w:webHidden/>
              </w:rPr>
            </w:r>
            <w:r>
              <w:rPr>
                <w:noProof/>
                <w:webHidden/>
              </w:rPr>
              <w:fldChar w:fldCharType="separate"/>
            </w:r>
            <w:r w:rsidR="005E5FF3">
              <w:rPr>
                <w:noProof/>
                <w:webHidden/>
              </w:rPr>
              <w:t>5</w:t>
            </w:r>
            <w:r>
              <w:rPr>
                <w:noProof/>
                <w:webHidden/>
              </w:rPr>
              <w:fldChar w:fldCharType="end"/>
            </w:r>
          </w:hyperlink>
        </w:p>
        <w:p w14:paraId="1355E070" w14:textId="5E4D4FDD" w:rsidR="00BD25DD" w:rsidRDefault="00BD25DD">
          <w:pPr>
            <w:pStyle w:val="TOC3"/>
            <w:rPr>
              <w:rFonts w:eastAsiaTheme="minorEastAsia"/>
              <w:noProof/>
              <w:sz w:val="24"/>
              <w:szCs w:val="24"/>
            </w:rPr>
          </w:pPr>
          <w:hyperlink w:anchor="_Toc236908073" w:history="1">
            <w:r w:rsidRPr="005F49D0">
              <w:rPr>
                <w:rStyle w:val="Hyperlink"/>
                <w:noProof/>
              </w:rPr>
              <w:t>4.0 Match Requirements</w:t>
            </w:r>
            <w:r>
              <w:rPr>
                <w:noProof/>
                <w:webHidden/>
              </w:rPr>
              <w:tab/>
            </w:r>
            <w:r>
              <w:rPr>
                <w:noProof/>
                <w:webHidden/>
              </w:rPr>
              <w:fldChar w:fldCharType="begin"/>
            </w:r>
            <w:r>
              <w:rPr>
                <w:noProof/>
                <w:webHidden/>
              </w:rPr>
              <w:instrText xml:space="preserve"> PAGEREF _Toc236908073 \h </w:instrText>
            </w:r>
            <w:r>
              <w:rPr>
                <w:noProof/>
                <w:webHidden/>
              </w:rPr>
            </w:r>
            <w:r>
              <w:rPr>
                <w:noProof/>
                <w:webHidden/>
              </w:rPr>
              <w:fldChar w:fldCharType="separate"/>
            </w:r>
            <w:r w:rsidR="005E5FF3">
              <w:rPr>
                <w:noProof/>
                <w:webHidden/>
              </w:rPr>
              <w:t>5</w:t>
            </w:r>
            <w:r>
              <w:rPr>
                <w:noProof/>
                <w:webHidden/>
              </w:rPr>
              <w:fldChar w:fldCharType="end"/>
            </w:r>
          </w:hyperlink>
        </w:p>
        <w:p w14:paraId="608FF736" w14:textId="58F25351" w:rsidR="00BD25DD" w:rsidRDefault="00BD25DD">
          <w:pPr>
            <w:pStyle w:val="TOC3"/>
            <w:rPr>
              <w:rFonts w:eastAsiaTheme="minorEastAsia"/>
              <w:noProof/>
              <w:sz w:val="24"/>
              <w:szCs w:val="24"/>
            </w:rPr>
          </w:pPr>
          <w:hyperlink w:anchor="_Toc236908074" w:history="1">
            <w:r w:rsidRPr="005F49D0">
              <w:rPr>
                <w:rStyle w:val="Hyperlink"/>
                <w:noProof/>
              </w:rPr>
              <w:t>Table 3: Hypothetical Subaward Match</w:t>
            </w:r>
            <w:r>
              <w:rPr>
                <w:noProof/>
                <w:webHidden/>
              </w:rPr>
              <w:tab/>
            </w:r>
            <w:r>
              <w:rPr>
                <w:noProof/>
                <w:webHidden/>
              </w:rPr>
              <w:fldChar w:fldCharType="begin"/>
            </w:r>
            <w:r>
              <w:rPr>
                <w:noProof/>
                <w:webHidden/>
              </w:rPr>
              <w:instrText xml:space="preserve"> PAGEREF _Toc236908074 \h </w:instrText>
            </w:r>
            <w:r>
              <w:rPr>
                <w:noProof/>
                <w:webHidden/>
              </w:rPr>
            </w:r>
            <w:r>
              <w:rPr>
                <w:noProof/>
                <w:webHidden/>
              </w:rPr>
              <w:fldChar w:fldCharType="separate"/>
            </w:r>
            <w:r w:rsidR="005E5FF3">
              <w:rPr>
                <w:noProof/>
                <w:webHidden/>
              </w:rPr>
              <w:t>6</w:t>
            </w:r>
            <w:r>
              <w:rPr>
                <w:noProof/>
                <w:webHidden/>
              </w:rPr>
              <w:fldChar w:fldCharType="end"/>
            </w:r>
          </w:hyperlink>
        </w:p>
        <w:p w14:paraId="0E0BBA3F" w14:textId="45BDE7A8" w:rsidR="00BD25DD" w:rsidRDefault="00BD25DD">
          <w:pPr>
            <w:pStyle w:val="TOC3"/>
            <w:rPr>
              <w:rFonts w:eastAsiaTheme="minorEastAsia"/>
              <w:noProof/>
              <w:sz w:val="24"/>
              <w:szCs w:val="24"/>
            </w:rPr>
          </w:pPr>
          <w:hyperlink w:anchor="_Toc236908075" w:history="1">
            <w:r w:rsidRPr="005F49D0">
              <w:rPr>
                <w:rStyle w:val="Hyperlink"/>
                <w:noProof/>
              </w:rPr>
              <w:t>5.0 Applicant Eligibility</w:t>
            </w:r>
            <w:r>
              <w:rPr>
                <w:noProof/>
                <w:webHidden/>
              </w:rPr>
              <w:tab/>
            </w:r>
            <w:r>
              <w:rPr>
                <w:noProof/>
                <w:webHidden/>
              </w:rPr>
              <w:fldChar w:fldCharType="begin"/>
            </w:r>
            <w:r>
              <w:rPr>
                <w:noProof/>
                <w:webHidden/>
              </w:rPr>
              <w:instrText xml:space="preserve"> PAGEREF _Toc236908075 \h </w:instrText>
            </w:r>
            <w:r>
              <w:rPr>
                <w:noProof/>
                <w:webHidden/>
              </w:rPr>
            </w:r>
            <w:r>
              <w:rPr>
                <w:noProof/>
                <w:webHidden/>
              </w:rPr>
              <w:fldChar w:fldCharType="separate"/>
            </w:r>
            <w:r w:rsidR="005E5FF3">
              <w:rPr>
                <w:noProof/>
                <w:webHidden/>
              </w:rPr>
              <w:t>6</w:t>
            </w:r>
            <w:r>
              <w:rPr>
                <w:noProof/>
                <w:webHidden/>
              </w:rPr>
              <w:fldChar w:fldCharType="end"/>
            </w:r>
          </w:hyperlink>
        </w:p>
        <w:p w14:paraId="72F4BE61" w14:textId="1145274D" w:rsidR="00BD25DD" w:rsidRDefault="00BD25DD">
          <w:pPr>
            <w:pStyle w:val="TOC3"/>
            <w:rPr>
              <w:rFonts w:eastAsiaTheme="minorEastAsia"/>
              <w:noProof/>
              <w:sz w:val="24"/>
              <w:szCs w:val="24"/>
            </w:rPr>
          </w:pPr>
          <w:hyperlink w:anchor="_Toc236908076" w:history="1">
            <w:r w:rsidRPr="005F49D0">
              <w:rPr>
                <w:rStyle w:val="Hyperlink"/>
                <w:noProof/>
              </w:rPr>
              <w:t>6.0 Project Eligibility</w:t>
            </w:r>
            <w:r>
              <w:rPr>
                <w:noProof/>
                <w:webHidden/>
              </w:rPr>
              <w:tab/>
            </w:r>
            <w:r>
              <w:rPr>
                <w:noProof/>
                <w:webHidden/>
              </w:rPr>
              <w:fldChar w:fldCharType="begin"/>
            </w:r>
            <w:r>
              <w:rPr>
                <w:noProof/>
                <w:webHidden/>
              </w:rPr>
              <w:instrText xml:space="preserve"> PAGEREF _Toc236908076 \h </w:instrText>
            </w:r>
            <w:r>
              <w:rPr>
                <w:noProof/>
                <w:webHidden/>
              </w:rPr>
            </w:r>
            <w:r>
              <w:rPr>
                <w:noProof/>
                <w:webHidden/>
              </w:rPr>
              <w:fldChar w:fldCharType="separate"/>
            </w:r>
            <w:r w:rsidR="005E5FF3">
              <w:rPr>
                <w:noProof/>
                <w:webHidden/>
              </w:rPr>
              <w:t>6</w:t>
            </w:r>
            <w:r>
              <w:rPr>
                <w:noProof/>
                <w:webHidden/>
              </w:rPr>
              <w:fldChar w:fldCharType="end"/>
            </w:r>
          </w:hyperlink>
        </w:p>
        <w:p w14:paraId="3238719F" w14:textId="512348C7" w:rsidR="00BD25DD" w:rsidRDefault="00BD25DD">
          <w:pPr>
            <w:pStyle w:val="TOC3"/>
            <w:rPr>
              <w:rFonts w:eastAsiaTheme="minorEastAsia"/>
              <w:noProof/>
              <w:sz w:val="24"/>
              <w:szCs w:val="24"/>
            </w:rPr>
          </w:pPr>
          <w:hyperlink w:anchor="_Toc236908077" w:history="1">
            <w:r w:rsidRPr="005F49D0">
              <w:rPr>
                <w:rStyle w:val="Hyperlink"/>
                <w:noProof/>
              </w:rPr>
              <w:t>7.0 Ineligible Projects and Costs</w:t>
            </w:r>
            <w:r>
              <w:rPr>
                <w:noProof/>
                <w:webHidden/>
              </w:rPr>
              <w:tab/>
            </w:r>
            <w:r>
              <w:rPr>
                <w:noProof/>
                <w:webHidden/>
              </w:rPr>
              <w:fldChar w:fldCharType="begin"/>
            </w:r>
            <w:r>
              <w:rPr>
                <w:noProof/>
                <w:webHidden/>
              </w:rPr>
              <w:instrText xml:space="preserve"> PAGEREF _Toc236908077 \h </w:instrText>
            </w:r>
            <w:r>
              <w:rPr>
                <w:noProof/>
                <w:webHidden/>
              </w:rPr>
            </w:r>
            <w:r>
              <w:rPr>
                <w:noProof/>
                <w:webHidden/>
              </w:rPr>
              <w:fldChar w:fldCharType="separate"/>
            </w:r>
            <w:r w:rsidR="005E5FF3">
              <w:rPr>
                <w:noProof/>
                <w:webHidden/>
              </w:rPr>
              <w:t>6</w:t>
            </w:r>
            <w:r>
              <w:rPr>
                <w:noProof/>
                <w:webHidden/>
              </w:rPr>
              <w:fldChar w:fldCharType="end"/>
            </w:r>
          </w:hyperlink>
        </w:p>
        <w:p w14:paraId="3A6BA745" w14:textId="224158C4" w:rsidR="00BD25DD" w:rsidRDefault="00BD25DD">
          <w:pPr>
            <w:pStyle w:val="TOC3"/>
            <w:rPr>
              <w:rFonts w:eastAsiaTheme="minorEastAsia"/>
              <w:noProof/>
              <w:sz w:val="24"/>
              <w:szCs w:val="24"/>
            </w:rPr>
          </w:pPr>
          <w:hyperlink w:anchor="_Toc236908078" w:history="1">
            <w:r w:rsidRPr="005F49D0">
              <w:rPr>
                <w:rStyle w:val="Hyperlink"/>
                <w:noProof/>
              </w:rPr>
              <w:t>8.0 Proposal Materials and Instructions</w:t>
            </w:r>
            <w:r>
              <w:rPr>
                <w:noProof/>
                <w:webHidden/>
              </w:rPr>
              <w:tab/>
            </w:r>
            <w:r>
              <w:rPr>
                <w:noProof/>
                <w:webHidden/>
              </w:rPr>
              <w:fldChar w:fldCharType="begin"/>
            </w:r>
            <w:r>
              <w:rPr>
                <w:noProof/>
                <w:webHidden/>
              </w:rPr>
              <w:instrText xml:space="preserve"> PAGEREF _Toc236908078 \h </w:instrText>
            </w:r>
            <w:r>
              <w:rPr>
                <w:noProof/>
                <w:webHidden/>
              </w:rPr>
            </w:r>
            <w:r>
              <w:rPr>
                <w:noProof/>
                <w:webHidden/>
              </w:rPr>
              <w:fldChar w:fldCharType="separate"/>
            </w:r>
            <w:r w:rsidR="005E5FF3">
              <w:rPr>
                <w:noProof/>
                <w:webHidden/>
              </w:rPr>
              <w:t>7</w:t>
            </w:r>
            <w:r>
              <w:rPr>
                <w:noProof/>
                <w:webHidden/>
              </w:rPr>
              <w:fldChar w:fldCharType="end"/>
            </w:r>
          </w:hyperlink>
        </w:p>
        <w:p w14:paraId="4EFCD8FC" w14:textId="3D3B140A" w:rsidR="00BD25DD" w:rsidRDefault="00BD25DD">
          <w:pPr>
            <w:pStyle w:val="TOC3"/>
            <w:rPr>
              <w:rFonts w:eastAsiaTheme="minorEastAsia"/>
              <w:noProof/>
              <w:sz w:val="24"/>
              <w:szCs w:val="24"/>
            </w:rPr>
          </w:pPr>
          <w:hyperlink w:anchor="_Toc236908079" w:history="1">
            <w:r w:rsidRPr="005F49D0">
              <w:rPr>
                <w:rStyle w:val="Hyperlink"/>
                <w:noProof/>
              </w:rPr>
              <w:t>9.0 Schedule of Events and Term</w:t>
            </w:r>
            <w:r>
              <w:rPr>
                <w:noProof/>
                <w:webHidden/>
              </w:rPr>
              <w:tab/>
            </w:r>
            <w:r>
              <w:rPr>
                <w:noProof/>
                <w:webHidden/>
              </w:rPr>
              <w:fldChar w:fldCharType="begin"/>
            </w:r>
            <w:r>
              <w:rPr>
                <w:noProof/>
                <w:webHidden/>
              </w:rPr>
              <w:instrText xml:space="preserve"> PAGEREF _Toc236908079 \h </w:instrText>
            </w:r>
            <w:r>
              <w:rPr>
                <w:noProof/>
                <w:webHidden/>
              </w:rPr>
            </w:r>
            <w:r>
              <w:rPr>
                <w:noProof/>
                <w:webHidden/>
              </w:rPr>
              <w:fldChar w:fldCharType="separate"/>
            </w:r>
            <w:r w:rsidR="005E5FF3">
              <w:rPr>
                <w:noProof/>
                <w:webHidden/>
              </w:rPr>
              <w:t>7</w:t>
            </w:r>
            <w:r>
              <w:rPr>
                <w:noProof/>
                <w:webHidden/>
              </w:rPr>
              <w:fldChar w:fldCharType="end"/>
            </w:r>
          </w:hyperlink>
        </w:p>
        <w:p w14:paraId="551D09FF" w14:textId="706AE186" w:rsidR="00BD25DD" w:rsidRDefault="00BD25DD">
          <w:pPr>
            <w:pStyle w:val="TOC3"/>
            <w:rPr>
              <w:rFonts w:eastAsiaTheme="minorEastAsia"/>
              <w:noProof/>
              <w:sz w:val="24"/>
              <w:szCs w:val="24"/>
            </w:rPr>
          </w:pPr>
          <w:hyperlink w:anchor="_Toc236908080" w:history="1">
            <w:r w:rsidRPr="005F49D0">
              <w:rPr>
                <w:rStyle w:val="Hyperlink"/>
                <w:noProof/>
              </w:rPr>
              <w:t>10.0 Project Selection and Scoring Criteria</w:t>
            </w:r>
            <w:r>
              <w:rPr>
                <w:noProof/>
                <w:webHidden/>
              </w:rPr>
              <w:tab/>
            </w:r>
            <w:r>
              <w:rPr>
                <w:noProof/>
                <w:webHidden/>
              </w:rPr>
              <w:fldChar w:fldCharType="begin"/>
            </w:r>
            <w:r>
              <w:rPr>
                <w:noProof/>
                <w:webHidden/>
              </w:rPr>
              <w:instrText xml:space="preserve"> PAGEREF _Toc236908080 \h </w:instrText>
            </w:r>
            <w:r>
              <w:rPr>
                <w:noProof/>
                <w:webHidden/>
              </w:rPr>
            </w:r>
            <w:r>
              <w:rPr>
                <w:noProof/>
                <w:webHidden/>
              </w:rPr>
              <w:fldChar w:fldCharType="separate"/>
            </w:r>
            <w:r w:rsidR="005E5FF3">
              <w:rPr>
                <w:noProof/>
                <w:webHidden/>
              </w:rPr>
              <w:t>8</w:t>
            </w:r>
            <w:r>
              <w:rPr>
                <w:noProof/>
                <w:webHidden/>
              </w:rPr>
              <w:fldChar w:fldCharType="end"/>
            </w:r>
          </w:hyperlink>
        </w:p>
        <w:p w14:paraId="56155C4B" w14:textId="31D3C00A" w:rsidR="00BD25DD" w:rsidRDefault="00BD25DD">
          <w:pPr>
            <w:pStyle w:val="TOC3"/>
            <w:rPr>
              <w:rFonts w:eastAsiaTheme="minorEastAsia"/>
              <w:noProof/>
              <w:sz w:val="24"/>
              <w:szCs w:val="24"/>
            </w:rPr>
          </w:pPr>
          <w:hyperlink w:anchor="_Toc236908081" w:history="1">
            <w:r w:rsidRPr="005F49D0">
              <w:rPr>
                <w:rStyle w:val="Hyperlink"/>
                <w:noProof/>
              </w:rPr>
              <w:t>11.0 Reporting Requirements</w:t>
            </w:r>
            <w:r>
              <w:rPr>
                <w:noProof/>
                <w:webHidden/>
              </w:rPr>
              <w:tab/>
            </w:r>
            <w:r>
              <w:rPr>
                <w:noProof/>
                <w:webHidden/>
              </w:rPr>
              <w:fldChar w:fldCharType="begin"/>
            </w:r>
            <w:r>
              <w:rPr>
                <w:noProof/>
                <w:webHidden/>
              </w:rPr>
              <w:instrText xml:space="preserve"> PAGEREF _Toc236908081 \h </w:instrText>
            </w:r>
            <w:r>
              <w:rPr>
                <w:noProof/>
                <w:webHidden/>
              </w:rPr>
            </w:r>
            <w:r>
              <w:rPr>
                <w:noProof/>
                <w:webHidden/>
              </w:rPr>
              <w:fldChar w:fldCharType="separate"/>
            </w:r>
            <w:r w:rsidR="005E5FF3">
              <w:rPr>
                <w:noProof/>
                <w:webHidden/>
              </w:rPr>
              <w:t>13</w:t>
            </w:r>
            <w:r>
              <w:rPr>
                <w:noProof/>
                <w:webHidden/>
              </w:rPr>
              <w:fldChar w:fldCharType="end"/>
            </w:r>
          </w:hyperlink>
        </w:p>
        <w:p w14:paraId="0C828F3A" w14:textId="0D02DDB7" w:rsidR="00BD25DD" w:rsidRDefault="00BD25DD">
          <w:pPr>
            <w:pStyle w:val="TOC3"/>
            <w:rPr>
              <w:rFonts w:eastAsiaTheme="minorEastAsia"/>
              <w:noProof/>
              <w:sz w:val="24"/>
              <w:szCs w:val="24"/>
            </w:rPr>
          </w:pPr>
          <w:hyperlink w:anchor="_Toc236908082" w:history="1">
            <w:r w:rsidRPr="005F49D0">
              <w:rPr>
                <w:rStyle w:val="Hyperlink"/>
                <w:noProof/>
              </w:rPr>
              <w:t>Table 4: Quarterly Report Timeline</w:t>
            </w:r>
            <w:r>
              <w:rPr>
                <w:noProof/>
                <w:webHidden/>
              </w:rPr>
              <w:tab/>
            </w:r>
            <w:r>
              <w:rPr>
                <w:noProof/>
                <w:webHidden/>
              </w:rPr>
              <w:fldChar w:fldCharType="begin"/>
            </w:r>
            <w:r>
              <w:rPr>
                <w:noProof/>
                <w:webHidden/>
              </w:rPr>
              <w:instrText xml:space="preserve"> PAGEREF _Toc236908082 \h </w:instrText>
            </w:r>
            <w:r>
              <w:rPr>
                <w:noProof/>
                <w:webHidden/>
              </w:rPr>
            </w:r>
            <w:r>
              <w:rPr>
                <w:noProof/>
                <w:webHidden/>
              </w:rPr>
              <w:fldChar w:fldCharType="separate"/>
            </w:r>
            <w:r w:rsidR="005E5FF3">
              <w:rPr>
                <w:noProof/>
                <w:webHidden/>
              </w:rPr>
              <w:t>13</w:t>
            </w:r>
            <w:r>
              <w:rPr>
                <w:noProof/>
                <w:webHidden/>
              </w:rPr>
              <w:fldChar w:fldCharType="end"/>
            </w:r>
          </w:hyperlink>
        </w:p>
        <w:p w14:paraId="07BD5FB8" w14:textId="67A46841" w:rsidR="00BD25DD" w:rsidRDefault="00BD25DD">
          <w:pPr>
            <w:pStyle w:val="TOC3"/>
            <w:rPr>
              <w:rFonts w:eastAsiaTheme="minorEastAsia"/>
              <w:noProof/>
              <w:sz w:val="24"/>
              <w:szCs w:val="24"/>
            </w:rPr>
          </w:pPr>
          <w:hyperlink w:anchor="_Toc236908083" w:history="1">
            <w:r w:rsidRPr="005F49D0">
              <w:rPr>
                <w:rStyle w:val="Hyperlink"/>
                <w:noProof/>
              </w:rPr>
              <w:t>12.0 Subaward Administrator</w:t>
            </w:r>
            <w:r>
              <w:rPr>
                <w:noProof/>
                <w:webHidden/>
              </w:rPr>
              <w:tab/>
            </w:r>
            <w:r>
              <w:rPr>
                <w:noProof/>
                <w:webHidden/>
              </w:rPr>
              <w:fldChar w:fldCharType="begin"/>
            </w:r>
            <w:r>
              <w:rPr>
                <w:noProof/>
                <w:webHidden/>
              </w:rPr>
              <w:instrText xml:space="preserve"> PAGEREF _Toc236908083 \h </w:instrText>
            </w:r>
            <w:r>
              <w:rPr>
                <w:noProof/>
                <w:webHidden/>
              </w:rPr>
            </w:r>
            <w:r>
              <w:rPr>
                <w:noProof/>
                <w:webHidden/>
              </w:rPr>
              <w:fldChar w:fldCharType="separate"/>
            </w:r>
            <w:r w:rsidR="005E5FF3">
              <w:rPr>
                <w:noProof/>
                <w:webHidden/>
              </w:rPr>
              <w:t>14</w:t>
            </w:r>
            <w:r>
              <w:rPr>
                <w:noProof/>
                <w:webHidden/>
              </w:rPr>
              <w:fldChar w:fldCharType="end"/>
            </w:r>
          </w:hyperlink>
        </w:p>
        <w:p w14:paraId="070DB970" w14:textId="379302A8" w:rsidR="00BD25DD" w:rsidRDefault="00BD25DD">
          <w:pPr>
            <w:pStyle w:val="TOC3"/>
            <w:rPr>
              <w:rFonts w:eastAsiaTheme="minorEastAsia"/>
              <w:noProof/>
              <w:sz w:val="24"/>
              <w:szCs w:val="24"/>
            </w:rPr>
          </w:pPr>
          <w:hyperlink w:anchor="_Toc236908084" w:history="1">
            <w:r w:rsidRPr="005F49D0">
              <w:rPr>
                <w:rStyle w:val="Hyperlink"/>
                <w:noProof/>
              </w:rPr>
              <w:t>Appendix</w:t>
            </w:r>
            <w:r>
              <w:rPr>
                <w:noProof/>
                <w:webHidden/>
              </w:rPr>
              <w:tab/>
            </w:r>
            <w:r>
              <w:rPr>
                <w:noProof/>
                <w:webHidden/>
              </w:rPr>
              <w:fldChar w:fldCharType="begin"/>
            </w:r>
            <w:r>
              <w:rPr>
                <w:noProof/>
                <w:webHidden/>
              </w:rPr>
              <w:instrText xml:space="preserve"> PAGEREF _Toc236908084 \h </w:instrText>
            </w:r>
            <w:r>
              <w:rPr>
                <w:noProof/>
                <w:webHidden/>
              </w:rPr>
            </w:r>
            <w:r>
              <w:rPr>
                <w:noProof/>
                <w:webHidden/>
              </w:rPr>
              <w:fldChar w:fldCharType="separate"/>
            </w:r>
            <w:r w:rsidR="005E5FF3">
              <w:rPr>
                <w:noProof/>
                <w:webHidden/>
              </w:rPr>
              <w:t>14</w:t>
            </w:r>
            <w:r>
              <w:rPr>
                <w:noProof/>
                <w:webHidden/>
              </w:rPr>
              <w:fldChar w:fldCharType="end"/>
            </w:r>
          </w:hyperlink>
        </w:p>
        <w:p w14:paraId="348FBBE1" w14:textId="7B6CA135" w:rsidR="00BD25DD" w:rsidRDefault="00BD25DD">
          <w:pPr>
            <w:pStyle w:val="TOC3"/>
            <w:rPr>
              <w:rFonts w:eastAsiaTheme="minorEastAsia"/>
              <w:noProof/>
              <w:sz w:val="24"/>
              <w:szCs w:val="24"/>
            </w:rPr>
          </w:pPr>
          <w:hyperlink w:anchor="_Toc236908085" w:history="1">
            <w:r w:rsidRPr="005F49D0">
              <w:rPr>
                <w:rStyle w:val="Hyperlink"/>
                <w:noProof/>
              </w:rPr>
              <w:t>Attachments</w:t>
            </w:r>
            <w:r>
              <w:rPr>
                <w:noProof/>
                <w:webHidden/>
              </w:rPr>
              <w:tab/>
            </w:r>
            <w:r>
              <w:rPr>
                <w:noProof/>
                <w:webHidden/>
              </w:rPr>
              <w:fldChar w:fldCharType="begin"/>
            </w:r>
            <w:r>
              <w:rPr>
                <w:noProof/>
                <w:webHidden/>
              </w:rPr>
              <w:instrText xml:space="preserve"> PAGEREF _Toc236908085 \h </w:instrText>
            </w:r>
            <w:r>
              <w:rPr>
                <w:noProof/>
                <w:webHidden/>
              </w:rPr>
            </w:r>
            <w:r>
              <w:rPr>
                <w:noProof/>
                <w:webHidden/>
              </w:rPr>
              <w:fldChar w:fldCharType="separate"/>
            </w:r>
            <w:r w:rsidR="005E5FF3">
              <w:rPr>
                <w:noProof/>
                <w:webHidden/>
              </w:rPr>
              <w:t>15</w:t>
            </w:r>
            <w:r>
              <w:rPr>
                <w:noProof/>
                <w:webHidden/>
              </w:rPr>
              <w:fldChar w:fldCharType="end"/>
            </w:r>
          </w:hyperlink>
        </w:p>
        <w:p w14:paraId="1F40B98E" w14:textId="09EA0F85" w:rsidR="0010134C" w:rsidRDefault="0010134C">
          <w:r>
            <w:rPr>
              <w:b/>
              <w:bCs/>
              <w:noProof/>
            </w:rPr>
            <w:fldChar w:fldCharType="end"/>
          </w:r>
        </w:p>
      </w:sdtContent>
    </w:sdt>
    <w:p w14:paraId="7B458A50" w14:textId="77777777" w:rsidR="009F3B92" w:rsidRDefault="009F3B92">
      <w:pPr>
        <w:spacing w:after="160" w:line="259" w:lineRule="auto"/>
      </w:pPr>
      <w:r>
        <w:br w:type="page"/>
      </w:r>
    </w:p>
    <w:p w14:paraId="6F865636" w14:textId="51DF0675" w:rsidR="009F3B92" w:rsidRDefault="00FD0156" w:rsidP="004262FE">
      <w:pPr>
        <w:pStyle w:val="Heading3DEQ"/>
      </w:pPr>
      <w:bookmarkStart w:id="9" w:name="_Toc236908069"/>
      <w:r>
        <w:lastRenderedPageBreak/>
        <w:t>1.0 Program Overview and Purpose</w:t>
      </w:r>
      <w:bookmarkEnd w:id="9"/>
    </w:p>
    <w:p w14:paraId="020275AC" w14:textId="16B18D51" w:rsidR="00FD0156" w:rsidRDefault="00FD0156" w:rsidP="004C6226">
      <w:pPr>
        <w:spacing w:after="240"/>
      </w:pPr>
      <w:r>
        <w:t>The Montana Energy Bureau at DEQ is issuing this Request for Applications (RFA) to fund eligible projects from eligible subawardees that will meet the objectives of Montana Energy Infrastructure Resilience Grant Program (EIRGP). The EIRGP supports projects that improve reliability and resilience of Montana’s electric grid, reduce and mitigate the impacts of electricity outages, and increase innovation and skilled energy workforce opportunities across the state’s electricity sector.</w:t>
      </w:r>
    </w:p>
    <w:p w14:paraId="5FBAE6A8" w14:textId="3E6364D4" w:rsidR="00FD0156" w:rsidRDefault="00FD0156" w:rsidP="00FD0156">
      <w:r>
        <w:t>Funding for the EIRGP is established through the DOE Preventing Outages and Enhancing the Resilience of the Electric Grid Formula Grant Program, authorized in Section 40101(d) of the Infrastructure Investment and Jobs Act (IIJA), also known as the Bipartisan Infrastructure Law (BIL). Under this section of the IIJA, DOE provides grants to States to improve the resilience of their electric grid against disruptive events. A disruptive event is defined by DOE as “an event in which operations of the electric grid are disrupted, preventatively shut off, or cannot operate safely due to extreme wildfire, weather, or natural disaster.”</w:t>
      </w:r>
    </w:p>
    <w:p w14:paraId="0A570F72" w14:textId="77777777" w:rsidR="00FD0156" w:rsidRDefault="00FD0156" w:rsidP="00FD0156"/>
    <w:p w14:paraId="792C4852" w14:textId="645DCE94" w:rsidR="00FD0156" w:rsidRDefault="00FD0156" w:rsidP="00FD0156">
      <w:pPr>
        <w:pStyle w:val="Heading3DEQ"/>
      </w:pPr>
      <w:bookmarkStart w:id="10" w:name="_Toc236908070"/>
      <w:r>
        <w:t>2.0 Program Objectives</w:t>
      </w:r>
      <w:bookmarkEnd w:id="10"/>
    </w:p>
    <w:p w14:paraId="6DFA0E91" w14:textId="1CD7658F" w:rsidR="00FD0156" w:rsidRDefault="00FD0156" w:rsidP="00FD0156">
      <w:r>
        <w:t>DEQ’s objectives for the EIRGP are as follows:</w:t>
      </w:r>
    </w:p>
    <w:p w14:paraId="0F6E565F" w14:textId="77777777" w:rsidR="00FD0156" w:rsidRDefault="00FD0156" w:rsidP="00FD0156"/>
    <w:p w14:paraId="3449A9E8" w14:textId="15890CB2" w:rsidR="00FD0156" w:rsidRDefault="00FD0156" w:rsidP="00FD0156">
      <w:pPr>
        <w:pStyle w:val="ListParagraph"/>
        <w:numPr>
          <w:ilvl w:val="0"/>
          <w:numId w:val="12"/>
        </w:numPr>
      </w:pPr>
      <w:r>
        <w:rPr>
          <w:b/>
          <w:bCs/>
        </w:rPr>
        <w:t>Objective 1</w:t>
      </w:r>
      <w:r w:rsidR="00B95F8F">
        <w:rPr>
          <w:b/>
          <w:bCs/>
        </w:rPr>
        <w:t xml:space="preserve"> –</w:t>
      </w:r>
      <w:r>
        <w:rPr>
          <w:b/>
          <w:bCs/>
        </w:rPr>
        <w:t xml:space="preserve"> </w:t>
      </w:r>
      <w:r>
        <w:t>Improve the reliability and resilience of Montana’s electric transmission and distribution system by reducing vulnerability to disruptive events and natural hazards, including wildfire, wind events, flooding, and winter storms.</w:t>
      </w:r>
    </w:p>
    <w:p w14:paraId="2E41351E" w14:textId="72538511" w:rsidR="00FD0156" w:rsidRDefault="00FD0156" w:rsidP="00FD0156">
      <w:pPr>
        <w:pStyle w:val="ListParagraph"/>
        <w:numPr>
          <w:ilvl w:val="0"/>
          <w:numId w:val="12"/>
        </w:numPr>
      </w:pPr>
      <w:r>
        <w:rPr>
          <w:b/>
          <w:bCs/>
        </w:rPr>
        <w:t>Objective 2</w:t>
      </w:r>
      <w:r w:rsidR="00B95F8F">
        <w:rPr>
          <w:b/>
          <w:bCs/>
        </w:rPr>
        <w:t xml:space="preserve"> –</w:t>
      </w:r>
      <w:r>
        <w:rPr>
          <w:b/>
          <w:bCs/>
        </w:rPr>
        <w:t xml:space="preserve"> </w:t>
      </w:r>
      <w:r>
        <w:t>Reduce likelihood and consequences of outages affecting community facilities and critical infrastructure.</w:t>
      </w:r>
    </w:p>
    <w:p w14:paraId="1EB7E09E" w14:textId="51DC0477" w:rsidR="00FD0156" w:rsidRDefault="00FD0156" w:rsidP="00FD0156">
      <w:pPr>
        <w:pStyle w:val="ListParagraph"/>
        <w:numPr>
          <w:ilvl w:val="0"/>
          <w:numId w:val="12"/>
        </w:numPr>
      </w:pPr>
      <w:r>
        <w:rPr>
          <w:b/>
          <w:bCs/>
        </w:rPr>
        <w:t>Objective 3</w:t>
      </w:r>
      <w:r w:rsidR="00B95F8F">
        <w:rPr>
          <w:b/>
          <w:bCs/>
        </w:rPr>
        <w:t xml:space="preserve"> –</w:t>
      </w:r>
      <w:r>
        <w:rPr>
          <w:b/>
          <w:bCs/>
        </w:rPr>
        <w:t xml:space="preserve"> </w:t>
      </w:r>
      <w:r>
        <w:t>Limit the potential for wildfire ignition from transmission and distribution equipment</w:t>
      </w:r>
      <w:r w:rsidR="00C9496F">
        <w:t xml:space="preserve"> and reduce the scope and consequence of precautionary wildfire-related public safety power shutoffs (PSPS).</w:t>
      </w:r>
    </w:p>
    <w:p w14:paraId="2B4504A0" w14:textId="4CEA12A1" w:rsidR="00C9496F" w:rsidRDefault="00C9496F" w:rsidP="00FD0156">
      <w:pPr>
        <w:pStyle w:val="ListParagraph"/>
        <w:numPr>
          <w:ilvl w:val="0"/>
          <w:numId w:val="12"/>
        </w:numPr>
      </w:pPr>
      <w:r>
        <w:rPr>
          <w:b/>
          <w:bCs/>
        </w:rPr>
        <w:t>Objective 4</w:t>
      </w:r>
      <w:r w:rsidR="00B95F8F">
        <w:rPr>
          <w:b/>
          <w:bCs/>
        </w:rPr>
        <w:t xml:space="preserve"> –</w:t>
      </w:r>
      <w:r>
        <w:rPr>
          <w:b/>
          <w:bCs/>
        </w:rPr>
        <w:t xml:space="preserve"> </w:t>
      </w:r>
      <w:r>
        <w:t>Increased skilled workforce within Montana by assuring that installed reliability and resilience measures can be operated and maintained by Montana-based businesses and laborers, where possible.</w:t>
      </w:r>
    </w:p>
    <w:p w14:paraId="3077CDB3" w14:textId="77777777" w:rsidR="00C9496F" w:rsidRDefault="00C9496F" w:rsidP="00C9496F"/>
    <w:p w14:paraId="7B9E43FF" w14:textId="418D3924" w:rsidR="00C9496F" w:rsidRDefault="00C9496F" w:rsidP="00C9496F">
      <w:r>
        <w:t>DEQ will use the program objectives and associated criteria and metrics described in this RFA and Attachment A Scoring Criteria to evaluate project applications and make award decisions.</w:t>
      </w:r>
    </w:p>
    <w:p w14:paraId="64D0B483" w14:textId="77777777" w:rsidR="00C9496F" w:rsidRDefault="00C9496F" w:rsidP="00C9496F"/>
    <w:p w14:paraId="528B3E02" w14:textId="383F3054" w:rsidR="00C9496F" w:rsidRDefault="00C9496F" w:rsidP="00C9496F">
      <w:pPr>
        <w:pStyle w:val="Heading3DEQ"/>
      </w:pPr>
      <w:bookmarkStart w:id="11" w:name="_Toc236908071"/>
      <w:r>
        <w:t>3.0 Funding Availability</w:t>
      </w:r>
      <w:bookmarkEnd w:id="11"/>
    </w:p>
    <w:p w14:paraId="56110241" w14:textId="2B47BB5E" w:rsidR="00C9496F" w:rsidRDefault="00C9496F" w:rsidP="00C9496F">
      <w:r>
        <w:t xml:space="preserve">The total amount of funding available under this announcement </w:t>
      </w:r>
      <w:r w:rsidRPr="00E85B83">
        <w:t>is $</w:t>
      </w:r>
      <w:r w:rsidR="00E85B83" w:rsidRPr="00E85B83">
        <w:t>10</w:t>
      </w:r>
      <w:r w:rsidR="000311CE" w:rsidRPr="00E85B83">
        <w:t>,</w:t>
      </w:r>
      <w:r w:rsidR="00E85B83" w:rsidRPr="00E85B83">
        <w:t>34</w:t>
      </w:r>
      <w:r w:rsidR="000311CE" w:rsidRPr="00E85B83">
        <w:t>0,000</w:t>
      </w:r>
      <w:r w:rsidRPr="00E85B83">
        <w:t>. The minimum award amount under this opportunity is $50,000, and the maximum award amount is $</w:t>
      </w:r>
      <w:r w:rsidR="00CC0F45" w:rsidRPr="00E85B83">
        <w:t>1</w:t>
      </w:r>
      <w:r w:rsidRPr="00E85B83">
        <w:t>,</w:t>
      </w:r>
      <w:r w:rsidR="00E85B83" w:rsidRPr="00E85B83">
        <w:t>5</w:t>
      </w:r>
      <w:r w:rsidRPr="00E85B83">
        <w:t>00,000</w:t>
      </w:r>
      <w:r w:rsidR="00AE1A90">
        <w:t>. DEQ may limit the total number of awards per eligible applicant to ensure that funds are dispersed equitably across the state.</w:t>
      </w:r>
    </w:p>
    <w:p w14:paraId="7DCBC28C" w14:textId="50EE5809" w:rsidR="00AE1A90" w:rsidRDefault="00AE1A90" w:rsidP="00C9496F"/>
    <w:p w14:paraId="350081AE" w14:textId="2CEA25C3" w:rsidR="00AE1A90" w:rsidRDefault="00AE1A90" w:rsidP="00C9496F">
      <w:r>
        <w:t>Section 40101(d)(6) of IIJA requires that the percentage of funds available to eligible entities that sell not more than 4,000,000 megawatt hours (MWh) of electricity (“small utilities”) is not less than the percentage of all customers in</w:t>
      </w:r>
      <w:r w:rsidR="00CC0F45">
        <w:t xml:space="preserve"> the</w:t>
      </w:r>
      <w:r>
        <w:t xml:space="preserve"> State that are served by those eligible entities. Based on 202</w:t>
      </w:r>
      <w:r w:rsidR="00B73F2B">
        <w:t>4</w:t>
      </w:r>
      <w:r>
        <w:t xml:space="preserve"> Energy Information Administration data, </w:t>
      </w:r>
      <w:r w:rsidR="00B73F2B">
        <w:t>59</w:t>
      </w:r>
      <w:r>
        <w:t xml:space="preserve"> percent of Montana electric utility customers are served by “small utilities” that sell </w:t>
      </w:r>
      <w:r w:rsidR="00CB591A">
        <w:t xml:space="preserve">not more </w:t>
      </w:r>
      <w:r>
        <w:t>than 4,000,000 MWh of electricity per year.</w:t>
      </w:r>
    </w:p>
    <w:p w14:paraId="5C676E04" w14:textId="77777777" w:rsidR="00AE1A90" w:rsidRDefault="00AE1A90" w:rsidP="00C9496F"/>
    <w:p w14:paraId="6B669DAC" w14:textId="3D099C20" w:rsidR="00AE1A90" w:rsidRDefault="00AE1A90" w:rsidP="00C9496F">
      <w:r>
        <w:t xml:space="preserve">DEQ set </w:t>
      </w:r>
      <w:r w:rsidRPr="00E85B83">
        <w:t xml:space="preserve">aside </w:t>
      </w:r>
      <w:r w:rsidR="00CC0F45" w:rsidRPr="00E85B83">
        <w:t>60</w:t>
      </w:r>
      <w:r w:rsidR="008059DB" w:rsidRPr="00E85B83">
        <w:t xml:space="preserve"> percent</w:t>
      </w:r>
      <w:r w:rsidRPr="00E85B83">
        <w:t xml:space="preserve"> (</w:t>
      </w:r>
      <w:r w:rsidR="00CD1DEE" w:rsidRPr="00E85B83">
        <w:t>$</w:t>
      </w:r>
      <w:r w:rsidR="00E85B83">
        <w:t>6</w:t>
      </w:r>
      <w:r w:rsidR="00920CA6" w:rsidRPr="00E85B83">
        <w:t>,20</w:t>
      </w:r>
      <w:r w:rsidR="00E85B83">
        <w:t>4</w:t>
      </w:r>
      <w:r w:rsidR="00920CA6" w:rsidRPr="00E85B83">
        <w:t>,000</w:t>
      </w:r>
      <w:r w:rsidR="00CD1DEE" w:rsidRPr="00E85B83">
        <w:t>) of the $</w:t>
      </w:r>
      <w:r w:rsidR="00E85B83">
        <w:t>10,34</w:t>
      </w:r>
      <w:r w:rsidR="00920CA6" w:rsidRPr="00E85B83">
        <w:t>0,000</w:t>
      </w:r>
      <w:r w:rsidR="00CD1DEE" w:rsidRPr="00E85B83">
        <w:t xml:space="preserve"> total</w:t>
      </w:r>
      <w:r w:rsidR="00CD1DEE">
        <w:t xml:space="preserve"> available, to prioritize funding under this opportunity for eligible small utilities.</w:t>
      </w:r>
      <w:r w:rsidR="009F71E3">
        <w:t xml:space="preserve"> DEQ will first review and score applications from eligible small utilities. If funding requests for eligible applications from small utilities </w:t>
      </w:r>
      <w:r w:rsidR="00F452F4">
        <w:t>exceed</w:t>
      </w:r>
      <w:r w:rsidR="009F71E3">
        <w:t xml:space="preserve"> the amount of funding in the small utility set-aside, applications that have not been awarded funding from the small utility set-aside will be scored with applications from other eligible entities for the remaining balance of available funds </w:t>
      </w:r>
      <w:r w:rsidR="009F71E3" w:rsidRPr="00E85B83">
        <w:t>($</w:t>
      </w:r>
      <w:r w:rsidR="00E85B83" w:rsidRPr="00E85B83">
        <w:t>4,136,000</w:t>
      </w:r>
      <w:r w:rsidR="009F71E3" w:rsidRPr="00E85B83">
        <w:t>).</w:t>
      </w:r>
      <w:r w:rsidR="009F71E3">
        <w:t xml:space="preserve"> If there are remaining funds from the small utility set-aside, DEQ </w:t>
      </w:r>
      <w:r w:rsidR="009F71E3">
        <w:lastRenderedPageBreak/>
        <w:t>will make these funds available to project applications from other eligible entities and successful projects will be awarded based on the scoring criteria (see Attachment A – Scoring Criteria).</w:t>
      </w:r>
    </w:p>
    <w:p w14:paraId="03CE5BC2" w14:textId="77777777" w:rsidR="009F71E3" w:rsidRDefault="009F71E3" w:rsidP="00C9496F"/>
    <w:p w14:paraId="6629D952" w14:textId="4FCCC541" w:rsidR="009F71E3" w:rsidRDefault="009F71E3" w:rsidP="00C9496F">
      <w:r>
        <w:t xml:space="preserve">Funding will be provided </w:t>
      </w:r>
      <w:proofErr w:type="gramStart"/>
      <w:r>
        <w:t>per</w:t>
      </w:r>
      <w:proofErr w:type="gramEnd"/>
      <w:r>
        <w:t xml:space="preserve"> the Subaward Grant Agreement on a reimbursement basis. </w:t>
      </w:r>
      <w:r w:rsidRPr="00953216">
        <w:rPr>
          <w:i/>
          <w:iCs/>
          <w:u w:val="single"/>
        </w:rPr>
        <w:t xml:space="preserve">No </w:t>
      </w:r>
      <w:proofErr w:type="gramStart"/>
      <w:r w:rsidRPr="00953216">
        <w:rPr>
          <w:i/>
          <w:iCs/>
          <w:u w:val="single"/>
        </w:rPr>
        <w:t>advance</w:t>
      </w:r>
      <w:proofErr w:type="gramEnd"/>
      <w:r w:rsidRPr="00953216">
        <w:rPr>
          <w:i/>
          <w:iCs/>
          <w:u w:val="single"/>
        </w:rPr>
        <w:t xml:space="preserve"> disbursements will be allowed</w:t>
      </w:r>
      <w:r>
        <w:t xml:space="preserve">. Supporting documentation must be included with each invoice for payment and submitted on a </w:t>
      </w:r>
      <w:r w:rsidR="009D3DCE">
        <w:t>monthly</w:t>
      </w:r>
      <w:r>
        <w:t xml:space="preserve"> basis while expenses are being incurred.</w:t>
      </w:r>
      <w:r w:rsidR="009D3DCE">
        <w:t xml:space="preserve"> During the project period, 80 percent of the total award will be disbursed through monthly payments after invoices with supporting documentation have been received and approved by DEQ. Another 10 percent of the total award will be dispersed after the subawardee submits, and DEQ approves</w:t>
      </w:r>
      <w:r w:rsidR="00CF3779">
        <w:t>,</w:t>
      </w:r>
      <w:r w:rsidR="009D3DCE">
        <w:t xml:space="preserve"> the Project Completion Report. The remaining 10 percent of the total award will be dispersed after the subawardee submits, and DEQ approves, the Project Results Report (see Section 10 Reporting Requirements).</w:t>
      </w:r>
    </w:p>
    <w:p w14:paraId="57107408" w14:textId="77777777" w:rsidR="009D3DCE" w:rsidRDefault="009D3DCE" w:rsidP="00C9496F"/>
    <w:p w14:paraId="149D80EA" w14:textId="55338E74" w:rsidR="009D3DCE" w:rsidRDefault="009D3DCE" w:rsidP="009D3DCE">
      <w:pPr>
        <w:pStyle w:val="Heading3DEQ"/>
      </w:pPr>
      <w:bookmarkStart w:id="12" w:name="_Toc236908072"/>
      <w:r>
        <w:t>Table 2: Percentage of Award Dispersed by Milestone</w:t>
      </w:r>
      <w:bookmarkEnd w:id="12"/>
    </w:p>
    <w:tbl>
      <w:tblPr>
        <w:tblStyle w:val="TableGrid"/>
        <w:tblW w:w="0" w:type="auto"/>
        <w:tblLook w:val="04A0" w:firstRow="1" w:lastRow="0" w:firstColumn="1" w:lastColumn="0" w:noHBand="0" w:noVBand="1"/>
      </w:tblPr>
      <w:tblGrid>
        <w:gridCol w:w="5395"/>
        <w:gridCol w:w="5395"/>
      </w:tblGrid>
      <w:tr w:rsidR="009D3DCE" w14:paraId="7BA642B8" w14:textId="77777777" w:rsidTr="00F81818">
        <w:tc>
          <w:tcPr>
            <w:tcW w:w="5395" w:type="dxa"/>
            <w:shd w:val="clear" w:color="auto" w:fill="BDD6EE" w:themeFill="accent5" w:themeFillTint="66"/>
          </w:tcPr>
          <w:p w14:paraId="63051758" w14:textId="2F640FC6" w:rsidR="009D3DCE" w:rsidRPr="00BB11D2" w:rsidRDefault="009D3DCE" w:rsidP="009D3DCE">
            <w:r w:rsidRPr="00BB11D2">
              <w:t>Project Milestone</w:t>
            </w:r>
          </w:p>
        </w:tc>
        <w:tc>
          <w:tcPr>
            <w:tcW w:w="5395" w:type="dxa"/>
            <w:shd w:val="clear" w:color="auto" w:fill="BDD6EE" w:themeFill="accent5" w:themeFillTint="66"/>
          </w:tcPr>
          <w:p w14:paraId="555D6987" w14:textId="4DE0DB16" w:rsidR="009D3DCE" w:rsidRPr="00BB11D2" w:rsidRDefault="009D3DCE" w:rsidP="009D3DCE">
            <w:r w:rsidRPr="00BB11D2">
              <w:t>Percentage of Award Dispersed</w:t>
            </w:r>
          </w:p>
        </w:tc>
      </w:tr>
      <w:tr w:rsidR="009D3DCE" w14:paraId="7017E4F0" w14:textId="77777777" w:rsidTr="009D3DCE">
        <w:tc>
          <w:tcPr>
            <w:tcW w:w="5395" w:type="dxa"/>
          </w:tcPr>
          <w:p w14:paraId="345A9584" w14:textId="39012BB4" w:rsidR="009D3DCE" w:rsidRDefault="00F81818" w:rsidP="009D3DCE">
            <w:r>
              <w:t>Project cost invoices submitted and approved by DEQ on a monthly basis during the project period</w:t>
            </w:r>
          </w:p>
        </w:tc>
        <w:tc>
          <w:tcPr>
            <w:tcW w:w="5395" w:type="dxa"/>
          </w:tcPr>
          <w:p w14:paraId="1226A86C" w14:textId="26B1F8C8" w:rsidR="009D3DCE" w:rsidRDefault="00F81818" w:rsidP="009D3DCE">
            <w:r>
              <w:t>80%</w:t>
            </w:r>
          </w:p>
        </w:tc>
      </w:tr>
      <w:tr w:rsidR="009D3DCE" w14:paraId="3413C16A" w14:textId="77777777" w:rsidTr="009D3DCE">
        <w:tc>
          <w:tcPr>
            <w:tcW w:w="5395" w:type="dxa"/>
          </w:tcPr>
          <w:p w14:paraId="5FB6C3BF" w14:textId="653C2753" w:rsidR="009D3DCE" w:rsidRDefault="00F81818" w:rsidP="009D3DCE">
            <w:r>
              <w:t>Project Completion Report submitted and approved by DEQ</w:t>
            </w:r>
          </w:p>
        </w:tc>
        <w:tc>
          <w:tcPr>
            <w:tcW w:w="5395" w:type="dxa"/>
          </w:tcPr>
          <w:p w14:paraId="01805A45" w14:textId="66370FEE" w:rsidR="009D3DCE" w:rsidRDefault="00F81818" w:rsidP="009D3DCE">
            <w:r>
              <w:t>10%</w:t>
            </w:r>
          </w:p>
        </w:tc>
      </w:tr>
      <w:tr w:rsidR="009D3DCE" w14:paraId="08871BAF" w14:textId="77777777" w:rsidTr="009D3DCE">
        <w:tc>
          <w:tcPr>
            <w:tcW w:w="5395" w:type="dxa"/>
          </w:tcPr>
          <w:p w14:paraId="74EFC9C3" w14:textId="2C3D2E15" w:rsidR="009D3DCE" w:rsidRDefault="00F81818" w:rsidP="009D3DCE">
            <w:r>
              <w:t>Project Results Report submitted and approved by DEQ</w:t>
            </w:r>
          </w:p>
        </w:tc>
        <w:tc>
          <w:tcPr>
            <w:tcW w:w="5395" w:type="dxa"/>
          </w:tcPr>
          <w:p w14:paraId="2E1C2368" w14:textId="3BCD1B7E" w:rsidR="009D3DCE" w:rsidRDefault="00F81818" w:rsidP="009D3DCE">
            <w:r>
              <w:t>10%</w:t>
            </w:r>
          </w:p>
        </w:tc>
      </w:tr>
    </w:tbl>
    <w:p w14:paraId="5BD57E1C" w14:textId="77777777" w:rsidR="009D3DCE" w:rsidRDefault="009D3DCE" w:rsidP="009D3DCE"/>
    <w:p w14:paraId="75E9FC8D" w14:textId="53EC4433" w:rsidR="00F81818" w:rsidRDefault="004D39D5" w:rsidP="004D39D5">
      <w:pPr>
        <w:pStyle w:val="Heading3DEQ"/>
      </w:pPr>
      <w:bookmarkStart w:id="13" w:name="_Toc236908073"/>
      <w:r>
        <w:t>4.0 Match Requirements</w:t>
      </w:r>
      <w:bookmarkEnd w:id="13"/>
    </w:p>
    <w:p w14:paraId="0EE4248F" w14:textId="66656E05" w:rsidR="004D39D5" w:rsidRDefault="004D39D5" w:rsidP="004D39D5">
      <w:r>
        <w:t xml:space="preserve">Non-federal cost match must be provided by subawardees. Allowable types of cost match include cash cost share and in-kind cost share set </w:t>
      </w:r>
      <w:r w:rsidR="00CF3779">
        <w:t>forth</w:t>
      </w:r>
      <w:r>
        <w:t xml:space="preserve"> in the Budget Justification. See </w:t>
      </w:r>
      <w:r w:rsidRPr="00E85B83">
        <w:t>Attachment B2 2025 Budget Justification.</w:t>
      </w:r>
      <w:r>
        <w:t xml:space="preserve"> Applicants shall refer to </w:t>
      </w:r>
      <w:hyperlink r:id="rId15" w:history="1">
        <w:r w:rsidRPr="004D39D5">
          <w:rPr>
            <w:rStyle w:val="Hyperlink"/>
          </w:rPr>
          <w:t>2 CFR 200.306</w:t>
        </w:r>
      </w:hyperlink>
      <w:r>
        <w:t xml:space="preserve"> as amended by </w:t>
      </w:r>
      <w:hyperlink r:id="rId16" w:history="1">
        <w:r w:rsidRPr="00FC1809">
          <w:rPr>
            <w:rStyle w:val="Hyperlink"/>
          </w:rPr>
          <w:t>2 CFR 910.130</w:t>
        </w:r>
      </w:hyperlink>
      <w:r>
        <w:t xml:space="preserve"> for additional cost-matching requirements. The </w:t>
      </w:r>
      <w:r w:rsidRPr="00F452F4">
        <w:rPr>
          <w:i/>
          <w:iCs/>
        </w:rPr>
        <w:t>required cost match is composed of two parts (Part A and Part B outline</w:t>
      </w:r>
      <w:r w:rsidR="00CB591A" w:rsidRPr="00F452F4">
        <w:rPr>
          <w:i/>
          <w:iCs/>
        </w:rPr>
        <w:t>d</w:t>
      </w:r>
      <w:r w:rsidRPr="00F452F4">
        <w:rPr>
          <w:i/>
          <w:iCs/>
        </w:rPr>
        <w:t xml:space="preserve"> below) and differs based on whether the eligible entity is considered a “small utility”</w:t>
      </w:r>
      <w:r w:rsidRPr="00F452F4">
        <w:t xml:space="preserve"> </w:t>
      </w:r>
      <w:r>
        <w:t>and the total amount of the award. Match requirements for eligible entities are provided in Section 40101(d)(h) of IIJA. Applicants must provide a cost match commitment letter (see Attachment E for Cost Match Commitment Letter template).</w:t>
      </w:r>
    </w:p>
    <w:p w14:paraId="3CAE2364" w14:textId="77777777" w:rsidR="004D39D5" w:rsidRDefault="004D39D5" w:rsidP="004D39D5"/>
    <w:p w14:paraId="645CC0A2" w14:textId="0F253074" w:rsidR="004D39D5" w:rsidRDefault="004D39D5" w:rsidP="004D39D5">
      <w:pPr>
        <w:pStyle w:val="ListParagraph"/>
        <w:numPr>
          <w:ilvl w:val="0"/>
          <w:numId w:val="13"/>
        </w:numPr>
        <w:rPr>
          <w:b/>
          <w:bCs/>
        </w:rPr>
      </w:pPr>
      <w:r w:rsidRPr="004D39D5">
        <w:rPr>
          <w:b/>
          <w:bCs/>
        </w:rPr>
        <w:t>Cost Match</w:t>
      </w:r>
      <w:r>
        <w:rPr>
          <w:b/>
          <w:bCs/>
        </w:rPr>
        <w:t xml:space="preserve"> – Part A</w:t>
      </w:r>
    </w:p>
    <w:p w14:paraId="2B3E4E42" w14:textId="398D2583" w:rsidR="000C692C" w:rsidRDefault="004D39D5" w:rsidP="000C692C">
      <w:pPr>
        <w:ind w:left="720"/>
      </w:pPr>
      <w:r>
        <w:t xml:space="preserve">Eligible entities that sell </w:t>
      </w:r>
      <w:r w:rsidRPr="000C692C">
        <w:rPr>
          <w:b/>
          <w:bCs/>
          <w:u w:val="single"/>
        </w:rPr>
        <w:t>more than</w:t>
      </w:r>
      <w:r>
        <w:t xml:space="preserve"> 4,000,000 MWh of electricity per year are required to provide a non-federal cost match of at least 100 percent of the subaward value.</w:t>
      </w:r>
      <w:r w:rsidR="000C692C">
        <w:t xml:space="preserve"> Small utilities, which sell </w:t>
      </w:r>
      <w:r w:rsidR="000C692C" w:rsidRPr="000C692C">
        <w:rPr>
          <w:b/>
          <w:bCs/>
          <w:u w:val="single"/>
        </w:rPr>
        <w:t>less than</w:t>
      </w:r>
      <w:r w:rsidR="000C692C">
        <w:t xml:space="preserve"> 4,000,000 MWh of electricity per year are required to provide a non-federal cost match equal to at least 1/3 of the subaward value.</w:t>
      </w:r>
    </w:p>
    <w:p w14:paraId="4B3C7D9F" w14:textId="77777777" w:rsidR="000C692C" w:rsidRDefault="000C692C" w:rsidP="000C692C"/>
    <w:p w14:paraId="64DAFB69" w14:textId="40EB7064" w:rsidR="000C692C" w:rsidRDefault="000C692C" w:rsidP="000C692C">
      <w:pPr>
        <w:pStyle w:val="ListParagraph"/>
        <w:numPr>
          <w:ilvl w:val="0"/>
          <w:numId w:val="13"/>
        </w:numPr>
        <w:rPr>
          <w:b/>
          <w:bCs/>
        </w:rPr>
      </w:pPr>
      <w:r w:rsidRPr="000C692C">
        <w:rPr>
          <w:b/>
          <w:bCs/>
        </w:rPr>
        <w:t>Cost Match – Part B</w:t>
      </w:r>
    </w:p>
    <w:p w14:paraId="07DFDD9F" w14:textId="3B5E0551" w:rsidR="003072AE" w:rsidRDefault="000C692C" w:rsidP="003072AE">
      <w:pPr>
        <w:ind w:left="720"/>
      </w:pPr>
      <w:r w:rsidRPr="000C692C">
        <w:t xml:space="preserve">Section </w:t>
      </w:r>
      <w:r>
        <w:t>40101(d)(8) of IIJA requires that States provide a 15 percent match of the federal award. Per DOE guidance, this 15 percent match may be covered by subawardees. Montana’s EIRGP requires that subawardees provide a 15.5</w:t>
      </w:r>
      <w:r w:rsidR="00D32FFA">
        <w:t xml:space="preserve"> percent</w:t>
      </w:r>
      <w:r>
        <w:t xml:space="preserve"> match, which covers the State match and the administrative costs to the state of issuing the subawards. In addition to the required Part A cost match, subawardees must provide additional non-federal cost </w:t>
      </w:r>
      <w:proofErr w:type="gramStart"/>
      <w:r>
        <w:t>match</w:t>
      </w:r>
      <w:proofErr w:type="gramEnd"/>
      <w:r>
        <w:t xml:space="preserve"> of at least 15.5</w:t>
      </w:r>
      <w:r w:rsidR="00D32FFA">
        <w:t xml:space="preserve"> percent</w:t>
      </w:r>
      <w:r>
        <w:t xml:space="preserve"> of the total award value</w:t>
      </w:r>
      <w:r w:rsidR="003072AE">
        <w:t>.</w:t>
      </w:r>
      <w:bookmarkStart w:id="14" w:name="_Toc236908074"/>
    </w:p>
    <w:p w14:paraId="54F9951A" w14:textId="77777777" w:rsidR="003072AE" w:rsidRDefault="003072AE" w:rsidP="003072AE">
      <w:pPr>
        <w:ind w:left="720"/>
      </w:pPr>
    </w:p>
    <w:p w14:paraId="14ABC91B" w14:textId="77777777" w:rsidR="003072AE" w:rsidRDefault="003072AE" w:rsidP="003072AE">
      <w:pPr>
        <w:ind w:left="720"/>
      </w:pPr>
    </w:p>
    <w:p w14:paraId="72A76C5C" w14:textId="77777777" w:rsidR="003072AE" w:rsidRDefault="003072AE" w:rsidP="003072AE">
      <w:pPr>
        <w:ind w:left="720"/>
      </w:pPr>
    </w:p>
    <w:p w14:paraId="20E2E883" w14:textId="77777777" w:rsidR="003072AE" w:rsidRDefault="003072AE" w:rsidP="003072AE">
      <w:pPr>
        <w:ind w:left="720"/>
      </w:pPr>
    </w:p>
    <w:p w14:paraId="36AD8F5E" w14:textId="77777777" w:rsidR="003072AE" w:rsidRDefault="003072AE" w:rsidP="003072AE">
      <w:pPr>
        <w:ind w:left="720"/>
      </w:pPr>
    </w:p>
    <w:p w14:paraId="34C0FBEC" w14:textId="77777777" w:rsidR="003072AE" w:rsidRDefault="003072AE" w:rsidP="003072AE">
      <w:pPr>
        <w:ind w:left="720"/>
      </w:pPr>
    </w:p>
    <w:p w14:paraId="67B2359A" w14:textId="77777777" w:rsidR="003072AE" w:rsidRDefault="003072AE" w:rsidP="003072AE">
      <w:pPr>
        <w:ind w:left="720"/>
      </w:pPr>
    </w:p>
    <w:p w14:paraId="1CC95C55" w14:textId="2C9FC1F0" w:rsidR="000C692C" w:rsidRDefault="000C692C" w:rsidP="000C692C">
      <w:pPr>
        <w:pStyle w:val="Heading3DEQ"/>
      </w:pPr>
      <w:r>
        <w:lastRenderedPageBreak/>
        <w:t>Table 3: Hypothetical Subaward Match</w:t>
      </w:r>
      <w:bookmarkEnd w:id="14"/>
    </w:p>
    <w:tbl>
      <w:tblPr>
        <w:tblStyle w:val="TableGrid"/>
        <w:tblW w:w="0" w:type="auto"/>
        <w:tblLook w:val="04A0" w:firstRow="1" w:lastRow="0" w:firstColumn="1" w:lastColumn="0" w:noHBand="0" w:noVBand="1"/>
      </w:tblPr>
      <w:tblGrid>
        <w:gridCol w:w="3596"/>
        <w:gridCol w:w="2879"/>
        <w:gridCol w:w="3150"/>
      </w:tblGrid>
      <w:tr w:rsidR="00B925D1" w14:paraId="0468F881" w14:textId="77777777" w:rsidTr="00B925D1">
        <w:tc>
          <w:tcPr>
            <w:tcW w:w="3596" w:type="dxa"/>
            <w:shd w:val="clear" w:color="auto" w:fill="BDD6EE" w:themeFill="accent5" w:themeFillTint="66"/>
          </w:tcPr>
          <w:p w14:paraId="27A9AF62" w14:textId="1A3257AB" w:rsidR="00B925D1" w:rsidRPr="004C780F" w:rsidRDefault="004C780F" w:rsidP="000C692C">
            <w:pPr>
              <w:rPr>
                <w:b/>
                <w:bCs/>
              </w:rPr>
            </w:pPr>
            <w:r w:rsidRPr="004C780F">
              <w:rPr>
                <w:b/>
                <w:bCs/>
              </w:rPr>
              <w:t>Match</w:t>
            </w:r>
          </w:p>
        </w:tc>
        <w:tc>
          <w:tcPr>
            <w:tcW w:w="2879" w:type="dxa"/>
            <w:shd w:val="clear" w:color="auto" w:fill="BDD6EE" w:themeFill="accent5" w:themeFillTint="66"/>
          </w:tcPr>
          <w:p w14:paraId="33BA1865" w14:textId="00C2A877" w:rsidR="00B925D1" w:rsidRPr="00B925D1" w:rsidRDefault="00B925D1" w:rsidP="000C692C">
            <w:pPr>
              <w:rPr>
                <w:b/>
                <w:bCs/>
              </w:rPr>
            </w:pPr>
            <w:r w:rsidRPr="00B925D1">
              <w:rPr>
                <w:b/>
                <w:bCs/>
              </w:rPr>
              <w:t>Small Utility</w:t>
            </w:r>
          </w:p>
        </w:tc>
        <w:tc>
          <w:tcPr>
            <w:tcW w:w="3150" w:type="dxa"/>
            <w:shd w:val="clear" w:color="auto" w:fill="BDD6EE" w:themeFill="accent5" w:themeFillTint="66"/>
          </w:tcPr>
          <w:p w14:paraId="0546B3B6" w14:textId="2B97E6AA" w:rsidR="00B925D1" w:rsidRPr="00B925D1" w:rsidRDefault="00B925D1" w:rsidP="000C692C">
            <w:pPr>
              <w:rPr>
                <w:b/>
                <w:bCs/>
              </w:rPr>
            </w:pPr>
            <w:r w:rsidRPr="00B925D1">
              <w:rPr>
                <w:b/>
                <w:bCs/>
              </w:rPr>
              <w:t>Other Eligible Entity</w:t>
            </w:r>
          </w:p>
        </w:tc>
      </w:tr>
      <w:tr w:rsidR="00B925D1" w14:paraId="4C7016F1" w14:textId="77777777" w:rsidTr="00B925D1">
        <w:tc>
          <w:tcPr>
            <w:tcW w:w="3596" w:type="dxa"/>
          </w:tcPr>
          <w:p w14:paraId="4A1226DC" w14:textId="558DFF92" w:rsidR="00B925D1" w:rsidRPr="00B925D1" w:rsidRDefault="00B925D1" w:rsidP="000C692C">
            <w:pPr>
              <w:rPr>
                <w:b/>
                <w:bCs/>
              </w:rPr>
            </w:pPr>
            <w:r w:rsidRPr="00B925D1">
              <w:rPr>
                <w:b/>
                <w:bCs/>
              </w:rPr>
              <w:t>Subaward Amount from DEQ</w:t>
            </w:r>
          </w:p>
        </w:tc>
        <w:tc>
          <w:tcPr>
            <w:tcW w:w="2879" w:type="dxa"/>
          </w:tcPr>
          <w:p w14:paraId="35699007" w14:textId="1384BA93" w:rsidR="00B925D1" w:rsidRDefault="00B925D1" w:rsidP="000C692C">
            <w:r>
              <w:t>$600,000</w:t>
            </w:r>
          </w:p>
        </w:tc>
        <w:tc>
          <w:tcPr>
            <w:tcW w:w="3150" w:type="dxa"/>
          </w:tcPr>
          <w:p w14:paraId="2DC728AC" w14:textId="34C641A2" w:rsidR="00B925D1" w:rsidRDefault="00B925D1" w:rsidP="000C692C">
            <w:r>
              <w:t>$600,000</w:t>
            </w:r>
          </w:p>
        </w:tc>
      </w:tr>
      <w:tr w:rsidR="00B925D1" w14:paraId="19C8052E" w14:textId="77777777" w:rsidTr="00B925D1">
        <w:tc>
          <w:tcPr>
            <w:tcW w:w="3596" w:type="dxa"/>
          </w:tcPr>
          <w:p w14:paraId="6100F3B7" w14:textId="61066900" w:rsidR="00B925D1" w:rsidRDefault="00B925D1" w:rsidP="000C692C">
            <w:r w:rsidRPr="00B925D1">
              <w:rPr>
                <w:b/>
                <w:bCs/>
              </w:rPr>
              <w:t>Part A Match:</w:t>
            </w:r>
            <w:r>
              <w:t xml:space="preserve"> 1/3 of subaward for small utility or 100% of award for other eligible entity</w:t>
            </w:r>
          </w:p>
        </w:tc>
        <w:tc>
          <w:tcPr>
            <w:tcW w:w="2879" w:type="dxa"/>
          </w:tcPr>
          <w:p w14:paraId="7C92AAD6" w14:textId="63F85A23" w:rsidR="00B925D1" w:rsidRDefault="00B925D1" w:rsidP="000C692C">
            <w:r>
              <w:t>$200,000</w:t>
            </w:r>
          </w:p>
        </w:tc>
        <w:tc>
          <w:tcPr>
            <w:tcW w:w="3150" w:type="dxa"/>
          </w:tcPr>
          <w:p w14:paraId="21B0E182" w14:textId="1B22394D" w:rsidR="00B925D1" w:rsidRDefault="00B925D1" w:rsidP="000C692C">
            <w:r>
              <w:t>$600,000</w:t>
            </w:r>
          </w:p>
        </w:tc>
      </w:tr>
      <w:tr w:rsidR="00B925D1" w14:paraId="1A7F321D" w14:textId="77777777" w:rsidTr="00B925D1">
        <w:tc>
          <w:tcPr>
            <w:tcW w:w="3596" w:type="dxa"/>
          </w:tcPr>
          <w:p w14:paraId="297B7E18" w14:textId="7978D577" w:rsidR="00B925D1" w:rsidRPr="00B925D1" w:rsidRDefault="00B925D1" w:rsidP="000C692C">
            <w:r w:rsidRPr="00B925D1">
              <w:rPr>
                <w:b/>
                <w:bCs/>
              </w:rPr>
              <w:t>Part B Match:</w:t>
            </w:r>
            <w:r>
              <w:rPr>
                <w:b/>
                <w:bCs/>
              </w:rPr>
              <w:t xml:space="preserve"> </w:t>
            </w:r>
            <w:r>
              <w:t>15.5% of subaward</w:t>
            </w:r>
          </w:p>
        </w:tc>
        <w:tc>
          <w:tcPr>
            <w:tcW w:w="2879" w:type="dxa"/>
          </w:tcPr>
          <w:p w14:paraId="01A12408" w14:textId="547D9080" w:rsidR="00B925D1" w:rsidRDefault="00B925D1" w:rsidP="000C692C">
            <w:r>
              <w:t>$93,000</w:t>
            </w:r>
          </w:p>
        </w:tc>
        <w:tc>
          <w:tcPr>
            <w:tcW w:w="3150" w:type="dxa"/>
          </w:tcPr>
          <w:p w14:paraId="1DEFFB0F" w14:textId="1F8850B9" w:rsidR="00B925D1" w:rsidRDefault="00B925D1" w:rsidP="000C692C">
            <w:r>
              <w:t>$93,000</w:t>
            </w:r>
          </w:p>
        </w:tc>
      </w:tr>
      <w:tr w:rsidR="00B925D1" w14:paraId="26DD2B0E" w14:textId="77777777" w:rsidTr="00B925D1">
        <w:tc>
          <w:tcPr>
            <w:tcW w:w="3596" w:type="dxa"/>
            <w:shd w:val="clear" w:color="auto" w:fill="C5E0B3" w:themeFill="accent6" w:themeFillTint="66"/>
          </w:tcPr>
          <w:p w14:paraId="1CB24257" w14:textId="603C0289" w:rsidR="00B925D1" w:rsidRPr="00B925D1" w:rsidRDefault="00B925D1" w:rsidP="000C692C">
            <w:pPr>
              <w:rPr>
                <w:i/>
                <w:iCs/>
              </w:rPr>
            </w:pPr>
            <w:r w:rsidRPr="00B925D1">
              <w:rPr>
                <w:i/>
                <w:iCs/>
              </w:rPr>
              <w:t>Total Match: Part A+B</w:t>
            </w:r>
          </w:p>
        </w:tc>
        <w:tc>
          <w:tcPr>
            <w:tcW w:w="2879" w:type="dxa"/>
            <w:shd w:val="clear" w:color="auto" w:fill="C5E0B3" w:themeFill="accent6" w:themeFillTint="66"/>
          </w:tcPr>
          <w:p w14:paraId="7DA7BD7C" w14:textId="3BE7C7FA" w:rsidR="00B925D1" w:rsidRDefault="00B925D1" w:rsidP="000C692C">
            <w:r>
              <w:t>$293,000</w:t>
            </w:r>
          </w:p>
        </w:tc>
        <w:tc>
          <w:tcPr>
            <w:tcW w:w="3150" w:type="dxa"/>
            <w:shd w:val="clear" w:color="auto" w:fill="C5E0B3" w:themeFill="accent6" w:themeFillTint="66"/>
          </w:tcPr>
          <w:p w14:paraId="271D373F" w14:textId="01C7D809" w:rsidR="00B925D1" w:rsidRDefault="00B925D1" w:rsidP="000C692C">
            <w:r>
              <w:t>$693,000</w:t>
            </w:r>
          </w:p>
        </w:tc>
      </w:tr>
      <w:tr w:rsidR="00B925D1" w14:paraId="2E9C9230" w14:textId="77777777" w:rsidTr="00B925D1">
        <w:tc>
          <w:tcPr>
            <w:tcW w:w="3596" w:type="dxa"/>
          </w:tcPr>
          <w:p w14:paraId="0DC97049" w14:textId="2DFA0000" w:rsidR="00B925D1" w:rsidRDefault="00B925D1" w:rsidP="000C692C">
            <w:r>
              <w:t>Total Project and Administrative Costs</w:t>
            </w:r>
          </w:p>
        </w:tc>
        <w:tc>
          <w:tcPr>
            <w:tcW w:w="2879" w:type="dxa"/>
          </w:tcPr>
          <w:p w14:paraId="03E55CD7" w14:textId="09EABA8F" w:rsidR="00B925D1" w:rsidRDefault="00B925D1" w:rsidP="000C692C">
            <w:r>
              <w:t>$893,000</w:t>
            </w:r>
          </w:p>
        </w:tc>
        <w:tc>
          <w:tcPr>
            <w:tcW w:w="3150" w:type="dxa"/>
          </w:tcPr>
          <w:p w14:paraId="1127600D" w14:textId="0C5B7AA8" w:rsidR="00B925D1" w:rsidRDefault="00B925D1" w:rsidP="000C692C">
            <w:r>
              <w:t>$1,293,000</w:t>
            </w:r>
          </w:p>
        </w:tc>
      </w:tr>
    </w:tbl>
    <w:p w14:paraId="232AEA2F" w14:textId="18A7F36D" w:rsidR="00B925D1" w:rsidRPr="003A74EB" w:rsidRDefault="00B925D1" w:rsidP="00B925D1">
      <w:pPr>
        <w:pStyle w:val="Heading3DEQ"/>
        <w:rPr>
          <w:sz w:val="22"/>
          <w:szCs w:val="22"/>
        </w:rPr>
      </w:pPr>
    </w:p>
    <w:p w14:paraId="716E2274" w14:textId="225CFCE5" w:rsidR="00B925D1" w:rsidRDefault="00B925D1" w:rsidP="00B925D1">
      <w:pPr>
        <w:pStyle w:val="Heading3DEQ"/>
      </w:pPr>
      <w:bookmarkStart w:id="15" w:name="_Toc236908075"/>
      <w:r>
        <w:t>5.0 Applicant Eligibility</w:t>
      </w:r>
      <w:bookmarkEnd w:id="15"/>
    </w:p>
    <w:p w14:paraId="1E0B5D53" w14:textId="10F34649" w:rsidR="00B925D1" w:rsidRDefault="00B925D1" w:rsidP="00B925D1">
      <w:r>
        <w:t xml:space="preserve">Eligible applicants under this program are limited to electric grid operators, electricity storage operators, electricity generators, transmission owners or operators, distribution providers, </w:t>
      </w:r>
      <w:r w:rsidR="008952C1">
        <w:t xml:space="preserve">and </w:t>
      </w:r>
      <w:r>
        <w:t>fuel suppliers</w:t>
      </w:r>
      <w:r w:rsidR="008952C1">
        <w:t>.</w:t>
      </w:r>
    </w:p>
    <w:p w14:paraId="0BD13397" w14:textId="77777777" w:rsidR="00B925D1" w:rsidRDefault="00B925D1" w:rsidP="00B925D1"/>
    <w:p w14:paraId="7A18D706" w14:textId="2A621803" w:rsidR="00B925D1" w:rsidRDefault="00B925D1" w:rsidP="00B925D1">
      <w:pPr>
        <w:pStyle w:val="Heading3DEQ"/>
      </w:pPr>
      <w:bookmarkStart w:id="16" w:name="_Toc236908076"/>
      <w:r>
        <w:t>6.0 Project Eligibility</w:t>
      </w:r>
      <w:bookmarkEnd w:id="16"/>
    </w:p>
    <w:p w14:paraId="7DF98A75" w14:textId="2EEAE200" w:rsidR="00B925D1" w:rsidRDefault="00B925D1" w:rsidP="00B925D1">
      <w:r>
        <w:t>Eligible project measures are limited to the following:</w:t>
      </w:r>
    </w:p>
    <w:p w14:paraId="351C87BA" w14:textId="3EC06AA6" w:rsidR="00B925D1" w:rsidRDefault="0044290C" w:rsidP="0044290C">
      <w:pPr>
        <w:pStyle w:val="ListParagraph"/>
        <w:numPr>
          <w:ilvl w:val="0"/>
          <w:numId w:val="14"/>
        </w:numPr>
      </w:pPr>
      <w:r>
        <w:t>Weatherization technologies and equipment;</w:t>
      </w:r>
    </w:p>
    <w:p w14:paraId="77654F64" w14:textId="00686ACF" w:rsidR="0044290C" w:rsidRDefault="0044290C" w:rsidP="0044290C">
      <w:pPr>
        <w:pStyle w:val="ListParagraph"/>
        <w:numPr>
          <w:ilvl w:val="0"/>
          <w:numId w:val="14"/>
        </w:numPr>
      </w:pPr>
      <w:r>
        <w:t>Fire-resistant technologies and fire prevention systems;</w:t>
      </w:r>
    </w:p>
    <w:p w14:paraId="73488B08" w14:textId="08FF7035" w:rsidR="0044290C" w:rsidRDefault="0044290C" w:rsidP="0044290C">
      <w:pPr>
        <w:pStyle w:val="ListParagraph"/>
        <w:numPr>
          <w:ilvl w:val="0"/>
          <w:numId w:val="14"/>
        </w:numPr>
      </w:pPr>
      <w:r>
        <w:t>Monitoring and control technologies;</w:t>
      </w:r>
    </w:p>
    <w:p w14:paraId="39CEE9A1" w14:textId="7CDA6529" w:rsidR="0044290C" w:rsidRDefault="0044290C" w:rsidP="0044290C">
      <w:pPr>
        <w:pStyle w:val="ListParagraph"/>
        <w:numPr>
          <w:ilvl w:val="0"/>
          <w:numId w:val="14"/>
        </w:numPr>
      </w:pPr>
      <w:r>
        <w:t>Undergrounding of electrical equipment;</w:t>
      </w:r>
    </w:p>
    <w:p w14:paraId="688483B4" w14:textId="40BDD840" w:rsidR="0044290C" w:rsidRDefault="0044290C" w:rsidP="0044290C">
      <w:pPr>
        <w:pStyle w:val="ListParagraph"/>
        <w:numPr>
          <w:ilvl w:val="0"/>
          <w:numId w:val="14"/>
        </w:numPr>
      </w:pPr>
      <w:r>
        <w:t>Utility pole management;</w:t>
      </w:r>
    </w:p>
    <w:p w14:paraId="69452E66" w14:textId="41141E16" w:rsidR="0044290C" w:rsidRDefault="0044290C" w:rsidP="0044290C">
      <w:pPr>
        <w:pStyle w:val="ListParagraph"/>
        <w:numPr>
          <w:ilvl w:val="0"/>
          <w:numId w:val="14"/>
        </w:numPr>
      </w:pPr>
      <w:r>
        <w:t>Relocation of power lines or reconductoring of power lines with low-sag advanced conductors;</w:t>
      </w:r>
    </w:p>
    <w:p w14:paraId="28F2CDA4" w14:textId="28FE3025" w:rsidR="0044290C" w:rsidRDefault="0044290C" w:rsidP="0044290C">
      <w:pPr>
        <w:pStyle w:val="ListParagraph"/>
        <w:numPr>
          <w:ilvl w:val="0"/>
          <w:numId w:val="14"/>
        </w:numPr>
      </w:pPr>
      <w:r>
        <w:t>Vegetation and fuel load management;</w:t>
      </w:r>
    </w:p>
    <w:p w14:paraId="4FFF73EC" w14:textId="370A511A" w:rsidR="0044290C" w:rsidRDefault="0044290C" w:rsidP="0044290C">
      <w:pPr>
        <w:pStyle w:val="ListParagraph"/>
        <w:numPr>
          <w:ilvl w:val="0"/>
          <w:numId w:val="14"/>
        </w:numPr>
      </w:pPr>
      <w:r>
        <w:t>Use or construction of distributed energy resources for enhancing system adaptive capacity during disruptive events, including:</w:t>
      </w:r>
    </w:p>
    <w:p w14:paraId="312B75A8" w14:textId="512DD485" w:rsidR="0044290C" w:rsidRDefault="0044290C" w:rsidP="0044290C">
      <w:pPr>
        <w:pStyle w:val="ListParagraph"/>
        <w:numPr>
          <w:ilvl w:val="1"/>
          <w:numId w:val="14"/>
        </w:numPr>
      </w:pPr>
      <w:r>
        <w:t>Microgrids; and</w:t>
      </w:r>
    </w:p>
    <w:p w14:paraId="11A0F26A" w14:textId="27C22055" w:rsidR="0044290C" w:rsidRDefault="0044290C" w:rsidP="0044290C">
      <w:pPr>
        <w:pStyle w:val="ListParagraph"/>
        <w:numPr>
          <w:ilvl w:val="1"/>
          <w:numId w:val="14"/>
        </w:numPr>
      </w:pPr>
      <w:r>
        <w:t>Battery-storage subcomponents</w:t>
      </w:r>
    </w:p>
    <w:p w14:paraId="237EF62D" w14:textId="1B870129" w:rsidR="0044290C" w:rsidRDefault="0044290C" w:rsidP="0044290C">
      <w:pPr>
        <w:pStyle w:val="ListParagraph"/>
        <w:numPr>
          <w:ilvl w:val="0"/>
          <w:numId w:val="14"/>
        </w:numPr>
      </w:pPr>
      <w:r>
        <w:t>Adaptive protection technologies;</w:t>
      </w:r>
    </w:p>
    <w:p w14:paraId="47699088" w14:textId="0C37BDF1" w:rsidR="0044290C" w:rsidRDefault="0044290C" w:rsidP="0044290C">
      <w:pPr>
        <w:pStyle w:val="ListParagraph"/>
        <w:numPr>
          <w:ilvl w:val="0"/>
          <w:numId w:val="14"/>
        </w:numPr>
      </w:pPr>
      <w:r>
        <w:t>Advanced modeling technologies;</w:t>
      </w:r>
    </w:p>
    <w:p w14:paraId="7F3B4C42" w14:textId="03990014" w:rsidR="0044290C" w:rsidRDefault="0044290C" w:rsidP="0044290C">
      <w:pPr>
        <w:pStyle w:val="ListParagraph"/>
        <w:numPr>
          <w:ilvl w:val="0"/>
          <w:numId w:val="14"/>
        </w:numPr>
      </w:pPr>
      <w:r>
        <w:t>Hardening of power lines, facilities, substations, and other systems; and</w:t>
      </w:r>
    </w:p>
    <w:p w14:paraId="0B30A2CC" w14:textId="7EDD41C2" w:rsidR="0044290C" w:rsidRDefault="0044290C" w:rsidP="0044290C">
      <w:pPr>
        <w:pStyle w:val="ListParagraph"/>
        <w:numPr>
          <w:ilvl w:val="0"/>
          <w:numId w:val="14"/>
        </w:numPr>
      </w:pPr>
      <w:r>
        <w:t>Replacement of old overhead conductors and underground cables.</w:t>
      </w:r>
    </w:p>
    <w:p w14:paraId="2D9C6344" w14:textId="77777777" w:rsidR="0044290C" w:rsidRDefault="0044290C" w:rsidP="0044290C"/>
    <w:p w14:paraId="01B2391A" w14:textId="5DCFFBAB" w:rsidR="0044290C" w:rsidRDefault="0044290C" w:rsidP="0044290C">
      <w:r>
        <w:t>Training, recruitment, retention, and reskilling of properly credentialled workers are activities eligible for funding, provided that these activities are directly associated with the eligible projects listed above.</w:t>
      </w:r>
    </w:p>
    <w:p w14:paraId="28B6CBCA" w14:textId="77777777" w:rsidR="0044290C" w:rsidRDefault="0044290C" w:rsidP="0044290C"/>
    <w:p w14:paraId="3EAFFA0C" w14:textId="7556AF5E" w:rsidR="0044290C" w:rsidRDefault="0044290C" w:rsidP="0044290C">
      <w:r>
        <w:t xml:space="preserve">Each application must include a completed Environmental Questionnaire form in Attachment C for each project. Projects in multiple locations must complete a separate Environmental Questionnaire for each location. This form is required by </w:t>
      </w:r>
      <w:r w:rsidR="00D32FFA">
        <w:t>DOE</w:t>
      </w:r>
      <w:r>
        <w:t xml:space="preserve"> to verify that projects comply with the National Environmental Policy Act (NEPA).</w:t>
      </w:r>
      <w:r w:rsidR="00CF3779">
        <w:t xml:space="preserve"> The locations identified in each </w:t>
      </w:r>
      <w:r w:rsidR="008B5601">
        <w:t xml:space="preserve">completed Environmental Questionnaire will be used by DEQ reviewers to evaluate the </w:t>
      </w:r>
      <w:r w:rsidR="008B5601" w:rsidRPr="008B5601">
        <w:t>Community Vulnerability &amp; Resilience</w:t>
      </w:r>
      <w:r w:rsidR="008B5601">
        <w:t xml:space="preserve"> scoring criteria.</w:t>
      </w:r>
    </w:p>
    <w:p w14:paraId="36D2F78A" w14:textId="77777777" w:rsidR="008B5601" w:rsidRDefault="008B5601" w:rsidP="0044290C"/>
    <w:p w14:paraId="3A7A1FEE" w14:textId="41A49FFC" w:rsidR="00F26EB0" w:rsidRDefault="00F26EB0" w:rsidP="00F26EB0">
      <w:pPr>
        <w:pStyle w:val="Heading3DEQ"/>
      </w:pPr>
      <w:bookmarkStart w:id="17" w:name="_Toc236908077"/>
      <w:r>
        <w:t>7.0 Ineligible Projects and Costs</w:t>
      </w:r>
      <w:bookmarkEnd w:id="17"/>
    </w:p>
    <w:p w14:paraId="34CF635F" w14:textId="34A75359" w:rsidR="00F26EB0" w:rsidRDefault="00F26EB0" w:rsidP="00F26EB0">
      <w:r>
        <w:t xml:space="preserve">The Montana EIRGP funding </w:t>
      </w:r>
      <w:r w:rsidRPr="00301CFF">
        <w:rPr>
          <w:i/>
          <w:iCs/>
        </w:rPr>
        <w:t>may not</w:t>
      </w:r>
      <w:r>
        <w:t xml:space="preserve"> be used for the following costs:</w:t>
      </w:r>
    </w:p>
    <w:p w14:paraId="2255908E" w14:textId="63B64F39" w:rsidR="00F26EB0" w:rsidRDefault="00F26EB0" w:rsidP="00F26EB0">
      <w:pPr>
        <w:pStyle w:val="ListParagraph"/>
        <w:numPr>
          <w:ilvl w:val="0"/>
          <w:numId w:val="15"/>
        </w:numPr>
      </w:pPr>
      <w:r>
        <w:t>Construction of a new electric generating facility;</w:t>
      </w:r>
    </w:p>
    <w:p w14:paraId="73445B5F" w14:textId="349EFDD6" w:rsidR="00F26EB0" w:rsidRDefault="00F26EB0" w:rsidP="00F26EB0">
      <w:pPr>
        <w:pStyle w:val="ListParagraph"/>
        <w:numPr>
          <w:ilvl w:val="0"/>
          <w:numId w:val="15"/>
        </w:numPr>
      </w:pPr>
      <w:r>
        <w:t>Construction of a battery-storage facility that is not used for enhancing system capacity during disruptive events;</w:t>
      </w:r>
    </w:p>
    <w:p w14:paraId="1A810377" w14:textId="39256A0C" w:rsidR="00F26EB0" w:rsidRDefault="00F26EB0" w:rsidP="00F26EB0">
      <w:pPr>
        <w:pStyle w:val="ListParagraph"/>
        <w:numPr>
          <w:ilvl w:val="0"/>
          <w:numId w:val="15"/>
        </w:numPr>
      </w:pPr>
      <w:r>
        <w:t>Cybersecurity projects;</w:t>
      </w:r>
    </w:p>
    <w:p w14:paraId="310E8E4B" w14:textId="270FBD61" w:rsidR="00F26EB0" w:rsidRDefault="00F26EB0" w:rsidP="00F26EB0">
      <w:pPr>
        <w:pStyle w:val="ListParagraph"/>
        <w:numPr>
          <w:ilvl w:val="0"/>
          <w:numId w:val="15"/>
        </w:numPr>
      </w:pPr>
      <w:r>
        <w:lastRenderedPageBreak/>
        <w:t>Any projects located outside the State of Montana;</w:t>
      </w:r>
    </w:p>
    <w:p w14:paraId="4CB9A510" w14:textId="71083767" w:rsidR="00F26EB0" w:rsidRDefault="00F26EB0" w:rsidP="00F26EB0">
      <w:pPr>
        <w:pStyle w:val="ListParagraph"/>
        <w:numPr>
          <w:ilvl w:val="0"/>
          <w:numId w:val="15"/>
        </w:numPr>
      </w:pPr>
      <w:r>
        <w:t>Projects involving demonstration of non-commercially available equipment and technologies;</w:t>
      </w:r>
    </w:p>
    <w:p w14:paraId="051B31DC" w14:textId="2C020A8E" w:rsidR="00F26EB0" w:rsidRDefault="00F26EB0" w:rsidP="00F26EB0">
      <w:pPr>
        <w:pStyle w:val="ListParagraph"/>
        <w:numPr>
          <w:ilvl w:val="0"/>
          <w:numId w:val="15"/>
        </w:numPr>
      </w:pPr>
      <w:r>
        <w:t>Lobbying activities; or</w:t>
      </w:r>
    </w:p>
    <w:p w14:paraId="0A963318" w14:textId="56D7550A" w:rsidR="00F26EB0" w:rsidRDefault="00F26EB0" w:rsidP="00F26EB0">
      <w:pPr>
        <w:pStyle w:val="ListParagraph"/>
        <w:numPr>
          <w:ilvl w:val="0"/>
          <w:numId w:val="15"/>
        </w:numPr>
      </w:pPr>
      <w:r>
        <w:t>Costs incurred prior to the execution of a Subaward Grant Agreement with DEQ</w:t>
      </w:r>
      <w:r w:rsidR="00D32FFA">
        <w:t>.</w:t>
      </w:r>
    </w:p>
    <w:p w14:paraId="18665194" w14:textId="77777777" w:rsidR="00F26EB0" w:rsidRDefault="00F26EB0" w:rsidP="00F26EB0"/>
    <w:p w14:paraId="205811AC" w14:textId="09991A76" w:rsidR="00F26EB0" w:rsidRDefault="00F26EB0" w:rsidP="00F26EB0">
      <w:r>
        <w:t>An eligible entity is not allowed to submit the same application with the same scope for a grant under IIJA Section 40101(c) – Grid Resilience and Innovation Partnership (GRIP) grant, and this Section 40101(d) Grants to States and Indian Tribes in the same application cycle. DOE considers a “grant” to have a specific scope (i.e., a unique project). Eligible entities can submit proposals to both Sections 40101(c) and 40101(d) in the same application cycle if they are separate scopes of work that address different resilience measures. Projects funded with other federal funds, such as the GRIP, funding are ineligible, unless otherwise specified.</w:t>
      </w:r>
    </w:p>
    <w:p w14:paraId="6EA12AF1" w14:textId="77777777" w:rsidR="00F26EB0" w:rsidRDefault="00F26EB0" w:rsidP="00F26EB0"/>
    <w:p w14:paraId="715D4901" w14:textId="2B56C40E" w:rsidR="00F26EB0" w:rsidRDefault="00F26EB0" w:rsidP="00F26EB0">
      <w:r>
        <w:t xml:space="preserve">While grants under the EIRGP cannot fund new cybersecurity investments, the projects funded through this RFA shall align with cybersecurity standards and best practices, including the </w:t>
      </w:r>
      <w:hyperlink r:id="rId17" w:history="1">
        <w:r w:rsidRPr="00EA3E1B">
          <w:rPr>
            <w:rStyle w:val="Hyperlink"/>
          </w:rPr>
          <w:t>North American Reliability Corporation Critical Infrastructure Protection (NERC CIP)</w:t>
        </w:r>
      </w:hyperlink>
      <w:r>
        <w:t xml:space="preserve"> standards and the </w:t>
      </w:r>
      <w:hyperlink r:id="rId18" w:history="1">
        <w:r w:rsidRPr="00EA3E1B">
          <w:rPr>
            <w:rStyle w:val="Hyperlink"/>
          </w:rPr>
          <w:t>National Institute of Technology (NIST) Cybersecurity Framework</w:t>
        </w:r>
      </w:hyperlink>
      <w:r>
        <w:t>.</w:t>
      </w:r>
    </w:p>
    <w:p w14:paraId="79838216" w14:textId="77777777" w:rsidR="00EA3E1B" w:rsidRDefault="00EA3E1B" w:rsidP="00F26EB0"/>
    <w:p w14:paraId="71A5A966" w14:textId="77777777" w:rsidR="00EA3E1B" w:rsidRDefault="00EA3E1B" w:rsidP="00EA3E1B">
      <w:pPr>
        <w:pStyle w:val="Heading3DEQ"/>
      </w:pPr>
      <w:bookmarkStart w:id="18" w:name="_Toc236908078"/>
      <w:r>
        <w:t>8.0 Proposal Materials and Instructions</w:t>
      </w:r>
      <w:bookmarkEnd w:id="18"/>
    </w:p>
    <w:p w14:paraId="562A3904" w14:textId="645AA60B" w:rsidR="00EA3E1B" w:rsidRDefault="00EA3E1B" w:rsidP="00EA3E1B">
      <w:r>
        <w:t xml:space="preserve">On the opening of the Draft Application Phase, applicants may contact </w:t>
      </w:r>
      <w:hyperlink r:id="rId19" w:history="1">
        <w:r w:rsidR="005713A5">
          <w:rPr>
            <w:rStyle w:val="Hyperlink"/>
          </w:rPr>
          <w:t>Jessi Finstad</w:t>
        </w:r>
      </w:hyperlink>
      <w:r>
        <w:t xml:space="preserve"> with questions about project eligibility and completeness requirements. Beginning on the opening date of the Final Application Phase of this RFA on eMACS and until applications are selected and announced by DEQ, applicants are prohibited from communication regarding this RFA with any other Montana state agency staff, officials, or evaluation team members regarding this solicitation, except as permitted by the DEQ contact person listed below. Any unauthorized contact may disqualify the applicant </w:t>
      </w:r>
      <w:proofErr w:type="gramStart"/>
      <w:r>
        <w:t>from</w:t>
      </w:r>
      <w:proofErr w:type="gramEnd"/>
      <w:r>
        <w:t xml:space="preserve"> further consideration.</w:t>
      </w:r>
    </w:p>
    <w:p w14:paraId="564D0CA0" w14:textId="77777777" w:rsidR="00EA3E1B" w:rsidRDefault="00EA3E1B" w:rsidP="00EA3E1B"/>
    <w:p w14:paraId="0AD3DF27" w14:textId="6C29A6AF" w:rsidR="00EA3E1B" w:rsidRDefault="00EA3E1B" w:rsidP="00EA3E1B">
      <w:r>
        <w:t>For each application submitted for the Draft or Final Application Phase, interested parties must submit one complete application (application plus the following required information for the eligible project(</w:t>
      </w:r>
      <w:proofErr w:type="gramStart"/>
      <w:r>
        <w:t>s))</w:t>
      </w:r>
      <w:proofErr w:type="gramEnd"/>
      <w:r>
        <w:t xml:space="preserve">. Draft Application Phase applications may be e-mailed to </w:t>
      </w:r>
      <w:hyperlink r:id="rId20" w:history="1">
        <w:r w:rsidR="005713A5">
          <w:rPr>
            <w:rStyle w:val="Hyperlink"/>
          </w:rPr>
          <w:t>Jessi Finstad</w:t>
        </w:r>
      </w:hyperlink>
      <w:r>
        <w:t xml:space="preserve"> by the deadline </w:t>
      </w:r>
      <w:r w:rsidR="00A7594A">
        <w:t>identified in Table 1 on Page 2. All Final Application Phase application materials must be uploaded</w:t>
      </w:r>
      <w:r w:rsidR="009C5719">
        <w:t xml:space="preserve"> to </w:t>
      </w:r>
      <w:proofErr w:type="gramStart"/>
      <w:r w:rsidR="009C5719">
        <w:t>eMACS per</w:t>
      </w:r>
      <w:proofErr w:type="gramEnd"/>
      <w:r w:rsidR="009C5719">
        <w:t xml:space="preserve"> instructions provided within that event</w:t>
      </w:r>
      <w:r w:rsidR="00A7594A">
        <w:t xml:space="preserve"> by the deadline identified in Table 1. If the electronic application materials are significantly large or exceed 15MB, please submit materials via the </w:t>
      </w:r>
      <w:hyperlink r:id="rId21" w:history="1">
        <w:r w:rsidR="006F7B61">
          <w:rPr>
            <w:rStyle w:val="Hyperlink"/>
          </w:rPr>
          <w:t>State of Montana's File Transfer Service</w:t>
        </w:r>
      </w:hyperlink>
      <w:r w:rsidR="00A7594A">
        <w:t xml:space="preserve">. </w:t>
      </w:r>
      <w:r w:rsidR="009C5719">
        <w:t xml:space="preserve">Do not deliberately make the files so large as to not upload any portion of your application to eMACS. </w:t>
      </w:r>
      <w:r w:rsidR="00A7594A">
        <w:t xml:space="preserve">Follow the prompts to access an existing </w:t>
      </w:r>
      <w:proofErr w:type="spellStart"/>
      <w:r w:rsidR="00A7594A">
        <w:t>ePass</w:t>
      </w:r>
      <w:proofErr w:type="spellEnd"/>
      <w:r w:rsidR="00A7594A">
        <w:t xml:space="preserve"> account or create one for no cost. The FTS recipient will be </w:t>
      </w:r>
      <w:hyperlink r:id="rId22" w:history="1">
        <w:r w:rsidR="005713A5">
          <w:rPr>
            <w:rStyle w:val="Hyperlink"/>
          </w:rPr>
          <w:t>Rebecca Gregg</w:t>
        </w:r>
      </w:hyperlink>
      <w:r w:rsidR="00A7594A">
        <w:t>. Please note: Verify the size of your attachment(s) prior to attempting to submit. DEQ is not responsible for documents that are unable to be uploaded due to the size of the attachment(s).</w:t>
      </w:r>
      <w:r w:rsidR="00A16EF5">
        <w:t xml:space="preserve"> Rebecca Gregg will be the single point of contact (procurement officer) for the formal application submittals. Contact information will be provided </w:t>
      </w:r>
      <w:proofErr w:type="gramStart"/>
      <w:r w:rsidR="00A16EF5">
        <w:t>in</w:t>
      </w:r>
      <w:proofErr w:type="gramEnd"/>
      <w:r w:rsidR="00A16EF5">
        <w:t xml:space="preserve"> the event.</w:t>
      </w:r>
    </w:p>
    <w:p w14:paraId="4D1533A3" w14:textId="77777777" w:rsidR="0033710E" w:rsidRDefault="0033710E" w:rsidP="00EA3E1B"/>
    <w:p w14:paraId="30CA9AB0" w14:textId="5C62F1DA" w:rsidR="0033710E" w:rsidRDefault="0033710E" w:rsidP="0033710E">
      <w:pPr>
        <w:pStyle w:val="ListParagraph"/>
        <w:numPr>
          <w:ilvl w:val="0"/>
          <w:numId w:val="16"/>
        </w:numPr>
      </w:pPr>
      <w:r>
        <w:t>Completed DEQ Energy Infrastructure Resilience Grant Program application form with signature of individual from the lead applicant responsible for authorizing and overseeing completion of the project. Proposals that do not use the DEQ application form will not be considered for funding.</w:t>
      </w:r>
    </w:p>
    <w:p w14:paraId="3F1BF8DF" w14:textId="00BE1101" w:rsidR="004752B5" w:rsidRDefault="00B0002F" w:rsidP="0033710E">
      <w:pPr>
        <w:pStyle w:val="ListParagraph"/>
        <w:numPr>
          <w:ilvl w:val="0"/>
          <w:numId w:val="16"/>
        </w:numPr>
      </w:pPr>
      <w:r>
        <w:t>Detailed Project Narrative that includes project scope, estimated project timeline, and anticipated project benefits.</w:t>
      </w:r>
    </w:p>
    <w:p w14:paraId="6D211FEC" w14:textId="197FDD68" w:rsidR="00B0002F" w:rsidRDefault="00B0002F" w:rsidP="0033710E">
      <w:pPr>
        <w:pStyle w:val="ListParagraph"/>
        <w:numPr>
          <w:ilvl w:val="0"/>
          <w:numId w:val="16"/>
        </w:numPr>
      </w:pPr>
      <w:r>
        <w:t>Signed Cost Match Commitment Letter from the applicant who will be providing required matching funds for the project(s).</w:t>
      </w:r>
    </w:p>
    <w:p w14:paraId="74CF4A82" w14:textId="03BA7013" w:rsidR="00B0002F" w:rsidRDefault="00B0002F" w:rsidP="0033710E">
      <w:pPr>
        <w:pStyle w:val="ListParagraph"/>
        <w:numPr>
          <w:ilvl w:val="0"/>
          <w:numId w:val="16"/>
        </w:numPr>
      </w:pPr>
      <w:r>
        <w:t>NEPA Environmental Questionnaire Form for each work location proposed in the application.</w:t>
      </w:r>
    </w:p>
    <w:p w14:paraId="01198FE2" w14:textId="431D7B7B" w:rsidR="00B0002F" w:rsidRDefault="00B0002F" w:rsidP="0033710E">
      <w:pPr>
        <w:pStyle w:val="ListParagraph"/>
        <w:numPr>
          <w:ilvl w:val="0"/>
          <w:numId w:val="16"/>
        </w:numPr>
      </w:pPr>
      <w:r>
        <w:t>Budget Justification</w:t>
      </w:r>
      <w:r w:rsidR="00CA5943">
        <w:t>.</w:t>
      </w:r>
    </w:p>
    <w:p w14:paraId="4990F888" w14:textId="2FFE0D71" w:rsidR="00481532" w:rsidRDefault="00481532" w:rsidP="00481532">
      <w:pPr>
        <w:pStyle w:val="Heading3DEQ"/>
      </w:pPr>
      <w:bookmarkStart w:id="19" w:name="_Toc236908079"/>
      <w:r>
        <w:t>9.0 Schedule of Events and Term</w:t>
      </w:r>
      <w:bookmarkEnd w:id="19"/>
    </w:p>
    <w:p w14:paraId="4FF8CE10" w14:textId="5877A086" w:rsidR="00481532" w:rsidRDefault="00481532" w:rsidP="00481532">
      <w:r>
        <w:t xml:space="preserve">This two-phase solicitation schedule includes different application submission requirements for each phase but uses the same application forms. Carefully review the Two-Phase Solicitation Schedule </w:t>
      </w:r>
      <w:r w:rsidR="008952C1">
        <w:t>in Table 1</w:t>
      </w:r>
      <w:r>
        <w:t xml:space="preserve"> for dates and requirements. DEQ </w:t>
      </w:r>
      <w:r>
        <w:lastRenderedPageBreak/>
        <w:t xml:space="preserve">will only review applications submitted by the deadlines identified in the RFA schedule table below and will only review applications submitted for the Final Solicitation that were also submitted during the Draft Application Phase. DEQ will notify applicants if a project will be awarded funding within approximately </w:t>
      </w:r>
      <w:r w:rsidR="008952C1">
        <w:t>21</w:t>
      </w:r>
      <w:r>
        <w:t xml:space="preserve"> days after the application due date.</w:t>
      </w:r>
    </w:p>
    <w:p w14:paraId="54A342E2" w14:textId="77777777" w:rsidR="00481532" w:rsidRDefault="00481532" w:rsidP="00481532"/>
    <w:p w14:paraId="26390555" w14:textId="62DAB4DC" w:rsidR="00481532" w:rsidRDefault="00481532" w:rsidP="00481532">
      <w:r>
        <w:t>Please note: Applicants submitting applications and receiving guidance from the program during the Draft Application Phase does not confer rights upon any applicant nor serves as guarantee of an award after the close of the Final Application Phase eMACS process. To be eligible for funding, proposals must meet the minimum eligibility requirements described in Section 6.0 and include all documents listed in Section 8.0</w:t>
      </w:r>
      <w:r w:rsidR="008952C1">
        <w:t>.</w:t>
      </w:r>
      <w:r>
        <w:t xml:space="preserve"> DEQ intends to evaluate and score applications submitted for the Final Application Phase based on the criteria listed under</w:t>
      </w:r>
      <w:r w:rsidR="00597DF2">
        <w:t xml:space="preserve"> Section 10.0. </w:t>
      </w:r>
      <w:r w:rsidR="00597DF2" w:rsidRPr="00CC0F45">
        <w:t xml:space="preserve">DEQ reserves the right to reject any application that does not meet the goals of </w:t>
      </w:r>
      <w:r w:rsidR="00CA5943">
        <w:t>EIRGP</w:t>
      </w:r>
      <w:r w:rsidR="00597DF2" w:rsidRPr="00CC0F45">
        <w:t>.</w:t>
      </w:r>
      <w:r w:rsidR="00597DF2">
        <w:t xml:space="preserve"> DEQ may periodically provide additional information via </w:t>
      </w:r>
      <w:hyperlink r:id="rId23" w:history="1">
        <w:r w:rsidR="006F7B61">
          <w:rPr>
            <w:rStyle w:val="Hyperlink"/>
          </w:rPr>
          <w:t>the program website</w:t>
        </w:r>
      </w:hyperlink>
      <w:r w:rsidR="00597DF2">
        <w:t>.</w:t>
      </w:r>
    </w:p>
    <w:p w14:paraId="24582BA8" w14:textId="77777777" w:rsidR="00597DF2" w:rsidRDefault="00597DF2" w:rsidP="00481532"/>
    <w:p w14:paraId="5143000C" w14:textId="1FC6399D" w:rsidR="00597DF2" w:rsidRDefault="00597DF2" w:rsidP="00481532">
      <w:r>
        <w:t>The review team for the Draft Application Phase will evaluate submitted applications for eligibility, completeness, and whether they meet the goals of this RFA. The same review team for the Final Application Phase will evaluate applications using the “Project Selection and Scoring Criteria” in Section 10.0.</w:t>
      </w:r>
    </w:p>
    <w:p w14:paraId="2EEB942C" w14:textId="77777777" w:rsidR="00597DF2" w:rsidRDefault="00597DF2" w:rsidP="00481532"/>
    <w:p w14:paraId="03409133" w14:textId="1E022D81" w:rsidR="00597DF2" w:rsidRDefault="00597DF2" w:rsidP="00481532">
      <w:r>
        <w:t xml:space="preserve">Once projects have been selected for the purpose of awarding, </w:t>
      </w:r>
      <w:r w:rsidR="00823132">
        <w:t xml:space="preserve">the </w:t>
      </w:r>
      <w:r>
        <w:t xml:space="preserve">DEQ </w:t>
      </w:r>
      <w:r w:rsidR="00823132">
        <w:t xml:space="preserve">Agency Procurement Officer </w:t>
      </w:r>
      <w:r>
        <w:t xml:space="preserve">will </w:t>
      </w:r>
      <w:r w:rsidR="00823132">
        <w:t xml:space="preserve">post a Notice of Intent to Award and the related scoring matrix to the eMACS, with individual announcements sent to all applicants for both award and non-award. </w:t>
      </w:r>
      <w:r w:rsidR="00226F72">
        <w:t xml:space="preserve">DEQ will then </w:t>
      </w:r>
      <w:r>
        <w:t>send a list of successful applicants/projects to DOE for review and award approval.</w:t>
      </w:r>
      <w:r w:rsidR="00226F72">
        <w:t xml:space="preserve"> After DOE provides </w:t>
      </w:r>
      <w:r w:rsidR="00AD3E08">
        <w:t xml:space="preserve">final </w:t>
      </w:r>
      <w:r w:rsidR="00226F72">
        <w:t xml:space="preserve">project approval, DEQ will enter into a contract with those applicants selected to receive funding under this program. Contracts will define </w:t>
      </w:r>
      <w:proofErr w:type="gramStart"/>
      <w:r w:rsidR="00226F72">
        <w:t>applicant’s</w:t>
      </w:r>
      <w:proofErr w:type="gramEnd"/>
      <w:r w:rsidR="00226F72">
        <w:t xml:space="preserve"> responsibilities to include deliverables, schedule for project completion, and method of payment. Payments for eligible project expenditures will be reimbursed </w:t>
      </w:r>
      <w:proofErr w:type="gramStart"/>
      <w:r w:rsidR="00226F72">
        <w:t>on a monthly basis</w:t>
      </w:r>
      <w:proofErr w:type="gramEnd"/>
      <w:r w:rsidR="00226F72">
        <w:t>.</w:t>
      </w:r>
    </w:p>
    <w:p w14:paraId="7329DC76" w14:textId="77777777" w:rsidR="00226F72" w:rsidRDefault="00226F72" w:rsidP="00481532"/>
    <w:p w14:paraId="6BD3DD8D" w14:textId="0AD66A13" w:rsidR="00226F72" w:rsidRDefault="00226F72" w:rsidP="00226F72">
      <w:pPr>
        <w:pStyle w:val="Heading3DEQ"/>
      </w:pPr>
      <w:bookmarkStart w:id="20" w:name="_Toc236908080"/>
      <w:r>
        <w:t>10.0 Project Selection and Scoring Criteria</w:t>
      </w:r>
      <w:bookmarkEnd w:id="20"/>
    </w:p>
    <w:p w14:paraId="2E84E1AC" w14:textId="4AFD405A" w:rsidR="00E210A2" w:rsidRDefault="00E210A2" w:rsidP="00E210A2">
      <w:r>
        <w:t xml:space="preserve">Eligible applications submitted during the Final Application Phase will be ranked according to the following evaluation ranking criteria. Draft Application Phase applications </w:t>
      </w:r>
      <w:r w:rsidR="002C05AF" w:rsidRPr="002C05AF">
        <w:t xml:space="preserve">will </w:t>
      </w:r>
      <w:r w:rsidR="002C05AF">
        <w:t xml:space="preserve">be reviewed by DEQ </w:t>
      </w:r>
      <w:r w:rsidR="002C05AF" w:rsidRPr="002C05AF">
        <w:t xml:space="preserve">with the following scoring criteria in mind to determine strengths and weaknesses </w:t>
      </w:r>
      <w:proofErr w:type="gramStart"/>
      <w:r w:rsidR="002C05AF" w:rsidRPr="002C05AF">
        <w:t>in order to</w:t>
      </w:r>
      <w:proofErr w:type="gramEnd"/>
      <w:r w:rsidR="002C05AF" w:rsidRPr="002C05AF">
        <w:t xml:space="preserve"> provide meaningful feedback for applicants to incorporate into their formal application submittal</w:t>
      </w:r>
      <w:r>
        <w:t>. Each application will be evaluated on its own merit individually based on these criteria, including multiple submittals from the same entity.</w:t>
      </w:r>
    </w:p>
    <w:p w14:paraId="62EA3C42" w14:textId="77777777" w:rsidR="00E210A2" w:rsidRDefault="00E210A2" w:rsidP="00E210A2"/>
    <w:p w14:paraId="31276C47" w14:textId="7B2EA957" w:rsidR="00E210A2" w:rsidRDefault="00E210A2" w:rsidP="00E210A2">
      <w:pPr>
        <w:rPr>
          <w:i/>
          <w:iCs/>
        </w:rPr>
      </w:pPr>
      <w:r>
        <w:rPr>
          <w:i/>
          <w:iCs/>
        </w:rPr>
        <w:t>Note: Please review supplemental document on metric examples and guidelines. A strong application will include an attempt to estimate electric service metrics, anecdotal evidence of previous major events, and more than one metric for each resilience and reliability category listed below.</w:t>
      </w:r>
    </w:p>
    <w:p w14:paraId="4957F89B" w14:textId="77777777" w:rsidR="003072AE" w:rsidRDefault="003072AE" w:rsidP="00E210A2">
      <w:pPr>
        <w:rPr>
          <w:i/>
          <w:iCs/>
        </w:rPr>
      </w:pPr>
    </w:p>
    <w:p w14:paraId="631016CF" w14:textId="77777777" w:rsidR="003072AE" w:rsidRDefault="003072AE" w:rsidP="00E210A2">
      <w:pPr>
        <w:rPr>
          <w:i/>
          <w:iCs/>
        </w:rPr>
      </w:pPr>
    </w:p>
    <w:p w14:paraId="1383C5EE" w14:textId="77777777" w:rsidR="003072AE" w:rsidRDefault="003072AE" w:rsidP="00E210A2">
      <w:pPr>
        <w:rPr>
          <w:i/>
          <w:iCs/>
        </w:rPr>
      </w:pPr>
    </w:p>
    <w:p w14:paraId="42401EC9" w14:textId="77777777" w:rsidR="003072AE" w:rsidRDefault="003072AE" w:rsidP="00E210A2">
      <w:pPr>
        <w:rPr>
          <w:i/>
          <w:iCs/>
        </w:rPr>
      </w:pPr>
    </w:p>
    <w:p w14:paraId="19171894" w14:textId="77777777" w:rsidR="003072AE" w:rsidRDefault="003072AE" w:rsidP="00E210A2">
      <w:pPr>
        <w:rPr>
          <w:i/>
          <w:iCs/>
        </w:rPr>
      </w:pPr>
    </w:p>
    <w:p w14:paraId="4B3E39FD" w14:textId="77777777" w:rsidR="003072AE" w:rsidRDefault="003072AE" w:rsidP="00E210A2">
      <w:pPr>
        <w:rPr>
          <w:i/>
          <w:iCs/>
        </w:rPr>
      </w:pPr>
    </w:p>
    <w:p w14:paraId="2A87D5F5" w14:textId="77777777" w:rsidR="003072AE" w:rsidRDefault="003072AE">
      <w:pPr>
        <w:spacing w:after="160" w:line="259" w:lineRule="auto"/>
        <w:rPr>
          <w:i/>
          <w:iCs/>
        </w:rPr>
        <w:sectPr w:rsidR="003072AE" w:rsidSect="00BD25DD">
          <w:footerReference w:type="default" r:id="rId24"/>
          <w:footerReference w:type="first" r:id="rId25"/>
          <w:pgSz w:w="12240" w:h="15840" w:code="1"/>
          <w:pgMar w:top="540" w:right="720" w:bottom="720" w:left="720" w:header="720" w:footer="1342" w:gutter="0"/>
          <w:cols w:space="720"/>
          <w:titlePg/>
          <w:docGrid w:linePitch="360"/>
        </w:sectPr>
      </w:pPr>
      <w:r>
        <w:rPr>
          <w:i/>
          <w:iCs/>
        </w:rPr>
        <w:br w:type="page"/>
      </w:r>
    </w:p>
    <w:tbl>
      <w:tblPr>
        <w:tblStyle w:val="TableGrid"/>
        <w:tblW w:w="15300" w:type="dxa"/>
        <w:tblInd w:w="-455" w:type="dxa"/>
        <w:tblLook w:val="04A0" w:firstRow="1" w:lastRow="0" w:firstColumn="1" w:lastColumn="0" w:noHBand="0" w:noVBand="1"/>
      </w:tblPr>
      <w:tblGrid>
        <w:gridCol w:w="3510"/>
        <w:gridCol w:w="6750"/>
        <w:gridCol w:w="5040"/>
      </w:tblGrid>
      <w:tr w:rsidR="00226F72" w14:paraId="4634BE39" w14:textId="77777777" w:rsidTr="004C6226">
        <w:tc>
          <w:tcPr>
            <w:tcW w:w="3510" w:type="dxa"/>
            <w:shd w:val="clear" w:color="auto" w:fill="BDD6EE" w:themeFill="accent5" w:themeFillTint="66"/>
          </w:tcPr>
          <w:p w14:paraId="3A29D881" w14:textId="3999CF9C" w:rsidR="00226F72" w:rsidRPr="00226F72" w:rsidRDefault="00226F72" w:rsidP="00EC7978">
            <w:pPr>
              <w:jc w:val="center"/>
              <w:rPr>
                <w:b/>
                <w:bCs/>
              </w:rPr>
            </w:pPr>
            <w:r>
              <w:rPr>
                <w:b/>
                <w:bCs/>
              </w:rPr>
              <w:lastRenderedPageBreak/>
              <w:t>Criteria</w:t>
            </w:r>
          </w:p>
        </w:tc>
        <w:tc>
          <w:tcPr>
            <w:tcW w:w="6750" w:type="dxa"/>
            <w:shd w:val="clear" w:color="auto" w:fill="BDD6EE" w:themeFill="accent5" w:themeFillTint="66"/>
          </w:tcPr>
          <w:p w14:paraId="7263964A" w14:textId="0BD5C3BD" w:rsidR="00226F72" w:rsidRPr="00226F72" w:rsidRDefault="00226F72" w:rsidP="003A74EB">
            <w:pPr>
              <w:jc w:val="center"/>
              <w:rPr>
                <w:i/>
                <w:iCs/>
              </w:rPr>
            </w:pPr>
            <w:r w:rsidRPr="00226F72">
              <w:rPr>
                <w:b/>
                <w:bCs/>
              </w:rPr>
              <w:t>Metrics</w:t>
            </w:r>
          </w:p>
        </w:tc>
        <w:tc>
          <w:tcPr>
            <w:tcW w:w="5040" w:type="dxa"/>
            <w:shd w:val="clear" w:color="auto" w:fill="BDD6EE" w:themeFill="accent5" w:themeFillTint="66"/>
          </w:tcPr>
          <w:p w14:paraId="71899562" w14:textId="4A530BDD" w:rsidR="00226F72" w:rsidRPr="00226F72" w:rsidRDefault="00226F72" w:rsidP="00EC7978">
            <w:pPr>
              <w:jc w:val="center"/>
              <w:rPr>
                <w:b/>
                <w:bCs/>
              </w:rPr>
            </w:pPr>
            <w:r w:rsidRPr="00226F72">
              <w:rPr>
                <w:b/>
                <w:bCs/>
              </w:rPr>
              <w:t xml:space="preserve">Points Available </w:t>
            </w:r>
            <w:r w:rsidR="00FC1809">
              <w:rPr>
                <w:b/>
                <w:bCs/>
              </w:rPr>
              <w:t>(600</w:t>
            </w:r>
            <w:r w:rsidR="008B5601" w:rsidRPr="00226F72">
              <w:rPr>
                <w:b/>
                <w:bCs/>
              </w:rPr>
              <w:t xml:space="preserve"> </w:t>
            </w:r>
            <w:r w:rsidRPr="00226F72">
              <w:rPr>
                <w:b/>
                <w:bCs/>
              </w:rPr>
              <w:t>Maximum)</w:t>
            </w:r>
          </w:p>
        </w:tc>
      </w:tr>
      <w:tr w:rsidR="00226F72" w14:paraId="19B71563" w14:textId="77777777" w:rsidTr="004C6226">
        <w:trPr>
          <w:trHeight w:val="4022"/>
        </w:trPr>
        <w:tc>
          <w:tcPr>
            <w:tcW w:w="3510" w:type="dxa"/>
          </w:tcPr>
          <w:p w14:paraId="707260A7" w14:textId="77BE8ADA" w:rsidR="00226F72" w:rsidRDefault="00E210A2" w:rsidP="00226F72">
            <w:r>
              <w:t>Resilience &amp; Reliability Benefits</w:t>
            </w:r>
          </w:p>
        </w:tc>
        <w:tc>
          <w:tcPr>
            <w:tcW w:w="6750" w:type="dxa"/>
          </w:tcPr>
          <w:p w14:paraId="27569818" w14:textId="477E8D51" w:rsidR="00226F72" w:rsidRDefault="00E210A2" w:rsidP="00E210A2">
            <w:pPr>
              <w:pStyle w:val="ListParagraph"/>
              <w:numPr>
                <w:ilvl w:val="0"/>
                <w:numId w:val="13"/>
              </w:numPr>
            </w:pPr>
            <w:r>
              <w:t>Current measurements of system’s ability to anticipate, withstand, adapt, and recover from major events.</w:t>
            </w:r>
            <w:r w:rsidR="006E25F2">
              <w:t xml:space="preserve"> Note – A system’s ability to adapt often overlaps with a community’s ability to do so.</w:t>
            </w:r>
          </w:p>
          <w:p w14:paraId="3D586D54" w14:textId="5269524C" w:rsidR="006E25F2" w:rsidRDefault="006E25F2" w:rsidP="00E210A2">
            <w:pPr>
              <w:pStyle w:val="ListParagraph"/>
              <w:numPr>
                <w:ilvl w:val="0"/>
                <w:numId w:val="13"/>
              </w:numPr>
            </w:pPr>
            <w:r>
              <w:t>Current measurements of system’s performance pertaining to electrical service, asset damage during major events, and response/restoration</w:t>
            </w:r>
            <w:r w:rsidR="00CA5943">
              <w:t>.</w:t>
            </w:r>
          </w:p>
          <w:p w14:paraId="38A48230" w14:textId="37D34086" w:rsidR="006E25F2" w:rsidRDefault="006E25F2" w:rsidP="00E210A2">
            <w:pPr>
              <w:pStyle w:val="ListParagraph"/>
              <w:numPr>
                <w:ilvl w:val="0"/>
                <w:numId w:val="13"/>
              </w:numPr>
            </w:pPr>
            <w:r>
              <w:t xml:space="preserve">Current monetary impacts of major events such as post-event O&amp;M restoration costs, value of assets damaged, post-event capital restoration costs, and customer interruption costs which can be estimated using the </w:t>
            </w:r>
            <w:hyperlink r:id="rId26" w:history="1">
              <w:r w:rsidRPr="006E25F2">
                <w:rPr>
                  <w:rStyle w:val="Hyperlink"/>
                </w:rPr>
                <w:t>ICE Calculator</w:t>
              </w:r>
            </w:hyperlink>
            <w:r>
              <w:t xml:space="preserve"> (strongly recommended)</w:t>
            </w:r>
            <w:r w:rsidR="00CA5943">
              <w:t>.</w:t>
            </w:r>
          </w:p>
          <w:p w14:paraId="6EF2DF9A" w14:textId="6CCE5599" w:rsidR="006E25F2" w:rsidRDefault="006E25F2" w:rsidP="00E210A2">
            <w:pPr>
              <w:pStyle w:val="ListParagraph"/>
              <w:numPr>
                <w:ilvl w:val="0"/>
                <w:numId w:val="13"/>
              </w:numPr>
            </w:pPr>
            <w:r>
              <w:t xml:space="preserve">Estimated </w:t>
            </w:r>
            <w:r w:rsidR="00D51392">
              <w:t xml:space="preserve">how and when these measurements are expected to improve </w:t>
            </w:r>
            <w:proofErr w:type="gramStart"/>
            <w:r w:rsidR="00D51392">
              <w:t>as a result of</w:t>
            </w:r>
            <w:proofErr w:type="gramEnd"/>
            <w:r w:rsidR="00D51392">
              <w:t xml:space="preserve"> the proposed project. Include justification for estimation and include relevant documentation, particularly for DOE reporting metrics.</w:t>
            </w:r>
          </w:p>
        </w:tc>
        <w:tc>
          <w:tcPr>
            <w:tcW w:w="5040" w:type="dxa"/>
          </w:tcPr>
          <w:p w14:paraId="1515EF1A" w14:textId="77777777" w:rsidR="00EC7978" w:rsidRDefault="00EC7978" w:rsidP="00226F72">
            <w:pPr>
              <w:rPr>
                <w:b/>
                <w:bCs/>
                <w:u w:val="single"/>
              </w:rPr>
            </w:pPr>
          </w:p>
          <w:p w14:paraId="7833A5BD" w14:textId="77777777" w:rsidR="00EC7978" w:rsidRDefault="00EC7978" w:rsidP="00226F72">
            <w:pPr>
              <w:rPr>
                <w:b/>
                <w:bCs/>
                <w:u w:val="single"/>
              </w:rPr>
            </w:pPr>
          </w:p>
          <w:p w14:paraId="29EA6399" w14:textId="058270F2" w:rsidR="00226F72" w:rsidRPr="00EC7978" w:rsidRDefault="00D51392" w:rsidP="00226F72">
            <w:pPr>
              <w:rPr>
                <w:b/>
                <w:bCs/>
                <w:u w:val="single"/>
              </w:rPr>
            </w:pPr>
            <w:r w:rsidRPr="00EC7978">
              <w:rPr>
                <w:b/>
                <w:bCs/>
                <w:u w:val="single"/>
              </w:rPr>
              <w:t xml:space="preserve">20 </w:t>
            </w:r>
            <w:r w:rsidR="00EC7978" w:rsidRPr="00EC7978">
              <w:rPr>
                <w:b/>
                <w:bCs/>
                <w:u w:val="single"/>
              </w:rPr>
              <w:t>Points</w:t>
            </w:r>
          </w:p>
          <w:p w14:paraId="3910DC27" w14:textId="6037A21A" w:rsidR="00EC7978" w:rsidRDefault="00EC7978" w:rsidP="00226F72">
            <w:r>
              <w:t>Minimal level of detail and justification to verify benefits</w:t>
            </w:r>
            <w:r w:rsidR="00CA5943">
              <w:t>.</w:t>
            </w:r>
          </w:p>
          <w:p w14:paraId="318C7E7D" w14:textId="77777777" w:rsidR="00EC7978" w:rsidRDefault="00EC7978" w:rsidP="00226F72">
            <w:pPr>
              <w:rPr>
                <w:b/>
                <w:bCs/>
                <w:u w:val="single"/>
              </w:rPr>
            </w:pPr>
          </w:p>
          <w:p w14:paraId="211496DC" w14:textId="21D798D4" w:rsidR="00EC7978" w:rsidRDefault="00EC7978" w:rsidP="00226F72">
            <w:pPr>
              <w:rPr>
                <w:b/>
                <w:bCs/>
                <w:u w:val="single"/>
              </w:rPr>
            </w:pPr>
            <w:r>
              <w:rPr>
                <w:b/>
                <w:bCs/>
                <w:u w:val="single"/>
              </w:rPr>
              <w:t>40 Points</w:t>
            </w:r>
          </w:p>
          <w:p w14:paraId="05624374" w14:textId="77777777" w:rsidR="00EC7978" w:rsidRDefault="00EC7978" w:rsidP="00226F72">
            <w:r>
              <w:t>Moderate level of detail and justification to verify benefits.</w:t>
            </w:r>
          </w:p>
          <w:p w14:paraId="319F3A9C" w14:textId="77777777" w:rsidR="00EC7978" w:rsidRDefault="00EC7978" w:rsidP="00226F72"/>
          <w:p w14:paraId="3D66F77A" w14:textId="77777777" w:rsidR="00EC7978" w:rsidRDefault="00EC7978" w:rsidP="00226F72">
            <w:pPr>
              <w:rPr>
                <w:b/>
                <w:bCs/>
                <w:u w:val="single"/>
              </w:rPr>
            </w:pPr>
            <w:r>
              <w:rPr>
                <w:b/>
                <w:bCs/>
                <w:u w:val="single"/>
              </w:rPr>
              <w:t>60 Points</w:t>
            </w:r>
          </w:p>
          <w:p w14:paraId="7678F760" w14:textId="19D9C510" w:rsidR="00EC7978" w:rsidRPr="00EC7978" w:rsidRDefault="00EC7978" w:rsidP="00226F72">
            <w:r>
              <w:t>Extensive level of detail and justification to verify benefits</w:t>
            </w:r>
            <w:r w:rsidR="00CA5943">
              <w:t>.</w:t>
            </w:r>
          </w:p>
        </w:tc>
      </w:tr>
      <w:tr w:rsidR="00C56137" w14:paraId="2B46FAAD" w14:textId="77777777" w:rsidTr="004C6226">
        <w:tc>
          <w:tcPr>
            <w:tcW w:w="3510" w:type="dxa"/>
          </w:tcPr>
          <w:p w14:paraId="69382E0D" w14:textId="31574B02" w:rsidR="00C56137" w:rsidRDefault="00C56137" w:rsidP="00226F72">
            <w:r>
              <w:t>Customers Benefitting</w:t>
            </w:r>
          </w:p>
        </w:tc>
        <w:tc>
          <w:tcPr>
            <w:tcW w:w="6750" w:type="dxa"/>
          </w:tcPr>
          <w:p w14:paraId="6668BCA7" w14:textId="77777777" w:rsidR="00C56137" w:rsidRDefault="00C56137" w:rsidP="00E210A2">
            <w:pPr>
              <w:pStyle w:val="ListParagraph"/>
              <w:numPr>
                <w:ilvl w:val="0"/>
                <w:numId w:val="13"/>
              </w:numPr>
            </w:pPr>
            <w:r>
              <w:t>Total number of customers expected to directly benefit from the proposed project by customer class.</w:t>
            </w:r>
          </w:p>
          <w:p w14:paraId="2B4B8A48" w14:textId="3DE874E8" w:rsidR="00C56137" w:rsidRDefault="00C56137" w:rsidP="00E210A2">
            <w:pPr>
              <w:pStyle w:val="ListParagraph"/>
              <w:numPr>
                <w:ilvl w:val="0"/>
                <w:numId w:val="13"/>
              </w:numPr>
            </w:pPr>
            <w:r>
              <w:t>Applicants shall explain how customers are expected to benefit from the project, including reductions in outage frequency, outage duration, or improved system reliability.</w:t>
            </w:r>
          </w:p>
        </w:tc>
        <w:tc>
          <w:tcPr>
            <w:tcW w:w="5040" w:type="dxa"/>
          </w:tcPr>
          <w:p w14:paraId="1516D19B" w14:textId="77777777" w:rsidR="00C56137" w:rsidRDefault="00C56137" w:rsidP="00C56137">
            <w:pPr>
              <w:rPr>
                <w:b/>
                <w:bCs/>
                <w:u w:val="single"/>
              </w:rPr>
            </w:pPr>
            <w:r w:rsidRPr="006C6B1A">
              <w:rPr>
                <w:b/>
                <w:bCs/>
                <w:u w:val="single"/>
              </w:rPr>
              <w:t>10 Points</w:t>
            </w:r>
          </w:p>
          <w:p w14:paraId="22E21F97" w14:textId="648841C5" w:rsidR="00C56137" w:rsidRDefault="003507C1" w:rsidP="00C56137">
            <w:r w:rsidRPr="003507C1">
              <w:t>Project benefits a limited portion of the applicant's customers or service area and provides minimal explanation of how customers will experience improved reliability or resilience.</w:t>
            </w:r>
          </w:p>
          <w:p w14:paraId="57E2A711" w14:textId="77777777" w:rsidR="00C56137" w:rsidRDefault="00C56137" w:rsidP="00C56137">
            <w:pPr>
              <w:rPr>
                <w:b/>
                <w:bCs/>
                <w:u w:val="single"/>
              </w:rPr>
            </w:pPr>
            <w:r w:rsidRPr="006C6B1A">
              <w:rPr>
                <w:b/>
                <w:bCs/>
                <w:u w:val="single"/>
              </w:rPr>
              <w:t>20 Points</w:t>
            </w:r>
          </w:p>
          <w:p w14:paraId="27A4FCA7" w14:textId="3AD597D7" w:rsidR="00C56137" w:rsidRDefault="003507C1" w:rsidP="00C56137">
            <w:r w:rsidRPr="003507C1">
              <w:t>Project benefits a meaningful portion of the applicant's customers or service area and provides a reasonable explanation of the expected reliability or resilience improvements.</w:t>
            </w:r>
          </w:p>
          <w:p w14:paraId="7F7D62D6" w14:textId="77777777" w:rsidR="00C56137" w:rsidRDefault="00C56137" w:rsidP="00C56137">
            <w:pPr>
              <w:rPr>
                <w:b/>
                <w:bCs/>
                <w:u w:val="single"/>
              </w:rPr>
            </w:pPr>
            <w:r w:rsidRPr="006C6B1A">
              <w:rPr>
                <w:b/>
                <w:bCs/>
                <w:u w:val="single"/>
              </w:rPr>
              <w:t>30 Points</w:t>
            </w:r>
          </w:p>
          <w:p w14:paraId="0C04B2AB" w14:textId="020D5BF8" w:rsidR="00C56137" w:rsidRDefault="003507C1" w:rsidP="00226F72">
            <w:pPr>
              <w:rPr>
                <w:b/>
                <w:bCs/>
                <w:u w:val="single"/>
              </w:rPr>
            </w:pPr>
            <w:r w:rsidRPr="003507C1">
              <w:t>Project benefits a significant portion of the applicant's customers or service area, or provides system-wide benefits, and clearly demonstrates how the project will improve reliability and resilience for customers.</w:t>
            </w:r>
          </w:p>
        </w:tc>
      </w:tr>
      <w:tr w:rsidR="00C56137" w14:paraId="407D77F8" w14:textId="77777777" w:rsidTr="004C6226">
        <w:tc>
          <w:tcPr>
            <w:tcW w:w="3510" w:type="dxa"/>
          </w:tcPr>
          <w:p w14:paraId="495082E4" w14:textId="30E68ECA" w:rsidR="00C56137" w:rsidRDefault="00C56137" w:rsidP="00226F72">
            <w:r>
              <w:t>Critical &amp; Essential Facilities Benefitting</w:t>
            </w:r>
          </w:p>
        </w:tc>
        <w:tc>
          <w:tcPr>
            <w:tcW w:w="6750" w:type="dxa"/>
          </w:tcPr>
          <w:p w14:paraId="5F2AA5F5" w14:textId="4756554B" w:rsidR="00C56137" w:rsidRDefault="00C56137" w:rsidP="00E210A2">
            <w:pPr>
              <w:pStyle w:val="ListParagraph"/>
              <w:numPr>
                <w:ilvl w:val="0"/>
                <w:numId w:val="13"/>
              </w:numPr>
            </w:pPr>
            <w:r>
              <w:t xml:space="preserve">Number of critical and essential facilities benefitting from project. See more information on </w:t>
            </w:r>
            <w:hyperlink r:id="rId27" w:history="1">
              <w:r w:rsidRPr="006F7B61">
                <w:rPr>
                  <w:rStyle w:val="Hyperlink"/>
                </w:rPr>
                <w:t>critical and essential facilities</w:t>
              </w:r>
            </w:hyperlink>
            <w:r w:rsidR="006F7B61">
              <w:t>.</w:t>
            </w:r>
          </w:p>
          <w:p w14:paraId="3FE87621" w14:textId="0652935B" w:rsidR="00C56137" w:rsidRDefault="00C56137" w:rsidP="00E210A2">
            <w:pPr>
              <w:pStyle w:val="ListParagraph"/>
              <w:numPr>
                <w:ilvl w:val="0"/>
                <w:numId w:val="13"/>
              </w:numPr>
            </w:pPr>
            <w:r>
              <w:t>Identify type of critical or essential facilities.</w:t>
            </w:r>
          </w:p>
          <w:p w14:paraId="75B94F1D" w14:textId="107088C7" w:rsidR="00C56137" w:rsidRDefault="00C56137" w:rsidP="00E210A2">
            <w:pPr>
              <w:pStyle w:val="ListParagraph"/>
              <w:numPr>
                <w:ilvl w:val="0"/>
                <w:numId w:val="13"/>
              </w:numPr>
            </w:pPr>
            <w:proofErr w:type="gramStart"/>
            <w:r>
              <w:lastRenderedPageBreak/>
              <w:t>Detail</w:t>
            </w:r>
            <w:proofErr w:type="gramEnd"/>
            <w:r>
              <w:t xml:space="preserve"> expected improvements in frequency and duration of outages experienced by facilities.</w:t>
            </w:r>
          </w:p>
          <w:p w14:paraId="30BA45A3" w14:textId="1973998F" w:rsidR="00C56137" w:rsidRDefault="00C56137" w:rsidP="00FC1809">
            <w:pPr>
              <w:ind w:left="360"/>
            </w:pPr>
          </w:p>
        </w:tc>
        <w:tc>
          <w:tcPr>
            <w:tcW w:w="5040" w:type="dxa"/>
          </w:tcPr>
          <w:p w14:paraId="57DDA592" w14:textId="77777777" w:rsidR="00C56137" w:rsidRPr="006C6B1A" w:rsidRDefault="00C56137" w:rsidP="00C56137">
            <w:pPr>
              <w:rPr>
                <w:b/>
                <w:bCs/>
                <w:u w:val="single"/>
              </w:rPr>
            </w:pPr>
            <w:r w:rsidRPr="006C6B1A">
              <w:rPr>
                <w:b/>
                <w:bCs/>
                <w:u w:val="single"/>
              </w:rPr>
              <w:lastRenderedPageBreak/>
              <w:t>10 Points</w:t>
            </w:r>
          </w:p>
          <w:p w14:paraId="6D25C1C1" w14:textId="77777777" w:rsidR="00C56137" w:rsidRDefault="00C56137" w:rsidP="00C56137">
            <w:r>
              <w:t>Project benefits limited number of critical or essential facilities and provides minimal justification of expected benefits.</w:t>
            </w:r>
          </w:p>
          <w:p w14:paraId="5C8702A5" w14:textId="77777777" w:rsidR="00C56137" w:rsidRDefault="00C56137" w:rsidP="00C56137"/>
          <w:p w14:paraId="427D65C2" w14:textId="77777777" w:rsidR="00C56137" w:rsidRPr="006C6B1A" w:rsidRDefault="00C56137" w:rsidP="00C56137">
            <w:pPr>
              <w:rPr>
                <w:b/>
                <w:bCs/>
                <w:u w:val="single"/>
              </w:rPr>
            </w:pPr>
            <w:r w:rsidRPr="006C6B1A">
              <w:rPr>
                <w:b/>
                <w:bCs/>
                <w:u w:val="single"/>
              </w:rPr>
              <w:t>20 Points</w:t>
            </w:r>
          </w:p>
          <w:p w14:paraId="5FB599F1" w14:textId="77777777" w:rsidR="00C56137" w:rsidRDefault="00C56137" w:rsidP="00C56137">
            <w:r>
              <w:t>Project benefits moderate number of critical or essential facilities and provides reasonable justification of expected benefits.</w:t>
            </w:r>
          </w:p>
          <w:p w14:paraId="54DFA3EB" w14:textId="77777777" w:rsidR="00C56137" w:rsidRDefault="00C56137" w:rsidP="00C56137"/>
          <w:p w14:paraId="22A04165" w14:textId="77777777" w:rsidR="00C56137" w:rsidRPr="006C6B1A" w:rsidRDefault="00C56137" w:rsidP="00C56137">
            <w:pPr>
              <w:rPr>
                <w:b/>
                <w:bCs/>
                <w:u w:val="single"/>
              </w:rPr>
            </w:pPr>
            <w:r w:rsidRPr="006C6B1A">
              <w:rPr>
                <w:b/>
                <w:bCs/>
                <w:u w:val="single"/>
              </w:rPr>
              <w:t>30 Points</w:t>
            </w:r>
          </w:p>
          <w:p w14:paraId="750E4BC3" w14:textId="78F97D0E" w:rsidR="00C56137" w:rsidRDefault="00C56137" w:rsidP="00C56137">
            <w:pPr>
              <w:rPr>
                <w:b/>
                <w:bCs/>
                <w:u w:val="single"/>
              </w:rPr>
            </w:pPr>
            <w:r>
              <w:t>Project benefits multiple critical or essential facilities and provides reasonable justification of expected benefits.</w:t>
            </w:r>
          </w:p>
        </w:tc>
      </w:tr>
      <w:tr w:rsidR="00226F72" w14:paraId="7AD8A26C" w14:textId="77777777" w:rsidTr="004C6226">
        <w:tc>
          <w:tcPr>
            <w:tcW w:w="3510" w:type="dxa"/>
          </w:tcPr>
          <w:p w14:paraId="1FBC4604" w14:textId="29B534B3" w:rsidR="00226F72" w:rsidRDefault="00C56137" w:rsidP="00226F72">
            <w:r>
              <w:lastRenderedPageBreak/>
              <w:t>Community Vulnerability &amp; Resilience</w:t>
            </w:r>
          </w:p>
        </w:tc>
        <w:tc>
          <w:tcPr>
            <w:tcW w:w="6750" w:type="dxa"/>
          </w:tcPr>
          <w:p w14:paraId="3503792C" w14:textId="15A24145" w:rsidR="00C56137" w:rsidRDefault="00C56137" w:rsidP="00C56137">
            <w:pPr>
              <w:pStyle w:val="ListParagraph"/>
              <w:numPr>
                <w:ilvl w:val="0"/>
                <w:numId w:val="17"/>
              </w:numPr>
            </w:pPr>
            <w:r>
              <w:t>DEQ reviewers will evaluate the project area using FEMA’s Resilience Analysis and Planning Tool (RAPT)</w:t>
            </w:r>
            <w:r w:rsidR="00FC1809">
              <w:t xml:space="preserve"> based on project activities proposed by </w:t>
            </w:r>
            <w:proofErr w:type="gramStart"/>
            <w:r w:rsidR="00FC1809">
              <w:t>applicant</w:t>
            </w:r>
            <w:proofErr w:type="gramEnd"/>
            <w:r w:rsidR="00FC1809">
              <w:t>.</w:t>
            </w:r>
          </w:p>
          <w:p w14:paraId="1DF7C543" w14:textId="0CA4B83B" w:rsidR="00FC1809" w:rsidRDefault="00FC1809" w:rsidP="00C56137">
            <w:pPr>
              <w:pStyle w:val="ListParagraph"/>
              <w:numPr>
                <w:ilvl w:val="0"/>
                <w:numId w:val="17"/>
              </w:numPr>
            </w:pPr>
            <w:proofErr w:type="gramStart"/>
            <w:r>
              <w:t>Applicant provides</w:t>
            </w:r>
            <w:proofErr w:type="gramEnd"/>
            <w:r>
              <w:t xml:space="preserve"> project location, County, and service territory.</w:t>
            </w:r>
          </w:p>
          <w:p w14:paraId="614C5D61" w14:textId="77777777" w:rsidR="00C56137" w:rsidRDefault="00C56137" w:rsidP="00C56137">
            <w:pPr>
              <w:pStyle w:val="ListParagraph"/>
              <w:numPr>
                <w:ilvl w:val="0"/>
                <w:numId w:val="17"/>
              </w:numPr>
            </w:pPr>
            <w:r>
              <w:t>Reviewers will document the National Risk Index (NRI) Community Resilience Rating.</w:t>
            </w:r>
          </w:p>
          <w:p w14:paraId="49A74E9E" w14:textId="77777777" w:rsidR="00C56137" w:rsidRDefault="00C56137" w:rsidP="00C56137">
            <w:pPr>
              <w:pStyle w:val="ListParagraph"/>
              <w:numPr>
                <w:ilvl w:val="0"/>
                <w:numId w:val="17"/>
              </w:numPr>
            </w:pPr>
            <w:r>
              <w:t>Reviewers will document the National Risk Index (NRI) Social Vulnerability Rating.</w:t>
            </w:r>
          </w:p>
          <w:p w14:paraId="327FF152" w14:textId="77777777" w:rsidR="00C56137" w:rsidRDefault="00C56137" w:rsidP="00C56137">
            <w:pPr>
              <w:pStyle w:val="ListParagraph"/>
              <w:numPr>
                <w:ilvl w:val="0"/>
                <w:numId w:val="17"/>
              </w:numPr>
            </w:pPr>
            <w:r>
              <w:t>Projects serving communities with lower resilience and higher social vulnerability will receive higher scores.</w:t>
            </w:r>
          </w:p>
          <w:p w14:paraId="14D6D322" w14:textId="52445017" w:rsidR="00EC7978" w:rsidRDefault="00FC1809" w:rsidP="00C56137">
            <w:pPr>
              <w:pStyle w:val="ListParagraph"/>
              <w:numPr>
                <w:ilvl w:val="0"/>
                <w:numId w:val="17"/>
              </w:numPr>
            </w:pPr>
            <w:r>
              <w:t>Applicant should e</w:t>
            </w:r>
            <w:r w:rsidR="00C56137">
              <w:t>xplain how the proposed project mitigates risk and improves resilience.</w:t>
            </w:r>
          </w:p>
        </w:tc>
        <w:tc>
          <w:tcPr>
            <w:tcW w:w="5040" w:type="dxa"/>
          </w:tcPr>
          <w:p w14:paraId="6977AD6A" w14:textId="6C116A94" w:rsidR="00C56137" w:rsidRDefault="00C56137" w:rsidP="00C56137">
            <w:pPr>
              <w:rPr>
                <w:b/>
                <w:bCs/>
                <w:u w:val="single"/>
              </w:rPr>
            </w:pPr>
            <w:r>
              <w:rPr>
                <w:b/>
                <w:bCs/>
                <w:u w:val="single"/>
              </w:rPr>
              <w:t>10 Points</w:t>
            </w:r>
          </w:p>
          <w:p w14:paraId="2F4499FE" w14:textId="5353097B" w:rsidR="00C56137" w:rsidRDefault="00C56137" w:rsidP="00C56137">
            <w:r>
              <w:t>Project serves an area with high community resilience and/or low social vulnerability.</w:t>
            </w:r>
          </w:p>
          <w:p w14:paraId="75D480FC" w14:textId="77777777" w:rsidR="00C56137" w:rsidRDefault="00C56137" w:rsidP="00C56137"/>
          <w:p w14:paraId="746529F9" w14:textId="77777777" w:rsidR="00C56137" w:rsidRDefault="00C56137" w:rsidP="00C56137">
            <w:pPr>
              <w:rPr>
                <w:b/>
                <w:bCs/>
                <w:u w:val="single"/>
              </w:rPr>
            </w:pPr>
            <w:r>
              <w:rPr>
                <w:b/>
                <w:bCs/>
                <w:u w:val="single"/>
              </w:rPr>
              <w:t>20 Points</w:t>
            </w:r>
          </w:p>
          <w:p w14:paraId="68081AFC" w14:textId="25D51EEC" w:rsidR="00C56137" w:rsidRDefault="00C56137" w:rsidP="00C56137">
            <w:r>
              <w:t xml:space="preserve">Project serves an area with moderate community resilience and/or moderate social vulnerability. </w:t>
            </w:r>
          </w:p>
          <w:p w14:paraId="1A00142F" w14:textId="77777777" w:rsidR="00C56137" w:rsidRDefault="00C56137" w:rsidP="00C56137"/>
          <w:p w14:paraId="1013125D" w14:textId="77777777" w:rsidR="00C56137" w:rsidRDefault="00C56137" w:rsidP="00C56137">
            <w:pPr>
              <w:rPr>
                <w:b/>
                <w:bCs/>
                <w:u w:val="single"/>
              </w:rPr>
            </w:pPr>
            <w:r>
              <w:rPr>
                <w:b/>
                <w:bCs/>
                <w:u w:val="single"/>
              </w:rPr>
              <w:t>30 Points</w:t>
            </w:r>
          </w:p>
          <w:p w14:paraId="4304D4C4" w14:textId="31F78C86" w:rsidR="00F92A5F" w:rsidRDefault="00C56137" w:rsidP="00226F72">
            <w:r>
              <w:t>Project serves an area with low community resilience and/or high social vulnerability.</w:t>
            </w:r>
          </w:p>
          <w:p w14:paraId="62CDD5A3" w14:textId="77777777" w:rsidR="00EE74C1" w:rsidRDefault="00EE74C1" w:rsidP="00226F72"/>
          <w:p w14:paraId="79EED8C2" w14:textId="1EACE191" w:rsidR="0010340B" w:rsidRDefault="0010340B" w:rsidP="00226F72">
            <w:pPr>
              <w:rPr>
                <w:b/>
                <w:bCs/>
                <w:u w:val="single"/>
              </w:rPr>
            </w:pPr>
            <w:r>
              <w:rPr>
                <w:b/>
                <w:bCs/>
                <w:u w:val="single"/>
              </w:rPr>
              <w:t>NRI Community Resilience Rating and Score Value</w:t>
            </w:r>
          </w:p>
          <w:p w14:paraId="19E478C6" w14:textId="6D1D97A0" w:rsidR="00E25FDA" w:rsidRDefault="00E25FDA" w:rsidP="00226F72">
            <w:r>
              <w:t>Very Low = 5</w:t>
            </w:r>
          </w:p>
          <w:p w14:paraId="0A49A8DF" w14:textId="5E50DE8E" w:rsidR="00E25FDA" w:rsidRDefault="00E25FDA" w:rsidP="00226F72">
            <w:r>
              <w:t>Relatively Low = 4</w:t>
            </w:r>
          </w:p>
          <w:p w14:paraId="218BD293" w14:textId="30CA68D7" w:rsidR="00E25FDA" w:rsidRDefault="00E25FDA" w:rsidP="00226F72">
            <w:r>
              <w:t>Relatively Moderate = 3</w:t>
            </w:r>
          </w:p>
          <w:p w14:paraId="00DE09AF" w14:textId="22922BCC" w:rsidR="00E25FDA" w:rsidRDefault="00EE74C1" w:rsidP="00226F72">
            <w:r>
              <w:t>Relatively High = 2</w:t>
            </w:r>
          </w:p>
          <w:p w14:paraId="0D453602" w14:textId="2CBD2384" w:rsidR="00EE74C1" w:rsidRPr="00E25FDA" w:rsidRDefault="00EE74C1" w:rsidP="00226F72">
            <w:r>
              <w:t>Very High = 1</w:t>
            </w:r>
          </w:p>
          <w:p w14:paraId="308015A7" w14:textId="6F083E6A" w:rsidR="00F4132D" w:rsidRDefault="00F4132D" w:rsidP="00FC1809">
            <w:pPr>
              <w:rPr>
                <w:rFonts w:ascii="Calibri" w:hAnsi="Calibri" w:cs="Calibri"/>
                <w:noProof/>
              </w:rPr>
            </w:pPr>
          </w:p>
          <w:p w14:paraId="429389E6" w14:textId="14820557" w:rsidR="00EE74C1" w:rsidRDefault="00EE74C1" w:rsidP="00FC1809">
            <w:pPr>
              <w:rPr>
                <w:rFonts w:ascii="Calibri" w:hAnsi="Calibri" w:cs="Calibri"/>
                <w:b/>
                <w:bCs/>
                <w:u w:val="single"/>
              </w:rPr>
            </w:pPr>
            <w:r>
              <w:rPr>
                <w:rFonts w:ascii="Calibri" w:hAnsi="Calibri" w:cs="Calibri"/>
                <w:b/>
                <w:bCs/>
                <w:u w:val="single"/>
              </w:rPr>
              <w:t>NRI Social Vulnerability Rating and Score Value</w:t>
            </w:r>
          </w:p>
          <w:p w14:paraId="52AC9BFD" w14:textId="77777777" w:rsidR="00EE74C1" w:rsidRDefault="00EE74C1" w:rsidP="00EE74C1">
            <w:r>
              <w:t>Very Low = 5</w:t>
            </w:r>
          </w:p>
          <w:p w14:paraId="42E918E5" w14:textId="77777777" w:rsidR="00EE74C1" w:rsidRDefault="00EE74C1" w:rsidP="00EE74C1">
            <w:r>
              <w:t>Relatively Low = 4</w:t>
            </w:r>
          </w:p>
          <w:p w14:paraId="036CD6D2" w14:textId="77777777" w:rsidR="00EE74C1" w:rsidRDefault="00EE74C1" w:rsidP="00EE74C1">
            <w:r>
              <w:t>Relatively Moderate = 3</w:t>
            </w:r>
          </w:p>
          <w:p w14:paraId="0179F0AA" w14:textId="77777777" w:rsidR="00EE74C1" w:rsidRDefault="00EE74C1" w:rsidP="00EE74C1">
            <w:r>
              <w:t>Relatively High = 2</w:t>
            </w:r>
          </w:p>
          <w:p w14:paraId="3E1249FA" w14:textId="77777777" w:rsidR="00EE74C1" w:rsidRPr="00E25FDA" w:rsidRDefault="00EE74C1" w:rsidP="00EE74C1">
            <w:r>
              <w:t>Very High = 1</w:t>
            </w:r>
          </w:p>
          <w:p w14:paraId="68DDF3E6" w14:textId="354478F0" w:rsidR="00AE3D8F" w:rsidRDefault="00AE3D8F" w:rsidP="00FC1809">
            <w:pPr>
              <w:rPr>
                <w:rFonts w:ascii="Calibri" w:hAnsi="Calibri" w:cs="Calibri"/>
              </w:rPr>
            </w:pPr>
          </w:p>
          <w:p w14:paraId="6837F5FD" w14:textId="66370C41" w:rsidR="00FC1809" w:rsidRPr="007A3D96" w:rsidRDefault="00FC1809" w:rsidP="00FC1809">
            <w:pPr>
              <w:rPr>
                <w:rFonts w:ascii="Calibri" w:hAnsi="Calibri" w:cs="Calibri"/>
              </w:rPr>
            </w:pPr>
            <w:r w:rsidRPr="007A3D96">
              <w:rPr>
                <w:rFonts w:ascii="Calibri" w:hAnsi="Calibri" w:cs="Calibri"/>
              </w:rPr>
              <w:t>Combined Rating = (Community Resilience Score + Social Vulnerability Score) / 2</w:t>
            </w:r>
          </w:p>
          <w:p w14:paraId="106E845D" w14:textId="4F86D0CA" w:rsidR="00FC1809" w:rsidRPr="00F92A5F" w:rsidRDefault="00FC1809" w:rsidP="00F4132D">
            <w:r w:rsidRPr="007A3D96">
              <w:rPr>
                <w:rFonts w:ascii="Calibri" w:hAnsi="Calibri" w:cs="Calibri"/>
              </w:rPr>
              <w:t xml:space="preserve">Final Score = (Combined Score / 5) * </w:t>
            </w:r>
            <w:r>
              <w:rPr>
                <w:rFonts w:ascii="Calibri" w:hAnsi="Calibri" w:cs="Calibri"/>
              </w:rPr>
              <w:t>6</w:t>
            </w:r>
            <w:r w:rsidRPr="007A3D96">
              <w:rPr>
                <w:rFonts w:ascii="Calibri" w:hAnsi="Calibri" w:cs="Calibri"/>
              </w:rPr>
              <w:t>0 (total points available)</w:t>
            </w:r>
          </w:p>
        </w:tc>
      </w:tr>
      <w:tr w:rsidR="00226F72" w14:paraId="2BC78545" w14:textId="77777777" w:rsidTr="004C6226">
        <w:tc>
          <w:tcPr>
            <w:tcW w:w="3510" w:type="dxa"/>
          </w:tcPr>
          <w:p w14:paraId="63DC03BE" w14:textId="1A1AB216" w:rsidR="00226F72" w:rsidRDefault="00E210A2" w:rsidP="00226F72">
            <w:r>
              <w:lastRenderedPageBreak/>
              <w:t>Workforce &amp; Economic Development Benefits</w:t>
            </w:r>
          </w:p>
        </w:tc>
        <w:tc>
          <w:tcPr>
            <w:tcW w:w="6750" w:type="dxa"/>
          </w:tcPr>
          <w:p w14:paraId="6F9EFA10" w14:textId="77777777" w:rsidR="00226F72" w:rsidRDefault="00F92A5F" w:rsidP="00F92A5F">
            <w:pPr>
              <w:pStyle w:val="ListParagraph"/>
              <w:numPr>
                <w:ilvl w:val="0"/>
                <w:numId w:val="18"/>
              </w:numPr>
            </w:pPr>
            <w:r>
              <w:t>Number of individuals who will receive training or apprenticeship directly related to construction, operations, and monitoring of the project.</w:t>
            </w:r>
          </w:p>
          <w:p w14:paraId="3AE0B401" w14:textId="77777777" w:rsidR="00F92A5F" w:rsidRDefault="00F92A5F" w:rsidP="00F92A5F">
            <w:pPr>
              <w:pStyle w:val="ListParagraph"/>
              <w:numPr>
                <w:ilvl w:val="0"/>
                <w:numId w:val="18"/>
              </w:numPr>
            </w:pPr>
            <w:r>
              <w:t>Number of Montana-based employees that will be directly employed during project construction and operation.</w:t>
            </w:r>
          </w:p>
          <w:p w14:paraId="195018EA" w14:textId="77777777" w:rsidR="00F92A5F" w:rsidRDefault="00F92A5F" w:rsidP="00F92A5F">
            <w:pPr>
              <w:pStyle w:val="ListParagraph"/>
              <w:numPr>
                <w:ilvl w:val="0"/>
                <w:numId w:val="18"/>
              </w:numPr>
            </w:pPr>
            <w:r>
              <w:t>Number of construction jobs created by projects.</w:t>
            </w:r>
          </w:p>
          <w:p w14:paraId="420266AD" w14:textId="77777777" w:rsidR="00F92A5F" w:rsidRDefault="00F92A5F" w:rsidP="00F92A5F">
            <w:pPr>
              <w:pStyle w:val="ListParagraph"/>
              <w:numPr>
                <w:ilvl w:val="0"/>
                <w:numId w:val="18"/>
              </w:numPr>
            </w:pPr>
            <w:r>
              <w:t>Number of permanent operation and maintenance jobs created by project.</w:t>
            </w:r>
          </w:p>
          <w:p w14:paraId="5FFF6AC2" w14:textId="77777777" w:rsidR="00F92A5F" w:rsidRDefault="00F92A5F" w:rsidP="00F92A5F">
            <w:pPr>
              <w:pStyle w:val="ListParagraph"/>
              <w:numPr>
                <w:ilvl w:val="0"/>
                <w:numId w:val="18"/>
              </w:numPr>
            </w:pPr>
            <w:r>
              <w:t>Promotes the creation of good paying, safe jobs that support Montana’s working families.</w:t>
            </w:r>
          </w:p>
          <w:p w14:paraId="0A886944" w14:textId="5C55C592" w:rsidR="00F92A5F" w:rsidRDefault="00F92A5F" w:rsidP="00F92A5F">
            <w:pPr>
              <w:pStyle w:val="ListParagraph"/>
              <w:numPr>
                <w:ilvl w:val="0"/>
                <w:numId w:val="18"/>
              </w:numPr>
            </w:pPr>
            <w:r>
              <w:t>Indirect economic impacts to community from project.</w:t>
            </w:r>
          </w:p>
        </w:tc>
        <w:tc>
          <w:tcPr>
            <w:tcW w:w="5040" w:type="dxa"/>
          </w:tcPr>
          <w:p w14:paraId="01D662FE" w14:textId="77777777" w:rsidR="00F92A5F" w:rsidRDefault="00F92A5F" w:rsidP="00226F72">
            <w:pPr>
              <w:rPr>
                <w:b/>
                <w:bCs/>
                <w:u w:val="single"/>
              </w:rPr>
            </w:pPr>
            <w:r>
              <w:rPr>
                <w:b/>
                <w:bCs/>
                <w:u w:val="single"/>
              </w:rPr>
              <w:t>15 Points</w:t>
            </w:r>
          </w:p>
          <w:p w14:paraId="3A095DD6" w14:textId="77777777" w:rsidR="00F92A5F" w:rsidRDefault="00F92A5F" w:rsidP="00226F72">
            <w:r>
              <w:t>Minimal level of detail, justification, and documentation to verify benefits.</w:t>
            </w:r>
          </w:p>
          <w:p w14:paraId="01AD3D13" w14:textId="77777777" w:rsidR="00F92A5F" w:rsidRDefault="00F92A5F" w:rsidP="00226F72"/>
          <w:p w14:paraId="2579F876" w14:textId="77777777" w:rsidR="00F92A5F" w:rsidRDefault="00F92A5F" w:rsidP="00226F72">
            <w:pPr>
              <w:rPr>
                <w:b/>
                <w:bCs/>
                <w:u w:val="single"/>
              </w:rPr>
            </w:pPr>
            <w:r>
              <w:rPr>
                <w:b/>
                <w:bCs/>
                <w:u w:val="single"/>
              </w:rPr>
              <w:t>30 Points</w:t>
            </w:r>
          </w:p>
          <w:p w14:paraId="191A24AD" w14:textId="77777777" w:rsidR="00F92A5F" w:rsidRDefault="00F92A5F" w:rsidP="00226F72">
            <w:r>
              <w:t>Moderate level of detail, justification, and documentation to verify benefits.</w:t>
            </w:r>
          </w:p>
          <w:p w14:paraId="14A2074E" w14:textId="77777777" w:rsidR="00F92A5F" w:rsidRDefault="00F92A5F" w:rsidP="00226F72"/>
          <w:p w14:paraId="7D370295" w14:textId="77777777" w:rsidR="00F92A5F" w:rsidRDefault="00F92A5F" w:rsidP="00226F72">
            <w:pPr>
              <w:rPr>
                <w:b/>
                <w:bCs/>
                <w:u w:val="single"/>
              </w:rPr>
            </w:pPr>
            <w:r>
              <w:rPr>
                <w:b/>
                <w:bCs/>
                <w:u w:val="single"/>
              </w:rPr>
              <w:t>45 Points</w:t>
            </w:r>
          </w:p>
          <w:p w14:paraId="2E3B15FE" w14:textId="41159587" w:rsidR="00F92A5F" w:rsidRPr="00F92A5F" w:rsidRDefault="00F92A5F" w:rsidP="00226F72">
            <w:r>
              <w:t>Extensive level of detail</w:t>
            </w:r>
            <w:r w:rsidR="00CE3211">
              <w:t>, justification, and documentation to verify benefits.</w:t>
            </w:r>
          </w:p>
        </w:tc>
      </w:tr>
      <w:tr w:rsidR="00226F72" w14:paraId="4C53ED97" w14:textId="77777777" w:rsidTr="004C6226">
        <w:trPr>
          <w:cantSplit/>
        </w:trPr>
        <w:tc>
          <w:tcPr>
            <w:tcW w:w="3510" w:type="dxa"/>
          </w:tcPr>
          <w:p w14:paraId="2050734C" w14:textId="1AA1C108" w:rsidR="00226F72" w:rsidRDefault="00E210A2" w:rsidP="00226F72">
            <w:r>
              <w:t>Advanced Grid Technology</w:t>
            </w:r>
          </w:p>
        </w:tc>
        <w:tc>
          <w:tcPr>
            <w:tcW w:w="6750" w:type="dxa"/>
          </w:tcPr>
          <w:p w14:paraId="71026CF6" w14:textId="698A7FF8" w:rsidR="00226F72" w:rsidRDefault="00CE3211" w:rsidP="00CE3211">
            <w:pPr>
              <w:pStyle w:val="ListParagraph"/>
              <w:numPr>
                <w:ilvl w:val="0"/>
                <w:numId w:val="19"/>
              </w:numPr>
            </w:pPr>
            <w:r>
              <w:t xml:space="preserve">Technology investments to reduce wildfire ignition potential from utility assets such as fast-trip systems, adaptive reclosers, </w:t>
            </w:r>
            <w:proofErr w:type="gramStart"/>
            <w:r>
              <w:t>undergrounding</w:t>
            </w:r>
            <w:proofErr w:type="gramEnd"/>
            <w:r>
              <w:t xml:space="preserve"> conductors, covered conductors, advanced fire-safe devices for monitoring/controls, dynamic line ratings, or topology optimization/improvements. See </w:t>
            </w:r>
            <w:hyperlink r:id="rId28" w:history="1">
              <w:r w:rsidRPr="00CE3211">
                <w:rPr>
                  <w:rStyle w:val="Hyperlink"/>
                </w:rPr>
                <w:t>Pacific Northwest National Laboratory’s (PNNL) slideshow</w:t>
              </w:r>
            </w:hyperlink>
            <w:r>
              <w:t xml:space="preserve"> for more information.</w:t>
            </w:r>
          </w:p>
          <w:p w14:paraId="50BC5777" w14:textId="77777777" w:rsidR="00CE3211" w:rsidRDefault="00CE3211" w:rsidP="00CE3211">
            <w:pPr>
              <w:pStyle w:val="ListParagraph"/>
              <w:numPr>
                <w:ilvl w:val="0"/>
                <w:numId w:val="19"/>
              </w:numPr>
            </w:pPr>
            <w:r>
              <w:t>Utilization of distribution grid assets to provide backup power and reduce transmission requirements (e.g., microgrid investments).</w:t>
            </w:r>
          </w:p>
          <w:p w14:paraId="4963EC2C" w14:textId="0C2200C8" w:rsidR="00CE3211" w:rsidRDefault="00CE3211" w:rsidP="00CE3211">
            <w:pPr>
              <w:pStyle w:val="ListParagraph"/>
              <w:numPr>
                <w:ilvl w:val="0"/>
                <w:numId w:val="19"/>
              </w:numPr>
            </w:pPr>
            <w:r>
              <w:rPr>
                <w:i/>
                <w:iCs/>
              </w:rPr>
              <w:t xml:space="preserve">If project does not deploy advanced grid technology as outlined above, </w:t>
            </w:r>
            <w:proofErr w:type="gramStart"/>
            <w:r w:rsidR="00567CFB">
              <w:rPr>
                <w:i/>
                <w:iCs/>
              </w:rPr>
              <w:t>applicant</w:t>
            </w:r>
            <w:proofErr w:type="gramEnd"/>
            <w:r w:rsidR="00567CFB">
              <w:rPr>
                <w:i/>
                <w:iCs/>
              </w:rPr>
              <w:t xml:space="preserve"> may </w:t>
            </w:r>
            <w:r>
              <w:rPr>
                <w:i/>
                <w:iCs/>
              </w:rPr>
              <w:t xml:space="preserve">provide justification for how this project </w:t>
            </w:r>
            <w:r w:rsidR="00567CFB">
              <w:rPr>
                <w:i/>
                <w:iCs/>
              </w:rPr>
              <w:t>uses other innovative or advanced grid technology</w:t>
            </w:r>
            <w:r>
              <w:rPr>
                <w:i/>
                <w:iCs/>
              </w:rPr>
              <w:t>.</w:t>
            </w:r>
          </w:p>
        </w:tc>
        <w:tc>
          <w:tcPr>
            <w:tcW w:w="5040" w:type="dxa"/>
          </w:tcPr>
          <w:p w14:paraId="43D3FAAA" w14:textId="77777777" w:rsidR="00CE3211" w:rsidRDefault="00CE3211" w:rsidP="00226F72">
            <w:pPr>
              <w:rPr>
                <w:b/>
                <w:bCs/>
                <w:u w:val="single"/>
              </w:rPr>
            </w:pPr>
            <w:r>
              <w:rPr>
                <w:b/>
                <w:bCs/>
                <w:u w:val="single"/>
              </w:rPr>
              <w:t>15 Points</w:t>
            </w:r>
          </w:p>
          <w:p w14:paraId="156B33AB" w14:textId="77777777" w:rsidR="00CE3211" w:rsidRDefault="00CE3211" w:rsidP="00226F72">
            <w:r>
              <w:t>Does not include advanced grid technologies and project’s innovation is not justified.</w:t>
            </w:r>
          </w:p>
          <w:p w14:paraId="4C498ABA" w14:textId="77777777" w:rsidR="00097CF9" w:rsidRDefault="00097CF9" w:rsidP="00226F72">
            <w:pPr>
              <w:rPr>
                <w:b/>
                <w:bCs/>
                <w:u w:val="single"/>
              </w:rPr>
            </w:pPr>
          </w:p>
          <w:p w14:paraId="21CC10AB" w14:textId="77777777" w:rsidR="00097CF9" w:rsidRDefault="00097CF9" w:rsidP="00226F72">
            <w:pPr>
              <w:rPr>
                <w:b/>
                <w:bCs/>
                <w:u w:val="single"/>
              </w:rPr>
            </w:pPr>
            <w:r>
              <w:rPr>
                <w:b/>
                <w:bCs/>
                <w:u w:val="single"/>
              </w:rPr>
              <w:t>30 Points</w:t>
            </w:r>
          </w:p>
          <w:p w14:paraId="2A442790" w14:textId="77777777" w:rsidR="00097CF9" w:rsidRDefault="00097CF9" w:rsidP="00226F72">
            <w:r>
              <w:t>Does not include advanced grid technologies but project’s innovation is justified.</w:t>
            </w:r>
          </w:p>
          <w:p w14:paraId="2A3C559A" w14:textId="77777777" w:rsidR="00097CF9" w:rsidRDefault="00097CF9" w:rsidP="00226F72"/>
          <w:p w14:paraId="714CF470" w14:textId="77777777" w:rsidR="00097CF9" w:rsidRDefault="00097CF9" w:rsidP="00226F72">
            <w:pPr>
              <w:rPr>
                <w:b/>
                <w:bCs/>
                <w:u w:val="single"/>
              </w:rPr>
            </w:pPr>
            <w:r>
              <w:rPr>
                <w:b/>
                <w:bCs/>
                <w:u w:val="single"/>
              </w:rPr>
              <w:t>45 Points</w:t>
            </w:r>
          </w:p>
          <w:p w14:paraId="19682B5A" w14:textId="0CDB7202" w:rsidR="00097CF9" w:rsidRPr="00097CF9" w:rsidRDefault="00097CF9" w:rsidP="00226F72">
            <w:r>
              <w:t>Includes technology investments to reduce wildfire ignition potential or utilizes distribution assets to provide backup power.</w:t>
            </w:r>
          </w:p>
        </w:tc>
      </w:tr>
      <w:tr w:rsidR="00226F72" w14:paraId="47B0B595" w14:textId="77777777" w:rsidTr="004C6226">
        <w:tc>
          <w:tcPr>
            <w:tcW w:w="3510" w:type="dxa"/>
          </w:tcPr>
          <w:p w14:paraId="4ACEA826" w14:textId="34C502E2" w:rsidR="00226F72" w:rsidRDefault="00E210A2" w:rsidP="00226F72">
            <w:r>
              <w:t>Budget &amp; Cost</w:t>
            </w:r>
          </w:p>
        </w:tc>
        <w:tc>
          <w:tcPr>
            <w:tcW w:w="6750" w:type="dxa"/>
          </w:tcPr>
          <w:p w14:paraId="0690489E" w14:textId="77777777" w:rsidR="00226F72" w:rsidRDefault="00097CF9" w:rsidP="00097CF9">
            <w:pPr>
              <w:pStyle w:val="ListParagraph"/>
              <w:numPr>
                <w:ilvl w:val="0"/>
                <w:numId w:val="20"/>
              </w:numPr>
            </w:pPr>
            <w:r>
              <w:t>Budget Justification Form Attachment B2 2025 is complete</w:t>
            </w:r>
          </w:p>
          <w:p w14:paraId="7A51FA6A" w14:textId="77777777" w:rsidR="00097CF9" w:rsidRDefault="00097CF9" w:rsidP="00097CF9">
            <w:pPr>
              <w:pStyle w:val="ListParagraph"/>
              <w:numPr>
                <w:ilvl w:val="0"/>
                <w:numId w:val="20"/>
              </w:numPr>
            </w:pPr>
            <w:r>
              <w:t>Budget narrative including fund allocation</w:t>
            </w:r>
          </w:p>
          <w:p w14:paraId="7515A207" w14:textId="0A0B0029" w:rsidR="00097CF9" w:rsidRDefault="00097CF9" w:rsidP="00097CF9">
            <w:pPr>
              <w:pStyle w:val="ListParagraph"/>
              <w:numPr>
                <w:ilvl w:val="0"/>
                <w:numId w:val="20"/>
              </w:numPr>
            </w:pPr>
            <w:r>
              <w:t>Project bids, estimates, quotes for services, materials, engineering reports, etc.</w:t>
            </w:r>
          </w:p>
        </w:tc>
        <w:tc>
          <w:tcPr>
            <w:tcW w:w="5040" w:type="dxa"/>
          </w:tcPr>
          <w:p w14:paraId="527ADD0A" w14:textId="77777777" w:rsidR="00097CF9" w:rsidRDefault="00097CF9" w:rsidP="00226F72">
            <w:pPr>
              <w:rPr>
                <w:b/>
                <w:bCs/>
                <w:u w:val="single"/>
              </w:rPr>
            </w:pPr>
            <w:r>
              <w:rPr>
                <w:b/>
                <w:bCs/>
                <w:u w:val="single"/>
              </w:rPr>
              <w:t>10 Points</w:t>
            </w:r>
          </w:p>
          <w:p w14:paraId="276F0001" w14:textId="76AFB487" w:rsidR="00097CF9" w:rsidRDefault="00097CF9" w:rsidP="00226F72">
            <w:r>
              <w:t>Budget Justification, narrative, and cost documentation include minimal level of detail</w:t>
            </w:r>
            <w:r w:rsidR="00CA5943">
              <w:t>.</w:t>
            </w:r>
          </w:p>
          <w:p w14:paraId="419C2E9D" w14:textId="77777777" w:rsidR="00097CF9" w:rsidRDefault="00097CF9" w:rsidP="00226F72"/>
          <w:p w14:paraId="01E022B1" w14:textId="77777777" w:rsidR="00097CF9" w:rsidRDefault="00097CF9" w:rsidP="00226F72">
            <w:pPr>
              <w:rPr>
                <w:b/>
                <w:bCs/>
                <w:u w:val="single"/>
              </w:rPr>
            </w:pPr>
            <w:r>
              <w:rPr>
                <w:b/>
                <w:bCs/>
                <w:u w:val="single"/>
              </w:rPr>
              <w:t>20 Points</w:t>
            </w:r>
          </w:p>
          <w:p w14:paraId="1A095593" w14:textId="4F0DD89D" w:rsidR="00097CF9" w:rsidRDefault="00097CF9" w:rsidP="00226F72">
            <w:r>
              <w:t>Budget Justification, narrative, and cost documentation provide moderate level of detail.</w:t>
            </w:r>
          </w:p>
          <w:p w14:paraId="4E105129" w14:textId="77777777" w:rsidR="00097CF9" w:rsidRDefault="00097CF9" w:rsidP="00226F72"/>
          <w:p w14:paraId="0A6DE54E" w14:textId="73DD8F11" w:rsidR="00097CF9" w:rsidRPr="00097CF9" w:rsidRDefault="00097CF9" w:rsidP="00226F72">
            <w:pPr>
              <w:rPr>
                <w:b/>
                <w:bCs/>
                <w:u w:val="single"/>
              </w:rPr>
            </w:pPr>
            <w:r w:rsidRPr="00097CF9">
              <w:rPr>
                <w:b/>
                <w:bCs/>
                <w:u w:val="single"/>
              </w:rPr>
              <w:t>30 Points</w:t>
            </w:r>
          </w:p>
          <w:p w14:paraId="59F5D9C8" w14:textId="0DD82B2A" w:rsidR="00097CF9" w:rsidRPr="00097CF9" w:rsidRDefault="00097CF9" w:rsidP="00226F72">
            <w:pPr>
              <w:rPr>
                <w:b/>
                <w:bCs/>
                <w:u w:val="single"/>
              </w:rPr>
            </w:pPr>
            <w:r>
              <w:t>Budget Justification, narrative, and cost documentation provide extensive level of detail.</w:t>
            </w:r>
          </w:p>
        </w:tc>
      </w:tr>
      <w:tr w:rsidR="00226F72" w14:paraId="306F4FC1" w14:textId="77777777" w:rsidTr="004C6226">
        <w:trPr>
          <w:trHeight w:val="2492"/>
        </w:trPr>
        <w:tc>
          <w:tcPr>
            <w:tcW w:w="3510" w:type="dxa"/>
          </w:tcPr>
          <w:p w14:paraId="6132EC7E" w14:textId="1975C4A2" w:rsidR="00226F72" w:rsidRDefault="00E210A2" w:rsidP="00226F72">
            <w:r>
              <w:lastRenderedPageBreak/>
              <w:t>Project Immediacy</w:t>
            </w:r>
          </w:p>
        </w:tc>
        <w:tc>
          <w:tcPr>
            <w:tcW w:w="6750" w:type="dxa"/>
          </w:tcPr>
          <w:p w14:paraId="59817B11" w14:textId="77777777" w:rsidR="00226F72" w:rsidRDefault="00097CF9" w:rsidP="00097CF9">
            <w:pPr>
              <w:pStyle w:val="ListParagraph"/>
              <w:numPr>
                <w:ilvl w:val="0"/>
                <w:numId w:val="21"/>
              </w:numPr>
            </w:pPr>
            <w:r>
              <w:t>Detailed project schedule and milestone dates are included.</w:t>
            </w:r>
          </w:p>
          <w:p w14:paraId="6805E52B" w14:textId="77777777" w:rsidR="00097CF9" w:rsidRDefault="00097CF9" w:rsidP="00097CF9">
            <w:pPr>
              <w:pStyle w:val="ListParagraph"/>
              <w:numPr>
                <w:ilvl w:val="0"/>
                <w:numId w:val="21"/>
              </w:numPr>
            </w:pPr>
            <w:r>
              <w:t>Anticipated project completion date within 5 years from contract execution date.</w:t>
            </w:r>
          </w:p>
          <w:p w14:paraId="79A79608" w14:textId="3A62CE0A" w:rsidR="00097CF9" w:rsidRDefault="00097CF9" w:rsidP="00097CF9">
            <w:pPr>
              <w:pStyle w:val="ListParagraph"/>
              <w:numPr>
                <w:ilvl w:val="0"/>
                <w:numId w:val="21"/>
              </w:numPr>
            </w:pPr>
            <w:r>
              <w:t>Less extensive environmental review needed (e.g., project already categorically excluded under NEPA) based on information provided in the Environmental Questionnaire in Attachment C.</w:t>
            </w:r>
          </w:p>
        </w:tc>
        <w:tc>
          <w:tcPr>
            <w:tcW w:w="5040" w:type="dxa"/>
          </w:tcPr>
          <w:p w14:paraId="0B49513D" w14:textId="77777777" w:rsidR="00226F72" w:rsidRDefault="00226F72" w:rsidP="00226F72">
            <w:pPr>
              <w:rPr>
                <w:b/>
                <w:bCs/>
                <w:u w:val="single"/>
              </w:rPr>
            </w:pPr>
          </w:p>
          <w:p w14:paraId="24C00235" w14:textId="77777777" w:rsidR="00097CF9" w:rsidRDefault="00097CF9" w:rsidP="00226F72">
            <w:pPr>
              <w:rPr>
                <w:b/>
                <w:bCs/>
                <w:u w:val="single"/>
              </w:rPr>
            </w:pPr>
            <w:r>
              <w:rPr>
                <w:b/>
                <w:bCs/>
                <w:u w:val="single"/>
              </w:rPr>
              <w:t>10 Points</w:t>
            </w:r>
          </w:p>
          <w:p w14:paraId="7B317326" w14:textId="77777777" w:rsidR="00097CF9" w:rsidRDefault="00097CF9" w:rsidP="00226F72">
            <w:r>
              <w:t>Project will be completed in 5 years, and applicant provides minimal detail in project schedule.</w:t>
            </w:r>
          </w:p>
          <w:p w14:paraId="3F8838DA" w14:textId="77777777" w:rsidR="00097CF9" w:rsidRDefault="00097CF9" w:rsidP="00226F72"/>
          <w:p w14:paraId="373408C3" w14:textId="77777777" w:rsidR="00097CF9" w:rsidRDefault="00097CF9" w:rsidP="00226F72">
            <w:pPr>
              <w:rPr>
                <w:b/>
                <w:bCs/>
                <w:u w:val="single"/>
              </w:rPr>
            </w:pPr>
            <w:r>
              <w:rPr>
                <w:b/>
                <w:bCs/>
                <w:u w:val="single"/>
              </w:rPr>
              <w:t>20 Points</w:t>
            </w:r>
          </w:p>
          <w:p w14:paraId="0CB9E23B" w14:textId="5D8BB586" w:rsidR="00097CF9" w:rsidRDefault="00097CF9" w:rsidP="00226F72">
            <w:r>
              <w:t>Project will be completed within 3 years, and applicant provides moderate detail in project schedule.</w:t>
            </w:r>
          </w:p>
          <w:p w14:paraId="7AF25FD5" w14:textId="77777777" w:rsidR="00097CF9" w:rsidRDefault="00097CF9" w:rsidP="00226F72"/>
          <w:p w14:paraId="58B7530B" w14:textId="77777777" w:rsidR="00097CF9" w:rsidRDefault="00097CF9" w:rsidP="00226F72">
            <w:pPr>
              <w:rPr>
                <w:b/>
                <w:bCs/>
                <w:u w:val="single"/>
              </w:rPr>
            </w:pPr>
            <w:r>
              <w:rPr>
                <w:b/>
                <w:bCs/>
                <w:u w:val="single"/>
              </w:rPr>
              <w:t>30 Points</w:t>
            </w:r>
          </w:p>
          <w:p w14:paraId="2D339F34" w14:textId="4F4196AE" w:rsidR="00097CF9" w:rsidRPr="00097CF9" w:rsidRDefault="00097CF9" w:rsidP="00226F72">
            <w:r>
              <w:t>Project will be completed within 2 years, and applicant provides extensive detail in project schedule.</w:t>
            </w:r>
          </w:p>
        </w:tc>
      </w:tr>
    </w:tbl>
    <w:p w14:paraId="21D4200B" w14:textId="77777777" w:rsidR="00226F72" w:rsidRDefault="00226F72" w:rsidP="00226F72"/>
    <w:p w14:paraId="279D6EC9" w14:textId="77777777" w:rsidR="003072AE" w:rsidRDefault="003072AE">
      <w:pPr>
        <w:spacing w:after="160" w:line="259" w:lineRule="auto"/>
        <w:sectPr w:rsidR="003072AE" w:rsidSect="003072AE">
          <w:pgSz w:w="15840" w:h="12240" w:orient="landscape" w:code="1"/>
          <w:pgMar w:top="720" w:right="540" w:bottom="720" w:left="720" w:header="720" w:footer="1342" w:gutter="0"/>
          <w:cols w:space="720"/>
          <w:titlePg/>
          <w:docGrid w:linePitch="360"/>
        </w:sectPr>
      </w:pPr>
      <w:bookmarkStart w:id="21" w:name="_Toc236908081"/>
    </w:p>
    <w:p w14:paraId="769EDF91" w14:textId="3827DEF6" w:rsidR="00226F72" w:rsidRDefault="004670A7" w:rsidP="004670A7">
      <w:pPr>
        <w:pStyle w:val="Heading3DEQ"/>
      </w:pPr>
      <w:r>
        <w:lastRenderedPageBreak/>
        <w:t>11.0 Reporting Requirements</w:t>
      </w:r>
      <w:bookmarkEnd w:id="21"/>
    </w:p>
    <w:p w14:paraId="01207FF0" w14:textId="1B5FBC06" w:rsidR="004670A7" w:rsidRDefault="004670A7" w:rsidP="004670A7">
      <w:r>
        <w:t>DEQ is required to submit quarterly and annual reports to DOE, which must include reports on active and open subawards. Report date ranges will follow federal fiscal year which is October 1 through September 30 of the following year. Subawardees are required to submit quarterly and annual reports to DEQ with the required content. Failure to submit reports by the established deadlines may result in termination of the subaward agreement.</w:t>
      </w:r>
    </w:p>
    <w:p w14:paraId="65A8F9D8" w14:textId="77777777" w:rsidR="004670A7" w:rsidRDefault="004670A7" w:rsidP="004670A7"/>
    <w:p w14:paraId="0E21EA27" w14:textId="53FA1BC7" w:rsidR="004670A7" w:rsidRPr="004670A7" w:rsidRDefault="004670A7" w:rsidP="004670A7">
      <w:r>
        <w:t>Each subawardee is required to submit regular reports to DEQ throughout the term of the award agreement and project period. These reports include Quarterly Progress Reports</w:t>
      </w:r>
      <w:r w:rsidR="0093618B">
        <w:t xml:space="preserve"> (QPR)</w:t>
      </w:r>
      <w:r>
        <w:t>, Quarterly Financial Reports</w:t>
      </w:r>
      <w:r w:rsidR="0093618B">
        <w:t xml:space="preserve"> (QFR)</w:t>
      </w:r>
      <w:r>
        <w:t xml:space="preserve">, and Annual Metrics and Impact Reports. The templates for these reports are included on the </w:t>
      </w:r>
      <w:hyperlink r:id="rId29" w:history="1">
        <w:r w:rsidRPr="00E07EAC">
          <w:rPr>
            <w:rStyle w:val="Hyperlink"/>
          </w:rPr>
          <w:t>National Energy Technology</w:t>
        </w:r>
        <w:r w:rsidR="0093618B" w:rsidRPr="00E07EAC">
          <w:rPr>
            <w:rStyle w:val="Hyperlink"/>
          </w:rPr>
          <w:t xml:space="preserve"> Laboratory</w:t>
        </w:r>
        <w:r w:rsidRPr="00E07EAC">
          <w:rPr>
            <w:rStyle w:val="Hyperlink"/>
          </w:rPr>
          <w:t>’s (NETL) 40101(d) Formula Grant Application Post-Award website</w:t>
        </w:r>
        <w:r w:rsidR="00E07EAC" w:rsidRPr="00E07EAC">
          <w:rPr>
            <w:rStyle w:val="Hyperlink"/>
          </w:rPr>
          <w:t>.</w:t>
        </w:r>
      </w:hyperlink>
    </w:p>
    <w:p w14:paraId="7FC9EFE6" w14:textId="77777777" w:rsidR="00597DF2" w:rsidRDefault="00597DF2" w:rsidP="00481532"/>
    <w:p w14:paraId="35EDE593" w14:textId="020189A7" w:rsidR="004670A7" w:rsidRDefault="004670A7" w:rsidP="00481532">
      <w:pPr>
        <w:rPr>
          <w:u w:val="single"/>
        </w:rPr>
      </w:pPr>
      <w:r>
        <w:rPr>
          <w:u w:val="single"/>
        </w:rPr>
        <w:t>Quarterly Progress Report/Quarterly Financial Report</w:t>
      </w:r>
    </w:p>
    <w:p w14:paraId="7CEAA98E" w14:textId="212C9DF8" w:rsidR="004670A7" w:rsidRDefault="004670A7" w:rsidP="00481532">
      <w:r>
        <w:t xml:space="preserve">Each subawardee is required to submit a QPR using the QPR template required by DOE and available on the NETL website. </w:t>
      </w:r>
      <w:r w:rsidR="00572C0B">
        <w:t>The QPR includes sections for the subawardee to include information on the project as well as a section to report financial data. Subawardees are required to submit the QPR/QFR to DEQ within 10 days following the close of each quarter starting on the effective date of the Subaward Grant Agreement. Subawardees will be required to participate in a virtual meeting with DEQ staff after submittal of QPR/QFR.</w:t>
      </w:r>
    </w:p>
    <w:p w14:paraId="1E6550C3" w14:textId="77777777" w:rsidR="00572C0B" w:rsidRDefault="00572C0B" w:rsidP="00481532"/>
    <w:p w14:paraId="0BDAC265" w14:textId="2FFB4E72" w:rsidR="00572C0B" w:rsidRDefault="00572C0B" w:rsidP="00572C0B">
      <w:pPr>
        <w:pStyle w:val="Heading3DEQ"/>
      </w:pPr>
      <w:bookmarkStart w:id="22" w:name="_Toc236908082"/>
      <w:r>
        <w:t>Table 4: Quarterly Report Timeline</w:t>
      </w:r>
      <w:bookmarkEnd w:id="22"/>
    </w:p>
    <w:tbl>
      <w:tblPr>
        <w:tblStyle w:val="TableGrid"/>
        <w:tblW w:w="0" w:type="auto"/>
        <w:tblLook w:val="04A0" w:firstRow="1" w:lastRow="0" w:firstColumn="1" w:lastColumn="0" w:noHBand="0" w:noVBand="1"/>
      </w:tblPr>
      <w:tblGrid>
        <w:gridCol w:w="2697"/>
        <w:gridCol w:w="2697"/>
        <w:gridCol w:w="2698"/>
        <w:gridCol w:w="2698"/>
      </w:tblGrid>
      <w:tr w:rsidR="00572C0B" w14:paraId="761D30FB" w14:textId="77777777" w:rsidTr="00572C0B">
        <w:tc>
          <w:tcPr>
            <w:tcW w:w="2697" w:type="dxa"/>
            <w:shd w:val="clear" w:color="auto" w:fill="BDD6EE" w:themeFill="accent5" w:themeFillTint="66"/>
          </w:tcPr>
          <w:p w14:paraId="1350C1F5" w14:textId="5146992E" w:rsidR="00572C0B" w:rsidRPr="00572C0B" w:rsidRDefault="00572C0B" w:rsidP="00572C0B">
            <w:pPr>
              <w:rPr>
                <w:b/>
                <w:bCs/>
              </w:rPr>
            </w:pPr>
            <w:r>
              <w:rPr>
                <w:b/>
                <w:bCs/>
              </w:rPr>
              <w:t>Federal Fiscal Year Quarter</w:t>
            </w:r>
          </w:p>
        </w:tc>
        <w:tc>
          <w:tcPr>
            <w:tcW w:w="2697" w:type="dxa"/>
            <w:shd w:val="clear" w:color="auto" w:fill="BDD6EE" w:themeFill="accent5" w:themeFillTint="66"/>
          </w:tcPr>
          <w:p w14:paraId="1C2DA215" w14:textId="21F05E83" w:rsidR="00572C0B" w:rsidRPr="00572C0B" w:rsidRDefault="00572C0B" w:rsidP="00572C0B">
            <w:pPr>
              <w:rPr>
                <w:b/>
                <w:bCs/>
              </w:rPr>
            </w:pPr>
            <w:r w:rsidRPr="00572C0B">
              <w:rPr>
                <w:b/>
                <w:bCs/>
              </w:rPr>
              <w:t>Quarter Date Range</w:t>
            </w:r>
          </w:p>
        </w:tc>
        <w:tc>
          <w:tcPr>
            <w:tcW w:w="2698" w:type="dxa"/>
            <w:shd w:val="clear" w:color="auto" w:fill="BDD6EE" w:themeFill="accent5" w:themeFillTint="66"/>
          </w:tcPr>
          <w:p w14:paraId="1DAFBD72" w14:textId="1CBFC711" w:rsidR="00572C0B" w:rsidRPr="00572C0B" w:rsidRDefault="00572C0B" w:rsidP="00572C0B">
            <w:pPr>
              <w:rPr>
                <w:b/>
                <w:bCs/>
              </w:rPr>
            </w:pPr>
            <w:r>
              <w:rPr>
                <w:b/>
                <w:bCs/>
              </w:rPr>
              <w:t>Report Due to DEQ</w:t>
            </w:r>
          </w:p>
        </w:tc>
        <w:tc>
          <w:tcPr>
            <w:tcW w:w="2698" w:type="dxa"/>
            <w:shd w:val="clear" w:color="auto" w:fill="BDD6EE" w:themeFill="accent5" w:themeFillTint="66"/>
          </w:tcPr>
          <w:p w14:paraId="7A0392A1" w14:textId="1FC986BE" w:rsidR="00572C0B" w:rsidRPr="00572C0B" w:rsidRDefault="00572C0B" w:rsidP="00572C0B">
            <w:pPr>
              <w:rPr>
                <w:b/>
                <w:bCs/>
              </w:rPr>
            </w:pPr>
            <w:r>
              <w:rPr>
                <w:b/>
                <w:bCs/>
              </w:rPr>
              <w:t xml:space="preserve">Quarterly Meeting </w:t>
            </w:r>
          </w:p>
        </w:tc>
      </w:tr>
      <w:tr w:rsidR="00572C0B" w14:paraId="627F92A7" w14:textId="77777777" w:rsidTr="00572C0B">
        <w:tc>
          <w:tcPr>
            <w:tcW w:w="2697" w:type="dxa"/>
          </w:tcPr>
          <w:p w14:paraId="58ED0F2F" w14:textId="29A6686F" w:rsidR="00572C0B" w:rsidRDefault="00572C0B" w:rsidP="00572C0B">
            <w:r>
              <w:t>Quarter 1</w:t>
            </w:r>
          </w:p>
        </w:tc>
        <w:tc>
          <w:tcPr>
            <w:tcW w:w="2697" w:type="dxa"/>
          </w:tcPr>
          <w:p w14:paraId="196C5D9C" w14:textId="6E74FF5C" w:rsidR="00572C0B" w:rsidRDefault="00572C0B" w:rsidP="00572C0B">
            <w:r>
              <w:t>October 1 – December 31</w:t>
            </w:r>
          </w:p>
        </w:tc>
        <w:tc>
          <w:tcPr>
            <w:tcW w:w="2698" w:type="dxa"/>
          </w:tcPr>
          <w:p w14:paraId="6D4FF3D9" w14:textId="48091CA1" w:rsidR="00572C0B" w:rsidRDefault="00572C0B" w:rsidP="00572C0B">
            <w:r>
              <w:t>January 10</w:t>
            </w:r>
          </w:p>
        </w:tc>
        <w:tc>
          <w:tcPr>
            <w:tcW w:w="2698" w:type="dxa"/>
          </w:tcPr>
          <w:p w14:paraId="2F4AC54B" w14:textId="48A10D11" w:rsidR="00572C0B" w:rsidRDefault="00572C0B" w:rsidP="00572C0B">
            <w:r>
              <w:t>By January 17</w:t>
            </w:r>
          </w:p>
        </w:tc>
      </w:tr>
      <w:tr w:rsidR="00572C0B" w14:paraId="3FAFFA21" w14:textId="77777777" w:rsidTr="00572C0B">
        <w:tc>
          <w:tcPr>
            <w:tcW w:w="2697" w:type="dxa"/>
          </w:tcPr>
          <w:p w14:paraId="532A0AA6" w14:textId="5F85872E" w:rsidR="00572C0B" w:rsidRDefault="00572C0B" w:rsidP="00572C0B">
            <w:r>
              <w:t>Quarter 2</w:t>
            </w:r>
          </w:p>
        </w:tc>
        <w:tc>
          <w:tcPr>
            <w:tcW w:w="2697" w:type="dxa"/>
          </w:tcPr>
          <w:p w14:paraId="0EE7776C" w14:textId="4D87F66F" w:rsidR="00572C0B" w:rsidRDefault="00572C0B" w:rsidP="00572C0B">
            <w:r>
              <w:t>January 1 – March 31</w:t>
            </w:r>
          </w:p>
        </w:tc>
        <w:tc>
          <w:tcPr>
            <w:tcW w:w="2698" w:type="dxa"/>
          </w:tcPr>
          <w:p w14:paraId="60DD1A09" w14:textId="5B0A3C5F" w:rsidR="00572C0B" w:rsidRDefault="00572C0B" w:rsidP="00572C0B">
            <w:r>
              <w:t>April 10</w:t>
            </w:r>
          </w:p>
        </w:tc>
        <w:tc>
          <w:tcPr>
            <w:tcW w:w="2698" w:type="dxa"/>
          </w:tcPr>
          <w:p w14:paraId="1D3CC721" w14:textId="3232D1C9" w:rsidR="00572C0B" w:rsidRDefault="00572C0B" w:rsidP="00572C0B">
            <w:r>
              <w:t>By April 17</w:t>
            </w:r>
          </w:p>
        </w:tc>
      </w:tr>
      <w:tr w:rsidR="00572C0B" w14:paraId="2B3EAE1B" w14:textId="77777777" w:rsidTr="00572C0B">
        <w:tc>
          <w:tcPr>
            <w:tcW w:w="2697" w:type="dxa"/>
          </w:tcPr>
          <w:p w14:paraId="5D1BA638" w14:textId="0B347DC4" w:rsidR="00572C0B" w:rsidRDefault="00572C0B" w:rsidP="00572C0B">
            <w:r>
              <w:t>Quarter 3</w:t>
            </w:r>
          </w:p>
        </w:tc>
        <w:tc>
          <w:tcPr>
            <w:tcW w:w="2697" w:type="dxa"/>
          </w:tcPr>
          <w:p w14:paraId="08C49135" w14:textId="14F02374" w:rsidR="00572C0B" w:rsidRDefault="00572C0B" w:rsidP="00572C0B">
            <w:r>
              <w:t>April 1 – June 30</w:t>
            </w:r>
          </w:p>
        </w:tc>
        <w:tc>
          <w:tcPr>
            <w:tcW w:w="2698" w:type="dxa"/>
          </w:tcPr>
          <w:p w14:paraId="78035014" w14:textId="6B257FB7" w:rsidR="00572C0B" w:rsidRDefault="00572C0B" w:rsidP="00572C0B">
            <w:r>
              <w:t>July 10</w:t>
            </w:r>
          </w:p>
        </w:tc>
        <w:tc>
          <w:tcPr>
            <w:tcW w:w="2698" w:type="dxa"/>
          </w:tcPr>
          <w:p w14:paraId="32240774" w14:textId="25F5CAFE" w:rsidR="00572C0B" w:rsidRDefault="00572C0B" w:rsidP="00572C0B">
            <w:r>
              <w:t>By July 17</w:t>
            </w:r>
          </w:p>
        </w:tc>
      </w:tr>
      <w:tr w:rsidR="00572C0B" w14:paraId="1595BA71" w14:textId="77777777" w:rsidTr="00572C0B">
        <w:tc>
          <w:tcPr>
            <w:tcW w:w="2697" w:type="dxa"/>
          </w:tcPr>
          <w:p w14:paraId="1EAA07CB" w14:textId="52917B02" w:rsidR="00572C0B" w:rsidRDefault="00572C0B" w:rsidP="00572C0B">
            <w:r>
              <w:t>Quarter 4</w:t>
            </w:r>
          </w:p>
        </w:tc>
        <w:tc>
          <w:tcPr>
            <w:tcW w:w="2697" w:type="dxa"/>
          </w:tcPr>
          <w:p w14:paraId="7BF9C33F" w14:textId="13BA7F64" w:rsidR="00572C0B" w:rsidRDefault="00572C0B" w:rsidP="00572C0B">
            <w:r>
              <w:t>July 1 – September 30</w:t>
            </w:r>
          </w:p>
        </w:tc>
        <w:tc>
          <w:tcPr>
            <w:tcW w:w="2698" w:type="dxa"/>
          </w:tcPr>
          <w:p w14:paraId="37C4332F" w14:textId="14B25F25" w:rsidR="00572C0B" w:rsidRDefault="00572C0B" w:rsidP="00572C0B">
            <w:r>
              <w:t>October 10</w:t>
            </w:r>
          </w:p>
        </w:tc>
        <w:tc>
          <w:tcPr>
            <w:tcW w:w="2698" w:type="dxa"/>
          </w:tcPr>
          <w:p w14:paraId="7CEC701B" w14:textId="7E077C55" w:rsidR="00572C0B" w:rsidRDefault="00572C0B" w:rsidP="00572C0B">
            <w:r>
              <w:t>By October 17</w:t>
            </w:r>
          </w:p>
        </w:tc>
      </w:tr>
    </w:tbl>
    <w:p w14:paraId="4C7F09FC" w14:textId="77777777" w:rsidR="00572C0B" w:rsidRDefault="00572C0B" w:rsidP="00572C0B"/>
    <w:p w14:paraId="4B12AB0E" w14:textId="20A09DBD" w:rsidR="00572C0B" w:rsidRPr="00572C0B" w:rsidRDefault="00572C0B" w:rsidP="00572C0B">
      <w:pPr>
        <w:rPr>
          <w:u w:val="single"/>
        </w:rPr>
      </w:pPr>
      <w:r w:rsidRPr="00572C0B">
        <w:rPr>
          <w:u w:val="single"/>
        </w:rPr>
        <w:t>Annual Metrics and Impact Report</w:t>
      </w:r>
    </w:p>
    <w:p w14:paraId="5CD5C654" w14:textId="4C624485" w:rsidR="00572C0B" w:rsidRDefault="00572C0B" w:rsidP="00572C0B">
      <w:r>
        <w:t xml:space="preserve">Each subawardee is required to submit an Annual Program Metrics </w:t>
      </w:r>
      <w:r w:rsidR="00C43430">
        <w:t>and Impact Report (APR) using the template required by DOE available on the NETL website</w:t>
      </w:r>
      <w:r w:rsidR="003507C1">
        <w:t xml:space="preserve"> (see link above)</w:t>
      </w:r>
      <w:r w:rsidR="00C43430">
        <w:t xml:space="preserve">. Subawardees are required to submit the APR to </w:t>
      </w:r>
      <w:hyperlink r:id="rId30" w:history="1">
        <w:r w:rsidR="00E07EAC">
          <w:rPr>
            <w:rStyle w:val="Hyperlink"/>
          </w:rPr>
          <w:t>Jessi Finstad</w:t>
        </w:r>
      </w:hyperlink>
      <w:r w:rsidR="00C43430">
        <w:t xml:space="preserve"> by December 10 of each year following the effective date of the Subaward Grant Agreement.</w:t>
      </w:r>
    </w:p>
    <w:p w14:paraId="067771CB" w14:textId="77777777" w:rsidR="00C43430" w:rsidRDefault="00C43430" w:rsidP="00572C0B"/>
    <w:p w14:paraId="6F77B06E" w14:textId="1522DA89" w:rsidR="00C43430" w:rsidRDefault="00C43430" w:rsidP="00572C0B">
      <w:pPr>
        <w:rPr>
          <w:u w:val="single"/>
        </w:rPr>
      </w:pPr>
      <w:r>
        <w:rPr>
          <w:u w:val="single"/>
        </w:rPr>
        <w:t>Project Completion Report</w:t>
      </w:r>
    </w:p>
    <w:p w14:paraId="627E2A6A" w14:textId="2D592780" w:rsidR="00C43430" w:rsidRDefault="00C43430" w:rsidP="00572C0B">
      <w:r>
        <w:t>Each subawardee is required to submit a Project Completion Report to DEQ when construction is complete and operational and shall be submitted with the subawardees request for reimbursement for project costs. The Project Completion Report shall include information from the QPR/QFR’s in addition to the following:</w:t>
      </w:r>
    </w:p>
    <w:p w14:paraId="39EBA27B" w14:textId="77777777" w:rsidR="00C43430" w:rsidRDefault="00C43430" w:rsidP="00C43430"/>
    <w:p w14:paraId="7DFBBD42" w14:textId="218868B2" w:rsidR="00C43430" w:rsidRDefault="00C43430" w:rsidP="00C43430">
      <w:pPr>
        <w:pStyle w:val="ListParagraph"/>
        <w:numPr>
          <w:ilvl w:val="0"/>
          <w:numId w:val="23"/>
        </w:numPr>
      </w:pPr>
      <w:r>
        <w:t xml:space="preserve">Itemized project </w:t>
      </w:r>
      <w:proofErr w:type="gramStart"/>
      <w:r>
        <w:t>invoice</w:t>
      </w:r>
      <w:proofErr w:type="gramEnd"/>
      <w:r>
        <w:t xml:space="preserve"> or other proof of incurred expenses reasonably acceptable to DEQ;</w:t>
      </w:r>
    </w:p>
    <w:p w14:paraId="76C8C1F7" w14:textId="10382B05" w:rsidR="00C43430" w:rsidRDefault="00C43430" w:rsidP="00C43430">
      <w:pPr>
        <w:pStyle w:val="ListParagraph"/>
        <w:numPr>
          <w:ilvl w:val="0"/>
          <w:numId w:val="23"/>
        </w:numPr>
      </w:pPr>
      <w:r>
        <w:t>Before and as-built pictures;</w:t>
      </w:r>
    </w:p>
    <w:p w14:paraId="39E7F642" w14:textId="69C9845C" w:rsidR="00C43430" w:rsidRDefault="00C43430" w:rsidP="00C43430">
      <w:pPr>
        <w:pStyle w:val="ListParagraph"/>
        <w:numPr>
          <w:ilvl w:val="0"/>
          <w:numId w:val="23"/>
        </w:numPr>
      </w:pPr>
      <w:r>
        <w:t>Photographs of all the equipment installed and/or improvements made, and final site location(s);</w:t>
      </w:r>
    </w:p>
    <w:p w14:paraId="3C0CBB35" w14:textId="71F811F6" w:rsidR="00C43430" w:rsidRDefault="00C43430" w:rsidP="00C43430">
      <w:pPr>
        <w:pStyle w:val="ListParagraph"/>
        <w:numPr>
          <w:ilvl w:val="0"/>
          <w:numId w:val="23"/>
        </w:numPr>
      </w:pPr>
      <w:r>
        <w:t>Photocopies of all required permits obtained and associated inspections completed, including any permits not reported on in the Progress Report;</w:t>
      </w:r>
    </w:p>
    <w:p w14:paraId="31691FE9" w14:textId="132A5B27" w:rsidR="00C43430" w:rsidRDefault="00C43430" w:rsidP="00C43430">
      <w:pPr>
        <w:pStyle w:val="ListParagraph"/>
        <w:numPr>
          <w:ilvl w:val="0"/>
          <w:numId w:val="23"/>
        </w:numPr>
      </w:pPr>
      <w:r>
        <w:t>Updated actual and quantitative metrics following completion as requested by DEQ. Quantitative metrics are project dependent; and,</w:t>
      </w:r>
    </w:p>
    <w:p w14:paraId="6A5E81CE" w14:textId="5C112A6E" w:rsidR="00C43430" w:rsidRDefault="00C43430" w:rsidP="00C43430">
      <w:pPr>
        <w:pStyle w:val="ListParagraph"/>
        <w:numPr>
          <w:ilvl w:val="0"/>
          <w:numId w:val="23"/>
        </w:numPr>
      </w:pPr>
      <w:r>
        <w:t xml:space="preserve">Completed subawardee </w:t>
      </w:r>
      <w:r w:rsidR="007E41C0">
        <w:t xml:space="preserve">final </w:t>
      </w:r>
      <w:r>
        <w:t>reimbursement reques</w:t>
      </w:r>
      <w:r w:rsidR="007E41C0">
        <w:t>t using template provided by DEQ.</w:t>
      </w:r>
    </w:p>
    <w:p w14:paraId="36BA0996" w14:textId="77777777" w:rsidR="00C43430" w:rsidRDefault="00C43430" w:rsidP="00C43430"/>
    <w:p w14:paraId="25250301" w14:textId="77777777" w:rsidR="002E3D3A" w:rsidRDefault="002E3D3A" w:rsidP="00C43430">
      <w:pPr>
        <w:rPr>
          <w:u w:val="single"/>
        </w:rPr>
      </w:pPr>
    </w:p>
    <w:p w14:paraId="4F842ADE" w14:textId="5940C727" w:rsidR="00C43430" w:rsidRDefault="00C43430" w:rsidP="00C43430">
      <w:pPr>
        <w:rPr>
          <w:u w:val="single"/>
        </w:rPr>
      </w:pPr>
      <w:r>
        <w:rPr>
          <w:u w:val="single"/>
        </w:rPr>
        <w:t>Project Results Report</w:t>
      </w:r>
    </w:p>
    <w:p w14:paraId="59CC99DD" w14:textId="34493E82" w:rsidR="00C43430" w:rsidRDefault="00C43430" w:rsidP="00C43430">
      <w:r>
        <w:t xml:space="preserve">The Project Results Report </w:t>
      </w:r>
      <w:r w:rsidR="002E3D3A">
        <w:t xml:space="preserve">is intended to show how the federally funded project improved the resilience of the electric grid in a measurable and meaningful way. The Project Results Report </w:t>
      </w:r>
      <w:r>
        <w:t>shall be submitted to DEQ one year after the Project Completion Report and shall include the following:</w:t>
      </w:r>
    </w:p>
    <w:p w14:paraId="06279408" w14:textId="77777777" w:rsidR="00C43430" w:rsidRDefault="00C43430" w:rsidP="00C43430"/>
    <w:p w14:paraId="30A5B7CB" w14:textId="4D49F79E" w:rsidR="00C43430" w:rsidRDefault="00C43430" w:rsidP="00C43430">
      <w:pPr>
        <w:pStyle w:val="ListParagraph"/>
        <w:numPr>
          <w:ilvl w:val="0"/>
          <w:numId w:val="25"/>
        </w:numPr>
      </w:pPr>
      <w:r>
        <w:t>Narrative of the project from inception to completion;</w:t>
      </w:r>
    </w:p>
    <w:p w14:paraId="76AAB1A4" w14:textId="5D55B13A" w:rsidR="00C43430" w:rsidRDefault="00C43430" w:rsidP="00C43430">
      <w:pPr>
        <w:pStyle w:val="ListParagraph"/>
        <w:numPr>
          <w:ilvl w:val="0"/>
          <w:numId w:val="25"/>
        </w:numPr>
      </w:pPr>
      <w:r>
        <w:t>Updates on improvements and milestones achieved since completion of the project;</w:t>
      </w:r>
    </w:p>
    <w:p w14:paraId="4395A7B9" w14:textId="1C158BBC" w:rsidR="00C43430" w:rsidRDefault="00C43430" w:rsidP="00C43430">
      <w:pPr>
        <w:pStyle w:val="ListParagraph"/>
        <w:numPr>
          <w:ilvl w:val="0"/>
          <w:numId w:val="25"/>
        </w:numPr>
      </w:pPr>
      <w:r>
        <w:t>Quantitative metrics that are outlined in the Subaward Grant Agreement on energy resilience and reliability metrics of the project including but not limited to:</w:t>
      </w:r>
    </w:p>
    <w:p w14:paraId="34057F56" w14:textId="5D53EFA7" w:rsidR="00C43430" w:rsidRDefault="00D16A07" w:rsidP="00C43430">
      <w:pPr>
        <w:pStyle w:val="ListParagraph"/>
        <w:numPr>
          <w:ilvl w:val="1"/>
          <w:numId w:val="25"/>
        </w:numPr>
      </w:pPr>
      <w:r>
        <w:t>Project locations;</w:t>
      </w:r>
    </w:p>
    <w:p w14:paraId="2684F383" w14:textId="5F978DFF" w:rsidR="00D16A07" w:rsidRDefault="00D16A07" w:rsidP="00C43430">
      <w:pPr>
        <w:pStyle w:val="ListParagraph"/>
        <w:numPr>
          <w:ilvl w:val="1"/>
          <w:numId w:val="25"/>
        </w:numPr>
      </w:pPr>
      <w:r>
        <w:t>Measurable Improvements of resilience;</w:t>
      </w:r>
    </w:p>
    <w:p w14:paraId="35C5BFAC" w14:textId="0DFF70BE" w:rsidR="00D16A07" w:rsidRDefault="00D16A07" w:rsidP="00C43430">
      <w:pPr>
        <w:pStyle w:val="ListParagraph"/>
        <w:numPr>
          <w:ilvl w:val="1"/>
          <w:numId w:val="25"/>
        </w:numPr>
      </w:pPr>
      <w:r>
        <w:t>Transmission capacity upgraded, expanded, or built;</w:t>
      </w:r>
    </w:p>
    <w:p w14:paraId="386EB116" w14:textId="142877ED" w:rsidR="00D16A07" w:rsidRDefault="00D16A07" w:rsidP="00C43430">
      <w:pPr>
        <w:pStyle w:val="ListParagraph"/>
        <w:numPr>
          <w:ilvl w:val="1"/>
          <w:numId w:val="25"/>
        </w:numPr>
      </w:pPr>
      <w:r>
        <w:t>Electricity storage capacity installed;</w:t>
      </w:r>
    </w:p>
    <w:p w14:paraId="2345A27C" w14:textId="3F68E345" w:rsidR="00D16A07" w:rsidRDefault="00D16A07" w:rsidP="00C43430">
      <w:pPr>
        <w:pStyle w:val="ListParagraph"/>
        <w:numPr>
          <w:ilvl w:val="1"/>
          <w:numId w:val="25"/>
        </w:numPr>
      </w:pPr>
      <w:r>
        <w:t>Funding leverage;</w:t>
      </w:r>
    </w:p>
    <w:p w14:paraId="7ABB74CB" w14:textId="44CAD6D1" w:rsidR="00D16A07" w:rsidRDefault="00D16A07" w:rsidP="00C43430">
      <w:pPr>
        <w:pStyle w:val="ListParagraph"/>
        <w:numPr>
          <w:ilvl w:val="1"/>
          <w:numId w:val="25"/>
        </w:numPr>
      </w:pPr>
      <w:r>
        <w:t>Stakeholders engaged;</w:t>
      </w:r>
    </w:p>
    <w:p w14:paraId="75425C99" w14:textId="4579E8CF" w:rsidR="00D16A07" w:rsidRDefault="00D16A07" w:rsidP="00C43430">
      <w:pPr>
        <w:pStyle w:val="ListParagraph"/>
        <w:numPr>
          <w:ilvl w:val="1"/>
          <w:numId w:val="25"/>
        </w:numPr>
      </w:pPr>
      <w:r>
        <w:t>Technical assistance provided;</w:t>
      </w:r>
    </w:p>
    <w:p w14:paraId="1FAA983E" w14:textId="30F10016" w:rsidR="00D16A07" w:rsidRDefault="00D16A07" w:rsidP="00C43430">
      <w:pPr>
        <w:pStyle w:val="ListParagraph"/>
        <w:numPr>
          <w:ilvl w:val="1"/>
          <w:numId w:val="25"/>
        </w:numPr>
      </w:pPr>
      <w:r>
        <w:t>Value of contracts or agreements with minority owned business for supplies, services, or equipment;</w:t>
      </w:r>
    </w:p>
    <w:p w14:paraId="2B09E45F" w14:textId="0226CD22" w:rsidR="00D16A07" w:rsidRDefault="00D16A07" w:rsidP="00C43430">
      <w:pPr>
        <w:pStyle w:val="ListParagraph"/>
        <w:numPr>
          <w:ilvl w:val="1"/>
          <w:numId w:val="25"/>
        </w:numPr>
      </w:pPr>
      <w:r>
        <w:t>Disruptive events that implicate the project;</w:t>
      </w:r>
    </w:p>
    <w:p w14:paraId="5C05BCAA" w14:textId="6E9A2866" w:rsidR="00D16A07" w:rsidRDefault="00D16A07" w:rsidP="00C43430">
      <w:pPr>
        <w:pStyle w:val="ListParagraph"/>
        <w:numPr>
          <w:ilvl w:val="1"/>
          <w:numId w:val="25"/>
        </w:numPr>
      </w:pPr>
      <w:r>
        <w:t>Improvements to disruption reliability indices including, Customer Average Interruption Duration Index (CAIDI), Customer Average Interruption Frequency Index (CAIFI), System Average Interruption Duration Index (SAIDI), and System Average Interruption Frequency Index (SAIFI); and,</w:t>
      </w:r>
    </w:p>
    <w:p w14:paraId="1A24D5CB" w14:textId="28EFB612" w:rsidR="00D16A07" w:rsidRPr="004C6226" w:rsidRDefault="00D16A07" w:rsidP="004C6226">
      <w:pPr>
        <w:pStyle w:val="ListParagraph"/>
        <w:numPr>
          <w:ilvl w:val="1"/>
          <w:numId w:val="25"/>
        </w:numPr>
        <w:spacing w:after="240"/>
      </w:pPr>
      <w:r>
        <w:t>Updated and actual quantitative metrics following completion as requested by DEQ (this provision shall survive termination of the Subaward Grant Agreement).</w:t>
      </w:r>
    </w:p>
    <w:p w14:paraId="1A3A9FAA" w14:textId="4D80E1A9" w:rsidR="00D16A07" w:rsidRDefault="00D16A07" w:rsidP="00D16A07">
      <w:pPr>
        <w:pStyle w:val="Heading3DEQ"/>
      </w:pPr>
      <w:bookmarkStart w:id="23" w:name="_Toc236908083"/>
      <w:r>
        <w:t>12.0 Subaward Administrator</w:t>
      </w:r>
      <w:bookmarkEnd w:id="23"/>
    </w:p>
    <w:p w14:paraId="046B14E4" w14:textId="7DDDC4A8" w:rsidR="00D16A07" w:rsidRDefault="00D16A07" w:rsidP="00D16A07">
      <w:r>
        <w:t xml:space="preserve">Within each application for EIRGP, applicants must identify who will be responsible for ongoing reporting to DEQ, compliance with federal requirements and managing other administrative tasks for the subaward. Applicants can identify an existing staff or service provider or plan to procure these services if a subaward is made. If the applicant intends to procure for this service, procurement and contract execution must occur before other project expenses can be reimbursed. Applicants need to factor in time and duration of assistance needed from the subaward administrator over the duration of project implementation and Subaward Grant Agreement with DEQ. The </w:t>
      </w:r>
      <w:r w:rsidR="00E07EAC">
        <w:t>administrator’s</w:t>
      </w:r>
      <w:r>
        <w:t xml:space="preserve"> </w:t>
      </w:r>
      <w:r w:rsidR="001A4D48">
        <w:t>role has the following responsibilities, including but not limited to:</w:t>
      </w:r>
    </w:p>
    <w:p w14:paraId="53D1F46A" w14:textId="560D71AA" w:rsidR="001A4D48" w:rsidRDefault="001A4D48" w:rsidP="001A4D48">
      <w:pPr>
        <w:pStyle w:val="ListParagraph"/>
        <w:numPr>
          <w:ilvl w:val="0"/>
          <w:numId w:val="26"/>
        </w:numPr>
      </w:pPr>
      <w:r>
        <w:t>Coordinate day-to-day activities associated with the subaward on behalf of the subawardee, and be the primary point of contact with DEQ;</w:t>
      </w:r>
    </w:p>
    <w:p w14:paraId="769B8563" w14:textId="6D11C190" w:rsidR="001A4D48" w:rsidRDefault="001A4D48" w:rsidP="001A4D48">
      <w:pPr>
        <w:pStyle w:val="ListParagraph"/>
        <w:numPr>
          <w:ilvl w:val="0"/>
          <w:numId w:val="26"/>
        </w:numPr>
      </w:pPr>
      <w:r>
        <w:t xml:space="preserve">Manage immediate post-award activities; confirm any NEPA/environmental review documentation is included, ensure the subaward has adopted the proper policies and required documents and establish </w:t>
      </w:r>
      <w:r w:rsidR="00A95493">
        <w:t>recordkeeping</w:t>
      </w:r>
      <w:r>
        <w:t xml:space="preserve"> procedures that will be monitored and maintained by the subawardee and administrator;</w:t>
      </w:r>
    </w:p>
    <w:p w14:paraId="2C58CE04" w14:textId="4167EE60" w:rsidR="001A4D48" w:rsidRDefault="001A4D48" w:rsidP="001A4D48">
      <w:pPr>
        <w:pStyle w:val="ListParagraph"/>
        <w:numPr>
          <w:ilvl w:val="0"/>
          <w:numId w:val="26"/>
        </w:numPr>
      </w:pPr>
      <w:r>
        <w:t>Submit status updates, reimbursement claims, and other required documents to DEQ;</w:t>
      </w:r>
    </w:p>
    <w:p w14:paraId="23D80417" w14:textId="408C4D67" w:rsidR="001A4D48" w:rsidRDefault="001A4D48" w:rsidP="001A4D48">
      <w:pPr>
        <w:pStyle w:val="ListParagraph"/>
        <w:numPr>
          <w:ilvl w:val="0"/>
          <w:numId w:val="26"/>
        </w:numPr>
      </w:pPr>
      <w:r>
        <w:t>Complete reimbursement requests to DEQ including collecting and submitting source documentation such as invoices, compliance certifications, and other information required by DEQ or DOE; and,</w:t>
      </w:r>
    </w:p>
    <w:p w14:paraId="33E696C8" w14:textId="3C4C2849" w:rsidR="001A4D48" w:rsidRPr="004C6226" w:rsidRDefault="001A4D48" w:rsidP="004C6226">
      <w:pPr>
        <w:pStyle w:val="ListParagraph"/>
        <w:numPr>
          <w:ilvl w:val="0"/>
          <w:numId w:val="26"/>
        </w:numPr>
        <w:spacing w:after="240"/>
      </w:pPr>
      <w:r>
        <w:t>Monitor project activities and integrate procedures to ensure compliance with all program requirements. This includes but is not limited to, following procurement procedures, labor standards, Build America Buy America (BABA) Act, and Davis-Bacon Compliance Act.</w:t>
      </w:r>
    </w:p>
    <w:p w14:paraId="41423655" w14:textId="5C500471" w:rsidR="00166DE6" w:rsidRDefault="00166DE6" w:rsidP="00166DE6">
      <w:pPr>
        <w:pStyle w:val="Heading3DEQ"/>
      </w:pPr>
      <w:bookmarkStart w:id="24" w:name="_Toc236908084"/>
      <w:r>
        <w:t>Appendix</w:t>
      </w:r>
      <w:bookmarkEnd w:id="24"/>
    </w:p>
    <w:p w14:paraId="6C607283" w14:textId="43030F70" w:rsidR="00166DE6" w:rsidRPr="00166DE6" w:rsidRDefault="00166DE6" w:rsidP="00166DE6">
      <w:pPr>
        <w:rPr>
          <w:b/>
          <w:bCs/>
          <w:u w:val="single"/>
        </w:rPr>
      </w:pPr>
      <w:r w:rsidRPr="00166DE6">
        <w:rPr>
          <w:b/>
          <w:bCs/>
          <w:u w:val="single"/>
        </w:rPr>
        <w:t>Federal Compliance Requirements</w:t>
      </w:r>
    </w:p>
    <w:p w14:paraId="6C0BA678" w14:textId="5ACB5815" w:rsidR="00166DE6" w:rsidRDefault="00166DE6" w:rsidP="00166DE6">
      <w:r>
        <w:t>Applicants are required to comply with the following Federal Acts and Terms:</w:t>
      </w:r>
    </w:p>
    <w:p w14:paraId="65FA73A1" w14:textId="3BB95378" w:rsidR="00166DE6" w:rsidRDefault="00166DE6" w:rsidP="00166DE6"/>
    <w:p w14:paraId="2E478E05" w14:textId="41C3DFC9" w:rsidR="00166DE6" w:rsidRDefault="00166DE6" w:rsidP="00166DE6">
      <w:pPr>
        <w:pStyle w:val="ListParagraph"/>
        <w:numPr>
          <w:ilvl w:val="0"/>
          <w:numId w:val="27"/>
        </w:numPr>
      </w:pPr>
      <w:r>
        <w:t>National Environmental Policy Act (NEPA)</w:t>
      </w:r>
    </w:p>
    <w:p w14:paraId="78E4A5A7" w14:textId="7648526D" w:rsidR="00166DE6" w:rsidRDefault="00166DE6" w:rsidP="00166DE6">
      <w:pPr>
        <w:pStyle w:val="ListParagraph"/>
        <w:numPr>
          <w:ilvl w:val="0"/>
          <w:numId w:val="27"/>
        </w:numPr>
      </w:pPr>
      <w:r>
        <w:t>Build America, Buy America (BABA)</w:t>
      </w:r>
    </w:p>
    <w:p w14:paraId="3DFDCD17" w14:textId="53E682B3" w:rsidR="00166DE6" w:rsidRDefault="00166DE6" w:rsidP="00166DE6">
      <w:pPr>
        <w:pStyle w:val="ListParagraph"/>
        <w:numPr>
          <w:ilvl w:val="0"/>
          <w:numId w:val="27"/>
        </w:numPr>
      </w:pPr>
      <w:r>
        <w:t>Davis-Bacon Act (DBA)</w:t>
      </w:r>
    </w:p>
    <w:p w14:paraId="6B431FB8" w14:textId="77777777" w:rsidR="00166DE6" w:rsidRDefault="00166DE6" w:rsidP="00166DE6"/>
    <w:p w14:paraId="3FB05211" w14:textId="1B41D4CE" w:rsidR="00166DE6" w:rsidRDefault="00166DE6" w:rsidP="00166DE6">
      <w:pPr>
        <w:rPr>
          <w:b/>
          <w:bCs/>
          <w:u w:val="single"/>
        </w:rPr>
      </w:pPr>
      <w:r w:rsidRPr="00166DE6">
        <w:rPr>
          <w:b/>
          <w:bCs/>
          <w:u w:val="single"/>
        </w:rPr>
        <w:lastRenderedPageBreak/>
        <w:t>NEPA</w:t>
      </w:r>
    </w:p>
    <w:p w14:paraId="51613EBB" w14:textId="21BC2D8E" w:rsidR="00166DE6" w:rsidRDefault="00166DE6" w:rsidP="003072AE">
      <w:pPr>
        <w:spacing w:after="240"/>
      </w:pPr>
      <w:r>
        <w:t>Applicants must complete a NEPA Environmental Questionnaire during the application process. The Environmental Questionnaire is reviewed and approved by DOE.</w:t>
      </w:r>
    </w:p>
    <w:p w14:paraId="7F50CB2A" w14:textId="7BB59B90" w:rsidR="00166DE6" w:rsidRDefault="00166DE6" w:rsidP="00166DE6">
      <w:pPr>
        <w:rPr>
          <w:b/>
          <w:bCs/>
          <w:u w:val="single"/>
        </w:rPr>
      </w:pPr>
      <w:r w:rsidRPr="00166DE6">
        <w:rPr>
          <w:b/>
          <w:bCs/>
          <w:u w:val="single"/>
        </w:rPr>
        <w:t>BABA</w:t>
      </w:r>
    </w:p>
    <w:p w14:paraId="70388CF2" w14:textId="2808EC42" w:rsidR="00166DE6" w:rsidRDefault="00166DE6" w:rsidP="00166DE6">
      <w:r>
        <w:t xml:space="preserve">Applicants must comply with </w:t>
      </w:r>
      <w:r w:rsidR="0093618B">
        <w:t>BABA</w:t>
      </w:r>
      <w:r>
        <w:t xml:space="preserve"> requirements</w:t>
      </w:r>
      <w:r w:rsidR="006E6301">
        <w:t>; Subrecipient project invoices and certifications will be reviewed to ensure that products for the project subject to BABA are produced or manufactured in the United States according to the following guidelines unless the recipient receives a waiver:</w:t>
      </w:r>
    </w:p>
    <w:p w14:paraId="2252EFDC" w14:textId="77777777" w:rsidR="006E6301" w:rsidRDefault="006E6301" w:rsidP="00166DE6"/>
    <w:p w14:paraId="42916A9D" w14:textId="40546B4E" w:rsidR="006E6301" w:rsidRDefault="006E6301" w:rsidP="006E6301">
      <w:pPr>
        <w:pStyle w:val="ListParagraph"/>
        <w:numPr>
          <w:ilvl w:val="0"/>
          <w:numId w:val="28"/>
        </w:numPr>
      </w:pPr>
      <w:r>
        <w:t>All iron and steel used in the project is produced in the United States – this means all manufacturing processes, from the initial melting stage through the application of coatings, occurred in the United States.</w:t>
      </w:r>
    </w:p>
    <w:p w14:paraId="3F28B2E5" w14:textId="319B31E5" w:rsidR="006E6301" w:rsidRDefault="006E6301" w:rsidP="006E6301">
      <w:pPr>
        <w:pStyle w:val="ListParagraph"/>
        <w:numPr>
          <w:ilvl w:val="0"/>
          <w:numId w:val="28"/>
        </w:numPr>
      </w:pPr>
      <w:r>
        <w:t xml:space="preserve">All manufactured products used in the project are produced in the United States – this means the manufactured product was manufactured in the United States; and the cost of the components of the manufactured product that are mined, produced, or manufactured in the United States is greater than 55 percent of the total cost of all components of the manufactured product. DEQ will use </w:t>
      </w:r>
      <w:hyperlink r:id="rId31" w:history="1">
        <w:r w:rsidRPr="006E6301">
          <w:rPr>
            <w:rStyle w:val="Hyperlink"/>
          </w:rPr>
          <w:t>2 CFR 184.5</w:t>
        </w:r>
      </w:hyperlink>
      <w:r>
        <w:t xml:space="preserve"> for determining the cost of components for manufactured products; and</w:t>
      </w:r>
    </w:p>
    <w:p w14:paraId="6F968F22" w14:textId="39EA10F4" w:rsidR="006E6301" w:rsidRPr="00166DE6" w:rsidRDefault="006E6301" w:rsidP="006E6301">
      <w:pPr>
        <w:pStyle w:val="ListParagraph"/>
        <w:numPr>
          <w:ilvl w:val="0"/>
          <w:numId w:val="28"/>
        </w:numPr>
      </w:pPr>
      <w:r>
        <w:t xml:space="preserve">All construction materials are manufactured in the United States – this means all manufacturing processes for the construction material occurred in the United States. DEQ will use </w:t>
      </w:r>
      <w:hyperlink r:id="rId32" w:history="1">
        <w:r w:rsidRPr="006E6301">
          <w:rPr>
            <w:rStyle w:val="Hyperlink"/>
          </w:rPr>
          <w:t>2 CFR 184.6</w:t>
        </w:r>
      </w:hyperlink>
      <w:r>
        <w:t xml:space="preserve"> for construction material standards.</w:t>
      </w:r>
    </w:p>
    <w:p w14:paraId="39EAB8AC" w14:textId="77777777" w:rsidR="00166DE6" w:rsidRDefault="00166DE6" w:rsidP="00166DE6"/>
    <w:p w14:paraId="4F150272" w14:textId="7E9D8D7B" w:rsidR="006E6301" w:rsidRDefault="006E6301" w:rsidP="003072AE">
      <w:pPr>
        <w:spacing w:after="240"/>
      </w:pPr>
      <w:r>
        <w:t>BABA applies to iron or steel products, manufactured products, and construction materials that are consumed in or incorporated into or permanently affixed to the infrastructure in the project.</w:t>
      </w:r>
    </w:p>
    <w:p w14:paraId="2A1AB6F8" w14:textId="0F6369AF" w:rsidR="0067225F" w:rsidRDefault="006E6301" w:rsidP="003072AE">
      <w:pPr>
        <w:spacing w:after="240"/>
      </w:pPr>
      <w:r>
        <w:t xml:space="preserve">Subawardees will be required to maintain certifications or equivalent documentation for proof of compliance with BABA. </w:t>
      </w:r>
      <w:r w:rsidR="0067225F">
        <w:t xml:space="preserve">Such certification or proof of compliance must be provided by </w:t>
      </w:r>
      <w:proofErr w:type="gramStart"/>
      <w:r w:rsidR="0067225F">
        <w:t>the suppliers</w:t>
      </w:r>
      <w:proofErr w:type="gramEnd"/>
      <w:r w:rsidR="0067225F">
        <w:t xml:space="preserve"> or manufacturers of the iron, steel, manufactured products and construction materials.</w:t>
      </w:r>
    </w:p>
    <w:p w14:paraId="7886B21E" w14:textId="3279F521" w:rsidR="0067225F" w:rsidRDefault="0067225F" w:rsidP="00166DE6">
      <w:pPr>
        <w:rPr>
          <w:b/>
          <w:bCs/>
          <w:u w:val="single"/>
        </w:rPr>
      </w:pPr>
      <w:r>
        <w:rPr>
          <w:b/>
          <w:bCs/>
          <w:u w:val="single"/>
        </w:rPr>
        <w:t>Davis-Bacon and LCP Tracker</w:t>
      </w:r>
    </w:p>
    <w:p w14:paraId="2B5C4DA7" w14:textId="1C8199A1" w:rsidR="00D756E5" w:rsidRDefault="00D756E5" w:rsidP="003072AE">
      <w:pPr>
        <w:spacing w:after="240"/>
      </w:pPr>
      <w:r>
        <w:t xml:space="preserve">Davis-Bacon Act applies to contractors and subcontractors </w:t>
      </w:r>
      <w:proofErr w:type="gramStart"/>
      <w:r>
        <w:t>performing on</w:t>
      </w:r>
      <w:proofErr w:type="gramEnd"/>
      <w:r>
        <w:t xml:space="preserve"> federally funded or assisted contracts </w:t>
      </w:r>
      <w:proofErr w:type="gramStart"/>
      <w:r>
        <w:t>in excess of</w:t>
      </w:r>
      <w:proofErr w:type="gramEnd"/>
      <w:r>
        <w:t xml:space="preserve"> $2,000 for </w:t>
      </w:r>
      <w:proofErr w:type="gramStart"/>
      <w:r>
        <w:t>the construction</w:t>
      </w:r>
      <w:proofErr w:type="gramEnd"/>
      <w:r>
        <w:t>, alteration, or repair of public buildings or public works. The Davis-Bacon Act requires contractors and subcontractors to pay their laborers and mechanics employed under the contract no less than the locally prevailing wages and fringe benefits for corresponding work on similar projects in the area.</w:t>
      </w:r>
    </w:p>
    <w:p w14:paraId="4F4FFA8E" w14:textId="3EBDF07A" w:rsidR="004671AC" w:rsidRDefault="00D756E5" w:rsidP="003072AE">
      <w:r>
        <w:t xml:space="preserve">Subrecipients must comply with the Davis-Bacon Act by ensuring that for all construction related activity associated with the 40101(d) program, all contractors and subcontractors of subawardee are paying laborers and mechanics at least the prevailing wage rates and fringe benefits determined by the </w:t>
      </w:r>
      <w:r w:rsidR="0093618B">
        <w:t xml:space="preserve">U.S. </w:t>
      </w:r>
      <w:r>
        <w:t xml:space="preserve">Department of Labor for the specific location and type of work. Subrecipients are required to have a Unique Entity Identifier (UEI) that is obtained through </w:t>
      </w:r>
      <w:hyperlink r:id="rId33" w:history="1">
        <w:r w:rsidR="0093618B" w:rsidRPr="0093618B">
          <w:rPr>
            <w:rStyle w:val="Hyperlink"/>
          </w:rPr>
          <w:t>SAM</w:t>
        </w:r>
        <w:r w:rsidRPr="0093618B">
          <w:rPr>
            <w:rStyle w:val="Hyperlink"/>
          </w:rPr>
          <w:t>.gov</w:t>
        </w:r>
      </w:hyperlink>
      <w:r>
        <w:t xml:space="preserve">. Subrecipients will be required to complete </w:t>
      </w:r>
      <w:proofErr w:type="gramStart"/>
      <w:r w:rsidR="0018382C">
        <w:t>a training</w:t>
      </w:r>
      <w:proofErr w:type="gramEnd"/>
      <w:r w:rsidR="0018382C">
        <w:t xml:space="preserve"> on how to submit weekly certified payrolls using LCPtracker, which is the authorized payroll reporting system use for all DOE programs.</w:t>
      </w:r>
    </w:p>
    <w:p w14:paraId="0FD1EEE8" w14:textId="77777777" w:rsidR="003072AE" w:rsidRPr="003072AE" w:rsidRDefault="003072AE" w:rsidP="003072AE">
      <w:pPr>
        <w:rPr>
          <w:sz w:val="4"/>
          <w:szCs w:val="4"/>
        </w:rPr>
      </w:pPr>
    </w:p>
    <w:p w14:paraId="313A5303" w14:textId="38FCA4ED" w:rsidR="0010134C" w:rsidRDefault="0018382C" w:rsidP="0010134C">
      <w:pPr>
        <w:pStyle w:val="Heading3DEQ"/>
      </w:pPr>
      <w:bookmarkStart w:id="25" w:name="_Toc236908085"/>
      <w:r>
        <w:t>Attachments</w:t>
      </w:r>
      <w:bookmarkEnd w:id="25"/>
    </w:p>
    <w:tbl>
      <w:tblPr>
        <w:tblStyle w:val="TableGrid"/>
        <w:tblW w:w="0" w:type="auto"/>
        <w:tblLook w:val="04A0" w:firstRow="1" w:lastRow="0" w:firstColumn="1" w:lastColumn="0" w:noHBand="0" w:noVBand="1"/>
      </w:tblPr>
      <w:tblGrid>
        <w:gridCol w:w="5395"/>
        <w:gridCol w:w="5395"/>
      </w:tblGrid>
      <w:tr w:rsidR="0010134C" w14:paraId="46B2C0FC" w14:textId="77777777" w:rsidTr="0010134C">
        <w:tc>
          <w:tcPr>
            <w:tcW w:w="5395" w:type="dxa"/>
          </w:tcPr>
          <w:p w14:paraId="0EF94F04" w14:textId="15C51B14" w:rsidR="0010134C" w:rsidRDefault="0010134C" w:rsidP="0018382C">
            <w:r>
              <w:t>Attachment A – Scoring Criteria and Matrix</w:t>
            </w:r>
          </w:p>
          <w:p w14:paraId="3B030FAA" w14:textId="77777777" w:rsidR="0010134C" w:rsidRDefault="0010134C" w:rsidP="0018382C">
            <w:r>
              <w:t>Attachment B – Applicant Form</w:t>
            </w:r>
          </w:p>
          <w:p w14:paraId="6E63D4A9" w14:textId="5C5AF991" w:rsidR="0010134C" w:rsidRDefault="0010134C" w:rsidP="0018382C">
            <w:r>
              <w:t>Attachment B1 – 2026 Application Instructions</w:t>
            </w:r>
          </w:p>
          <w:p w14:paraId="45A17887" w14:textId="30A794EA" w:rsidR="0010134C" w:rsidRDefault="0010134C" w:rsidP="0018382C">
            <w:r>
              <w:t>Attachment B2 – 2025 Budget Justification</w:t>
            </w:r>
          </w:p>
        </w:tc>
        <w:tc>
          <w:tcPr>
            <w:tcW w:w="5395" w:type="dxa"/>
          </w:tcPr>
          <w:p w14:paraId="724468B8" w14:textId="77777777" w:rsidR="0010134C" w:rsidRDefault="0010134C" w:rsidP="0018382C">
            <w:r>
              <w:t>Attachment C – Environmental Questionnaire</w:t>
            </w:r>
          </w:p>
          <w:p w14:paraId="4C357575" w14:textId="77777777" w:rsidR="0010134C" w:rsidRDefault="0010134C" w:rsidP="0018382C">
            <w:r>
              <w:t>Attachment D – Disclosure of Lobbying Activities (SF-LLL)</w:t>
            </w:r>
          </w:p>
          <w:p w14:paraId="1F647456" w14:textId="77777777" w:rsidR="0010134C" w:rsidRDefault="0010134C" w:rsidP="0018382C">
            <w:r>
              <w:t>Attachment E – Cost Match Commitment Letter</w:t>
            </w:r>
          </w:p>
          <w:p w14:paraId="5E99A098" w14:textId="16444B50" w:rsidR="004671AC" w:rsidRDefault="0010134C" w:rsidP="0018382C">
            <w:r>
              <w:t>Attachment F – Example Contract</w:t>
            </w:r>
          </w:p>
        </w:tc>
      </w:tr>
    </w:tbl>
    <w:p w14:paraId="44FB2697" w14:textId="54C7C87E" w:rsidR="0018382C" w:rsidRPr="00D756E5" w:rsidRDefault="0018382C" w:rsidP="0018382C"/>
    <w:sectPr w:rsidR="0018382C" w:rsidRPr="00D756E5" w:rsidSect="003072AE">
      <w:pgSz w:w="12240" w:h="15840" w:code="1"/>
      <w:pgMar w:top="540" w:right="720" w:bottom="720" w:left="720" w:header="720" w:footer="134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2B24F" w14:textId="77777777" w:rsidR="00250FF2" w:rsidRDefault="00250FF2" w:rsidP="00EE3DD5">
      <w:r>
        <w:separator/>
      </w:r>
    </w:p>
  </w:endnote>
  <w:endnote w:type="continuationSeparator" w:id="0">
    <w:p w14:paraId="0BEE32BB" w14:textId="77777777" w:rsidR="00250FF2" w:rsidRDefault="00250FF2" w:rsidP="00EE3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177393"/>
      <w:docPartObj>
        <w:docPartGallery w:val="Page Numbers (Bottom of Page)"/>
        <w:docPartUnique/>
      </w:docPartObj>
    </w:sdtPr>
    <w:sdtEndPr>
      <w:rPr>
        <w:spacing w:val="60"/>
      </w:rPr>
    </w:sdtEndPr>
    <w:sdtContent>
      <w:p w14:paraId="3D57172A" w14:textId="5857E6A0" w:rsidR="009F3B92" w:rsidRDefault="009F3B9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9F3B92">
          <w:rPr>
            <w:spacing w:val="60"/>
          </w:rPr>
          <w:t>Page</w:t>
        </w:r>
      </w:p>
    </w:sdtContent>
  </w:sdt>
  <w:p w14:paraId="6CCC6085" w14:textId="2DB12760" w:rsidR="1A4150F5" w:rsidRDefault="1A4150F5" w:rsidP="1A4150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904A7" w14:textId="60A00358" w:rsidR="00E20FD3" w:rsidRPr="00E20FD3" w:rsidRDefault="00E20FD3" w:rsidP="00E20FD3">
    <w:pPr>
      <w:tabs>
        <w:tab w:val="center" w:pos="4320"/>
        <w:tab w:val="right" w:pos="9810"/>
      </w:tabs>
      <w:ind w:right="-1170"/>
      <w:rPr>
        <w:rFonts w:ascii="Arial" w:eastAsia="MS Mincho" w:hAnsi="Arial" w:cs="Arial"/>
        <w:color w:val="004A97"/>
        <w:sz w:val="16"/>
        <w:szCs w:val="16"/>
      </w:rPr>
    </w:pPr>
    <w:r>
      <w:rPr>
        <w:rFonts w:ascii="Arial" w:eastAsia="MS Mincho" w:hAnsi="Arial" w:cs="Arial"/>
        <w:color w:val="004A97"/>
        <w:sz w:val="16"/>
        <w:szCs w:val="16"/>
      </w:rPr>
      <w:t>Greg Gianforte</w:t>
    </w:r>
    <w:r w:rsidRPr="00EF63E9">
      <w:rPr>
        <w:rFonts w:ascii="Arial" w:eastAsia="MS Mincho" w:hAnsi="Arial" w:cs="Arial"/>
        <w:color w:val="004A97"/>
        <w:sz w:val="16"/>
        <w:szCs w:val="16"/>
      </w:rPr>
      <w:t xml:space="preserve">, Governor I </w:t>
    </w:r>
    <w:r>
      <w:rPr>
        <w:rFonts w:ascii="Arial" w:eastAsia="MS Mincho" w:hAnsi="Arial" w:cs="Arial"/>
        <w:color w:val="004A97"/>
        <w:sz w:val="16"/>
        <w:szCs w:val="16"/>
      </w:rPr>
      <w:t>Sonja Nowakowski</w:t>
    </w:r>
    <w:r w:rsidRPr="00EF63E9">
      <w:rPr>
        <w:rFonts w:ascii="Arial" w:eastAsia="MS Mincho" w:hAnsi="Arial" w:cs="Arial"/>
        <w:color w:val="004A97"/>
        <w:sz w:val="16"/>
        <w:szCs w:val="16"/>
      </w:rPr>
      <w:t>, Director I P.O. Box 200901 I Helena, MT 59620-0901 I (406) 444-2544 I www.deq.mt.gov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8DF17" w14:textId="77777777" w:rsidR="00250FF2" w:rsidRDefault="00250FF2" w:rsidP="00EE3DD5">
      <w:r>
        <w:separator/>
      </w:r>
    </w:p>
  </w:footnote>
  <w:footnote w:type="continuationSeparator" w:id="0">
    <w:p w14:paraId="3F774633" w14:textId="77777777" w:rsidR="00250FF2" w:rsidRDefault="00250FF2" w:rsidP="00EE3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0AA5"/>
    <w:multiLevelType w:val="hybridMultilevel"/>
    <w:tmpl w:val="808E2E36"/>
    <w:lvl w:ilvl="0" w:tplc="7FE60642">
      <w:start w:val="1"/>
      <w:numFmt w:val="lowerRoman"/>
      <w:lvlText w:val="(%1)"/>
      <w:lvlJc w:val="left"/>
      <w:pPr>
        <w:ind w:left="765" w:hanging="360"/>
      </w:pPr>
      <w:rPr>
        <w:rFonts w:hint="default"/>
      </w:rPr>
    </w:lvl>
    <w:lvl w:ilvl="1" w:tplc="04090003">
      <w:start w:val="1"/>
      <w:numFmt w:val="bullet"/>
      <w:lvlText w:val="o"/>
      <w:lvlJc w:val="left"/>
      <w:pPr>
        <w:ind w:left="1485" w:hanging="360"/>
      </w:pPr>
      <w:rPr>
        <w:rFonts w:ascii="Courier New" w:hAnsi="Courier New" w:cs="Courier New" w:hint="default"/>
      </w:r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08EC7559"/>
    <w:multiLevelType w:val="hybridMultilevel"/>
    <w:tmpl w:val="36608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377B3"/>
    <w:multiLevelType w:val="hybridMultilevel"/>
    <w:tmpl w:val="C27EF1AA"/>
    <w:lvl w:ilvl="0" w:tplc="7FE606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E10DA"/>
    <w:multiLevelType w:val="hybridMultilevel"/>
    <w:tmpl w:val="4E08E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4D507F"/>
    <w:multiLevelType w:val="hybridMultilevel"/>
    <w:tmpl w:val="0820F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93835"/>
    <w:multiLevelType w:val="hybridMultilevel"/>
    <w:tmpl w:val="34B67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637AB"/>
    <w:multiLevelType w:val="hybridMultilevel"/>
    <w:tmpl w:val="911C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C450B6"/>
    <w:multiLevelType w:val="hybridMultilevel"/>
    <w:tmpl w:val="19DA1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F36F59"/>
    <w:multiLevelType w:val="hybridMultilevel"/>
    <w:tmpl w:val="FFF282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DA058B"/>
    <w:multiLevelType w:val="hybridMultilevel"/>
    <w:tmpl w:val="9BB2A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450F2"/>
    <w:multiLevelType w:val="hybridMultilevel"/>
    <w:tmpl w:val="3A4AA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0906E5"/>
    <w:multiLevelType w:val="hybridMultilevel"/>
    <w:tmpl w:val="4CCCA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0253E3"/>
    <w:multiLevelType w:val="hybridMultilevel"/>
    <w:tmpl w:val="F2F06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A53747"/>
    <w:multiLevelType w:val="hybridMultilevel"/>
    <w:tmpl w:val="D4CC45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7C6F34"/>
    <w:multiLevelType w:val="hybridMultilevel"/>
    <w:tmpl w:val="F8789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9726A0"/>
    <w:multiLevelType w:val="hybridMultilevel"/>
    <w:tmpl w:val="0E2AB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5C7A9B"/>
    <w:multiLevelType w:val="hybridMultilevel"/>
    <w:tmpl w:val="A68E1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2C18F7"/>
    <w:multiLevelType w:val="multilevel"/>
    <w:tmpl w:val="0318EF22"/>
    <w:lvl w:ilvl="0">
      <w:start w:val="1"/>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3E005351"/>
    <w:multiLevelType w:val="hybridMultilevel"/>
    <w:tmpl w:val="8258FE7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15:restartNumberingAfterBreak="0">
    <w:nsid w:val="42933BA5"/>
    <w:multiLevelType w:val="hybridMultilevel"/>
    <w:tmpl w:val="A2EE25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1F0821"/>
    <w:multiLevelType w:val="hybridMultilevel"/>
    <w:tmpl w:val="0A74865C"/>
    <w:lvl w:ilvl="0" w:tplc="04090017">
      <w:start w:val="1"/>
      <w:numFmt w:val="lowerLetter"/>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1" w15:restartNumberingAfterBreak="0">
    <w:nsid w:val="453C5295"/>
    <w:multiLevelType w:val="hybridMultilevel"/>
    <w:tmpl w:val="AF7CA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1A53AF"/>
    <w:multiLevelType w:val="hybridMultilevel"/>
    <w:tmpl w:val="487E6C70"/>
    <w:lvl w:ilvl="0" w:tplc="04090017">
      <w:start w:val="1"/>
      <w:numFmt w:val="lowerLetter"/>
      <w:lvlText w:val="%1)"/>
      <w:lvlJc w:val="left"/>
      <w:pPr>
        <w:ind w:left="720" w:hanging="360"/>
      </w:pPr>
      <w:rPr>
        <w:rFonts w:hint="default"/>
      </w:rPr>
    </w:lvl>
    <w:lvl w:ilvl="1" w:tplc="7FE60642">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AE710B"/>
    <w:multiLevelType w:val="hybridMultilevel"/>
    <w:tmpl w:val="C52A8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78645F"/>
    <w:multiLevelType w:val="hybridMultilevel"/>
    <w:tmpl w:val="D20A3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9A0D0B"/>
    <w:multiLevelType w:val="hybridMultilevel"/>
    <w:tmpl w:val="364A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B875D9"/>
    <w:multiLevelType w:val="hybridMultilevel"/>
    <w:tmpl w:val="D2823D1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8A4987"/>
    <w:multiLevelType w:val="hybridMultilevel"/>
    <w:tmpl w:val="2D4AE5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2763E6"/>
    <w:multiLevelType w:val="hybridMultilevel"/>
    <w:tmpl w:val="700CF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5269FB"/>
    <w:multiLevelType w:val="hybridMultilevel"/>
    <w:tmpl w:val="4246F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6648404">
    <w:abstractNumId w:val="17"/>
  </w:num>
  <w:num w:numId="2" w16cid:durableId="1212841264">
    <w:abstractNumId w:val="23"/>
  </w:num>
  <w:num w:numId="3" w16cid:durableId="1271858556">
    <w:abstractNumId w:val="12"/>
  </w:num>
  <w:num w:numId="4" w16cid:durableId="1977566321">
    <w:abstractNumId w:val="26"/>
  </w:num>
  <w:num w:numId="5" w16cid:durableId="1437018301">
    <w:abstractNumId w:val="10"/>
  </w:num>
  <w:num w:numId="6" w16cid:durableId="1996834029">
    <w:abstractNumId w:val="28"/>
  </w:num>
  <w:num w:numId="7" w16cid:durableId="660741885">
    <w:abstractNumId w:val="8"/>
  </w:num>
  <w:num w:numId="8" w16cid:durableId="1846894254">
    <w:abstractNumId w:val="4"/>
  </w:num>
  <w:num w:numId="9" w16cid:durableId="339701694">
    <w:abstractNumId w:val="1"/>
  </w:num>
  <w:num w:numId="10" w16cid:durableId="2032606395">
    <w:abstractNumId w:val="24"/>
  </w:num>
  <w:num w:numId="11" w16cid:durableId="2049721873">
    <w:abstractNumId w:val="16"/>
  </w:num>
  <w:num w:numId="12" w16cid:durableId="1680155885">
    <w:abstractNumId w:val="21"/>
  </w:num>
  <w:num w:numId="13" w16cid:durableId="1689982254">
    <w:abstractNumId w:val="19"/>
  </w:num>
  <w:num w:numId="14" w16cid:durableId="638845533">
    <w:abstractNumId w:val="22"/>
  </w:num>
  <w:num w:numId="15" w16cid:durableId="1477994021">
    <w:abstractNumId w:val="27"/>
  </w:num>
  <w:num w:numId="16" w16cid:durableId="1592276359">
    <w:abstractNumId w:val="14"/>
  </w:num>
  <w:num w:numId="17" w16cid:durableId="1991246293">
    <w:abstractNumId w:val="29"/>
  </w:num>
  <w:num w:numId="18" w16cid:durableId="9794294">
    <w:abstractNumId w:val="3"/>
  </w:num>
  <w:num w:numId="19" w16cid:durableId="1760373225">
    <w:abstractNumId w:val="6"/>
  </w:num>
  <w:num w:numId="20" w16cid:durableId="2033603459">
    <w:abstractNumId w:val="9"/>
  </w:num>
  <w:num w:numId="21" w16cid:durableId="502168407">
    <w:abstractNumId w:val="5"/>
  </w:num>
  <w:num w:numId="22" w16cid:durableId="1499685264">
    <w:abstractNumId w:val="13"/>
  </w:num>
  <w:num w:numId="23" w16cid:durableId="1879664693">
    <w:abstractNumId w:val="2"/>
  </w:num>
  <w:num w:numId="24" w16cid:durableId="489323499">
    <w:abstractNumId w:val="20"/>
  </w:num>
  <w:num w:numId="25" w16cid:durableId="443501482">
    <w:abstractNumId w:val="0"/>
  </w:num>
  <w:num w:numId="26" w16cid:durableId="581334408">
    <w:abstractNumId w:val="18"/>
  </w:num>
  <w:num w:numId="27" w16cid:durableId="1540555826">
    <w:abstractNumId w:val="11"/>
  </w:num>
  <w:num w:numId="28" w16cid:durableId="178856440">
    <w:abstractNumId w:val="25"/>
  </w:num>
  <w:num w:numId="29" w16cid:durableId="1545873197">
    <w:abstractNumId w:val="7"/>
  </w:num>
  <w:num w:numId="30" w16cid:durableId="11575713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FD3"/>
    <w:rsid w:val="000040BF"/>
    <w:rsid w:val="00014979"/>
    <w:rsid w:val="000311CE"/>
    <w:rsid w:val="00036953"/>
    <w:rsid w:val="000549BF"/>
    <w:rsid w:val="00072273"/>
    <w:rsid w:val="00074C91"/>
    <w:rsid w:val="0008191A"/>
    <w:rsid w:val="0009655B"/>
    <w:rsid w:val="00097CF9"/>
    <w:rsid w:val="000A0480"/>
    <w:rsid w:val="000B4A62"/>
    <w:rsid w:val="000B769C"/>
    <w:rsid w:val="000C692C"/>
    <w:rsid w:val="000F76F5"/>
    <w:rsid w:val="00100FB5"/>
    <w:rsid w:val="0010134C"/>
    <w:rsid w:val="0010340B"/>
    <w:rsid w:val="00105598"/>
    <w:rsid w:val="00115E4B"/>
    <w:rsid w:val="00132918"/>
    <w:rsid w:val="00164DA4"/>
    <w:rsid w:val="00166DE6"/>
    <w:rsid w:val="001746A3"/>
    <w:rsid w:val="0018382C"/>
    <w:rsid w:val="00183947"/>
    <w:rsid w:val="001A3C65"/>
    <w:rsid w:val="001A4D48"/>
    <w:rsid w:val="001C35B3"/>
    <w:rsid w:val="001E624C"/>
    <w:rsid w:val="001F63F5"/>
    <w:rsid w:val="00217D50"/>
    <w:rsid w:val="00226F72"/>
    <w:rsid w:val="00230086"/>
    <w:rsid w:val="00233EB7"/>
    <w:rsid w:val="00240B13"/>
    <w:rsid w:val="00243B28"/>
    <w:rsid w:val="00245E87"/>
    <w:rsid w:val="00250FF2"/>
    <w:rsid w:val="00285957"/>
    <w:rsid w:val="002927D5"/>
    <w:rsid w:val="002A3866"/>
    <w:rsid w:val="002A47E3"/>
    <w:rsid w:val="002C05AF"/>
    <w:rsid w:val="002E3D3A"/>
    <w:rsid w:val="002F146E"/>
    <w:rsid w:val="002F1EC4"/>
    <w:rsid w:val="002F6747"/>
    <w:rsid w:val="00300D5F"/>
    <w:rsid w:val="00301CFF"/>
    <w:rsid w:val="003072AE"/>
    <w:rsid w:val="0031379C"/>
    <w:rsid w:val="003337D0"/>
    <w:rsid w:val="0033710E"/>
    <w:rsid w:val="003507C1"/>
    <w:rsid w:val="00364813"/>
    <w:rsid w:val="0036512E"/>
    <w:rsid w:val="00373477"/>
    <w:rsid w:val="003814C2"/>
    <w:rsid w:val="003920B2"/>
    <w:rsid w:val="00393C9C"/>
    <w:rsid w:val="0039559D"/>
    <w:rsid w:val="003A74EB"/>
    <w:rsid w:val="003D0057"/>
    <w:rsid w:val="003D0E9B"/>
    <w:rsid w:val="003D63DA"/>
    <w:rsid w:val="003E21AA"/>
    <w:rsid w:val="003F3757"/>
    <w:rsid w:val="004226F4"/>
    <w:rsid w:val="004262FE"/>
    <w:rsid w:val="00435970"/>
    <w:rsid w:val="0044290C"/>
    <w:rsid w:val="00444E91"/>
    <w:rsid w:val="004452E9"/>
    <w:rsid w:val="004670A7"/>
    <w:rsid w:val="004671AC"/>
    <w:rsid w:val="004752B5"/>
    <w:rsid w:val="00477F25"/>
    <w:rsid w:val="00481532"/>
    <w:rsid w:val="00482D9A"/>
    <w:rsid w:val="004A28CC"/>
    <w:rsid w:val="004A5028"/>
    <w:rsid w:val="004B1A15"/>
    <w:rsid w:val="004B36F5"/>
    <w:rsid w:val="004C034C"/>
    <w:rsid w:val="004C290A"/>
    <w:rsid w:val="004C6226"/>
    <w:rsid w:val="004C780F"/>
    <w:rsid w:val="004D39D5"/>
    <w:rsid w:val="004E7341"/>
    <w:rsid w:val="004F0ECB"/>
    <w:rsid w:val="0050319D"/>
    <w:rsid w:val="00514A1B"/>
    <w:rsid w:val="00563396"/>
    <w:rsid w:val="005666D0"/>
    <w:rsid w:val="00567CFB"/>
    <w:rsid w:val="00567DA3"/>
    <w:rsid w:val="00567EB0"/>
    <w:rsid w:val="005713A5"/>
    <w:rsid w:val="00572C0B"/>
    <w:rsid w:val="005747B6"/>
    <w:rsid w:val="00591BF9"/>
    <w:rsid w:val="00597C82"/>
    <w:rsid w:val="00597DF2"/>
    <w:rsid w:val="005D04A6"/>
    <w:rsid w:val="005E4BF7"/>
    <w:rsid w:val="005E5FF3"/>
    <w:rsid w:val="00610304"/>
    <w:rsid w:val="00611150"/>
    <w:rsid w:val="0061448A"/>
    <w:rsid w:val="0061668D"/>
    <w:rsid w:val="00646B01"/>
    <w:rsid w:val="0067225F"/>
    <w:rsid w:val="00685908"/>
    <w:rsid w:val="006B30F7"/>
    <w:rsid w:val="006C0051"/>
    <w:rsid w:val="006D4F59"/>
    <w:rsid w:val="006E25F2"/>
    <w:rsid w:val="006E6301"/>
    <w:rsid w:val="006F09AF"/>
    <w:rsid w:val="006F1F70"/>
    <w:rsid w:val="006F7B61"/>
    <w:rsid w:val="00707526"/>
    <w:rsid w:val="00711A70"/>
    <w:rsid w:val="00723D40"/>
    <w:rsid w:val="007262EB"/>
    <w:rsid w:val="0073302E"/>
    <w:rsid w:val="007506A9"/>
    <w:rsid w:val="00751848"/>
    <w:rsid w:val="00756410"/>
    <w:rsid w:val="00756627"/>
    <w:rsid w:val="00757E1F"/>
    <w:rsid w:val="007603B2"/>
    <w:rsid w:val="0076084D"/>
    <w:rsid w:val="007B0BC1"/>
    <w:rsid w:val="007B1B96"/>
    <w:rsid w:val="007C6C4F"/>
    <w:rsid w:val="007E1A5A"/>
    <w:rsid w:val="007E41C0"/>
    <w:rsid w:val="007E5083"/>
    <w:rsid w:val="00805725"/>
    <w:rsid w:val="008059DB"/>
    <w:rsid w:val="0082093F"/>
    <w:rsid w:val="00823132"/>
    <w:rsid w:val="00823474"/>
    <w:rsid w:val="0083362F"/>
    <w:rsid w:val="008420DD"/>
    <w:rsid w:val="008421A4"/>
    <w:rsid w:val="00856461"/>
    <w:rsid w:val="00861040"/>
    <w:rsid w:val="00864642"/>
    <w:rsid w:val="00874764"/>
    <w:rsid w:val="008748DB"/>
    <w:rsid w:val="008952C1"/>
    <w:rsid w:val="008965A9"/>
    <w:rsid w:val="008A3AFB"/>
    <w:rsid w:val="008B5601"/>
    <w:rsid w:val="008B7200"/>
    <w:rsid w:val="008D28C9"/>
    <w:rsid w:val="008D620E"/>
    <w:rsid w:val="008E3381"/>
    <w:rsid w:val="008F1B26"/>
    <w:rsid w:val="00914E1B"/>
    <w:rsid w:val="00920CA6"/>
    <w:rsid w:val="0093618B"/>
    <w:rsid w:val="009414DB"/>
    <w:rsid w:val="00942CD3"/>
    <w:rsid w:val="00953216"/>
    <w:rsid w:val="00955485"/>
    <w:rsid w:val="00961D31"/>
    <w:rsid w:val="00990A89"/>
    <w:rsid w:val="00993AF8"/>
    <w:rsid w:val="009A5E93"/>
    <w:rsid w:val="009B2E61"/>
    <w:rsid w:val="009C1852"/>
    <w:rsid w:val="009C5719"/>
    <w:rsid w:val="009C686B"/>
    <w:rsid w:val="009D3DCE"/>
    <w:rsid w:val="009E595D"/>
    <w:rsid w:val="009E7234"/>
    <w:rsid w:val="009F3B92"/>
    <w:rsid w:val="009F71E3"/>
    <w:rsid w:val="00A16EF5"/>
    <w:rsid w:val="00A25133"/>
    <w:rsid w:val="00A31130"/>
    <w:rsid w:val="00A3286C"/>
    <w:rsid w:val="00A334B9"/>
    <w:rsid w:val="00A501CD"/>
    <w:rsid w:val="00A51C13"/>
    <w:rsid w:val="00A603E7"/>
    <w:rsid w:val="00A7594A"/>
    <w:rsid w:val="00A775B5"/>
    <w:rsid w:val="00A8270F"/>
    <w:rsid w:val="00A95493"/>
    <w:rsid w:val="00AD3E08"/>
    <w:rsid w:val="00AD693D"/>
    <w:rsid w:val="00AE1A90"/>
    <w:rsid w:val="00AE3D8F"/>
    <w:rsid w:val="00AF2716"/>
    <w:rsid w:val="00B0002F"/>
    <w:rsid w:val="00B0771F"/>
    <w:rsid w:val="00B07C7A"/>
    <w:rsid w:val="00B132B1"/>
    <w:rsid w:val="00B26EA0"/>
    <w:rsid w:val="00B26FDE"/>
    <w:rsid w:val="00B33070"/>
    <w:rsid w:val="00B73F2B"/>
    <w:rsid w:val="00B925D1"/>
    <w:rsid w:val="00B95F8F"/>
    <w:rsid w:val="00BB11D2"/>
    <w:rsid w:val="00BB7731"/>
    <w:rsid w:val="00BC5655"/>
    <w:rsid w:val="00BC5A96"/>
    <w:rsid w:val="00BD23BA"/>
    <w:rsid w:val="00BD25DD"/>
    <w:rsid w:val="00BE35D0"/>
    <w:rsid w:val="00BF3466"/>
    <w:rsid w:val="00BF6473"/>
    <w:rsid w:val="00C00C85"/>
    <w:rsid w:val="00C11B74"/>
    <w:rsid w:val="00C43430"/>
    <w:rsid w:val="00C56137"/>
    <w:rsid w:val="00C61293"/>
    <w:rsid w:val="00C72612"/>
    <w:rsid w:val="00C74C12"/>
    <w:rsid w:val="00C92C16"/>
    <w:rsid w:val="00C9496F"/>
    <w:rsid w:val="00C949A2"/>
    <w:rsid w:val="00CA105A"/>
    <w:rsid w:val="00CA5943"/>
    <w:rsid w:val="00CB591A"/>
    <w:rsid w:val="00CC0F45"/>
    <w:rsid w:val="00CD1DEE"/>
    <w:rsid w:val="00CD7B11"/>
    <w:rsid w:val="00CE0111"/>
    <w:rsid w:val="00CE1153"/>
    <w:rsid w:val="00CE3211"/>
    <w:rsid w:val="00CF2625"/>
    <w:rsid w:val="00CF3779"/>
    <w:rsid w:val="00D16A07"/>
    <w:rsid w:val="00D179A4"/>
    <w:rsid w:val="00D32FFA"/>
    <w:rsid w:val="00D34939"/>
    <w:rsid w:val="00D360C5"/>
    <w:rsid w:val="00D360D5"/>
    <w:rsid w:val="00D51392"/>
    <w:rsid w:val="00D5283F"/>
    <w:rsid w:val="00D54628"/>
    <w:rsid w:val="00D7198A"/>
    <w:rsid w:val="00D756E5"/>
    <w:rsid w:val="00D75CFC"/>
    <w:rsid w:val="00D8464A"/>
    <w:rsid w:val="00D86D7E"/>
    <w:rsid w:val="00D947DF"/>
    <w:rsid w:val="00DA1E87"/>
    <w:rsid w:val="00DA5A04"/>
    <w:rsid w:val="00DD4340"/>
    <w:rsid w:val="00DD62FB"/>
    <w:rsid w:val="00DD65A5"/>
    <w:rsid w:val="00DE1D44"/>
    <w:rsid w:val="00DE36A9"/>
    <w:rsid w:val="00E04DB4"/>
    <w:rsid w:val="00E07EAC"/>
    <w:rsid w:val="00E20FD3"/>
    <w:rsid w:val="00E210A2"/>
    <w:rsid w:val="00E25FDA"/>
    <w:rsid w:val="00E32333"/>
    <w:rsid w:val="00E35D2D"/>
    <w:rsid w:val="00E83CE5"/>
    <w:rsid w:val="00E85B83"/>
    <w:rsid w:val="00E94710"/>
    <w:rsid w:val="00EA3E1B"/>
    <w:rsid w:val="00EB2A5A"/>
    <w:rsid w:val="00EB2BD2"/>
    <w:rsid w:val="00EC7978"/>
    <w:rsid w:val="00ED28B9"/>
    <w:rsid w:val="00ED36FE"/>
    <w:rsid w:val="00ED49C5"/>
    <w:rsid w:val="00EE3DD5"/>
    <w:rsid w:val="00EE74C1"/>
    <w:rsid w:val="00EF2A90"/>
    <w:rsid w:val="00F105E7"/>
    <w:rsid w:val="00F160D9"/>
    <w:rsid w:val="00F2181A"/>
    <w:rsid w:val="00F26EB0"/>
    <w:rsid w:val="00F35A0D"/>
    <w:rsid w:val="00F4132D"/>
    <w:rsid w:val="00F452F4"/>
    <w:rsid w:val="00F60F38"/>
    <w:rsid w:val="00F749F5"/>
    <w:rsid w:val="00F81818"/>
    <w:rsid w:val="00F85F0A"/>
    <w:rsid w:val="00F92A5F"/>
    <w:rsid w:val="00F95DB5"/>
    <w:rsid w:val="00FC1809"/>
    <w:rsid w:val="00FD0156"/>
    <w:rsid w:val="00FD45C7"/>
    <w:rsid w:val="00FF29E2"/>
    <w:rsid w:val="00FF5E87"/>
    <w:rsid w:val="1A415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6F373"/>
  <w15:chartTrackingRefBased/>
  <w15:docId w15:val="{BB8BD558-F1EB-4C58-A0BC-62B784C49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Q Body Text"/>
    <w:qFormat/>
    <w:rsid w:val="00BE35D0"/>
    <w:pPr>
      <w:spacing w:after="0" w:line="240" w:lineRule="auto"/>
    </w:pPr>
  </w:style>
  <w:style w:type="paragraph" w:styleId="Heading1">
    <w:name w:val="heading 1"/>
    <w:aliases w:val="Heading 1 DEQ"/>
    <w:basedOn w:val="Normal"/>
    <w:link w:val="Heading1Char"/>
    <w:uiPriority w:val="1"/>
    <w:qFormat/>
    <w:rsid w:val="009C1852"/>
    <w:pPr>
      <w:keepNext/>
      <w:keepLines/>
      <w:widowControl w:val="0"/>
      <w:spacing w:after="320"/>
      <w:outlineLvl w:val="0"/>
    </w:pPr>
    <w:rPr>
      <w:rFonts w:ascii="Calibri" w:eastAsiaTheme="majorEastAsia" w:hAnsi="Calibri" w:cstheme="majorBidi"/>
      <w:b/>
      <w:caps/>
      <w:color w:val="004A98"/>
      <w:sz w:val="36"/>
      <w:szCs w:val="32"/>
    </w:rPr>
  </w:style>
  <w:style w:type="paragraph" w:styleId="Heading2">
    <w:name w:val="heading 2"/>
    <w:aliases w:val="Heading 2 DEQ"/>
    <w:basedOn w:val="Normal"/>
    <w:next w:val="Normal"/>
    <w:link w:val="Heading2Char"/>
    <w:uiPriority w:val="2"/>
    <w:qFormat/>
    <w:rsid w:val="009C1852"/>
    <w:pPr>
      <w:keepNext/>
      <w:keepLines/>
      <w:widowControl w:val="0"/>
      <w:spacing w:after="120"/>
      <w:outlineLvl w:val="1"/>
    </w:pPr>
    <w:rPr>
      <w:rFonts w:ascii="Calibri" w:eastAsiaTheme="majorEastAsia" w:hAnsi="Calibri" w:cstheme="majorBidi"/>
      <w:b/>
      <w:smallCaps/>
      <w:sz w:val="32"/>
      <w:szCs w:val="26"/>
    </w:rPr>
  </w:style>
  <w:style w:type="paragraph" w:styleId="Heading3">
    <w:name w:val="heading 3"/>
    <w:basedOn w:val="Normal"/>
    <w:next w:val="Normal"/>
    <w:link w:val="Heading3Char"/>
    <w:uiPriority w:val="9"/>
    <w:unhideWhenUsed/>
    <w:rsid w:val="00482D9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rsid w:val="00482D9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82D9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64DA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A28CC"/>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A28C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DEQ Char"/>
    <w:basedOn w:val="DefaultParagraphFont"/>
    <w:link w:val="Heading1"/>
    <w:uiPriority w:val="1"/>
    <w:rsid w:val="00BE35D0"/>
    <w:rPr>
      <w:rFonts w:ascii="Calibri" w:eastAsiaTheme="majorEastAsia" w:hAnsi="Calibri" w:cstheme="majorBidi"/>
      <w:b/>
      <w:caps/>
      <w:color w:val="004A98"/>
      <w:sz w:val="36"/>
      <w:szCs w:val="32"/>
    </w:rPr>
  </w:style>
  <w:style w:type="character" w:customStyle="1" w:styleId="Heading2Char">
    <w:name w:val="Heading 2 Char"/>
    <w:aliases w:val="Heading 2 DEQ Char"/>
    <w:basedOn w:val="DefaultParagraphFont"/>
    <w:link w:val="Heading2"/>
    <w:uiPriority w:val="2"/>
    <w:rsid w:val="00BE35D0"/>
    <w:rPr>
      <w:rFonts w:ascii="Calibri" w:eastAsiaTheme="majorEastAsia" w:hAnsi="Calibri" w:cstheme="majorBidi"/>
      <w:b/>
      <w:smallCaps/>
      <w:sz w:val="32"/>
      <w:szCs w:val="26"/>
    </w:rPr>
  </w:style>
  <w:style w:type="paragraph" w:customStyle="1" w:styleId="Heading3DEQ">
    <w:name w:val="Heading 3 DEQ"/>
    <w:basedOn w:val="Heading3"/>
    <w:link w:val="Heading3DEQChar"/>
    <w:uiPriority w:val="2"/>
    <w:qFormat/>
    <w:rsid w:val="00B07C7A"/>
    <w:pPr>
      <w:widowControl w:val="0"/>
      <w:spacing w:before="0" w:after="120"/>
    </w:pPr>
    <w:rPr>
      <w:rFonts w:ascii="Calibri" w:hAnsi="Calibri"/>
      <w:b/>
      <w:color w:val="004A98"/>
      <w:sz w:val="28"/>
    </w:rPr>
  </w:style>
  <w:style w:type="paragraph" w:customStyle="1" w:styleId="Heading4DEQ">
    <w:name w:val="Heading 4 DEQ"/>
    <w:basedOn w:val="Heading4"/>
    <w:link w:val="Heading4DEQChar"/>
    <w:uiPriority w:val="2"/>
    <w:qFormat/>
    <w:rsid w:val="004A28CC"/>
    <w:pPr>
      <w:widowControl w:val="0"/>
      <w:spacing w:before="0"/>
    </w:pPr>
    <w:rPr>
      <w:rFonts w:ascii="Calibri" w:hAnsi="Calibri"/>
      <w:b/>
      <w:color w:val="auto"/>
      <w:sz w:val="26"/>
    </w:rPr>
  </w:style>
  <w:style w:type="character" w:customStyle="1" w:styleId="Heading3DEQChar">
    <w:name w:val="Heading 3 DEQ Char"/>
    <w:basedOn w:val="Heading3Char"/>
    <w:link w:val="Heading3DEQ"/>
    <w:uiPriority w:val="2"/>
    <w:rsid w:val="00B07C7A"/>
    <w:rPr>
      <w:rFonts w:ascii="Calibri" w:eastAsiaTheme="majorEastAsia" w:hAnsi="Calibri" w:cstheme="majorBidi"/>
      <w:b/>
      <w:color w:val="004A98"/>
      <w:sz w:val="28"/>
      <w:szCs w:val="24"/>
    </w:rPr>
  </w:style>
  <w:style w:type="paragraph" w:customStyle="1" w:styleId="Heading5-8DEQ">
    <w:name w:val="Heading 5-8 DEQ"/>
    <w:basedOn w:val="Heading5"/>
    <w:link w:val="Heading5-8DEQChar"/>
    <w:uiPriority w:val="2"/>
    <w:qFormat/>
    <w:rsid w:val="004A28CC"/>
    <w:pPr>
      <w:widowControl w:val="0"/>
      <w:spacing w:before="0"/>
    </w:pPr>
    <w:rPr>
      <w:rFonts w:ascii="Calibri" w:hAnsi="Calibri"/>
      <w:b/>
      <w:color w:val="auto"/>
    </w:rPr>
  </w:style>
  <w:style w:type="character" w:customStyle="1" w:styleId="Heading4Char">
    <w:name w:val="Heading 4 Char"/>
    <w:basedOn w:val="DefaultParagraphFont"/>
    <w:link w:val="Heading4"/>
    <w:uiPriority w:val="9"/>
    <w:semiHidden/>
    <w:rsid w:val="00482D9A"/>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rsid w:val="00482D9A"/>
    <w:rPr>
      <w:rFonts w:asciiTheme="majorHAnsi" w:eastAsiaTheme="majorEastAsia" w:hAnsiTheme="majorHAnsi" w:cstheme="majorBidi"/>
      <w:color w:val="1F3763" w:themeColor="accent1" w:themeShade="7F"/>
      <w:sz w:val="24"/>
      <w:szCs w:val="24"/>
    </w:rPr>
  </w:style>
  <w:style w:type="character" w:customStyle="1" w:styleId="Heading4DEQChar">
    <w:name w:val="Heading 4 DEQ Char"/>
    <w:basedOn w:val="Heading4Char"/>
    <w:link w:val="Heading4DEQ"/>
    <w:uiPriority w:val="2"/>
    <w:rsid w:val="00BE35D0"/>
    <w:rPr>
      <w:rFonts w:ascii="Calibri" w:eastAsiaTheme="majorEastAsia" w:hAnsi="Calibri" w:cstheme="majorBidi"/>
      <w:b/>
      <w:i/>
      <w:iCs/>
      <w:color w:val="2F5496" w:themeColor="accent1" w:themeShade="BF"/>
      <w:sz w:val="26"/>
    </w:rPr>
  </w:style>
  <w:style w:type="character" w:customStyle="1" w:styleId="Heading5Char">
    <w:name w:val="Heading 5 Char"/>
    <w:basedOn w:val="DefaultParagraphFont"/>
    <w:link w:val="Heading5"/>
    <w:uiPriority w:val="9"/>
    <w:semiHidden/>
    <w:rsid w:val="00482D9A"/>
    <w:rPr>
      <w:rFonts w:asciiTheme="majorHAnsi" w:eastAsiaTheme="majorEastAsia" w:hAnsiTheme="majorHAnsi" w:cstheme="majorBidi"/>
      <w:color w:val="2F5496" w:themeColor="accent1" w:themeShade="BF"/>
    </w:rPr>
  </w:style>
  <w:style w:type="character" w:styleId="Strong">
    <w:name w:val="Strong"/>
    <w:basedOn w:val="DefaultParagraphFont"/>
    <w:uiPriority w:val="22"/>
    <w:rsid w:val="00164DA4"/>
    <w:rPr>
      <w:b/>
      <w:bCs/>
    </w:rPr>
  </w:style>
  <w:style w:type="character" w:customStyle="1" w:styleId="Heading5-8DEQChar">
    <w:name w:val="Heading 5-8 DEQ Char"/>
    <w:basedOn w:val="Heading5Char"/>
    <w:link w:val="Heading5-8DEQ"/>
    <w:uiPriority w:val="2"/>
    <w:rsid w:val="00BE35D0"/>
    <w:rPr>
      <w:rFonts w:ascii="Calibri" w:eastAsiaTheme="majorEastAsia" w:hAnsi="Calibri" w:cstheme="majorBidi"/>
      <w:b/>
      <w:color w:val="2F5496" w:themeColor="accent1" w:themeShade="BF"/>
    </w:rPr>
  </w:style>
  <w:style w:type="character" w:customStyle="1" w:styleId="Heading6Char">
    <w:name w:val="Heading 6 Char"/>
    <w:basedOn w:val="DefaultParagraphFont"/>
    <w:link w:val="Heading6"/>
    <w:uiPriority w:val="9"/>
    <w:semiHidden/>
    <w:rsid w:val="00164DA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A28CC"/>
    <w:rPr>
      <w:rFonts w:asciiTheme="majorHAnsi" w:eastAsiaTheme="majorEastAsia" w:hAnsiTheme="majorHAnsi" w:cstheme="majorBidi"/>
      <w:i/>
      <w:iCs/>
      <w:color w:val="1F3763" w:themeColor="accent1" w:themeShade="7F"/>
    </w:rPr>
  </w:style>
  <w:style w:type="paragraph" w:styleId="Header">
    <w:name w:val="header"/>
    <w:basedOn w:val="Normal"/>
    <w:link w:val="HeaderChar"/>
    <w:uiPriority w:val="99"/>
    <w:unhideWhenUsed/>
    <w:rsid w:val="00EE3DD5"/>
    <w:pPr>
      <w:tabs>
        <w:tab w:val="center" w:pos="4680"/>
        <w:tab w:val="right" w:pos="9360"/>
      </w:tabs>
    </w:pPr>
  </w:style>
  <w:style w:type="character" w:customStyle="1" w:styleId="Heading8Char">
    <w:name w:val="Heading 8 Char"/>
    <w:basedOn w:val="DefaultParagraphFont"/>
    <w:link w:val="Heading8"/>
    <w:uiPriority w:val="9"/>
    <w:semiHidden/>
    <w:rsid w:val="004A28CC"/>
    <w:rPr>
      <w:rFonts w:asciiTheme="majorHAnsi" w:eastAsiaTheme="majorEastAsia" w:hAnsiTheme="majorHAnsi" w:cstheme="majorBidi"/>
      <w:color w:val="272727" w:themeColor="text1" w:themeTint="D8"/>
      <w:sz w:val="21"/>
      <w:szCs w:val="21"/>
    </w:rPr>
  </w:style>
  <w:style w:type="character" w:customStyle="1" w:styleId="HeaderChar">
    <w:name w:val="Header Char"/>
    <w:basedOn w:val="DefaultParagraphFont"/>
    <w:link w:val="Header"/>
    <w:uiPriority w:val="99"/>
    <w:rsid w:val="00EE3DD5"/>
  </w:style>
  <w:style w:type="paragraph" w:styleId="Footer">
    <w:name w:val="footer"/>
    <w:basedOn w:val="Normal"/>
    <w:link w:val="FooterChar"/>
    <w:uiPriority w:val="99"/>
    <w:unhideWhenUsed/>
    <w:rsid w:val="00EE3DD5"/>
    <w:pPr>
      <w:tabs>
        <w:tab w:val="center" w:pos="4680"/>
        <w:tab w:val="right" w:pos="9360"/>
      </w:tabs>
    </w:pPr>
  </w:style>
  <w:style w:type="character" w:customStyle="1" w:styleId="FooterChar">
    <w:name w:val="Footer Char"/>
    <w:basedOn w:val="DefaultParagraphFont"/>
    <w:link w:val="Footer"/>
    <w:uiPriority w:val="99"/>
    <w:rsid w:val="00EE3DD5"/>
  </w:style>
  <w:style w:type="character" w:styleId="Hyperlink">
    <w:name w:val="Hyperlink"/>
    <w:basedOn w:val="DefaultParagraphFont"/>
    <w:uiPriority w:val="99"/>
    <w:unhideWhenUsed/>
    <w:rsid w:val="00514A1B"/>
    <w:rPr>
      <w:color w:val="0563C1" w:themeColor="hyperlink"/>
      <w:u w:val="single"/>
    </w:rPr>
  </w:style>
  <w:style w:type="character" w:styleId="UnresolvedMention">
    <w:name w:val="Unresolved Mention"/>
    <w:basedOn w:val="DefaultParagraphFont"/>
    <w:uiPriority w:val="99"/>
    <w:semiHidden/>
    <w:unhideWhenUsed/>
    <w:rsid w:val="00514A1B"/>
    <w:rPr>
      <w:color w:val="605E5C"/>
      <w:shd w:val="clear" w:color="auto" w:fill="E1DFDD"/>
    </w:rPr>
  </w:style>
  <w:style w:type="table" w:styleId="TableGrid">
    <w:name w:val="Table Grid"/>
    <w:basedOn w:val="TableNormal"/>
    <w:uiPriority w:val="39"/>
    <w:rsid w:val="00B13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31130"/>
    <w:pPr>
      <w:widowControl/>
      <w:spacing w:before="240" w:after="0" w:line="259" w:lineRule="auto"/>
      <w:outlineLvl w:val="9"/>
    </w:pPr>
    <w:rPr>
      <w:rFonts w:asciiTheme="majorHAnsi" w:hAnsiTheme="majorHAnsi"/>
      <w:b w:val="0"/>
      <w:caps w:val="0"/>
      <w:color w:val="2F5496" w:themeColor="accent1" w:themeShade="BF"/>
      <w:kern w:val="0"/>
      <w:sz w:val="32"/>
      <w14:ligatures w14:val="none"/>
    </w:rPr>
  </w:style>
  <w:style w:type="paragraph" w:styleId="TOC1">
    <w:name w:val="toc 1"/>
    <w:basedOn w:val="Normal"/>
    <w:next w:val="Normal"/>
    <w:autoRedefine/>
    <w:uiPriority w:val="39"/>
    <w:unhideWhenUsed/>
    <w:rsid w:val="00A31130"/>
    <w:pPr>
      <w:spacing w:after="100"/>
    </w:pPr>
  </w:style>
  <w:style w:type="paragraph" w:styleId="TOC2">
    <w:name w:val="toc 2"/>
    <w:basedOn w:val="Normal"/>
    <w:next w:val="Normal"/>
    <w:autoRedefine/>
    <w:uiPriority w:val="39"/>
    <w:unhideWhenUsed/>
    <w:rsid w:val="00A31130"/>
    <w:pPr>
      <w:spacing w:after="100"/>
      <w:ind w:left="220"/>
    </w:pPr>
  </w:style>
  <w:style w:type="paragraph" w:styleId="TOC3">
    <w:name w:val="toc 3"/>
    <w:basedOn w:val="Normal"/>
    <w:next w:val="Normal"/>
    <w:autoRedefine/>
    <w:uiPriority w:val="39"/>
    <w:unhideWhenUsed/>
    <w:rsid w:val="0010134C"/>
    <w:pPr>
      <w:tabs>
        <w:tab w:val="right" w:leader="dot" w:pos="10790"/>
      </w:tabs>
      <w:spacing w:after="100"/>
    </w:pPr>
  </w:style>
  <w:style w:type="table" w:styleId="GridTable2-Accent6">
    <w:name w:val="Grid Table 2 Accent 6"/>
    <w:basedOn w:val="TableNormal"/>
    <w:uiPriority w:val="47"/>
    <w:rsid w:val="00E04DB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Light">
    <w:name w:val="Grid Table Light"/>
    <w:basedOn w:val="TableNormal"/>
    <w:uiPriority w:val="40"/>
    <w:rsid w:val="00E04D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rsid w:val="00C72612"/>
    <w:pPr>
      <w:ind w:left="720"/>
      <w:contextualSpacing/>
    </w:pPr>
  </w:style>
  <w:style w:type="character" w:styleId="CommentReference">
    <w:name w:val="annotation reference"/>
    <w:basedOn w:val="DefaultParagraphFont"/>
    <w:uiPriority w:val="99"/>
    <w:semiHidden/>
    <w:unhideWhenUsed/>
    <w:rsid w:val="004670A7"/>
    <w:rPr>
      <w:sz w:val="16"/>
      <w:szCs w:val="16"/>
    </w:rPr>
  </w:style>
  <w:style w:type="paragraph" w:styleId="CommentText">
    <w:name w:val="annotation text"/>
    <w:basedOn w:val="Normal"/>
    <w:link w:val="CommentTextChar"/>
    <w:uiPriority w:val="99"/>
    <w:unhideWhenUsed/>
    <w:rsid w:val="004670A7"/>
    <w:rPr>
      <w:sz w:val="20"/>
      <w:szCs w:val="20"/>
    </w:rPr>
  </w:style>
  <w:style w:type="character" w:customStyle="1" w:styleId="CommentTextChar">
    <w:name w:val="Comment Text Char"/>
    <w:basedOn w:val="DefaultParagraphFont"/>
    <w:link w:val="CommentText"/>
    <w:uiPriority w:val="99"/>
    <w:rsid w:val="004670A7"/>
    <w:rPr>
      <w:sz w:val="20"/>
      <w:szCs w:val="20"/>
    </w:rPr>
  </w:style>
  <w:style w:type="paragraph" w:styleId="CommentSubject">
    <w:name w:val="annotation subject"/>
    <w:basedOn w:val="CommentText"/>
    <w:next w:val="CommentText"/>
    <w:link w:val="CommentSubjectChar"/>
    <w:uiPriority w:val="99"/>
    <w:semiHidden/>
    <w:unhideWhenUsed/>
    <w:rsid w:val="004670A7"/>
    <w:rPr>
      <w:b/>
      <w:bCs/>
    </w:rPr>
  </w:style>
  <w:style w:type="character" w:customStyle="1" w:styleId="CommentSubjectChar">
    <w:name w:val="Comment Subject Char"/>
    <w:basedOn w:val="CommentTextChar"/>
    <w:link w:val="CommentSubject"/>
    <w:uiPriority w:val="99"/>
    <w:semiHidden/>
    <w:rsid w:val="004670A7"/>
    <w:rPr>
      <w:b/>
      <w:bCs/>
      <w:sz w:val="20"/>
      <w:szCs w:val="20"/>
    </w:rPr>
  </w:style>
  <w:style w:type="paragraph" w:styleId="Revision">
    <w:name w:val="Revision"/>
    <w:hidden/>
    <w:uiPriority w:val="99"/>
    <w:semiHidden/>
    <w:rsid w:val="00373477"/>
    <w:pPr>
      <w:spacing w:after="0" w:line="240" w:lineRule="auto"/>
    </w:pPr>
  </w:style>
  <w:style w:type="character" w:styleId="FollowedHyperlink">
    <w:name w:val="FollowedHyperlink"/>
    <w:basedOn w:val="DefaultParagraphFont"/>
    <w:uiPriority w:val="99"/>
    <w:semiHidden/>
    <w:unhideWhenUsed/>
    <w:rsid w:val="00D32F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essi.finstad2@mt.gov" TargetMode="External"/><Relationship Id="rId18" Type="http://schemas.openxmlformats.org/officeDocument/2006/relationships/hyperlink" Target="https://www.nist.gov/cyberframework" TargetMode="External"/><Relationship Id="rId26" Type="http://schemas.openxmlformats.org/officeDocument/2006/relationships/hyperlink" Target="https://icecalculator.com/" TargetMode="External"/><Relationship Id="rId3" Type="http://schemas.openxmlformats.org/officeDocument/2006/relationships/customXml" Target="../customXml/item3.xml"/><Relationship Id="rId21" Type="http://schemas.openxmlformats.org/officeDocument/2006/relationships/hyperlink" Target="https://transfer.mt.gov/Home/Login"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nerc.com/standards/reliability-standards/cip" TargetMode="External"/><Relationship Id="rId25" Type="http://schemas.openxmlformats.org/officeDocument/2006/relationships/footer" Target="footer2.xml"/><Relationship Id="rId33" Type="http://schemas.openxmlformats.org/officeDocument/2006/relationships/hyperlink" Target="https://sam.gov/" TargetMode="External"/><Relationship Id="rId2" Type="http://schemas.openxmlformats.org/officeDocument/2006/relationships/customXml" Target="../customXml/item2.xml"/><Relationship Id="rId16" Type="http://schemas.openxmlformats.org/officeDocument/2006/relationships/hyperlink" Target="https://www.ecfr.gov/current/title-2/subtitle-B/chapter-IX/part-910/subpart-B/section-910.130" TargetMode="External"/><Relationship Id="rId20" Type="http://schemas.openxmlformats.org/officeDocument/2006/relationships/hyperlink" Target="mailto:jessi.finstad2@mt.gov" TargetMode="External"/><Relationship Id="rId29" Type="http://schemas.openxmlformats.org/officeDocument/2006/relationships/hyperlink" Target="https://netl.doe.gov/iijahub/grid-resilience/formula-grants/post-award-docum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32" Type="http://schemas.openxmlformats.org/officeDocument/2006/relationships/hyperlink" Target="https://www.ecfr.gov/current/title-2/subtitle-A/chapter-I/part-184/section-184.6" TargetMode="External"/><Relationship Id="rId5" Type="http://schemas.openxmlformats.org/officeDocument/2006/relationships/numbering" Target="numbering.xml"/><Relationship Id="rId15" Type="http://schemas.openxmlformats.org/officeDocument/2006/relationships/hyperlink" Target="https://www.ecfr.gov/current/title-2/subtitle-A/chapter-II/part-200/subpart-D/section-200.306" TargetMode="External"/><Relationship Id="rId23" Type="http://schemas.openxmlformats.org/officeDocument/2006/relationships/hyperlink" Target="https://deq.mt.gov/energy/Programs/grid" TargetMode="External"/><Relationship Id="rId28" Type="http://schemas.openxmlformats.org/officeDocument/2006/relationships/hyperlink" Target="https://wildfire.pnnl.gov/mitigationPlans/content/analysis/Wildfire%20Benefits%20of%20Advanced%20Grid%20Technologies.pdf" TargetMode="External"/><Relationship Id="rId10" Type="http://schemas.openxmlformats.org/officeDocument/2006/relationships/endnotes" Target="endnotes.xml"/><Relationship Id="rId19" Type="http://schemas.openxmlformats.org/officeDocument/2006/relationships/hyperlink" Target="mailto:jessi.finstad2@mt.gov" TargetMode="External"/><Relationship Id="rId31" Type="http://schemas.openxmlformats.org/officeDocument/2006/relationships/hyperlink" Target="https://www.ecfr.gov/current/title-2/subtitle-A/chapter-I/part-184/section-184.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q.mt.gov/energy/Programs/grid" TargetMode="External"/><Relationship Id="rId22" Type="http://schemas.openxmlformats.org/officeDocument/2006/relationships/hyperlink" Target="mailto:Rebecca.gregg@mt.gov" TargetMode="External"/><Relationship Id="rId27" Type="http://schemas.openxmlformats.org/officeDocument/2006/relationships/hyperlink" Target="https://dg.resilienceguide.ornl.gov/criticalInfrastructure" TargetMode="External"/><Relationship Id="rId30" Type="http://schemas.openxmlformats.org/officeDocument/2006/relationships/hyperlink" Target="file:///C:\Users\cba438\AppData\Local\Microsoft\Olk\Attachments\ooa-0ba4469a-9ee3-4475-9b29-8566867f2128\26663c57459cbff66ae0b773ea66fa1d4c9298c15db6b22c9ee7a437899e5d4c\jessi.finstad2@mt.gov"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ustomContentTypeId xmlns="51c27a8c-5fee-469a-bc01-c7a584e9f12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InfoPath Form Template" ma:contentTypeID="0x010100F8EF98760CBA4A94994F13BA881038FA00535C0BA2BC85EB418479F241665C9DBF" ma:contentTypeVersion="0" ma:contentTypeDescription="A Microsoft InfoPath Form Template." ma:contentTypeScope="" ma:versionID="133aeb185a5d7f5453cb1654fdcea2eb">
  <xsd:schema xmlns:xsd="http://www.w3.org/2001/XMLSchema" xmlns:xs="http://www.w3.org/2001/XMLSchema" xmlns:p="http://schemas.microsoft.com/office/2006/metadata/properties" xmlns:ns2="51c27a8c-5fee-469a-bc01-c7a584e9f12f" targetNamespace="http://schemas.microsoft.com/office/2006/metadata/properties" ma:root="true" ma:fieldsID="4d4ac407c52cc19caeae5cb1a03c0d82" ns2:_="">
    <xsd:import namespace="51c27a8c-5fee-469a-bc01-c7a584e9f12f"/>
    <xsd:element name="properties">
      <xsd:complexType>
        <xsd:sequence>
          <xsd:element name="documentManagement">
            <xsd:complexType>
              <xsd:all>
                <xsd:element ref="ns2:CustomContentTyp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c27a8c-5fee-469a-bc01-c7a584e9f12f" elementFormDefault="qualified">
    <xsd:import namespace="http://schemas.microsoft.com/office/2006/documentManagement/types"/>
    <xsd:import namespace="http://schemas.microsoft.com/office/infopath/2007/PartnerControls"/>
    <xsd:element name="CustomContentTypeId" ma:index="8" nillable="true" ma:displayName="Content Type ID" ma:hidden="true" ma:internalName="CustomContentTyp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B60048-BFA9-470E-BF9F-DD2AA3B61673}">
  <ds:schemaRefs>
    <ds:schemaRef ds:uri="http://schemas.microsoft.com/sharepoint/v3/contenttype/forms"/>
  </ds:schemaRefs>
</ds:datastoreItem>
</file>

<file path=customXml/itemProps2.xml><?xml version="1.0" encoding="utf-8"?>
<ds:datastoreItem xmlns:ds="http://schemas.openxmlformats.org/officeDocument/2006/customXml" ds:itemID="{522DB723-1C96-4F92-80C4-72A82CFDDD35}">
  <ds:schemaRefs>
    <ds:schemaRef ds:uri="http://schemas.microsoft.com/office/2006/metadata/properties"/>
    <ds:schemaRef ds:uri="http://schemas.microsoft.com/office/infopath/2007/PartnerControls"/>
    <ds:schemaRef ds:uri="51c27a8c-5fee-469a-bc01-c7a584e9f12f"/>
  </ds:schemaRefs>
</ds:datastoreItem>
</file>

<file path=customXml/itemProps3.xml><?xml version="1.0" encoding="utf-8"?>
<ds:datastoreItem xmlns:ds="http://schemas.openxmlformats.org/officeDocument/2006/customXml" ds:itemID="{E3A5C10D-DE99-4C2B-89CA-4269A5381C67}">
  <ds:schemaRefs>
    <ds:schemaRef ds:uri="http://schemas.openxmlformats.org/officeDocument/2006/bibliography"/>
  </ds:schemaRefs>
</ds:datastoreItem>
</file>

<file path=customXml/itemProps4.xml><?xml version="1.0" encoding="utf-8"?>
<ds:datastoreItem xmlns:ds="http://schemas.openxmlformats.org/officeDocument/2006/customXml" ds:itemID="{D3B1A2BF-65F7-460B-91C3-63E7B00E3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c27a8c-5fee-469a-bc01-c7a584e9f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15</Pages>
  <Words>5987</Words>
  <Characters>34132</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DEQ Letterhead</vt:lpstr>
    </vt:vector>
  </TitlesOfParts>
  <Company/>
  <LinksUpToDate>false</LinksUpToDate>
  <CharactersWithSpaces>40039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DEQ Letterhead</dc:title>
  <dc:subject/>
  <dc:creator>Vader, Mae</dc:creator>
  <cp:keywords/>
  <dc:description/>
  <cp:lastModifiedBy>Fullerton, Kristyn</cp:lastModifiedBy>
  <cp:revision>22</cp:revision>
  <dcterms:created xsi:type="dcterms:W3CDTF">2026-08-07T18:06:00Z</dcterms:created>
  <dcterms:modified xsi:type="dcterms:W3CDTF">2026-08-11T20:10:00Z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0x010100F8EF98760CBA4A94994F13BA881038FA00535C0BA2BC85EB418479F241665C9DBF</vt:lpwstr>
  </property>
  <property fmtid="{D5CDD505-2E9C-101B-9397-08002B2CF9AE}" pid="3" name="Guidance Owner">
    <vt:lpwstr>Policy</vt:lpwstr>
  </property>
  <property fmtid="{D5CDD505-2E9C-101B-9397-08002B2CF9AE}" pid="4" name="Guidance Type">
    <vt:lpwstr>POL – Comms</vt:lpwstr>
  </property>
  <property fmtid="{D5CDD505-2E9C-101B-9397-08002B2CF9AE}" pid="5" name="Guidance Description">
    <vt:lpwstr>DEQ letterhead (accessible)</vt:lpwstr>
  </property>
</Properties>
</file>