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F56C3" w14:textId="77777777" w:rsidR="007B0C89" w:rsidRPr="00D53161" w:rsidRDefault="009D79CF">
      <w:pPr>
        <w:pStyle w:val="Title"/>
        <w:rPr>
          <w:rFonts w:ascii="Calibri" w:hAnsi="Calibri" w:cs="Calibri"/>
        </w:rPr>
      </w:pPr>
      <w:r w:rsidRPr="00D53161">
        <w:rPr>
          <w:rFonts w:ascii="Calibri" w:hAnsi="Calibri" w:cs="Calibri"/>
        </w:rPr>
        <w:t>Draft Application Review &amp; Feedback Form</w:t>
      </w:r>
    </w:p>
    <w:p w14:paraId="2690357B" w14:textId="57B396A6" w:rsidR="007B0C89" w:rsidRPr="009D79CF" w:rsidRDefault="009D79CF">
      <w:pPr>
        <w:rPr>
          <w:rFonts w:ascii="Calibri" w:hAnsi="Calibri" w:cs="Calibri"/>
          <w:sz w:val="22"/>
          <w:u w:val="single"/>
        </w:rPr>
      </w:pPr>
      <w:r w:rsidRPr="009D79CF">
        <w:rPr>
          <w:rFonts w:ascii="Calibri" w:hAnsi="Calibri" w:cs="Calibri"/>
          <w:sz w:val="22"/>
          <w:u w:val="single"/>
        </w:rPr>
        <w:t xml:space="preserve">Reviewer: Jessi Finstad     Review date: October </w:t>
      </w:r>
      <w:r w:rsidR="00F5362A">
        <w:rPr>
          <w:rFonts w:ascii="Calibri" w:hAnsi="Calibri" w:cs="Calibri"/>
          <w:sz w:val="22"/>
          <w:u w:val="single"/>
        </w:rPr>
        <w:t>6</w:t>
      </w:r>
      <w:r w:rsidRPr="009D79CF">
        <w:rPr>
          <w:rFonts w:ascii="Calibri" w:hAnsi="Calibri" w:cs="Calibri"/>
          <w:sz w:val="22"/>
          <w:u w:val="single"/>
        </w:rPr>
        <w:t>, 2026</w:t>
      </w:r>
    </w:p>
    <w:p w14:paraId="056083D5" w14:textId="77777777" w:rsidR="007B0C89" w:rsidRPr="009D79CF" w:rsidRDefault="009D79CF">
      <w:pPr>
        <w:rPr>
          <w:rFonts w:ascii="Calibri" w:hAnsi="Calibri" w:cs="Calibri"/>
          <w:sz w:val="22"/>
          <w:u w:val="single"/>
        </w:rPr>
      </w:pPr>
      <w:r w:rsidRPr="009D79CF">
        <w:rPr>
          <w:rFonts w:ascii="Calibri" w:hAnsi="Calibri" w:cs="Calibri"/>
          <w:sz w:val="22"/>
          <w:u w:val="single"/>
        </w:rPr>
        <w:t xml:space="preserve">Applicant: </w:t>
      </w:r>
      <w:proofErr w:type="spellStart"/>
      <w:r w:rsidRPr="009D79CF">
        <w:rPr>
          <w:rFonts w:ascii="Calibri" w:hAnsi="Calibri" w:cs="Calibri"/>
          <w:sz w:val="22"/>
          <w:u w:val="single"/>
        </w:rPr>
        <w:t>NorthWestern</w:t>
      </w:r>
      <w:proofErr w:type="spellEnd"/>
      <w:r w:rsidRPr="009D79CF">
        <w:rPr>
          <w:rFonts w:ascii="Calibri" w:hAnsi="Calibri" w:cs="Calibri"/>
          <w:sz w:val="22"/>
          <w:u w:val="single"/>
        </w:rPr>
        <w:t xml:space="preserve"> Corporation (</w:t>
      </w:r>
      <w:proofErr w:type="spellStart"/>
      <w:r w:rsidRPr="009D79CF">
        <w:rPr>
          <w:rFonts w:ascii="Calibri" w:hAnsi="Calibri" w:cs="Calibri"/>
          <w:sz w:val="22"/>
          <w:u w:val="single"/>
        </w:rPr>
        <w:t>NorthWestern</w:t>
      </w:r>
      <w:proofErr w:type="spellEnd"/>
      <w:r w:rsidRPr="009D79CF">
        <w:rPr>
          <w:rFonts w:ascii="Calibri" w:hAnsi="Calibri" w:cs="Calibri"/>
          <w:sz w:val="22"/>
          <w:u w:val="single"/>
        </w:rPr>
        <w:t xml:space="preserve"> Energy)</w:t>
      </w:r>
    </w:p>
    <w:p w14:paraId="62AE352E" w14:textId="77777777" w:rsidR="007B0C89" w:rsidRPr="009D79CF" w:rsidRDefault="009D79CF">
      <w:pPr>
        <w:rPr>
          <w:rFonts w:ascii="Calibri" w:hAnsi="Calibri" w:cs="Calibri"/>
          <w:sz w:val="22"/>
          <w:u w:val="single"/>
        </w:rPr>
      </w:pPr>
      <w:r w:rsidRPr="009D79CF">
        <w:rPr>
          <w:rFonts w:ascii="Calibri" w:hAnsi="Calibri" w:cs="Calibri"/>
          <w:sz w:val="22"/>
          <w:u w:val="single"/>
        </w:rPr>
        <w:t xml:space="preserve">Project title: Missoula Area Wildfire Risk </w:t>
      </w:r>
      <w:proofErr w:type="spellStart"/>
      <w:r w:rsidRPr="009D79CF">
        <w:rPr>
          <w:rFonts w:ascii="Calibri" w:hAnsi="Calibri" w:cs="Calibri"/>
          <w:sz w:val="22"/>
          <w:u w:val="single"/>
        </w:rPr>
        <w:t>GridScope</w:t>
      </w:r>
      <w:proofErr w:type="spellEnd"/>
      <w:r w:rsidRPr="009D79CF">
        <w:rPr>
          <w:rFonts w:ascii="Calibri" w:hAnsi="Calibri" w:cs="Calibri"/>
          <w:sz w:val="22"/>
          <w:u w:val="single"/>
        </w:rPr>
        <w:t xml:space="preserve"> Monitoring Project</w:t>
      </w:r>
    </w:p>
    <w:p w14:paraId="503B0565" w14:textId="77777777" w:rsidR="007B0C89" w:rsidRPr="009D79CF" w:rsidRDefault="009D79CF">
      <w:pPr>
        <w:rPr>
          <w:rFonts w:ascii="Calibri" w:hAnsi="Calibri" w:cs="Calibri"/>
          <w:sz w:val="22"/>
          <w:u w:val="single"/>
        </w:rPr>
      </w:pPr>
      <w:r w:rsidRPr="009D79CF">
        <w:rPr>
          <w:rFonts w:ascii="Calibri" w:hAnsi="Calibri" w:cs="Calibri"/>
          <w:sz w:val="22"/>
          <w:u w:val="single"/>
        </w:rPr>
        <w:t>Project location / county: Plains, Thompson Falls, Malta and Stockett protection zones; Sanders, Phillips and Cascade counties, Montana (confirm exact locations)</w:t>
      </w:r>
    </w:p>
    <w:p w14:paraId="67CE6C11" w14:textId="5C1844CB" w:rsidR="007B0C89" w:rsidRPr="00D53161" w:rsidRDefault="00D53161">
      <w:pPr>
        <w:pStyle w:val="Heading1"/>
        <w:rPr>
          <w:rFonts w:ascii="Calibri" w:hAnsi="Calibri" w:cs="Calibri"/>
        </w:rPr>
      </w:pPr>
      <w:r w:rsidRPr="00D53161">
        <w:rPr>
          <w:rFonts w:ascii="Calibri" w:hAnsi="Calibri" w:cs="Calibri"/>
        </w:rPr>
        <w:t>1</w:t>
      </w:r>
      <w:r w:rsidR="009D79CF" w:rsidRPr="00D53161">
        <w:rPr>
          <w:rFonts w:ascii="Calibri" w:hAnsi="Calibri" w:cs="Calibri"/>
        </w:rPr>
        <w:t>. Applicant feedback</w:t>
      </w:r>
    </w:p>
    <w:p w14:paraId="7514B472" w14:textId="77777777" w:rsidR="007B0C89" w:rsidRPr="00D53161" w:rsidRDefault="009D79CF">
      <w:pPr>
        <w:rPr>
          <w:rFonts w:ascii="Calibri" w:hAnsi="Calibri" w:cs="Calibri"/>
          <w:sz w:val="22"/>
        </w:rPr>
      </w:pPr>
      <w:r w:rsidRPr="00D53161">
        <w:rPr>
          <w:rFonts w:ascii="Calibri" w:hAnsi="Calibri" w:cs="Calibri"/>
          <w:sz w:val="22"/>
        </w:rPr>
        <w:t xml:space="preserve">The following comments </w:t>
      </w:r>
      <w:proofErr w:type="gramStart"/>
      <w:r w:rsidRPr="00D53161">
        <w:rPr>
          <w:rFonts w:ascii="Calibri" w:hAnsi="Calibri" w:cs="Calibri"/>
          <w:sz w:val="22"/>
        </w:rPr>
        <w:t>reference</w:t>
      </w:r>
      <w:proofErr w:type="gramEnd"/>
      <w:r w:rsidRPr="00D53161">
        <w:rPr>
          <w:rFonts w:ascii="Calibri" w:hAnsi="Calibri" w:cs="Calibri"/>
          <w:sz w:val="22"/>
        </w:rPr>
        <w:t xml:space="preserve"> the EIRGP review criteria and submitted draft materials. They do not constitute scores, eligibility determinations, or funding recommendations.</w:t>
      </w:r>
    </w:p>
    <w:p w14:paraId="365B6550" w14:textId="77777777" w:rsidR="007B0C89" w:rsidRPr="00D53161" w:rsidRDefault="009D79CF">
      <w:pPr>
        <w:pStyle w:val="Heading2"/>
        <w:rPr>
          <w:rFonts w:ascii="Calibri" w:hAnsi="Calibri" w:cs="Calibri"/>
        </w:rPr>
      </w:pPr>
      <w:r w:rsidRPr="00D53161">
        <w:rPr>
          <w:rFonts w:ascii="Calibri" w:hAnsi="Calibri" w:cs="Calibri"/>
        </w:rPr>
        <w:t>A. Resilience &amp; Reliability Benefits</w:t>
      </w:r>
    </w:p>
    <w:p w14:paraId="4073D9F8" w14:textId="32CF9043"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6B4A771E" w14:textId="0526E6E0" w:rsidR="007B0C89" w:rsidRPr="00D53161" w:rsidRDefault="009D79CF">
      <w:pPr>
        <w:rPr>
          <w:rFonts w:ascii="Calibri" w:hAnsi="Calibri" w:cs="Calibri"/>
          <w:sz w:val="22"/>
          <w:u w:val="single"/>
        </w:rPr>
      </w:pPr>
      <w:r w:rsidRPr="00D53161">
        <w:rPr>
          <w:rFonts w:ascii="Calibri" w:hAnsi="Calibri" w:cs="Calibri"/>
          <w:sz w:val="22"/>
          <w:u w:val="single"/>
        </w:rPr>
        <w:t xml:space="preserve">The application proposes 428 pole-mounted </w:t>
      </w:r>
      <w:proofErr w:type="spellStart"/>
      <w:r w:rsidRPr="00D53161">
        <w:rPr>
          <w:rFonts w:ascii="Calibri" w:hAnsi="Calibri" w:cs="Calibri"/>
          <w:sz w:val="22"/>
          <w:u w:val="single"/>
        </w:rPr>
        <w:t>GridScope</w:t>
      </w:r>
      <w:proofErr w:type="spellEnd"/>
      <w:r w:rsidRPr="00D53161">
        <w:rPr>
          <w:rFonts w:ascii="Calibri" w:hAnsi="Calibri" w:cs="Calibri"/>
          <w:sz w:val="22"/>
          <w:u w:val="single"/>
        </w:rPr>
        <w:t xml:space="preserve"> devices across four protection zones to improve awareness and localization of faults and potential ignition hazards. It identifies difficult patrol conditions, including an 18.4-mile overhead section near Plains and a remote tap near Thompson Falls, and outlines measures for tracking response and restoration outcomes.</w:t>
      </w:r>
    </w:p>
    <w:p w14:paraId="22C89790" w14:textId="7AF0B79B"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Provide available baseline outage, patrol, fault-location or response information for the four selected zones and identify the measurable outcomes that will be compared after deployment. The narrative describes proposed metrics but does not yet establish baseline values or performance targets.</w:t>
      </w:r>
    </w:p>
    <w:p w14:paraId="046B24E4" w14:textId="1FB54C44"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 xml:space="preserve">Clarify the relationship between </w:t>
      </w:r>
      <w:proofErr w:type="gramStart"/>
      <w:r w:rsidRPr="00D53161">
        <w:rPr>
          <w:rFonts w:ascii="Calibri" w:hAnsi="Calibri" w:cs="Calibri"/>
          <w:sz w:val="22"/>
        </w:rPr>
        <w:t>the monitoring</w:t>
      </w:r>
      <w:proofErr w:type="gramEnd"/>
      <w:r w:rsidRPr="00D53161">
        <w:rPr>
          <w:rFonts w:ascii="Calibri" w:hAnsi="Calibri" w:cs="Calibri"/>
          <w:sz w:val="22"/>
        </w:rPr>
        <w:t xml:space="preserve"> devices and outage or wildfire-risk reduction: identify which improvements result directly from earlier detection and localization, versus outcomes that depend on subsequent crew intervention or protective-device operation.</w:t>
      </w:r>
    </w:p>
    <w:p w14:paraId="1D72ED70" w14:textId="77777777" w:rsidR="007B0C89" w:rsidRDefault="009D79CF">
      <w:pPr>
        <w:pStyle w:val="Heading2"/>
        <w:rPr>
          <w:rFonts w:ascii="Calibri" w:hAnsi="Calibri" w:cs="Calibri"/>
        </w:rPr>
      </w:pPr>
      <w:r w:rsidRPr="00D53161">
        <w:rPr>
          <w:rFonts w:ascii="Calibri" w:hAnsi="Calibri" w:cs="Calibri"/>
        </w:rPr>
        <w:t>B. Customer Benefits</w:t>
      </w:r>
    </w:p>
    <w:p w14:paraId="2BD2A954" w14:textId="40ADCF86"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5D0B946A" w14:textId="77777777" w:rsidR="007B0C89" w:rsidRPr="00D53161" w:rsidRDefault="009D79CF">
      <w:pPr>
        <w:rPr>
          <w:rFonts w:ascii="Calibri" w:hAnsi="Calibri" w:cs="Calibri"/>
          <w:sz w:val="22"/>
          <w:u w:val="single"/>
        </w:rPr>
      </w:pPr>
      <w:r w:rsidRPr="00D53161">
        <w:rPr>
          <w:rFonts w:ascii="Calibri" w:hAnsi="Calibri" w:cs="Calibri"/>
          <w:sz w:val="22"/>
          <w:u w:val="single"/>
        </w:rPr>
        <w:t>The narrative distinguishes direct benefits to customers downstream of the selected reclosers from possible indirect circuit-wide and regional benefits. It identifies 205 primarily residential customers in the Plains 2 zone but does not provide comparable counts for the other three zones.</w:t>
      </w:r>
    </w:p>
    <w:p w14:paraId="20497F3A"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Provide available customer or meter counts and principal customer types for Thompson Falls 13, Malta City 2 and Stockett 2, and confirm the 205-customer estimate for Plains 2. Identify the direct service areas affected by each proposed deployment rather than attributing all broader system benefits to the project.</w:t>
      </w:r>
    </w:p>
    <w:p w14:paraId="3EA289F2" w14:textId="77777777" w:rsidR="007B0C89" w:rsidRPr="00D53161" w:rsidRDefault="009D79CF">
      <w:pPr>
        <w:pStyle w:val="Heading2"/>
        <w:rPr>
          <w:rFonts w:ascii="Calibri" w:hAnsi="Calibri" w:cs="Calibri"/>
        </w:rPr>
      </w:pPr>
      <w:r w:rsidRPr="00D53161">
        <w:rPr>
          <w:rFonts w:ascii="Calibri" w:hAnsi="Calibri" w:cs="Calibri"/>
        </w:rPr>
        <w:lastRenderedPageBreak/>
        <w:t>C. Critical &amp; Essential Facility Benefits</w:t>
      </w:r>
    </w:p>
    <w:p w14:paraId="240E8A11" w14:textId="77777777"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7C92D364" w14:textId="04A1AAF5" w:rsidR="007B0C89" w:rsidRPr="00D53161" w:rsidRDefault="009D79CF">
      <w:pPr>
        <w:rPr>
          <w:rFonts w:ascii="Calibri" w:hAnsi="Calibri" w:cs="Calibri"/>
          <w:sz w:val="22"/>
          <w:u w:val="single"/>
        </w:rPr>
      </w:pPr>
      <w:r w:rsidRPr="00D53161">
        <w:rPr>
          <w:rFonts w:ascii="Calibri" w:hAnsi="Calibri" w:cs="Calibri"/>
          <w:sz w:val="22"/>
          <w:u w:val="single"/>
        </w:rPr>
        <w:t>The narrative identifies categories of critical and essential facilities to be evaluated in the final application but does not identify facilities served by the four selected protection zones.</w:t>
      </w:r>
    </w:p>
    <w:p w14:paraId="27C4924C" w14:textId="0EEE394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Identify any known critical or essential facilities directly served by each selected zone, or state where none have been identified. Distinguish electrical-service benefits to those facilities from broader potential wildfire-risk benefits to nearby communities.</w:t>
      </w:r>
    </w:p>
    <w:p w14:paraId="3B2D47E6" w14:textId="77777777" w:rsidR="007B0C89" w:rsidRPr="00D53161" w:rsidRDefault="009D79CF">
      <w:pPr>
        <w:pStyle w:val="Heading2"/>
        <w:rPr>
          <w:rFonts w:ascii="Calibri" w:hAnsi="Calibri" w:cs="Calibri"/>
        </w:rPr>
      </w:pPr>
      <w:r w:rsidRPr="00D53161">
        <w:rPr>
          <w:rFonts w:ascii="Calibri" w:hAnsi="Calibri" w:cs="Calibri"/>
        </w:rPr>
        <w:t>D. Community Vulnerability &amp; Resilience</w:t>
      </w:r>
    </w:p>
    <w:p w14:paraId="09FA6079" w14:textId="200F29A4"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32C17AC" w14:textId="64180EBD" w:rsidR="007B0C89" w:rsidRPr="00D53161" w:rsidRDefault="009D79CF">
      <w:pPr>
        <w:rPr>
          <w:rFonts w:ascii="Calibri" w:hAnsi="Calibri" w:cs="Calibri"/>
          <w:sz w:val="22"/>
          <w:u w:val="single"/>
        </w:rPr>
      </w:pPr>
      <w:r w:rsidRPr="00D53161">
        <w:rPr>
          <w:rFonts w:ascii="Calibri" w:hAnsi="Calibri" w:cs="Calibri"/>
          <w:sz w:val="22"/>
          <w:u w:val="single"/>
        </w:rPr>
        <w:t xml:space="preserve">The narrative references </w:t>
      </w:r>
      <w:proofErr w:type="spellStart"/>
      <w:r w:rsidRPr="00D53161">
        <w:rPr>
          <w:rFonts w:ascii="Calibri" w:hAnsi="Calibri" w:cs="Calibri"/>
          <w:sz w:val="22"/>
          <w:u w:val="single"/>
        </w:rPr>
        <w:t>NorthWestern</w:t>
      </w:r>
      <w:proofErr w:type="spellEnd"/>
      <w:r w:rsidRPr="00D53161">
        <w:rPr>
          <w:rFonts w:ascii="Calibri" w:hAnsi="Calibri" w:cs="Calibri"/>
          <w:sz w:val="22"/>
          <w:u w:val="single"/>
        </w:rPr>
        <w:t xml:space="preserve"> Energy’s wildfire risk model and explains remote access and vegetation-related exposure in selected areas. It states that coordinates, county and service-territory information will be provided for vulnerability review; no location-specific FEMA RAPT analysis is documented in the submitted narrative.</w:t>
      </w:r>
    </w:p>
    <w:p w14:paraId="5D950882"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 xml:space="preserve">Provide accurate project coordinates, counties and affected service areas for each zone so DEQ can assess community vulnerability using FEMA RAPT. If the applicant relies on </w:t>
      </w:r>
      <w:proofErr w:type="gramStart"/>
      <w:r w:rsidRPr="00D53161">
        <w:rPr>
          <w:rFonts w:ascii="Calibri" w:hAnsi="Calibri" w:cs="Calibri"/>
          <w:sz w:val="22"/>
        </w:rPr>
        <w:t>particular vulnerability</w:t>
      </w:r>
      <w:proofErr w:type="gramEnd"/>
      <w:r w:rsidRPr="00D53161">
        <w:rPr>
          <w:rFonts w:ascii="Calibri" w:hAnsi="Calibri" w:cs="Calibri"/>
          <w:sz w:val="22"/>
        </w:rPr>
        <w:t xml:space="preserve"> or resilience indicators, identify their sources and explain their relationship to the customers served.</w:t>
      </w:r>
    </w:p>
    <w:p w14:paraId="39745A10"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Reconcile the project geography: the “Missoula Area” application includes Plains and Thompson Falls in Sanders County, Malta in Phillips County, and Stockett in Cascade County. Confirm the intended project grouping and associated maps; also reconcile the narrative’s five-tier wildfire-risk framework (Tier 5 highest) with descriptions of Tier 3 as the highest tier.</w:t>
      </w:r>
    </w:p>
    <w:p w14:paraId="3FAFF4CD" w14:textId="77777777" w:rsidR="007B0C89" w:rsidRPr="00D53161" w:rsidRDefault="009D79CF">
      <w:pPr>
        <w:pStyle w:val="Heading2"/>
        <w:rPr>
          <w:rFonts w:ascii="Calibri" w:hAnsi="Calibri" w:cs="Calibri"/>
        </w:rPr>
      </w:pPr>
      <w:r w:rsidRPr="00D53161">
        <w:rPr>
          <w:rFonts w:ascii="Calibri" w:hAnsi="Calibri" w:cs="Calibri"/>
        </w:rPr>
        <w:t>E. Workforce &amp; Economic Development Benefits</w:t>
      </w:r>
    </w:p>
    <w:p w14:paraId="54C87782" w14:textId="012923B6"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C4F1FE8" w14:textId="19E0812E" w:rsidR="007B0C89" w:rsidRPr="00D53161" w:rsidRDefault="009D79CF">
      <w:pPr>
        <w:rPr>
          <w:rFonts w:ascii="Calibri" w:hAnsi="Calibri" w:cs="Calibri"/>
          <w:sz w:val="22"/>
          <w:u w:val="single"/>
        </w:rPr>
      </w:pPr>
      <w:r w:rsidRPr="00D53161">
        <w:rPr>
          <w:rFonts w:ascii="Calibri" w:hAnsi="Calibri" w:cs="Calibri"/>
          <w:sz w:val="22"/>
          <w:u w:val="single"/>
        </w:rPr>
        <w:t>The application identifies anticipated utility and contractor activities, including engineering, installation, commissioning, training and operations support. The preliminary estimate includes 856 installation labor hours and 634 engineering/project-oversight hours; it does not yet identify worker counts or training outputs.</w:t>
      </w:r>
    </w:p>
    <w:p w14:paraId="6287F367" w14:textId="43ABCFD6"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Provide the best available estimates of workers or positions involved, Montana-based labor participation, and the number and scope of personnel to be trained. Clarify whether the 856 installation hours and 634 internal hours are project-wide totals and how the training and workforce outcomes will be documented.</w:t>
      </w:r>
    </w:p>
    <w:p w14:paraId="14919462" w14:textId="77777777" w:rsidR="007B0C89" w:rsidRPr="00D53161" w:rsidRDefault="009D79CF">
      <w:pPr>
        <w:pStyle w:val="Heading2"/>
        <w:rPr>
          <w:rFonts w:ascii="Calibri" w:hAnsi="Calibri" w:cs="Calibri"/>
        </w:rPr>
      </w:pPr>
      <w:r w:rsidRPr="00D53161">
        <w:rPr>
          <w:rFonts w:ascii="Calibri" w:hAnsi="Calibri" w:cs="Calibri"/>
        </w:rPr>
        <w:t>F. Advanced Grid Technology</w:t>
      </w:r>
    </w:p>
    <w:p w14:paraId="124B1211" w14:textId="007D234D"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2FF61E89" w14:textId="31512D7E" w:rsidR="007B0C89" w:rsidRPr="00D53161" w:rsidRDefault="009D79CF">
      <w:pPr>
        <w:rPr>
          <w:rFonts w:ascii="Calibri" w:hAnsi="Calibri" w:cs="Calibri"/>
          <w:sz w:val="22"/>
          <w:u w:val="single"/>
        </w:rPr>
      </w:pPr>
      <w:r w:rsidRPr="00D53161">
        <w:rPr>
          <w:rFonts w:ascii="Calibri" w:hAnsi="Calibri" w:cs="Calibri"/>
          <w:sz w:val="22"/>
          <w:u w:val="single"/>
        </w:rPr>
        <w:t xml:space="preserve">The application describes self-powered </w:t>
      </w:r>
      <w:proofErr w:type="spellStart"/>
      <w:r w:rsidRPr="00D53161">
        <w:rPr>
          <w:rFonts w:ascii="Calibri" w:hAnsi="Calibri" w:cs="Calibri"/>
          <w:sz w:val="22"/>
          <w:u w:val="single"/>
        </w:rPr>
        <w:t>GridScope</w:t>
      </w:r>
      <w:proofErr w:type="spellEnd"/>
      <w:r w:rsidRPr="00D53161">
        <w:rPr>
          <w:rFonts w:ascii="Calibri" w:hAnsi="Calibri" w:cs="Calibri"/>
          <w:sz w:val="22"/>
          <w:u w:val="single"/>
        </w:rPr>
        <w:t xml:space="preserve"> sensors with on-device analytics and device-to-device, cellular and satellite communications. The proposed 428-device quantity is consistent between </w:t>
      </w:r>
      <w:r w:rsidRPr="00D53161">
        <w:rPr>
          <w:rFonts w:ascii="Calibri" w:hAnsi="Calibri" w:cs="Calibri"/>
          <w:sz w:val="22"/>
          <w:u w:val="single"/>
        </w:rPr>
        <w:lastRenderedPageBreak/>
        <w:t>the narrative and equipment budget, but the operating configuration and supporting services remain preliminary.</w:t>
      </w:r>
    </w:p>
    <w:p w14:paraId="0FFE4AAF"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Identify the intended communications and alert-delivery arrangements, including how information will reach utility operations personnel, how alerts will be reviewed and escalated, and which capabilities will be functional at project closeout. Include the referenced device data sheet or identify where it is supplied.</w:t>
      </w:r>
    </w:p>
    <w:p w14:paraId="2983D80B"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Clarify whether the $2,000-per-device estimate includes communications, software, integration, licensing and support, or whether those services are separately funded. The scope describes these services, but the budget does not itemize contractual or other direct costs for them.</w:t>
      </w:r>
    </w:p>
    <w:p w14:paraId="4203E7E0" w14:textId="77777777" w:rsidR="007B0C89" w:rsidRPr="00D53161" w:rsidRDefault="009D79CF">
      <w:pPr>
        <w:pStyle w:val="Heading2"/>
        <w:rPr>
          <w:rFonts w:ascii="Calibri" w:hAnsi="Calibri" w:cs="Calibri"/>
        </w:rPr>
      </w:pPr>
      <w:r w:rsidRPr="00D53161">
        <w:rPr>
          <w:rFonts w:ascii="Calibri" w:hAnsi="Calibri" w:cs="Calibri"/>
        </w:rPr>
        <w:t>G. Budget &amp; Cost</w:t>
      </w:r>
    </w:p>
    <w:p w14:paraId="31556EB0" w14:textId="2B913250"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AE359F6" w14:textId="10F357B8" w:rsidR="007B0C89" w:rsidRPr="009D79CF" w:rsidRDefault="009D79CF">
      <w:pPr>
        <w:rPr>
          <w:rFonts w:ascii="Calibri" w:hAnsi="Calibri" w:cs="Calibri"/>
          <w:sz w:val="22"/>
          <w:u w:val="single"/>
        </w:rPr>
      </w:pPr>
      <w:r w:rsidRPr="009D79CF">
        <w:rPr>
          <w:rFonts w:ascii="Calibri" w:hAnsi="Calibri" w:cs="Calibri"/>
          <w:sz w:val="22"/>
          <w:u w:val="single"/>
        </w:rPr>
        <w:t>The budget workbook totals $1,008,226, including $504,113 federal share and $504,113 applicant match. The signed letter instead describes $1,008,226 as the amount being applied for, while committing to at least 100% match and an additional 15.5% contribution.</w:t>
      </w:r>
    </w:p>
    <w:p w14:paraId="6EFF072F" w14:textId="1FA7506C"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 xml:space="preserve">Correct or clarify the requested subaward amount in the signed cost-match commitment letter so it agrees with the budget workbook. </w:t>
      </w:r>
    </w:p>
    <w:p w14:paraId="10358CE4" w14:textId="0BB540EF" w:rsidR="007B0C89" w:rsidRPr="009D79CF" w:rsidRDefault="00F5362A" w:rsidP="009D79CF">
      <w:pPr>
        <w:pStyle w:val="ListParagraph"/>
        <w:numPr>
          <w:ilvl w:val="0"/>
          <w:numId w:val="13"/>
        </w:numPr>
        <w:rPr>
          <w:rFonts w:ascii="Calibri" w:hAnsi="Calibri" w:cs="Calibri"/>
          <w:sz w:val="22"/>
        </w:rPr>
      </w:pPr>
      <w:r>
        <w:rPr>
          <w:rFonts w:ascii="Calibri" w:hAnsi="Calibri" w:cs="Calibri"/>
          <w:sz w:val="22"/>
        </w:rPr>
        <w:t>P</w:t>
      </w:r>
      <w:r w:rsidR="009D79CF" w:rsidRPr="009D79CF">
        <w:rPr>
          <w:rFonts w:ascii="Calibri" w:hAnsi="Calibri" w:cs="Calibri"/>
          <w:sz w:val="22"/>
        </w:rPr>
        <w:t>rovide the referenced vendor quot</w:t>
      </w:r>
      <w:r>
        <w:rPr>
          <w:rFonts w:ascii="Calibri" w:hAnsi="Calibri" w:cs="Calibri"/>
          <w:sz w:val="22"/>
        </w:rPr>
        <w:t>e</w:t>
      </w:r>
      <w:r w:rsidR="009D79CF" w:rsidRPr="009D79CF">
        <w:rPr>
          <w:rFonts w:ascii="Calibri" w:hAnsi="Calibri" w:cs="Calibri"/>
          <w:sz w:val="22"/>
        </w:rPr>
        <w:t xml:space="preserve"> or other cost basis for the $2,000 device unit </w:t>
      </w:r>
      <w:proofErr w:type="gramStart"/>
      <w:r w:rsidR="009D79CF" w:rsidRPr="009D79CF">
        <w:rPr>
          <w:rFonts w:ascii="Calibri" w:hAnsi="Calibri" w:cs="Calibri"/>
          <w:sz w:val="22"/>
        </w:rPr>
        <w:t>price, and</w:t>
      </w:r>
      <w:proofErr w:type="gramEnd"/>
      <w:r w:rsidR="009D79CF" w:rsidRPr="009D79CF">
        <w:rPr>
          <w:rFonts w:ascii="Calibri" w:hAnsi="Calibri" w:cs="Calibri"/>
          <w:sz w:val="22"/>
        </w:rPr>
        <w:t xml:space="preserve"> explain the indirect-cost calculation or supporting </w:t>
      </w:r>
      <w:proofErr w:type="gramStart"/>
      <w:r w:rsidR="009D79CF" w:rsidRPr="009D79CF">
        <w:rPr>
          <w:rFonts w:ascii="Calibri" w:hAnsi="Calibri" w:cs="Calibri"/>
          <w:sz w:val="22"/>
        </w:rPr>
        <w:t>rate basis</w:t>
      </w:r>
      <w:proofErr w:type="gramEnd"/>
      <w:r w:rsidR="009D79CF" w:rsidRPr="009D79CF">
        <w:rPr>
          <w:rFonts w:ascii="Calibri" w:hAnsi="Calibri" w:cs="Calibri"/>
          <w:sz w:val="22"/>
        </w:rPr>
        <w:t xml:space="preserve"> as applicable.</w:t>
      </w:r>
    </w:p>
    <w:p w14:paraId="716AC2EB" w14:textId="77777777" w:rsidR="007B0C89" w:rsidRPr="00D53161" w:rsidRDefault="009D79CF">
      <w:pPr>
        <w:pStyle w:val="Heading2"/>
        <w:rPr>
          <w:rFonts w:ascii="Calibri" w:hAnsi="Calibri" w:cs="Calibri"/>
        </w:rPr>
      </w:pPr>
      <w:r w:rsidRPr="00D53161">
        <w:rPr>
          <w:rFonts w:ascii="Calibri" w:hAnsi="Calibri" w:cs="Calibri"/>
        </w:rPr>
        <w:t>H. Project Immediacy</w:t>
      </w:r>
    </w:p>
    <w:p w14:paraId="52D5E9C9" w14:textId="2A75BCDE"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7C4A523" w14:textId="7C43DF2E" w:rsidR="007B0C89" w:rsidRPr="009D79CF" w:rsidRDefault="009D79CF">
      <w:pPr>
        <w:rPr>
          <w:rFonts w:ascii="Calibri" w:hAnsi="Calibri" w:cs="Calibri"/>
          <w:sz w:val="22"/>
          <w:u w:val="single"/>
        </w:rPr>
      </w:pPr>
      <w:r w:rsidRPr="009D79CF">
        <w:rPr>
          <w:rFonts w:ascii="Calibri" w:hAnsi="Calibri" w:cs="Calibri"/>
          <w:sz w:val="22"/>
          <w:u w:val="single"/>
        </w:rPr>
        <w:t xml:space="preserve">The narrative anticipates completion within two years of contract execution and identifies environmental review, procurement, communications testing, commissioning and training as implementation steps. The workbook specifies engineering and construction through March 1, </w:t>
      </w:r>
      <w:proofErr w:type="gramStart"/>
      <w:r w:rsidRPr="009D79CF">
        <w:rPr>
          <w:rFonts w:ascii="Calibri" w:hAnsi="Calibri" w:cs="Calibri"/>
          <w:sz w:val="22"/>
          <w:u w:val="single"/>
        </w:rPr>
        <w:t>2027</w:t>
      </w:r>
      <w:proofErr w:type="gramEnd"/>
      <w:r w:rsidRPr="009D79CF">
        <w:rPr>
          <w:rFonts w:ascii="Calibri" w:hAnsi="Calibri" w:cs="Calibri"/>
          <w:sz w:val="22"/>
          <w:u w:val="single"/>
        </w:rPr>
        <w:t xml:space="preserve"> and reporting through December 31, 2028.</w:t>
      </w:r>
    </w:p>
    <w:p w14:paraId="2064B651"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Confirm realistic milestone dates relative to anticipated contract execution, including environmental review, any BABA waiver determination, procurement, installation, commissioning and final reporting. The application form indicates that the project does not presently comply with BABA requirements; clarify the planned waiver or compliance pathway before procurement.</w:t>
      </w:r>
    </w:p>
    <w:p w14:paraId="52B2F3B4"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Review the environmental questionnaire for consistency with the actual physical scope and geography. It selects Group A although devices will be installed on existing poles, lists Billings, Butte and Helena as other project locations, and refers generally to a “Missoula Area” despite the four geographically separated zones. Confirm the appropriate activity group and whether location-specific environmental information or questionnaires are needed; clarify the SHPO consultation status.</w:t>
      </w:r>
    </w:p>
    <w:p w14:paraId="363C15A9" w14:textId="722D4855" w:rsidR="007B0C89" w:rsidRPr="00D53161" w:rsidRDefault="006D1000">
      <w:pPr>
        <w:pStyle w:val="Heading1"/>
        <w:rPr>
          <w:rFonts w:ascii="Calibri" w:hAnsi="Calibri" w:cs="Calibri"/>
        </w:rPr>
      </w:pPr>
      <w:r>
        <w:rPr>
          <w:rFonts w:ascii="Calibri" w:hAnsi="Calibri" w:cs="Calibri"/>
        </w:rPr>
        <w:lastRenderedPageBreak/>
        <w:t>2</w:t>
      </w:r>
      <w:r w:rsidR="009D79CF" w:rsidRPr="00D53161">
        <w:rPr>
          <w:rFonts w:ascii="Calibri" w:hAnsi="Calibri" w:cs="Calibri"/>
        </w:rPr>
        <w:t>. Summary feedback for applicant</w:t>
      </w:r>
    </w:p>
    <w:p w14:paraId="3A17C2FF" w14:textId="77777777" w:rsidR="007B0C89" w:rsidRPr="00D53161" w:rsidRDefault="009D79CF">
      <w:pPr>
        <w:rPr>
          <w:rFonts w:ascii="Calibri" w:hAnsi="Calibri" w:cs="Calibri"/>
          <w:sz w:val="22"/>
        </w:rPr>
      </w:pPr>
      <w:proofErr w:type="spellStart"/>
      <w:r w:rsidRPr="00D53161">
        <w:rPr>
          <w:rFonts w:ascii="Calibri" w:hAnsi="Calibri" w:cs="Calibri"/>
          <w:sz w:val="22"/>
        </w:rPr>
        <w:t>NorthWestern</w:t>
      </w:r>
      <w:proofErr w:type="spellEnd"/>
      <w:r w:rsidRPr="00D53161">
        <w:rPr>
          <w:rFonts w:ascii="Calibri" w:hAnsi="Calibri" w:cs="Calibri"/>
          <w:sz w:val="22"/>
        </w:rPr>
        <w:t xml:space="preserve"> Energy proposes installing 428 </w:t>
      </w:r>
      <w:proofErr w:type="spellStart"/>
      <w:r w:rsidRPr="00D53161">
        <w:rPr>
          <w:rFonts w:ascii="Calibri" w:hAnsi="Calibri" w:cs="Calibri"/>
          <w:sz w:val="22"/>
        </w:rPr>
        <w:t>GridScope</w:t>
      </w:r>
      <w:proofErr w:type="spellEnd"/>
      <w:r w:rsidRPr="00D53161">
        <w:rPr>
          <w:rFonts w:ascii="Calibri" w:hAnsi="Calibri" w:cs="Calibri"/>
          <w:sz w:val="22"/>
        </w:rPr>
        <w:t xml:space="preserve"> monitoring devices in four distribution protection zones to improve hazard awareness, fault localization and field response. The application explains the monitoring technology and provides useful zone-level descriptions of remote lines and difficult patrol conditions, with proposed methods for documenting post-deployment outcomes. The budget workbook is itemized and its total costs and stated federal/applicant shares reconcile.</w:t>
      </w:r>
    </w:p>
    <w:p w14:paraId="3CA078DE" w14:textId="438967F0" w:rsidR="007B0C89" w:rsidRPr="00D53161" w:rsidRDefault="009D79CF">
      <w:pPr>
        <w:rPr>
          <w:rFonts w:ascii="Calibri" w:hAnsi="Calibri" w:cs="Calibri"/>
          <w:sz w:val="22"/>
        </w:rPr>
      </w:pPr>
      <w:r w:rsidRPr="00D53161">
        <w:rPr>
          <w:rFonts w:ascii="Calibri" w:hAnsi="Calibri" w:cs="Calibri"/>
          <w:sz w:val="22"/>
        </w:rPr>
        <w:t>Before final submission, the principal clarifications concern the geographic scope and environmental documentation, baseline reliability and customer/critical-facility information for each zone, the intended communications and operational functions, and alignment of the narrative, budget and signed funding request. The applicant should also reconcile wildfire-risk tier terminology, confirm the BABA compliance approach and implementation schedule, and provide the referenced device cost support. These comments are intended to resolve unclear or inconsistent information, not to assign a score or make a funding recommendation.</w:t>
      </w:r>
    </w:p>
    <w:sectPr w:rsidR="007B0C89" w:rsidRPr="00D53161" w:rsidSect="00D53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06ECB"/>
    <w:multiLevelType w:val="hybridMultilevel"/>
    <w:tmpl w:val="7444D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132D49"/>
    <w:multiLevelType w:val="hybridMultilevel"/>
    <w:tmpl w:val="36023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344045"/>
    <w:multiLevelType w:val="hybridMultilevel"/>
    <w:tmpl w:val="FB9E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90335E"/>
    <w:multiLevelType w:val="hybridMultilevel"/>
    <w:tmpl w:val="00CAC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A66463"/>
    <w:multiLevelType w:val="hybridMultilevel"/>
    <w:tmpl w:val="F334C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22245">
    <w:abstractNumId w:val="8"/>
  </w:num>
  <w:num w:numId="2" w16cid:durableId="214319278">
    <w:abstractNumId w:val="6"/>
  </w:num>
  <w:num w:numId="3" w16cid:durableId="1711760280">
    <w:abstractNumId w:val="5"/>
  </w:num>
  <w:num w:numId="4" w16cid:durableId="730689168">
    <w:abstractNumId w:val="4"/>
  </w:num>
  <w:num w:numId="5" w16cid:durableId="1279415884">
    <w:abstractNumId w:val="7"/>
  </w:num>
  <w:num w:numId="6" w16cid:durableId="2010907135">
    <w:abstractNumId w:val="3"/>
  </w:num>
  <w:num w:numId="7" w16cid:durableId="991562503">
    <w:abstractNumId w:val="2"/>
  </w:num>
  <w:num w:numId="8" w16cid:durableId="768768591">
    <w:abstractNumId w:val="1"/>
  </w:num>
  <w:num w:numId="9" w16cid:durableId="1959527942">
    <w:abstractNumId w:val="0"/>
  </w:num>
  <w:num w:numId="10" w16cid:durableId="961498491">
    <w:abstractNumId w:val="10"/>
  </w:num>
  <w:num w:numId="11" w16cid:durableId="299000291">
    <w:abstractNumId w:val="9"/>
  </w:num>
  <w:num w:numId="12" w16cid:durableId="1684625322">
    <w:abstractNumId w:val="12"/>
  </w:num>
  <w:num w:numId="13" w16cid:durableId="492379418">
    <w:abstractNumId w:val="11"/>
  </w:num>
  <w:num w:numId="14" w16cid:durableId="1000325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dB9rqfSX4dgH5Ny/lgHAPWxEj3Ne5dN2hVhmWNsAsMoY62oYmRn/6JjzugqnOh+QnJxAIbOb2bY8T0k3+lkosA==" w:salt="UymrzqFJQlbjstqObM+eDA=="/>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7181"/>
    <w:rsid w:val="0029639D"/>
    <w:rsid w:val="00326F90"/>
    <w:rsid w:val="005B4706"/>
    <w:rsid w:val="006D1000"/>
    <w:rsid w:val="007B0C89"/>
    <w:rsid w:val="009D79CF"/>
    <w:rsid w:val="00AA1D8D"/>
    <w:rsid w:val="00B47730"/>
    <w:rsid w:val="00C0678B"/>
    <w:rsid w:val="00CB0664"/>
    <w:rsid w:val="00D53161"/>
    <w:rsid w:val="00DE44E7"/>
    <w:rsid w:val="00F5362A"/>
    <w:rsid w:val="00FA65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FFA07C"/>
  <w14:defaultImageDpi w14:val="300"/>
  <w15:docId w15:val="{D82366AC-E4D1-4F4D-BD41-7AD84245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161"/>
    <w:pPr>
      <w:spacing w:after="12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C45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C45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1255</Words>
  <Characters>7160</Characters>
  <Application>Microsoft Office Word</Application>
  <DocSecurity>8</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Fullerton, Kristyn</cp:lastModifiedBy>
  <cp:revision>4</cp:revision>
  <dcterms:created xsi:type="dcterms:W3CDTF">2026-10-14T04:12:00Z</dcterms:created>
  <dcterms:modified xsi:type="dcterms:W3CDTF">2026-10-14T20:01:00Z</dcterms:modified>
  <cp:category/>
</cp:coreProperties>
</file>