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56C3" w14:textId="77777777" w:rsidR="007B0C89" w:rsidRPr="00D53161" w:rsidRDefault="009D79CF">
      <w:pPr>
        <w:pStyle w:val="Title"/>
        <w:rPr>
          <w:rFonts w:ascii="Calibri" w:hAnsi="Calibri" w:cs="Calibri"/>
        </w:rPr>
      </w:pPr>
      <w:r w:rsidRPr="00D53161">
        <w:rPr>
          <w:rFonts w:ascii="Calibri" w:hAnsi="Calibri" w:cs="Calibri"/>
        </w:rPr>
        <w:t>Draft Application Review &amp; Feedback Form</w:t>
      </w:r>
    </w:p>
    <w:p w14:paraId="2690357B" w14:textId="5B28B7D4" w:rsidR="007B0C89" w:rsidRPr="009D79CF" w:rsidRDefault="009D79CF">
      <w:pPr>
        <w:rPr>
          <w:rFonts w:ascii="Calibri" w:hAnsi="Calibri" w:cs="Calibri"/>
          <w:sz w:val="22"/>
          <w:u w:val="single"/>
        </w:rPr>
      </w:pPr>
      <w:r w:rsidRPr="009D79CF">
        <w:rPr>
          <w:rFonts w:ascii="Calibri" w:hAnsi="Calibri" w:cs="Calibri"/>
          <w:sz w:val="22"/>
          <w:u w:val="single"/>
        </w:rPr>
        <w:t xml:space="preserve">Reviewer: Jessi Finstad     Review date: October </w:t>
      </w:r>
      <w:r w:rsidR="005D1876">
        <w:rPr>
          <w:rFonts w:ascii="Calibri" w:hAnsi="Calibri" w:cs="Calibri"/>
          <w:sz w:val="22"/>
          <w:u w:val="single"/>
        </w:rPr>
        <w:t>6</w:t>
      </w:r>
      <w:r w:rsidRPr="009D79CF">
        <w:rPr>
          <w:rFonts w:ascii="Calibri" w:hAnsi="Calibri" w:cs="Calibri"/>
          <w:sz w:val="22"/>
          <w:u w:val="single"/>
        </w:rPr>
        <w:t>, 2026</w:t>
      </w:r>
    </w:p>
    <w:p w14:paraId="056083D5" w14:textId="77777777" w:rsidR="007B0C89" w:rsidRPr="009D79CF" w:rsidRDefault="009D79CF">
      <w:pPr>
        <w:rPr>
          <w:rFonts w:ascii="Calibri" w:hAnsi="Calibri" w:cs="Calibri"/>
          <w:sz w:val="22"/>
          <w:u w:val="single"/>
        </w:rPr>
      </w:pPr>
      <w:r w:rsidRPr="009D79CF">
        <w:rPr>
          <w:rFonts w:ascii="Calibri" w:hAnsi="Calibri" w:cs="Calibri"/>
          <w:sz w:val="22"/>
          <w:u w:val="single"/>
        </w:rPr>
        <w:t xml:space="preserve">Applicant: </w:t>
      </w:r>
      <w:proofErr w:type="spellStart"/>
      <w:r w:rsidRPr="009D79CF">
        <w:rPr>
          <w:rFonts w:ascii="Calibri" w:hAnsi="Calibri" w:cs="Calibri"/>
          <w:sz w:val="22"/>
          <w:u w:val="single"/>
        </w:rPr>
        <w:t>NorthWestern</w:t>
      </w:r>
      <w:proofErr w:type="spellEnd"/>
      <w:r w:rsidRPr="009D79CF">
        <w:rPr>
          <w:rFonts w:ascii="Calibri" w:hAnsi="Calibri" w:cs="Calibri"/>
          <w:sz w:val="22"/>
          <w:u w:val="single"/>
        </w:rPr>
        <w:t xml:space="preserve"> Energy (</w:t>
      </w:r>
      <w:proofErr w:type="spellStart"/>
      <w:r w:rsidRPr="009D79CF">
        <w:rPr>
          <w:rFonts w:ascii="Calibri" w:hAnsi="Calibri" w:cs="Calibri"/>
          <w:sz w:val="22"/>
          <w:u w:val="single"/>
        </w:rPr>
        <w:t>NorthWestern</w:t>
      </w:r>
      <w:proofErr w:type="spellEnd"/>
      <w:r w:rsidRPr="009D79CF">
        <w:rPr>
          <w:rFonts w:ascii="Calibri" w:hAnsi="Calibri" w:cs="Calibri"/>
          <w:sz w:val="22"/>
          <w:u w:val="single"/>
        </w:rPr>
        <w:t xml:space="preserve"> Corporation)</w:t>
      </w:r>
    </w:p>
    <w:p w14:paraId="62AE352E" w14:textId="77777777" w:rsidR="007B0C89" w:rsidRPr="009D79CF" w:rsidRDefault="009D79CF">
      <w:pPr>
        <w:rPr>
          <w:rFonts w:ascii="Calibri" w:hAnsi="Calibri" w:cs="Calibri"/>
          <w:sz w:val="22"/>
          <w:u w:val="single"/>
        </w:rPr>
      </w:pPr>
      <w:r w:rsidRPr="009D79CF">
        <w:rPr>
          <w:rFonts w:ascii="Calibri" w:hAnsi="Calibri" w:cs="Calibri"/>
          <w:sz w:val="22"/>
          <w:u w:val="single"/>
        </w:rPr>
        <w:t xml:space="preserve">Project title: Helena Area Wildfire Risk </w:t>
      </w:r>
      <w:proofErr w:type="spellStart"/>
      <w:r w:rsidRPr="009D79CF">
        <w:rPr>
          <w:rFonts w:ascii="Calibri" w:hAnsi="Calibri" w:cs="Calibri"/>
          <w:sz w:val="22"/>
          <w:u w:val="single"/>
        </w:rPr>
        <w:t>GridScope</w:t>
      </w:r>
      <w:proofErr w:type="spellEnd"/>
      <w:r w:rsidRPr="009D79CF">
        <w:rPr>
          <w:rFonts w:ascii="Calibri" w:hAnsi="Calibri" w:cs="Calibri"/>
          <w:sz w:val="22"/>
          <w:u w:val="single"/>
        </w:rPr>
        <w:t xml:space="preserve"> Monitoring Project</w:t>
      </w:r>
    </w:p>
    <w:p w14:paraId="503B0565" w14:textId="77777777" w:rsidR="007B0C89" w:rsidRPr="009D79CF" w:rsidRDefault="009D79CF">
      <w:pPr>
        <w:rPr>
          <w:rFonts w:ascii="Calibri" w:hAnsi="Calibri" w:cs="Calibri"/>
          <w:sz w:val="22"/>
          <w:u w:val="single"/>
        </w:rPr>
      </w:pPr>
      <w:r w:rsidRPr="009D79CF">
        <w:rPr>
          <w:rFonts w:ascii="Calibri" w:hAnsi="Calibri" w:cs="Calibri"/>
          <w:sz w:val="22"/>
          <w:u w:val="single"/>
        </w:rPr>
        <w:t>Project location / county: Helena, East Helena, Clancy, Boulder/Elkhorn and Holter Reservoir areas; Lewis and Clark and Jefferson counties, Montana (confirm precise site geography)</w:t>
      </w:r>
    </w:p>
    <w:p w14:paraId="67CE6C11" w14:textId="5C1844CB" w:rsidR="007B0C89" w:rsidRPr="00D53161" w:rsidRDefault="00D53161">
      <w:pPr>
        <w:pStyle w:val="Heading1"/>
        <w:rPr>
          <w:rFonts w:ascii="Calibri" w:hAnsi="Calibri" w:cs="Calibri"/>
        </w:rPr>
      </w:pPr>
      <w:r w:rsidRPr="00D53161">
        <w:rPr>
          <w:rFonts w:ascii="Calibri" w:hAnsi="Calibri" w:cs="Calibri"/>
        </w:rPr>
        <w:t>1</w:t>
      </w:r>
      <w:r w:rsidR="009D79CF" w:rsidRPr="00D53161">
        <w:rPr>
          <w:rFonts w:ascii="Calibri" w:hAnsi="Calibri" w:cs="Calibri"/>
        </w:rPr>
        <w:t>. Applicant feedback</w:t>
      </w:r>
    </w:p>
    <w:p w14:paraId="7514B472" w14:textId="77777777" w:rsidR="007B0C89" w:rsidRPr="00D53161" w:rsidRDefault="009D79CF">
      <w:pPr>
        <w:rPr>
          <w:rFonts w:ascii="Calibri" w:hAnsi="Calibri" w:cs="Calibri"/>
          <w:sz w:val="22"/>
        </w:rPr>
      </w:pPr>
      <w:r w:rsidRPr="00D53161">
        <w:rPr>
          <w:rFonts w:ascii="Calibri" w:hAnsi="Calibri" w:cs="Calibri"/>
          <w:sz w:val="22"/>
        </w:rPr>
        <w:t xml:space="preserve">The following comments </w:t>
      </w:r>
      <w:proofErr w:type="gramStart"/>
      <w:r w:rsidRPr="00D53161">
        <w:rPr>
          <w:rFonts w:ascii="Calibri" w:hAnsi="Calibri" w:cs="Calibri"/>
          <w:sz w:val="22"/>
        </w:rPr>
        <w:t>reference</w:t>
      </w:r>
      <w:proofErr w:type="gramEnd"/>
      <w:r w:rsidRPr="00D53161">
        <w:rPr>
          <w:rFonts w:ascii="Calibri" w:hAnsi="Calibri" w:cs="Calibri"/>
          <w:sz w:val="22"/>
        </w:rPr>
        <w:t xml:space="preserve"> the EIRGP review criteria and submitted draft materials. They do not constitute scores, eligibility determinations, or funding recommendations.</w:t>
      </w:r>
    </w:p>
    <w:p w14:paraId="365B6550" w14:textId="77777777" w:rsidR="007B0C89" w:rsidRPr="00D53161" w:rsidRDefault="009D79CF">
      <w:pPr>
        <w:pStyle w:val="Heading2"/>
        <w:rPr>
          <w:rFonts w:ascii="Calibri" w:hAnsi="Calibri" w:cs="Calibri"/>
        </w:rPr>
      </w:pPr>
      <w:r w:rsidRPr="00D53161">
        <w:rPr>
          <w:rFonts w:ascii="Calibri" w:hAnsi="Calibri" w:cs="Calibri"/>
        </w:rPr>
        <w:t>A. Resilience &amp; Reliability Benefits</w:t>
      </w:r>
    </w:p>
    <w:p w14:paraId="4073D9F8" w14:textId="32CF9043"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6B4A771E" w14:textId="0526E6E0" w:rsidR="007B0C89" w:rsidRPr="00D53161" w:rsidRDefault="009D79CF">
      <w:pPr>
        <w:rPr>
          <w:rFonts w:ascii="Calibri" w:hAnsi="Calibri" w:cs="Calibri"/>
          <w:sz w:val="22"/>
          <w:u w:val="single"/>
        </w:rPr>
      </w:pPr>
      <w:r w:rsidRPr="00D53161">
        <w:rPr>
          <w:rFonts w:ascii="Calibri" w:hAnsi="Calibri" w:cs="Calibri"/>
          <w:sz w:val="22"/>
          <w:u w:val="single"/>
        </w:rPr>
        <w:t xml:space="preserve">The application proposes approximately 691 pole-mounted </w:t>
      </w:r>
      <w:proofErr w:type="spellStart"/>
      <w:r w:rsidRPr="00D53161">
        <w:rPr>
          <w:rFonts w:ascii="Calibri" w:hAnsi="Calibri" w:cs="Calibri"/>
          <w:sz w:val="22"/>
          <w:u w:val="single"/>
        </w:rPr>
        <w:t>GridScope</w:t>
      </w:r>
      <w:proofErr w:type="spellEnd"/>
      <w:r w:rsidRPr="00D53161">
        <w:rPr>
          <w:rFonts w:ascii="Calibri" w:hAnsi="Calibri" w:cs="Calibri"/>
          <w:sz w:val="22"/>
          <w:u w:val="single"/>
        </w:rPr>
        <w:t xml:space="preserve"> monitoring devices across 11 protection zones. It explains how earlier hazard detection and fault localization may reduce patrol time and improve response in wooded, remote, and wildfire-exposed areas. The narrative identifies operational measures it intends to </w:t>
      </w:r>
      <w:proofErr w:type="gramStart"/>
      <w:r w:rsidRPr="00D53161">
        <w:rPr>
          <w:rFonts w:ascii="Calibri" w:hAnsi="Calibri" w:cs="Calibri"/>
          <w:sz w:val="22"/>
          <w:u w:val="single"/>
        </w:rPr>
        <w:t>track, but</w:t>
      </w:r>
      <w:proofErr w:type="gramEnd"/>
      <w:r w:rsidRPr="00D53161">
        <w:rPr>
          <w:rFonts w:ascii="Calibri" w:hAnsi="Calibri" w:cs="Calibri"/>
          <w:sz w:val="22"/>
          <w:u w:val="single"/>
        </w:rPr>
        <w:t xml:space="preserve"> does not yet provide baseline values for the selected zones.</w:t>
      </w:r>
    </w:p>
    <w:p w14:paraId="22C89790" w14:textId="7AF0B79B"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 xml:space="preserve">Provide available historical </w:t>
      </w:r>
      <w:proofErr w:type="gramStart"/>
      <w:r w:rsidRPr="00D53161">
        <w:rPr>
          <w:rFonts w:ascii="Calibri" w:hAnsi="Calibri" w:cs="Calibri"/>
          <w:sz w:val="22"/>
        </w:rPr>
        <w:t>outage</w:t>
      </w:r>
      <w:proofErr w:type="gramEnd"/>
      <w:r w:rsidRPr="00D53161">
        <w:rPr>
          <w:rFonts w:ascii="Calibri" w:hAnsi="Calibri" w:cs="Calibri"/>
          <w:sz w:val="22"/>
        </w:rPr>
        <w:t xml:space="preserve">, </w:t>
      </w:r>
      <w:proofErr w:type="gramStart"/>
      <w:r w:rsidRPr="00D53161">
        <w:rPr>
          <w:rFonts w:ascii="Calibri" w:hAnsi="Calibri" w:cs="Calibri"/>
          <w:sz w:val="22"/>
        </w:rPr>
        <w:t>patrol</w:t>
      </w:r>
      <w:proofErr w:type="gramEnd"/>
      <w:r w:rsidRPr="00D53161">
        <w:rPr>
          <w:rFonts w:ascii="Calibri" w:hAnsi="Calibri" w:cs="Calibri"/>
          <w:sz w:val="22"/>
        </w:rPr>
        <w:t>, fault-location, or restoration information for the selected zones, together with practical baseline and post-deployment measures for evaluating the proposed response and reliability benefits. Where baseline data are unavailable, explain the proposed measurement method.</w:t>
      </w:r>
    </w:p>
    <w:p w14:paraId="046B24E4" w14:textId="1FB54C44"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Clarify the anticipated outcomes attributable to monitoring and notification, as distinct from protective-device operation or guaranteed prevention of outages or wildfire ignitions.</w:t>
      </w:r>
    </w:p>
    <w:p w14:paraId="1D72ED70" w14:textId="77777777" w:rsidR="007B0C89" w:rsidRDefault="009D79CF">
      <w:pPr>
        <w:pStyle w:val="Heading2"/>
        <w:rPr>
          <w:rFonts w:ascii="Calibri" w:hAnsi="Calibri" w:cs="Calibri"/>
        </w:rPr>
      </w:pPr>
      <w:r w:rsidRPr="00D53161">
        <w:rPr>
          <w:rFonts w:ascii="Calibri" w:hAnsi="Calibri" w:cs="Calibri"/>
        </w:rPr>
        <w:t>B. Customer Benefits</w:t>
      </w:r>
    </w:p>
    <w:p w14:paraId="2BD2A954" w14:textId="40ADCF86"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5D0B946A" w14:textId="77777777" w:rsidR="007B0C89" w:rsidRPr="00D53161" w:rsidRDefault="009D79CF">
      <w:pPr>
        <w:rPr>
          <w:rFonts w:ascii="Calibri" w:hAnsi="Calibri" w:cs="Calibri"/>
          <w:sz w:val="22"/>
          <w:u w:val="single"/>
        </w:rPr>
      </w:pPr>
      <w:r w:rsidRPr="00D53161">
        <w:rPr>
          <w:rFonts w:ascii="Calibri" w:hAnsi="Calibri" w:cs="Calibri"/>
          <w:sz w:val="22"/>
          <w:u w:val="single"/>
        </w:rPr>
        <w:t>The narrative distinguishes direct benefits to customers downstream of monitored protection zones from potential indirect benefits to other circuit customers. It provides selected customer figures, including 52 on 5R076, approximately 125 on 5R003, and approximately 30 on 5R006, but does not yet present a consistent total across the 11 zones.</w:t>
      </w:r>
    </w:p>
    <w:p w14:paraId="20497F3A"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Provide available customer or meter counts for each selected protection zone and an unduplicated total, with the method used for estimates. Clearly distinguish direct service benefits from indirect circuit-wide or regional wildfire-risk benefits.</w:t>
      </w:r>
    </w:p>
    <w:p w14:paraId="3EA289F2" w14:textId="77777777" w:rsidR="007B0C89" w:rsidRPr="00D53161" w:rsidRDefault="009D79CF">
      <w:pPr>
        <w:pStyle w:val="Heading2"/>
        <w:rPr>
          <w:rFonts w:ascii="Calibri" w:hAnsi="Calibri" w:cs="Calibri"/>
        </w:rPr>
      </w:pPr>
      <w:r w:rsidRPr="00D53161">
        <w:rPr>
          <w:rFonts w:ascii="Calibri" w:hAnsi="Calibri" w:cs="Calibri"/>
        </w:rPr>
        <w:lastRenderedPageBreak/>
        <w:t>C. Critical &amp; Essential Facility Benefits</w:t>
      </w:r>
    </w:p>
    <w:p w14:paraId="240E8A11" w14:textId="77777777"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7C92D364" w14:textId="35F98A5E" w:rsidR="007B0C89" w:rsidRPr="00D53161" w:rsidRDefault="009D79CF">
      <w:pPr>
        <w:rPr>
          <w:rFonts w:ascii="Calibri" w:hAnsi="Calibri" w:cs="Calibri"/>
          <w:sz w:val="22"/>
          <w:u w:val="single"/>
        </w:rPr>
      </w:pPr>
      <w:r w:rsidRPr="00D53161">
        <w:rPr>
          <w:rFonts w:ascii="Calibri" w:hAnsi="Calibri" w:cs="Calibri"/>
          <w:sz w:val="22"/>
          <w:u w:val="single"/>
        </w:rPr>
        <w:t xml:space="preserve">The application describes potential benefits to critical and essential </w:t>
      </w:r>
      <w:proofErr w:type="gramStart"/>
      <w:r w:rsidRPr="00D53161">
        <w:rPr>
          <w:rFonts w:ascii="Calibri" w:hAnsi="Calibri" w:cs="Calibri"/>
          <w:sz w:val="22"/>
          <w:u w:val="single"/>
        </w:rPr>
        <w:t>services, but</w:t>
      </w:r>
      <w:proofErr w:type="gramEnd"/>
      <w:r w:rsidRPr="00D53161">
        <w:rPr>
          <w:rFonts w:ascii="Calibri" w:hAnsi="Calibri" w:cs="Calibri"/>
          <w:sz w:val="22"/>
          <w:u w:val="single"/>
        </w:rPr>
        <w:t xml:space="preserve"> expressly states that specific facilities served by the selected zones will be identified in the final submission</w:t>
      </w:r>
      <w:r w:rsidR="001206A2">
        <w:rPr>
          <w:rFonts w:ascii="Calibri" w:hAnsi="Calibri" w:cs="Calibri"/>
          <w:sz w:val="22"/>
          <w:u w:val="single"/>
        </w:rPr>
        <w:t>.</w:t>
      </w:r>
    </w:p>
    <w:p w14:paraId="27C4924C" w14:textId="0EEE394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Identify critical and essential facilities served directly by the monitored zones, where reasonably available, and explain the anticipated operational or service-continuity benefit. If no such facilities are directly served in a zone, state that rather than attributing broader regional benefits to direct service.</w:t>
      </w:r>
    </w:p>
    <w:p w14:paraId="3B2D47E6" w14:textId="77777777" w:rsidR="007B0C89" w:rsidRPr="00D53161" w:rsidRDefault="009D79CF">
      <w:pPr>
        <w:pStyle w:val="Heading2"/>
        <w:rPr>
          <w:rFonts w:ascii="Calibri" w:hAnsi="Calibri" w:cs="Calibri"/>
        </w:rPr>
      </w:pPr>
      <w:r w:rsidRPr="00D53161">
        <w:rPr>
          <w:rFonts w:ascii="Calibri" w:hAnsi="Calibri" w:cs="Calibri"/>
        </w:rPr>
        <w:t>D. Community Vulnerability &amp; Resilience</w:t>
      </w:r>
    </w:p>
    <w:p w14:paraId="09FA6079" w14:textId="200F29A4"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32C17AC" w14:textId="64180EBD" w:rsidR="007B0C89" w:rsidRPr="00D53161" w:rsidRDefault="009D79CF">
      <w:pPr>
        <w:rPr>
          <w:rFonts w:ascii="Calibri" w:hAnsi="Calibri" w:cs="Calibri"/>
          <w:sz w:val="22"/>
          <w:u w:val="single"/>
        </w:rPr>
      </w:pPr>
      <w:r w:rsidRPr="00D53161">
        <w:rPr>
          <w:rFonts w:ascii="Calibri" w:hAnsi="Calibri" w:cs="Calibri"/>
          <w:sz w:val="22"/>
          <w:u w:val="single"/>
        </w:rPr>
        <w:t xml:space="preserve">The narrative identifies wildfire-exposed and difficult-to-access areas around Helena, Clancy, Elkhorn, and Holter Reservoir. It includes circuit-level maps and describes </w:t>
      </w:r>
      <w:proofErr w:type="spellStart"/>
      <w:r w:rsidRPr="00D53161">
        <w:rPr>
          <w:rFonts w:ascii="Calibri" w:hAnsi="Calibri" w:cs="Calibri"/>
          <w:sz w:val="22"/>
          <w:u w:val="single"/>
        </w:rPr>
        <w:t>NorthWestern’s</w:t>
      </w:r>
      <w:proofErr w:type="spellEnd"/>
      <w:r w:rsidRPr="00D53161">
        <w:rPr>
          <w:rFonts w:ascii="Calibri" w:hAnsi="Calibri" w:cs="Calibri"/>
          <w:sz w:val="22"/>
          <w:u w:val="single"/>
        </w:rPr>
        <w:t xml:space="preserve"> wildfire risk methodology, but final device coordinates and service geography remain pending.</w:t>
      </w:r>
    </w:p>
    <w:p w14:paraId="5D950882"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 xml:space="preserve">Provide the final or best available mapped project boundaries, pole/device locations, and affected service geography, with counties identified, so DEQ can conduct its FEMA RAPT vulnerability review. The applicant is not required to perform </w:t>
      </w:r>
      <w:proofErr w:type="gramStart"/>
      <w:r w:rsidRPr="00D53161">
        <w:rPr>
          <w:rFonts w:ascii="Calibri" w:hAnsi="Calibri" w:cs="Calibri"/>
          <w:sz w:val="22"/>
        </w:rPr>
        <w:t>its</w:t>
      </w:r>
      <w:proofErr w:type="gramEnd"/>
      <w:r w:rsidRPr="00D53161">
        <w:rPr>
          <w:rFonts w:ascii="Calibri" w:hAnsi="Calibri" w:cs="Calibri"/>
          <w:sz w:val="22"/>
        </w:rPr>
        <w:t xml:space="preserve"> own FEMA RAPT analysis.</w:t>
      </w:r>
    </w:p>
    <w:p w14:paraId="39745A10"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Clarify the narrative’s wildfire tier terminology: Section 2 describes a five-tier system with Tier 5 highest, while several location descriptions refer to Tier 3 as the highest or a high-risk category. Distinguish wildfire consequence tiers from overall wildfire-risk tiers, if those are different classifications.</w:t>
      </w:r>
    </w:p>
    <w:p w14:paraId="3FAFF4CD" w14:textId="77777777" w:rsidR="007B0C89" w:rsidRPr="00D53161" w:rsidRDefault="009D79CF">
      <w:pPr>
        <w:pStyle w:val="Heading2"/>
        <w:rPr>
          <w:rFonts w:ascii="Calibri" w:hAnsi="Calibri" w:cs="Calibri"/>
        </w:rPr>
      </w:pPr>
      <w:r w:rsidRPr="00D53161">
        <w:rPr>
          <w:rFonts w:ascii="Calibri" w:hAnsi="Calibri" w:cs="Calibri"/>
        </w:rPr>
        <w:t>E. Workforce &amp; Economic Development Benefits</w:t>
      </w:r>
    </w:p>
    <w:p w14:paraId="54C87782" w14:textId="012923B6"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C4F1FE8" w14:textId="19E0812E" w:rsidR="007B0C89" w:rsidRPr="00D53161" w:rsidRDefault="009D79CF">
      <w:pPr>
        <w:rPr>
          <w:rFonts w:ascii="Calibri" w:hAnsi="Calibri" w:cs="Calibri"/>
          <w:sz w:val="22"/>
          <w:u w:val="single"/>
        </w:rPr>
      </w:pPr>
      <w:r w:rsidRPr="00D53161">
        <w:rPr>
          <w:rFonts w:ascii="Calibri" w:hAnsi="Calibri" w:cs="Calibri"/>
          <w:sz w:val="22"/>
          <w:u w:val="single"/>
        </w:rPr>
        <w:t>The narrative estimates 1,382 installation labor hours and 1,234 internal engineering and project-oversight hours, and describes planned installation, commissioning, operational training, and monitoring work. Final workforce counts and training outcomes are deferred.</w:t>
      </w:r>
    </w:p>
    <w:p w14:paraId="6287F367" w14:textId="43ABCFD6"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Provide the available estimate of workers and trainees involved, anticipated training topics or hours, and any expected contractor participation. Distinguish existing employee hours from new or temporary positions without assuming that permanent jobs will be created.</w:t>
      </w:r>
    </w:p>
    <w:p w14:paraId="14919462" w14:textId="77777777" w:rsidR="007B0C89" w:rsidRPr="00D53161" w:rsidRDefault="009D79CF">
      <w:pPr>
        <w:pStyle w:val="Heading2"/>
        <w:rPr>
          <w:rFonts w:ascii="Calibri" w:hAnsi="Calibri" w:cs="Calibri"/>
        </w:rPr>
      </w:pPr>
      <w:r w:rsidRPr="00D53161">
        <w:rPr>
          <w:rFonts w:ascii="Calibri" w:hAnsi="Calibri" w:cs="Calibri"/>
        </w:rPr>
        <w:t>F. Advanced Grid Technology</w:t>
      </w:r>
    </w:p>
    <w:p w14:paraId="124B1211" w14:textId="007D234D"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2FF61E89" w14:textId="31512D7E" w:rsidR="007B0C89" w:rsidRPr="00D53161" w:rsidRDefault="009D79CF">
      <w:pPr>
        <w:rPr>
          <w:rFonts w:ascii="Calibri" w:hAnsi="Calibri" w:cs="Calibri"/>
          <w:sz w:val="22"/>
          <w:u w:val="single"/>
        </w:rPr>
      </w:pPr>
      <w:r w:rsidRPr="00D53161">
        <w:rPr>
          <w:rFonts w:ascii="Calibri" w:hAnsi="Calibri" w:cs="Calibri"/>
          <w:sz w:val="22"/>
          <w:u w:val="single"/>
        </w:rPr>
        <w:t xml:space="preserve">The application describes self-powered </w:t>
      </w:r>
      <w:proofErr w:type="spellStart"/>
      <w:r w:rsidRPr="00D53161">
        <w:rPr>
          <w:rFonts w:ascii="Calibri" w:hAnsi="Calibri" w:cs="Calibri"/>
          <w:sz w:val="22"/>
          <w:u w:val="single"/>
        </w:rPr>
        <w:t>GridScope</w:t>
      </w:r>
      <w:proofErr w:type="spellEnd"/>
      <w:r w:rsidRPr="00D53161">
        <w:rPr>
          <w:rFonts w:ascii="Calibri" w:hAnsi="Calibri" w:cs="Calibri"/>
          <w:sz w:val="22"/>
          <w:u w:val="single"/>
        </w:rPr>
        <w:t xml:space="preserve"> sensors, on-device analytics, and device-to-device, cellular, and satellite communications. It outlines notification, escalation, and commissioning procedures, while final placement and configuration remain subject to design and field validation.</w:t>
      </w:r>
    </w:p>
    <w:p w14:paraId="0FFE4AAF"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Clarify the communications and operational integration planned for this deployment, including how alerts will reach utility personnel, who will monitor them, and what commissioning or acceptance checks will verify the proposed functions.</w:t>
      </w:r>
    </w:p>
    <w:p w14:paraId="2983D80B"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lastRenderedPageBreak/>
        <w:t xml:space="preserve">The narrative references a </w:t>
      </w:r>
      <w:proofErr w:type="spellStart"/>
      <w:r w:rsidRPr="00D53161">
        <w:rPr>
          <w:rFonts w:ascii="Calibri" w:hAnsi="Calibri" w:cs="Calibri"/>
          <w:sz w:val="22"/>
        </w:rPr>
        <w:t>GridScope</w:t>
      </w:r>
      <w:proofErr w:type="spellEnd"/>
      <w:r w:rsidRPr="00D53161">
        <w:rPr>
          <w:rFonts w:ascii="Calibri" w:hAnsi="Calibri" w:cs="Calibri"/>
          <w:sz w:val="22"/>
        </w:rPr>
        <w:t xml:space="preserve"> data sheet, but that attachment was not identified among the five documents provided for this review. Include the referenced data sheet or identify where it is supplied. Confirm which service, software, communications, and ongoing support components are included in the proposed cost.</w:t>
      </w:r>
    </w:p>
    <w:p w14:paraId="4203E7E0" w14:textId="77777777" w:rsidR="007B0C89" w:rsidRPr="00D53161" w:rsidRDefault="009D79CF">
      <w:pPr>
        <w:pStyle w:val="Heading2"/>
        <w:rPr>
          <w:rFonts w:ascii="Calibri" w:hAnsi="Calibri" w:cs="Calibri"/>
        </w:rPr>
      </w:pPr>
      <w:r w:rsidRPr="00D53161">
        <w:rPr>
          <w:rFonts w:ascii="Calibri" w:hAnsi="Calibri" w:cs="Calibri"/>
        </w:rPr>
        <w:t>G. Budget &amp; Cost</w:t>
      </w:r>
    </w:p>
    <w:p w14:paraId="31556EB0" w14:textId="2B913250"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AE359F6" w14:textId="4D4FD80B" w:rsidR="007B0C89" w:rsidRPr="009D79CF" w:rsidRDefault="009D79CF">
      <w:pPr>
        <w:rPr>
          <w:rFonts w:ascii="Calibri" w:hAnsi="Calibri" w:cs="Calibri"/>
          <w:sz w:val="22"/>
          <w:u w:val="single"/>
        </w:rPr>
      </w:pPr>
      <w:r w:rsidRPr="009D79CF">
        <w:rPr>
          <w:rFonts w:ascii="Calibri" w:hAnsi="Calibri" w:cs="Calibri"/>
          <w:sz w:val="22"/>
          <w:u w:val="single"/>
        </w:rPr>
        <w:t>The budget workbook totals $1,644,268, comprising $822,134 federal share and $822,134 applicant match. The signed commitment letter instead calls $1,644,268 the amount being applied for, and the narrative describes that amount as a preliminary base estimate with a narrower component breakdown.</w:t>
      </w:r>
    </w:p>
    <w:p w14:paraId="10358CE4" w14:textId="1DC5EE33" w:rsidR="007B0C89" w:rsidRPr="005D1876" w:rsidRDefault="009D79CF" w:rsidP="005D1876">
      <w:pPr>
        <w:pStyle w:val="ListParagraph"/>
        <w:numPr>
          <w:ilvl w:val="0"/>
          <w:numId w:val="13"/>
        </w:numPr>
        <w:rPr>
          <w:rFonts w:ascii="Calibri" w:hAnsi="Calibri" w:cs="Calibri"/>
          <w:sz w:val="22"/>
        </w:rPr>
      </w:pPr>
      <w:r w:rsidRPr="009D79CF">
        <w:rPr>
          <w:rFonts w:ascii="Calibri" w:hAnsi="Calibri" w:cs="Calibri"/>
          <w:sz w:val="22"/>
        </w:rPr>
        <w:t>Correct or clarify the signed commitment letter so that the requested DEQ subaward, total project cost, and applicant co</w:t>
      </w:r>
      <w:r w:rsidR="005D1876">
        <w:rPr>
          <w:rFonts w:ascii="Calibri" w:hAnsi="Calibri" w:cs="Calibri"/>
          <w:sz w:val="22"/>
        </w:rPr>
        <w:t>st match</w:t>
      </w:r>
      <w:r w:rsidRPr="009D79CF">
        <w:rPr>
          <w:rFonts w:ascii="Calibri" w:hAnsi="Calibri" w:cs="Calibri"/>
          <w:sz w:val="22"/>
        </w:rPr>
        <w:t xml:space="preserve"> agree with the workbook. The workbook’s $822,134 federal request is below the program’s $1.5 million request cap; the letter’s $1,644,268 stated request is above it. </w:t>
      </w:r>
    </w:p>
    <w:p w14:paraId="716AC2EB" w14:textId="77777777" w:rsidR="007B0C89" w:rsidRPr="00D53161" w:rsidRDefault="009D79CF">
      <w:pPr>
        <w:pStyle w:val="Heading2"/>
        <w:rPr>
          <w:rFonts w:ascii="Calibri" w:hAnsi="Calibri" w:cs="Calibri"/>
        </w:rPr>
      </w:pPr>
      <w:r w:rsidRPr="00D53161">
        <w:rPr>
          <w:rFonts w:ascii="Calibri" w:hAnsi="Calibri" w:cs="Calibri"/>
        </w:rPr>
        <w:t>H. Project Immediacy</w:t>
      </w:r>
    </w:p>
    <w:p w14:paraId="52D5E9C9" w14:textId="2A75BCDE"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7C4A523" w14:textId="7C43DF2E" w:rsidR="007B0C89" w:rsidRPr="009D79CF" w:rsidRDefault="009D79CF">
      <w:pPr>
        <w:rPr>
          <w:rFonts w:ascii="Calibri" w:hAnsi="Calibri" w:cs="Calibri"/>
          <w:sz w:val="22"/>
          <w:u w:val="single"/>
        </w:rPr>
      </w:pPr>
      <w:r w:rsidRPr="009D79CF">
        <w:rPr>
          <w:rFonts w:ascii="Calibri" w:hAnsi="Calibri" w:cs="Calibri"/>
          <w:sz w:val="22"/>
          <w:u w:val="single"/>
        </w:rPr>
        <w:t>The narrative anticipates completion within two years of contract execution and describes planning, environmental review, procurement, installation, commissioning, and reporting. The budget gives an engineering/construction period ending March 1, 2027, followed by reporting through December 31, 2028. The application indicates that a Build America, Buy America waiver will be needed.</w:t>
      </w:r>
    </w:p>
    <w:p w14:paraId="2064B651"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 xml:space="preserve">Reconcile the budget’s March 1, </w:t>
      </w:r>
      <w:proofErr w:type="gramStart"/>
      <w:r w:rsidRPr="009D79CF">
        <w:rPr>
          <w:rFonts w:ascii="Calibri" w:hAnsi="Calibri" w:cs="Calibri"/>
          <w:sz w:val="22"/>
        </w:rPr>
        <w:t>2027</w:t>
      </w:r>
      <w:proofErr w:type="gramEnd"/>
      <w:r w:rsidRPr="009D79CF">
        <w:rPr>
          <w:rFonts w:ascii="Calibri" w:hAnsi="Calibri" w:cs="Calibri"/>
          <w:sz w:val="22"/>
        </w:rPr>
        <w:t xml:space="preserve"> engineering/construction endpoint with the narrative’s award-dependent, two-year implementation schedule. Clarify the expected procurement and installation sequence, including how BABA compliance or a requested waiver will be addressed before affected purchases.</w:t>
      </w:r>
    </w:p>
    <w:p w14:paraId="52B2F3B4"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 xml:space="preserve">The environmental questionnaire selects Group A (administrative and planning activities), although the scope includes installing physical devices on existing poles. Confirm the appropriate work-activity classification and the final site-specific information needed for environmental review. The questionnaire also lists Billings, Butte, and Missoula as other work areas; clarify that this questionnaire and the proposed funding concern the Helena project </w:t>
      </w:r>
      <w:proofErr w:type="gramStart"/>
      <w:r w:rsidRPr="009D79CF">
        <w:rPr>
          <w:rFonts w:ascii="Calibri" w:hAnsi="Calibri" w:cs="Calibri"/>
          <w:sz w:val="22"/>
        </w:rPr>
        <w:t>only, and</w:t>
      </w:r>
      <w:proofErr w:type="gramEnd"/>
      <w:r w:rsidRPr="009D79CF">
        <w:rPr>
          <w:rFonts w:ascii="Calibri" w:hAnsi="Calibri" w:cs="Calibri"/>
          <w:sz w:val="22"/>
        </w:rPr>
        <w:t xml:space="preserve"> confirm whether location-specific documentation is required for the Helena installation sites.</w:t>
      </w:r>
    </w:p>
    <w:p w14:paraId="363C15A9" w14:textId="77777777" w:rsidR="007B0C89" w:rsidRPr="00D53161" w:rsidRDefault="009D79CF">
      <w:pPr>
        <w:pStyle w:val="Heading1"/>
        <w:rPr>
          <w:rFonts w:ascii="Calibri" w:hAnsi="Calibri" w:cs="Calibri"/>
        </w:rPr>
      </w:pPr>
      <w:r w:rsidRPr="00D53161">
        <w:rPr>
          <w:rFonts w:ascii="Calibri" w:hAnsi="Calibri" w:cs="Calibri"/>
        </w:rPr>
        <w:t>3. Summary feedback for applicant</w:t>
      </w:r>
    </w:p>
    <w:p w14:paraId="3A17C2FF" w14:textId="77777777" w:rsidR="007B0C89" w:rsidRPr="00D53161" w:rsidRDefault="009D79CF">
      <w:pPr>
        <w:rPr>
          <w:rFonts w:ascii="Calibri" w:hAnsi="Calibri" w:cs="Calibri"/>
          <w:sz w:val="22"/>
        </w:rPr>
      </w:pPr>
      <w:proofErr w:type="spellStart"/>
      <w:r w:rsidRPr="00D53161">
        <w:rPr>
          <w:rFonts w:ascii="Calibri" w:hAnsi="Calibri" w:cs="Calibri"/>
          <w:sz w:val="22"/>
        </w:rPr>
        <w:t>NorthWestern</w:t>
      </w:r>
      <w:proofErr w:type="spellEnd"/>
      <w:r w:rsidRPr="00D53161">
        <w:rPr>
          <w:rFonts w:ascii="Calibri" w:hAnsi="Calibri" w:cs="Calibri"/>
          <w:sz w:val="22"/>
        </w:rPr>
        <w:t xml:space="preserve"> Energy proposes a targeted deployment of approximately 691 </w:t>
      </w:r>
      <w:proofErr w:type="spellStart"/>
      <w:r w:rsidRPr="00D53161">
        <w:rPr>
          <w:rFonts w:ascii="Calibri" w:hAnsi="Calibri" w:cs="Calibri"/>
          <w:sz w:val="22"/>
        </w:rPr>
        <w:t>GridScope</w:t>
      </w:r>
      <w:proofErr w:type="spellEnd"/>
      <w:r w:rsidRPr="00D53161">
        <w:rPr>
          <w:rFonts w:ascii="Calibri" w:hAnsi="Calibri" w:cs="Calibri"/>
          <w:sz w:val="22"/>
        </w:rPr>
        <w:t xml:space="preserve"> monitoring devices across 11 protection zones in the Helena region. The narrative provides circuit-level maps, identifies remote and wildfire-exposed line sections, and explains the proposed monitoring, alerting, and fault-localization benefits. The budget is organized by cost category, and the applicant has provided a signed matching commitment.</w:t>
      </w:r>
    </w:p>
    <w:p w14:paraId="3CA078DE" w14:textId="438967F0" w:rsidR="007B0C89" w:rsidRPr="00D53161" w:rsidRDefault="009D79CF">
      <w:pPr>
        <w:rPr>
          <w:rFonts w:ascii="Calibri" w:hAnsi="Calibri" w:cs="Calibri"/>
          <w:sz w:val="22"/>
        </w:rPr>
      </w:pPr>
      <w:r w:rsidRPr="00D53161">
        <w:rPr>
          <w:rFonts w:ascii="Calibri" w:hAnsi="Calibri" w:cs="Calibri"/>
          <w:sz w:val="22"/>
        </w:rPr>
        <w:lastRenderedPageBreak/>
        <w:t xml:space="preserve">The principal items needing clarification are the inconsistent funding request in the commitment letter, the distinction between the narrative estimate and workbook costs, final customer and </w:t>
      </w:r>
      <w:proofErr w:type="gramStart"/>
      <w:r w:rsidRPr="00D53161">
        <w:rPr>
          <w:rFonts w:ascii="Calibri" w:hAnsi="Calibri" w:cs="Calibri"/>
          <w:sz w:val="22"/>
        </w:rPr>
        <w:t>critical-facility</w:t>
      </w:r>
      <w:proofErr w:type="gramEnd"/>
      <w:r w:rsidRPr="00D53161">
        <w:rPr>
          <w:rFonts w:ascii="Calibri" w:hAnsi="Calibri" w:cs="Calibri"/>
          <w:sz w:val="22"/>
        </w:rPr>
        <w:t xml:space="preserve"> benefit estimates, and the geographic detail needed for DEQ’s vulnerability and environmental reviews. The application should also reconcile its wildfire tier descriptions, confirm the referenced technical data sheet and deployment functions, and align the implementation schedule and BABA approach. These comments are intended to clarify the draft submission without assigning scores, determining eligibility, or recommending funding.</w:t>
      </w:r>
    </w:p>
    <w:sectPr w:rsidR="007B0C89" w:rsidRPr="00D53161" w:rsidSect="00D53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06ECB"/>
    <w:multiLevelType w:val="hybridMultilevel"/>
    <w:tmpl w:val="7444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32D49"/>
    <w:multiLevelType w:val="hybridMultilevel"/>
    <w:tmpl w:val="3602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44045"/>
    <w:multiLevelType w:val="hybridMultilevel"/>
    <w:tmpl w:val="FB9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90335E"/>
    <w:multiLevelType w:val="hybridMultilevel"/>
    <w:tmpl w:val="00CA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66463"/>
    <w:multiLevelType w:val="hybridMultilevel"/>
    <w:tmpl w:val="F334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22245">
    <w:abstractNumId w:val="8"/>
  </w:num>
  <w:num w:numId="2" w16cid:durableId="214319278">
    <w:abstractNumId w:val="6"/>
  </w:num>
  <w:num w:numId="3" w16cid:durableId="1711760280">
    <w:abstractNumId w:val="5"/>
  </w:num>
  <w:num w:numId="4" w16cid:durableId="730689168">
    <w:abstractNumId w:val="4"/>
  </w:num>
  <w:num w:numId="5" w16cid:durableId="1279415884">
    <w:abstractNumId w:val="7"/>
  </w:num>
  <w:num w:numId="6" w16cid:durableId="2010907135">
    <w:abstractNumId w:val="3"/>
  </w:num>
  <w:num w:numId="7" w16cid:durableId="991562503">
    <w:abstractNumId w:val="2"/>
  </w:num>
  <w:num w:numId="8" w16cid:durableId="768768591">
    <w:abstractNumId w:val="1"/>
  </w:num>
  <w:num w:numId="9" w16cid:durableId="1959527942">
    <w:abstractNumId w:val="0"/>
  </w:num>
  <w:num w:numId="10" w16cid:durableId="961498491">
    <w:abstractNumId w:val="10"/>
  </w:num>
  <w:num w:numId="11" w16cid:durableId="299000291">
    <w:abstractNumId w:val="9"/>
  </w:num>
  <w:num w:numId="12" w16cid:durableId="1684625322">
    <w:abstractNumId w:val="12"/>
  </w:num>
  <w:num w:numId="13" w16cid:durableId="492379418">
    <w:abstractNumId w:val="11"/>
  </w:num>
  <w:num w:numId="14" w16cid:durableId="1000325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KjD3cVTVDIvmnN9NA2Tv4Tg4VQX/b7/2ziHLiA8U5h2kJ7O3lcPVvUvk9qF+tgH79lNZCcSVTMgf3t3/AHl6Xg==" w:salt="1v+gCdlRaqZMl1GePFEFIQ=="/>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06A2"/>
    <w:rsid w:val="0015074B"/>
    <w:rsid w:val="0029639D"/>
    <w:rsid w:val="00326F90"/>
    <w:rsid w:val="00522EF8"/>
    <w:rsid w:val="005C217F"/>
    <w:rsid w:val="005D1876"/>
    <w:rsid w:val="006B540A"/>
    <w:rsid w:val="007B0C89"/>
    <w:rsid w:val="009D79CF"/>
    <w:rsid w:val="00A34344"/>
    <w:rsid w:val="00AA1D8D"/>
    <w:rsid w:val="00B47730"/>
    <w:rsid w:val="00CB0664"/>
    <w:rsid w:val="00D53161"/>
    <w:rsid w:val="00DE44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FA07C"/>
  <w14:defaultImageDpi w14:val="30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61"/>
    <w:pPr>
      <w:spacing w:after="12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45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45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1222</Words>
  <Characters>6969</Characters>
  <Application>Microsoft Office Word</Application>
  <DocSecurity>8</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4</cp:revision>
  <dcterms:created xsi:type="dcterms:W3CDTF">2026-10-14T04:05:00Z</dcterms:created>
  <dcterms:modified xsi:type="dcterms:W3CDTF">2026-10-14T20:00:00Z</dcterms:modified>
  <cp:category/>
</cp:coreProperties>
</file>