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6DF81CAB" w:rsidR="007B0C89" w:rsidRPr="009D79CF" w:rsidRDefault="009D79CF">
      <w:pPr>
        <w:rPr>
          <w:rFonts w:ascii="Calibri" w:hAnsi="Calibri" w:cs="Calibri"/>
          <w:sz w:val="22"/>
          <w:u w:val="single"/>
        </w:rPr>
      </w:pPr>
      <w:r w:rsidRPr="009D79CF">
        <w:rPr>
          <w:rFonts w:ascii="Calibri" w:hAnsi="Calibri" w:cs="Calibri"/>
          <w:sz w:val="22"/>
          <w:u w:val="single"/>
        </w:rPr>
        <w:t>Reviewer: Jessi Finstad</w:t>
      </w:r>
      <w:r w:rsidRPr="00D53161">
        <w:rPr>
          <w:rFonts w:ascii="Calibri" w:hAnsi="Calibri" w:cs="Calibri"/>
          <w:sz w:val="22"/>
        </w:rPr>
        <w:t xml:space="preserve">     </w:t>
      </w:r>
      <w:r w:rsidRPr="009D79CF">
        <w:rPr>
          <w:rFonts w:ascii="Calibri" w:hAnsi="Calibri" w:cs="Calibri"/>
          <w:sz w:val="22"/>
          <w:u w:val="single"/>
        </w:rPr>
        <w:t xml:space="preserve">Review date: </w:t>
      </w:r>
      <w:r>
        <w:rPr>
          <w:rFonts w:ascii="Calibri" w:hAnsi="Calibri" w:cs="Calibri"/>
          <w:sz w:val="22"/>
          <w:u w:val="single"/>
        </w:rPr>
        <w:t>September 30</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Marias River Electric Cooperative, Inc.</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Recloser Modernization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 xml:space="preserve">Project location / county: Galata, Shelby Downtown, </w:t>
      </w:r>
      <w:proofErr w:type="spellStart"/>
      <w:r w:rsidRPr="009D79CF">
        <w:rPr>
          <w:rFonts w:ascii="Calibri" w:hAnsi="Calibri" w:cs="Calibri"/>
          <w:sz w:val="22"/>
          <w:u w:val="single"/>
        </w:rPr>
        <w:t>Whitlash</w:t>
      </w:r>
      <w:proofErr w:type="spellEnd"/>
      <w:r w:rsidRPr="009D79CF">
        <w:rPr>
          <w:rFonts w:ascii="Calibri" w:hAnsi="Calibri" w:cs="Calibri"/>
          <w:sz w:val="22"/>
          <w:u w:val="single"/>
        </w:rPr>
        <w:t>, F-Bridge, Sweet Grass and Sunburst substations; Toole County, Montana</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The following comments reference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identifies replacement of 21 aging oil-filled and vacuum reclosers, describes the existing three-year maintenance rotation for oil-filled units, and explains how electronic controls can improve fault detection, isolation, and event information.</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available baseline data or documented equipment</w:t>
      </w:r>
      <w:r w:rsidR="00D53161">
        <w:rPr>
          <w:rFonts w:ascii="Calibri" w:hAnsi="Calibri" w:cs="Calibri"/>
          <w:sz w:val="22"/>
        </w:rPr>
        <w:t xml:space="preserve"> </w:t>
      </w:r>
      <w:r w:rsidRPr="00D53161">
        <w:rPr>
          <w:rFonts w:ascii="Calibri" w:hAnsi="Calibri" w:cs="Calibri"/>
          <w:sz w:val="22"/>
        </w:rPr>
        <w:t>condition and outage information that supports the stated need, such as recloser age, maintenance records, equipment failures, fault operations, or reliability measures for affected feeders. Clarify how anticipated changes in outage frequency, duration, fault isolation, or maintenance will be measured.</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Distinguish the benefits of more precise protection settings from broader claims of faster restoration or remote </w:t>
      </w:r>
      <w:r w:rsidR="00D53161" w:rsidRPr="00D53161">
        <w:rPr>
          <w:rFonts w:ascii="Calibri" w:hAnsi="Calibri" w:cs="Calibri"/>
          <w:sz w:val="22"/>
        </w:rPr>
        <w:t>control and</w:t>
      </w:r>
      <w:r w:rsidRPr="00D53161">
        <w:rPr>
          <w:rFonts w:ascii="Calibri" w:hAnsi="Calibri" w:cs="Calibri"/>
          <w:sz w:val="22"/>
        </w:rPr>
        <w:t xml:space="preserve"> identify which capabilities will be operational upon installation.</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 xml:space="preserve">The narrative describes benefits for residential, agricultural, commercial, and oil and gas customers and states that </w:t>
      </w:r>
      <w:proofErr w:type="gramStart"/>
      <w:r w:rsidRPr="00D53161">
        <w:rPr>
          <w:rFonts w:ascii="Calibri" w:hAnsi="Calibri" w:cs="Calibri"/>
          <w:sz w:val="22"/>
          <w:u w:val="single"/>
        </w:rPr>
        <w:t>the majority of</w:t>
      </w:r>
      <w:proofErr w:type="gramEnd"/>
      <w:r w:rsidRPr="00D53161">
        <w:rPr>
          <w:rFonts w:ascii="Calibri" w:hAnsi="Calibri" w:cs="Calibri"/>
          <w:sz w:val="22"/>
          <w:u w:val="single"/>
        </w:rPr>
        <w:t xml:space="preserve"> cooperative members will benefit. It also acknowledges that feeder-specific member counts are not available.</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Provide the best available estimate of members/meters or customer groups directly served by the six affected substations/feeders, or explain the method used to conclude that </w:t>
      </w:r>
      <w:proofErr w:type="gramStart"/>
      <w:r w:rsidRPr="00D53161">
        <w:rPr>
          <w:rFonts w:ascii="Calibri" w:hAnsi="Calibri" w:cs="Calibri"/>
          <w:sz w:val="22"/>
        </w:rPr>
        <w:t>the majority of</w:t>
      </w:r>
      <w:proofErr w:type="gramEnd"/>
      <w:r w:rsidRPr="00D53161">
        <w:rPr>
          <w:rFonts w:ascii="Calibri" w:hAnsi="Calibri" w:cs="Calibri"/>
          <w:sz w:val="22"/>
        </w:rPr>
        <w:t xml:space="preserve"> members will benefit. Distinguish direct benefits to the affected circuits from indirect system-wide benefits.</w:t>
      </w:r>
    </w:p>
    <w:p w14:paraId="3EA289F2" w14:textId="77777777" w:rsidR="007B0C89" w:rsidRPr="00D53161" w:rsidRDefault="009D79CF">
      <w:pPr>
        <w:pStyle w:val="Heading2"/>
        <w:rPr>
          <w:rFonts w:ascii="Calibri" w:hAnsi="Calibri" w:cs="Calibri"/>
        </w:rPr>
      </w:pPr>
      <w:r w:rsidRPr="00D53161">
        <w:rPr>
          <w:rFonts w:ascii="Calibri" w:hAnsi="Calibri" w:cs="Calibri"/>
        </w:rPr>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lastRenderedPageBreak/>
        <w:t>The application identifies categories of critical infrastructure, including healthcare facilities, schools, correctional facilities, the Port of Sweetgrass border crossing, and water systems.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Identify which specific critical and essential facilities are served by the substations or feeders where reclosers will be replaced, </w:t>
      </w:r>
      <w:proofErr w:type="gramStart"/>
      <w:r w:rsidRPr="00D53161">
        <w:rPr>
          <w:rFonts w:ascii="Calibri" w:hAnsi="Calibri" w:cs="Calibri"/>
          <w:sz w:val="22"/>
        </w:rPr>
        <w:t>where</w:t>
      </w:r>
      <w:proofErr w:type="gramEnd"/>
      <w:r w:rsidRPr="00D53161">
        <w:rPr>
          <w:rFonts w:ascii="Calibri" w:hAnsi="Calibri" w:cs="Calibri"/>
          <w:sz w:val="22"/>
        </w:rPr>
        <w:t xml:space="preserve"> reasonably available. Describe the anticipated effect on service continuity or restoration for these facilities</w:t>
      </w:r>
      <w:r w:rsidR="00D53161">
        <w:rPr>
          <w:rFonts w:ascii="Calibri" w:hAnsi="Calibri" w:cs="Calibri"/>
          <w:sz w:val="22"/>
        </w:rPr>
        <w:t>.</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narrative provides Toole County income and poverty comparisons from the 2024 American Community Survey and explains that portions of Liberty and Pondera counties are not captured in the Toole County statistics.</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The project includes coordinates for six substations, which are useful for DEQ’s FEMA RAPT review. Confirm the exact work locations for pole-mounted equipment and the affected feeder/service geography as needed for DEQ to evaluate the relevant communities. The applicant is not being asked to conduct its own FEMA RAPT analysis.</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how the identified economic and community conditions relate to the areas directly served by the upgraded equipment, including whether portions of Liberty and Pondera counties receive direct project benefits.</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application states that the project is not expected to create permanent jobs and identifies training for the operations superintendent, line foreman, four journeyman linemen, and one apprentice lineman. It also explains that MRE will cover installation and engineering costs.</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a brief description of the anticipated training scope, delivery, and estimated hours or completion measures. Clarify whether HDR or other contractors will provide temporary engineering/programming services and, if so, the anticipated extent of that work.</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The application describes modern electronic reclosers with programmable fault protection, event records, and improved monitoring capabilities. The location-by-location equipment schedule consistently totals 21 units.</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 xml:space="preserve">Identify the proposed make/model or key specifications and explain which monitoring, communications, remote-control, or event-recording functions will </w:t>
      </w:r>
      <w:proofErr w:type="gramStart"/>
      <w:r w:rsidRPr="00D53161">
        <w:rPr>
          <w:rFonts w:ascii="Calibri" w:hAnsi="Calibri" w:cs="Calibri"/>
          <w:sz w:val="22"/>
        </w:rPr>
        <w:t>actually be</w:t>
      </w:r>
      <w:proofErr w:type="gramEnd"/>
      <w:r w:rsidRPr="00D53161">
        <w:rPr>
          <w:rFonts w:ascii="Calibri" w:hAnsi="Calibri" w:cs="Calibri"/>
          <w:sz w:val="22"/>
        </w:rPr>
        <w:t xml:space="preserve"> deployed and usable under this project. The narrative correctly notes that some functions depend on the equipment and communications configuration; clarify whether new communications or SCADA integration are included or are future capabilities.</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Describe how the upgraded controls will be configured, tested, and accepted, including any protection coordination or wildfire-specific operating settings.</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71464F19" w:rsidR="007B0C89" w:rsidRPr="009D79CF" w:rsidRDefault="009D79CF">
      <w:pPr>
        <w:rPr>
          <w:rFonts w:ascii="Calibri" w:hAnsi="Calibri" w:cs="Calibri"/>
          <w:sz w:val="22"/>
          <w:u w:val="single"/>
        </w:rPr>
      </w:pPr>
      <w:r w:rsidRPr="009D79CF">
        <w:rPr>
          <w:rFonts w:ascii="Calibri" w:hAnsi="Calibri" w:cs="Calibri"/>
          <w:sz w:val="22"/>
          <w:u w:val="single"/>
        </w:rPr>
        <w:t xml:space="preserve">The budget is itemized by substation and mounting type and the quantities reconcile to 21 reclosers. The equipment estimate is $756,032.99, with 10% contingency ($75,603.30) and 4% inflation ($30,241.32), totaling $861,877.61. The workbook identifies approximately $579,090 federal and $282,787 applicant cost match; the signed letter identifies a $579,090 request. </w:t>
      </w:r>
    </w:p>
    <w:p w14:paraId="6EFF072F" w14:textId="77777777"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The narrative and workbook refer to an attached Border States vendor quote, but a quote was not identified among the documents supplied for this review. Please include the referenced quote or confirm where it appears in the application package.</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The cost-match </w:t>
      </w:r>
      <w:r>
        <w:rPr>
          <w:rFonts w:ascii="Calibri" w:hAnsi="Calibri" w:cs="Calibri"/>
          <w:sz w:val="22"/>
        </w:rPr>
        <w:t xml:space="preserve">in </w:t>
      </w:r>
      <w:r w:rsidRPr="009D79CF">
        <w:rPr>
          <w:rFonts w:ascii="Calibri" w:hAnsi="Calibri" w:cs="Calibri"/>
          <w:sz w:val="22"/>
        </w:rPr>
        <w:t>workbook describes the applicant contribution generally as cash, and the letter commits to the required percentages. Confirm the planned match funding and its budget category allocation so the budget and match documentation consistently reflect the actual contribution.</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narrative provides an implementation schedule, identifies a 35-week equipment lead time, and anticipates installation in approximately two weeks once equipment is available.</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The environmental questionnaire describes removal, disposal, and replacement of oil-filled and vacuum reclosers at or near six substations, while the site descriptions and maps are primarily substation-level. Confirm precise work locations for pole-mounted devices, whether any ground disturbance or new mounting/communications work is needed, and how oil and retired equipment will be handled. The questionnaire also marks no equipment/material disposition under the relevant environmental question despite describing removal and disposal; reconcile these responses.</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The questionnaire states that additional locations require location-specific questionnaires. Confirm whether the submitted single questionnaire and location attachment are sufficient for environmental review or whether separate site documentation will be provided as requested.</w:t>
      </w:r>
    </w:p>
    <w:p w14:paraId="363C15A9" w14:textId="571072F1" w:rsidR="007B0C89" w:rsidRPr="00D53161" w:rsidRDefault="00E307C3">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Marias River Electric Cooperative presents a clearly defined project to replace 21 aging oil-filled and vacuum reclosers at six substations. The narrative connects the work to the cooperative’s wildfire mitigation efforts, explains the expected protection and maintenance benefits, and identifies equipment quantities, locations, anticipated costs, and a procurement schedule. The budget is organized by equipment type and site, and the signed commitment documents the cooperative’s intent to provide the required matching contribution.</w:t>
      </w:r>
    </w:p>
    <w:p w14:paraId="3CA078DE" w14:textId="438967F0" w:rsidR="007B0C89" w:rsidRPr="00D53161" w:rsidRDefault="009D79CF">
      <w:pPr>
        <w:rPr>
          <w:rFonts w:ascii="Calibri" w:hAnsi="Calibri" w:cs="Calibri"/>
          <w:sz w:val="22"/>
        </w:rPr>
      </w:pPr>
      <w:r w:rsidRPr="00D53161">
        <w:rPr>
          <w:rFonts w:ascii="Calibri" w:hAnsi="Calibri" w:cs="Calibri"/>
          <w:sz w:val="22"/>
        </w:rPr>
        <w:lastRenderedPageBreak/>
        <w:t>The primary areas for clarification are the customer and critical-facility populations directly affected by the replacements, available baseline reliability and equipment-condition information, and the specific monitoring and control capabilities included in the proposed equipment. The application should also provide the referenced vendor quote and confirm site-specific environmental details and removed-equipment handling. These requests are intended to improve the accuracy and consistency of the submitted application without assigning scores or making a funding recommendation.</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4ydg93lj5g/J4fBRuuz6WxZZ/BJRFkcVs6nZhuSLmjV5gzFfkAYCq8KIU5lGHI++uidQ47j6ejLvtd8+QG/eDg==" w:salt="n5KaGgDRhU2oekzjZGWAJ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B39"/>
    <w:rsid w:val="00141C9B"/>
    <w:rsid w:val="0015074B"/>
    <w:rsid w:val="0029639D"/>
    <w:rsid w:val="00326F90"/>
    <w:rsid w:val="00490D5F"/>
    <w:rsid w:val="00553EF7"/>
    <w:rsid w:val="007B0C89"/>
    <w:rsid w:val="009D79CF"/>
    <w:rsid w:val="00AA1D8D"/>
    <w:rsid w:val="00B47730"/>
    <w:rsid w:val="00CB0664"/>
    <w:rsid w:val="00D53161"/>
    <w:rsid w:val="00DE44E7"/>
    <w:rsid w:val="00E307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1175</Words>
  <Characters>6698</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5</cp:revision>
  <dcterms:created xsi:type="dcterms:W3CDTF">2026-10-14T03:16:00Z</dcterms:created>
  <dcterms:modified xsi:type="dcterms:W3CDTF">2026-10-14T19:16:00Z</dcterms:modified>
  <cp:category/>
</cp:coreProperties>
</file>