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57DB" w14:textId="62335EBA" w:rsidR="00210875" w:rsidRPr="00210875" w:rsidRDefault="006E0B87" w:rsidP="00210875">
      <w:pPr>
        <w:spacing w:after="0" w:line="278" w:lineRule="auto"/>
        <w:rPr>
          <w:rFonts w:ascii="Aptos" w:eastAsia="Aptos" w:hAnsi="Apto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BAE346" wp14:editId="67C5FA9B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995670" cy="1404620"/>
                <wp:effectExtent l="0" t="0" r="241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68323" w14:textId="404D23F8" w:rsidR="006E0B87" w:rsidRDefault="006E0B87" w:rsidP="006E0B87">
                            <w:pPr>
                              <w:spacing w:after="0" w:line="278" w:lineRule="auto"/>
                            </w:pP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Missoula was designated as a nonattainment area for the 1971 Carbon Monoxide standard on March 3, 1978. On September 17, 2007, the area was reclassified to attainment and placed under a maintenance plan.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The area bounded by lines from Universal Transverse Mercator (UTM) coordinates: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begin, 700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347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east to 704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347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south to 704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341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west to 703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341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south to 703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west to 702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south to 702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339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east to 703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339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south to 703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338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east to 704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338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south to 704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336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west to 702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336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south to 702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335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west to 700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335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north to 700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west to 695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north to 695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east to 700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345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north to 700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E, 5347000m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875"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ptos" w:eastAsia="Aptos" w:hAnsi="Aptos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BAE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9pt;margin-top:16.7pt;width:472.1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">
                <v:textbox style="mso-fit-shape-to-text:t">
                  <w:txbxContent>
                    <w:p w14:paraId="44068323" w14:textId="404D23F8" w:rsidR="006E0B87" w:rsidRDefault="006E0B87" w:rsidP="006E0B87">
                      <w:pPr>
                        <w:spacing w:after="0" w:line="278" w:lineRule="auto"/>
                      </w:pP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Missoula was designated as a nonattainment area for the 1971 Carbon Monoxide standard on March 3, 1978. On September 17, 2007, the area was reclassified to attainment and placed under a maintenance plan.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The area bounded by lines from Universal Transverse Mercator (UTM) coordinates: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begin, 700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347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east to 704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347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south to 704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341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west to 703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341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south to 703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west to 702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south to 702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339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east to 703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339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south to 703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338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east to 704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338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south to 704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336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west to 702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336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south to 702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335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west to 700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335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north to 700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west to 695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north to 695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east to 700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345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north to 700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,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E, 5347000m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10875"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ptos" w:eastAsia="Aptos" w:hAnsi="Aptos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875">
        <w:rPr>
          <w:noProof/>
        </w:rPr>
        <w:drawing>
          <wp:anchor distT="0" distB="0" distL="114300" distR="114300" simplePos="0" relativeHeight="251658240" behindDoc="0" locked="0" layoutInCell="1" allowOverlap="1" wp14:anchorId="0B3044C6" wp14:editId="3B01A83D">
            <wp:simplePos x="0" y="0"/>
            <wp:positionH relativeFrom="column">
              <wp:posOffset>-95693</wp:posOffset>
            </wp:positionH>
            <wp:positionV relativeFrom="paragraph">
              <wp:posOffset>793868</wp:posOffset>
            </wp:positionV>
            <wp:extent cx="5943600" cy="8041005"/>
            <wp:effectExtent l="0" t="0" r="0" b="0"/>
            <wp:wrapNone/>
            <wp:docPr id="523683249" name="Picture 1" descr="The image below shows a map of the Missoula carbon monoxide maintenance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83249" name="Picture 1" descr="The image below shows a map of the Missoula carbon monoxide maintenance are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Missoula was designated as a nonattainment area for the 1971 Carbon Monoxide standard on March 3, 1978. On September 17, 2007, the area was reclassified to attainment and placed under a maintenance </w:t>
      </w:r>
      <w:commentRangeStart w:id="0"/>
      <w:r w:rsidR="00210875" w:rsidRPr="00210875">
        <w:rPr>
          <w:rFonts w:ascii="Aptos" w:eastAsia="Aptos" w:hAnsi="Aptos" w:cs="Times New Roman"/>
          <w:sz w:val="24"/>
          <w:szCs w:val="24"/>
        </w:rPr>
        <w:t>plan</w:t>
      </w:r>
      <w:commentRangeEnd w:id="0"/>
      <w:r w:rsidR="00210875" w:rsidRPr="00210875">
        <w:rPr>
          <w:rStyle w:val="CommentReference"/>
          <w:rFonts w:ascii="Aptos" w:eastAsia="Aptos" w:hAnsi="Aptos" w:cs="Times New Roman"/>
          <w:sz w:val="24"/>
          <w:szCs w:val="24"/>
        </w:rPr>
        <w:commentReference w:id="0"/>
      </w:r>
      <w:r w:rsidR="00210875" w:rsidRPr="00210875">
        <w:rPr>
          <w:rFonts w:ascii="Aptos" w:eastAsia="Aptos" w:hAnsi="Aptos" w:cs="Times New Roman"/>
          <w:sz w:val="24"/>
          <w:szCs w:val="24"/>
        </w:rPr>
        <w:t>.</w:t>
      </w:r>
      <w:r w:rsidR="00210875">
        <w:rPr>
          <w:rFonts w:ascii="Aptos" w:eastAsia="Aptos" w:hAnsi="Aptos" w:cs="Times New Roman"/>
          <w:sz w:val="24"/>
          <w:szCs w:val="24"/>
        </w:rPr>
        <w:t xml:space="preserve"> The area bounded by lines from Universal Transverse Mercator (UTM) coordinates: </w:t>
      </w:r>
      <w:r w:rsidR="00210875" w:rsidRPr="00210875">
        <w:rPr>
          <w:rFonts w:ascii="Aptos" w:eastAsia="Aptos" w:hAnsi="Aptos" w:cs="Times New Roman"/>
          <w:sz w:val="24"/>
          <w:szCs w:val="24"/>
        </w:rPr>
        <w:t>begin, 700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347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east to 704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347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south to 704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341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west to 703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341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south to 703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340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west to 702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340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south to 702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339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east to 703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339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south to 703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338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east to 704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338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south to 704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336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west to 702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336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south to 702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335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west to 700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335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north to 700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340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west to 695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340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north to 695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</w:t>
      </w:r>
      <w:r w:rsidR="00210875">
        <w:rPr>
          <w:rFonts w:ascii="Aptos" w:eastAsia="Aptos" w:hAnsi="Aptos" w:cs="Times New Roman"/>
          <w:sz w:val="24"/>
          <w:szCs w:val="24"/>
        </w:rPr>
        <w:t>0</w:t>
      </w:r>
      <w:r w:rsidR="00210875" w:rsidRPr="00210875">
        <w:rPr>
          <w:rFonts w:ascii="Aptos" w:eastAsia="Aptos" w:hAnsi="Aptos" w:cs="Times New Roman"/>
          <w:sz w:val="24"/>
          <w:szCs w:val="24"/>
        </w:rPr>
        <w:t>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east to 700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345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 xml:space="preserve"> north to 700</w:t>
      </w:r>
      <w:r w:rsidR="00210875">
        <w:rPr>
          <w:rFonts w:ascii="Aptos" w:eastAsia="Aptos" w:hAnsi="Aptos" w:cs="Times New Roman"/>
          <w:sz w:val="24"/>
          <w:szCs w:val="24"/>
        </w:rPr>
        <w:t>,</w:t>
      </w:r>
      <w:r w:rsidR="00210875" w:rsidRPr="00210875">
        <w:rPr>
          <w:rFonts w:ascii="Aptos" w:eastAsia="Aptos" w:hAnsi="Aptos" w:cs="Times New Roman"/>
          <w:sz w:val="24"/>
          <w:szCs w:val="24"/>
        </w:rPr>
        <w:t>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E, 5347000m</w:t>
      </w:r>
      <w:r w:rsidR="00210875">
        <w:rPr>
          <w:rFonts w:ascii="Aptos" w:eastAsia="Aptos" w:hAnsi="Aptos" w:cs="Times New Roman"/>
          <w:sz w:val="24"/>
          <w:szCs w:val="24"/>
        </w:rPr>
        <w:t xml:space="preserve"> </w:t>
      </w:r>
      <w:r w:rsidR="00210875" w:rsidRPr="00210875">
        <w:rPr>
          <w:rFonts w:ascii="Aptos" w:eastAsia="Aptos" w:hAnsi="Aptos" w:cs="Times New Roman"/>
          <w:sz w:val="24"/>
          <w:szCs w:val="24"/>
        </w:rPr>
        <w:t>N</w:t>
      </w:r>
      <w:r w:rsidR="00210875">
        <w:rPr>
          <w:rFonts w:ascii="Aptos" w:eastAsia="Aptos" w:hAnsi="Aptos" w:cs="Times New Roman"/>
          <w:sz w:val="24"/>
          <w:szCs w:val="24"/>
        </w:rPr>
        <w:t>.</w:t>
      </w:r>
    </w:p>
    <w:p w14:paraId="19BA2096" w14:textId="77777777" w:rsidR="00210875" w:rsidRDefault="00210875"/>
    <w:p w14:paraId="153008DD" w14:textId="3E8809D4" w:rsidR="00857E1E" w:rsidRDefault="00857E1E"/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keson, J. Lee" w:date="2026-06-15T14:27:00Z" w:initials="JO">
    <w:p w14:paraId="4496262E" w14:textId="77777777" w:rsidR="00210875" w:rsidRDefault="00210875" w:rsidP="00210875">
      <w:pPr>
        <w:pStyle w:val="CommentText"/>
      </w:pPr>
      <w:r>
        <w:rPr>
          <w:rStyle w:val="CommentReference"/>
        </w:rPr>
        <w:annotationRef/>
      </w:r>
      <w:r>
        <w:t xml:space="preserve">Same with Missoula’s 1971 CO designation. There is a map accessible via </w:t>
      </w:r>
      <w:hyperlink r:id="rId1" w:history="1">
        <w:r w:rsidRPr="00EE6ADA">
          <w:rPr>
            <w:rStyle w:val="Hyperlink1"/>
          </w:rPr>
          <w:t>Plan and Rule Development | Montana DEQ</w:t>
        </w:r>
      </w:hyperlink>
      <w: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9626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236E19" w16cex:dateUtc="2026-06-15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96262E" w16cid:durableId="3A236E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keson, J. Lee">
    <w15:presenceInfo w15:providerId="AD" w15:userId="S::CBA468@mt.gov::77e1de2b-6996-455b-9342-77c3d5a8d5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visionView w:markup="0"/>
  <w:documentProtection w:edit="readOnly" w:enforcement="1" w:cryptProviderType="rsaAES" w:cryptAlgorithmClass="hash" w:cryptAlgorithmType="typeAny" w:cryptAlgorithmSid="14" w:cryptSpinCount="100000" w:hash="hHrcT6kMYwqSc3kKa4aPR+Kfgh/5MYI+QjZXtdKu6xiXL1COwnUclXeZMIzfPpwPYjCCq0QG9rUyMLV5x2Pj3w==" w:salt="U8OKuVleh/nK1CZ1WmKh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75"/>
    <w:rsid w:val="00210875"/>
    <w:rsid w:val="003E3345"/>
    <w:rsid w:val="005165D6"/>
    <w:rsid w:val="006E0B87"/>
    <w:rsid w:val="00770ADC"/>
    <w:rsid w:val="007751B4"/>
    <w:rsid w:val="00857E1E"/>
    <w:rsid w:val="00B257B8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0B6A"/>
  <w15:chartTrackingRefBased/>
  <w15:docId w15:val="{10438E94-DA2B-43E6-9A2D-9564D3D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8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8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8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8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87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10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875"/>
    <w:rPr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210875"/>
    <w:rPr>
      <w:color w:val="467886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210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deq.mt.gov/air/Programs/planandrule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Velasquez, Rina</cp:lastModifiedBy>
  <cp:revision>3</cp:revision>
  <dcterms:created xsi:type="dcterms:W3CDTF">2026-06-30T19:40:00Z</dcterms:created>
  <dcterms:modified xsi:type="dcterms:W3CDTF">2026-06-30T19:40:00Z</dcterms:modified>
</cp:coreProperties>
</file>