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60509" w14:textId="77777777" w:rsidR="004E7119" w:rsidRPr="00E77F7E" w:rsidRDefault="004E7119">
      <w:pPr>
        <w:pStyle w:val="Title"/>
        <w:rPr>
          <w:rFonts w:ascii="Garamond" w:hAnsi="Garamond"/>
          <w:sz w:val="24"/>
          <w:szCs w:val="24"/>
        </w:rPr>
      </w:pPr>
      <w:r w:rsidRPr="00E77F7E">
        <w:rPr>
          <w:rFonts w:ascii="Garamond" w:hAnsi="Garamond"/>
          <w:sz w:val="24"/>
          <w:szCs w:val="24"/>
        </w:rPr>
        <w:t>MONTANA DEPARTMENT OF ENVIRONMENTAL QUALITY</w:t>
      </w:r>
    </w:p>
    <w:p w14:paraId="6F5BE8D5" w14:textId="77777777" w:rsidR="004E7119" w:rsidRPr="00E77F7E" w:rsidRDefault="004E7119">
      <w:pPr>
        <w:jc w:val="center"/>
        <w:rPr>
          <w:rFonts w:ascii="Garamond" w:hAnsi="Garamond"/>
          <w:b/>
          <w:sz w:val="24"/>
          <w:szCs w:val="24"/>
        </w:rPr>
      </w:pPr>
      <w:r w:rsidRPr="00E77F7E">
        <w:rPr>
          <w:rFonts w:ascii="Garamond" w:hAnsi="Garamond"/>
          <w:b/>
          <w:sz w:val="24"/>
          <w:szCs w:val="24"/>
        </w:rPr>
        <w:t>OPERATING PERMIT TECHNICAL REVIEW DOCUMENT</w:t>
      </w:r>
    </w:p>
    <w:p w14:paraId="340026EB" w14:textId="77777777" w:rsidR="004E7119" w:rsidRPr="00E77F7E" w:rsidRDefault="004E7119">
      <w:pPr>
        <w:jc w:val="center"/>
        <w:rPr>
          <w:rFonts w:ascii="Garamond" w:hAnsi="Garamond"/>
          <w:b/>
          <w:sz w:val="24"/>
          <w:szCs w:val="24"/>
        </w:rPr>
      </w:pPr>
    </w:p>
    <w:p w14:paraId="04E1E2D0" w14:textId="77777777" w:rsidR="004E7119" w:rsidRPr="00E77F7E" w:rsidRDefault="004E7119">
      <w:pPr>
        <w:jc w:val="center"/>
        <w:rPr>
          <w:rFonts w:ascii="Garamond" w:hAnsi="Garamond"/>
          <w:b/>
          <w:sz w:val="24"/>
          <w:szCs w:val="24"/>
        </w:rPr>
      </w:pPr>
      <w:r w:rsidRPr="00E77F7E">
        <w:rPr>
          <w:rFonts w:ascii="Garamond" w:hAnsi="Garamond"/>
          <w:b/>
          <w:sz w:val="24"/>
          <w:szCs w:val="24"/>
        </w:rPr>
        <w:t>Permitting and Compliance Division</w:t>
      </w:r>
    </w:p>
    <w:p w14:paraId="68C6E614" w14:textId="77777777" w:rsidR="004E7119" w:rsidRPr="00E77F7E" w:rsidRDefault="004E7119">
      <w:pPr>
        <w:jc w:val="center"/>
        <w:rPr>
          <w:rFonts w:ascii="Garamond" w:hAnsi="Garamond"/>
          <w:b/>
          <w:sz w:val="24"/>
          <w:szCs w:val="24"/>
        </w:rPr>
      </w:pPr>
      <w:r w:rsidRPr="00E77F7E">
        <w:rPr>
          <w:rFonts w:ascii="Garamond" w:hAnsi="Garamond"/>
          <w:b/>
          <w:sz w:val="24"/>
          <w:szCs w:val="24"/>
        </w:rPr>
        <w:t>1520 E. Sixth Avenue</w:t>
      </w:r>
    </w:p>
    <w:p w14:paraId="31758706" w14:textId="77777777" w:rsidR="004E7119" w:rsidRPr="00E77F7E" w:rsidRDefault="004E7119">
      <w:pPr>
        <w:jc w:val="center"/>
        <w:rPr>
          <w:rFonts w:ascii="Garamond" w:hAnsi="Garamond"/>
          <w:b/>
          <w:sz w:val="24"/>
          <w:szCs w:val="24"/>
        </w:rPr>
      </w:pPr>
      <w:r w:rsidRPr="00E77F7E">
        <w:rPr>
          <w:rFonts w:ascii="Garamond" w:hAnsi="Garamond"/>
          <w:b/>
          <w:sz w:val="24"/>
          <w:szCs w:val="24"/>
        </w:rPr>
        <w:t>P.O. Box 200901</w:t>
      </w:r>
    </w:p>
    <w:p w14:paraId="04C9D164" w14:textId="77777777" w:rsidR="004E7119" w:rsidRPr="00E77F7E" w:rsidRDefault="004E7119">
      <w:pPr>
        <w:jc w:val="center"/>
        <w:rPr>
          <w:rFonts w:ascii="Garamond" w:hAnsi="Garamond"/>
          <w:sz w:val="24"/>
          <w:szCs w:val="24"/>
        </w:rPr>
      </w:pPr>
      <w:r w:rsidRPr="00E77F7E">
        <w:rPr>
          <w:rFonts w:ascii="Garamond" w:hAnsi="Garamond"/>
          <w:b/>
          <w:sz w:val="24"/>
          <w:szCs w:val="24"/>
        </w:rPr>
        <w:t>Helena, Montana 59620-0901</w:t>
      </w:r>
    </w:p>
    <w:p w14:paraId="4D72A57F" w14:textId="77777777" w:rsidR="004E7119" w:rsidRPr="00E23033" w:rsidRDefault="004E7119">
      <w:pPr>
        <w:jc w:val="center"/>
        <w:rPr>
          <w:rFonts w:ascii="Garamond" w:hAnsi="Garamond"/>
          <w:sz w:val="24"/>
          <w:szCs w:val="24"/>
        </w:rPr>
      </w:pPr>
    </w:p>
    <w:p w14:paraId="4243CD82" w14:textId="77777777" w:rsidR="004E7119" w:rsidRPr="00E77F7E" w:rsidRDefault="004E7119">
      <w:pPr>
        <w:jc w:val="center"/>
        <w:rPr>
          <w:rFonts w:ascii="Garamond" w:hAnsi="Garamond"/>
          <w:sz w:val="24"/>
          <w:szCs w:val="24"/>
        </w:rPr>
      </w:pPr>
    </w:p>
    <w:p w14:paraId="3E2FBBEF" w14:textId="77777777" w:rsidR="004E7119" w:rsidRPr="00E77F7E" w:rsidRDefault="004E7119">
      <w:pPr>
        <w:jc w:val="center"/>
        <w:rPr>
          <w:rFonts w:ascii="Garamond" w:hAnsi="Garamond"/>
          <w:sz w:val="24"/>
          <w:szCs w:val="24"/>
        </w:rPr>
      </w:pPr>
      <w:r w:rsidRPr="00E77F7E">
        <w:rPr>
          <w:rFonts w:ascii="Garamond" w:hAnsi="Garamond"/>
          <w:sz w:val="24"/>
          <w:szCs w:val="24"/>
        </w:rPr>
        <w:t>SSP-</w:t>
      </w:r>
      <w:proofErr w:type="spellStart"/>
      <w:r w:rsidRPr="00E77F7E">
        <w:rPr>
          <w:rFonts w:ascii="Garamond" w:hAnsi="Garamond"/>
          <w:sz w:val="24"/>
          <w:szCs w:val="24"/>
        </w:rPr>
        <w:t>SiMatrix</w:t>
      </w:r>
      <w:proofErr w:type="spellEnd"/>
      <w:r w:rsidRPr="00E77F7E">
        <w:rPr>
          <w:rFonts w:ascii="Garamond" w:hAnsi="Garamond"/>
          <w:sz w:val="24"/>
          <w:szCs w:val="24"/>
        </w:rPr>
        <w:t>, Inc.</w:t>
      </w:r>
    </w:p>
    <w:p w14:paraId="48499325" w14:textId="77777777" w:rsidR="004E7119" w:rsidRPr="00E77F7E" w:rsidRDefault="004E7119">
      <w:pPr>
        <w:jc w:val="center"/>
        <w:rPr>
          <w:rFonts w:ascii="Garamond" w:hAnsi="Garamond"/>
          <w:sz w:val="24"/>
          <w:szCs w:val="24"/>
        </w:rPr>
      </w:pPr>
      <w:r w:rsidRPr="00E77F7E">
        <w:rPr>
          <w:rFonts w:ascii="Garamond" w:hAnsi="Garamond"/>
          <w:sz w:val="24"/>
          <w:szCs w:val="24"/>
        </w:rPr>
        <w:t>SW¼ of Section 31, Township 7 North, Range 20 West, Ravalli County</w:t>
      </w:r>
    </w:p>
    <w:p w14:paraId="499ECBAE" w14:textId="77777777" w:rsidR="004E7119" w:rsidRPr="00E77F7E" w:rsidRDefault="004E7119">
      <w:pPr>
        <w:jc w:val="center"/>
        <w:rPr>
          <w:rFonts w:ascii="Garamond" w:hAnsi="Garamond"/>
          <w:sz w:val="24"/>
          <w:szCs w:val="24"/>
        </w:rPr>
      </w:pPr>
      <w:r w:rsidRPr="00E77F7E">
        <w:rPr>
          <w:rFonts w:ascii="Garamond" w:hAnsi="Garamond"/>
          <w:sz w:val="24"/>
          <w:szCs w:val="24"/>
        </w:rPr>
        <w:t>1131 North U.S. Highway 93</w:t>
      </w:r>
    </w:p>
    <w:p w14:paraId="6BF8B8DC" w14:textId="77777777" w:rsidR="004E7119" w:rsidRPr="00E77F7E" w:rsidRDefault="004E7119">
      <w:pPr>
        <w:jc w:val="center"/>
        <w:rPr>
          <w:rFonts w:ascii="Garamond" w:hAnsi="Garamond"/>
          <w:sz w:val="24"/>
          <w:szCs w:val="24"/>
        </w:rPr>
      </w:pPr>
      <w:r w:rsidRPr="00E77F7E">
        <w:rPr>
          <w:rFonts w:ascii="Garamond" w:hAnsi="Garamond"/>
          <w:sz w:val="24"/>
          <w:szCs w:val="24"/>
        </w:rPr>
        <w:t>Victor, MT 59875</w:t>
      </w:r>
    </w:p>
    <w:p w14:paraId="3FD8CA48" w14:textId="77777777" w:rsidR="004E7119" w:rsidRPr="00E77F7E" w:rsidRDefault="004E7119">
      <w:pPr>
        <w:rPr>
          <w:rFonts w:ascii="Garamond" w:hAnsi="Garamond"/>
          <w:sz w:val="24"/>
          <w:szCs w:val="24"/>
        </w:rPr>
      </w:pPr>
    </w:p>
    <w:p w14:paraId="7AD4F775" w14:textId="77777777" w:rsidR="004E7119" w:rsidRPr="00E77F7E" w:rsidRDefault="004E7119">
      <w:pPr>
        <w:rPr>
          <w:rFonts w:ascii="Garamond" w:hAnsi="Garamond"/>
          <w:sz w:val="24"/>
          <w:szCs w:val="24"/>
        </w:rPr>
      </w:pPr>
      <w:r w:rsidRPr="00E77F7E">
        <w:rPr>
          <w:rFonts w:ascii="Garamond" w:hAnsi="Garamond"/>
          <w:sz w:val="24"/>
          <w:szCs w:val="24"/>
        </w:rPr>
        <w:t>The following table summarizes the air quality programs testing, monitoring, and reporting requirements applicable to this facility.</w:t>
      </w:r>
    </w:p>
    <w:p w14:paraId="57263266" w14:textId="77777777" w:rsidR="004E7119" w:rsidRPr="00E23033" w:rsidRDefault="004E7119">
      <w:pPr>
        <w:rPr>
          <w:rFonts w:ascii="Garamond" w:hAnsi="Garamond"/>
          <w:sz w:val="24"/>
          <w:szCs w:val="24"/>
        </w:rPr>
      </w:pPr>
    </w:p>
    <w:tbl>
      <w:tblPr>
        <w:tblW w:w="92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84"/>
        <w:gridCol w:w="602"/>
        <w:gridCol w:w="516"/>
        <w:gridCol w:w="1807"/>
      </w:tblGrid>
      <w:tr w:rsidR="004E7119" w:rsidRPr="00E77F7E" w14:paraId="27CE03F7" w14:textId="77777777" w:rsidTr="00820B9D">
        <w:trPr>
          <w:trHeight w:val="244"/>
        </w:trPr>
        <w:tc>
          <w:tcPr>
            <w:tcW w:w="6284" w:type="dxa"/>
            <w:tcBorders>
              <w:top w:val="double" w:sz="4" w:space="0" w:color="auto"/>
              <w:left w:val="double" w:sz="4" w:space="0" w:color="auto"/>
              <w:bottom w:val="double" w:sz="4" w:space="0" w:color="auto"/>
            </w:tcBorders>
          </w:tcPr>
          <w:p w14:paraId="6F68464C" w14:textId="77777777" w:rsidR="004E7119" w:rsidRPr="00E77F7E" w:rsidRDefault="004E7119">
            <w:pPr>
              <w:pStyle w:val="Title"/>
              <w:rPr>
                <w:rFonts w:ascii="Garamond" w:hAnsi="Garamond"/>
                <w:sz w:val="22"/>
                <w:szCs w:val="22"/>
              </w:rPr>
            </w:pPr>
            <w:r w:rsidRPr="00E77F7E">
              <w:rPr>
                <w:rFonts w:ascii="Garamond" w:hAnsi="Garamond"/>
                <w:sz w:val="22"/>
                <w:szCs w:val="22"/>
              </w:rPr>
              <w:t>Facility Compliance Requirements</w:t>
            </w:r>
          </w:p>
        </w:tc>
        <w:tc>
          <w:tcPr>
            <w:tcW w:w="602" w:type="dxa"/>
            <w:tcBorders>
              <w:top w:val="double" w:sz="4" w:space="0" w:color="auto"/>
              <w:bottom w:val="double" w:sz="4" w:space="0" w:color="auto"/>
            </w:tcBorders>
          </w:tcPr>
          <w:p w14:paraId="0E5DCA3F" w14:textId="77777777" w:rsidR="004E7119" w:rsidRPr="00E77F7E" w:rsidRDefault="004E7119">
            <w:pPr>
              <w:rPr>
                <w:rFonts w:ascii="Garamond" w:hAnsi="Garamond"/>
                <w:sz w:val="22"/>
                <w:szCs w:val="22"/>
              </w:rPr>
            </w:pPr>
            <w:r w:rsidRPr="00E77F7E">
              <w:rPr>
                <w:rFonts w:ascii="Garamond" w:hAnsi="Garamond"/>
                <w:sz w:val="22"/>
                <w:szCs w:val="22"/>
              </w:rPr>
              <w:t>Yes</w:t>
            </w:r>
          </w:p>
        </w:tc>
        <w:tc>
          <w:tcPr>
            <w:tcW w:w="516" w:type="dxa"/>
            <w:tcBorders>
              <w:top w:val="double" w:sz="4" w:space="0" w:color="auto"/>
              <w:bottom w:val="double" w:sz="4" w:space="0" w:color="auto"/>
            </w:tcBorders>
          </w:tcPr>
          <w:p w14:paraId="3F249772" w14:textId="77777777" w:rsidR="004E7119" w:rsidRPr="00E77F7E" w:rsidRDefault="004E7119">
            <w:pPr>
              <w:rPr>
                <w:rFonts w:ascii="Garamond" w:hAnsi="Garamond"/>
                <w:sz w:val="22"/>
                <w:szCs w:val="22"/>
              </w:rPr>
            </w:pPr>
            <w:r w:rsidRPr="00E77F7E">
              <w:rPr>
                <w:rFonts w:ascii="Garamond" w:hAnsi="Garamond"/>
                <w:sz w:val="22"/>
                <w:szCs w:val="22"/>
              </w:rPr>
              <w:t>No</w:t>
            </w:r>
          </w:p>
        </w:tc>
        <w:tc>
          <w:tcPr>
            <w:tcW w:w="1807" w:type="dxa"/>
            <w:tcBorders>
              <w:top w:val="double" w:sz="4" w:space="0" w:color="auto"/>
              <w:bottom w:val="double" w:sz="4" w:space="0" w:color="auto"/>
              <w:right w:val="double" w:sz="4" w:space="0" w:color="auto"/>
            </w:tcBorders>
          </w:tcPr>
          <w:p w14:paraId="79D2D1F8" w14:textId="77777777" w:rsidR="004E7119" w:rsidRPr="00E77F7E" w:rsidRDefault="004E7119">
            <w:pPr>
              <w:jc w:val="center"/>
              <w:rPr>
                <w:rFonts w:ascii="Garamond" w:hAnsi="Garamond"/>
                <w:sz w:val="22"/>
                <w:szCs w:val="22"/>
              </w:rPr>
            </w:pPr>
            <w:r w:rsidRPr="00E77F7E">
              <w:rPr>
                <w:rFonts w:ascii="Garamond" w:hAnsi="Garamond"/>
                <w:sz w:val="22"/>
                <w:szCs w:val="22"/>
              </w:rPr>
              <w:t>Comments</w:t>
            </w:r>
          </w:p>
        </w:tc>
      </w:tr>
      <w:tr w:rsidR="004E7119" w:rsidRPr="00E77F7E" w14:paraId="417F9FD1" w14:textId="77777777" w:rsidTr="00820B9D">
        <w:trPr>
          <w:trHeight w:val="392"/>
        </w:trPr>
        <w:tc>
          <w:tcPr>
            <w:tcW w:w="6284" w:type="dxa"/>
            <w:tcBorders>
              <w:top w:val="double" w:sz="4" w:space="0" w:color="auto"/>
              <w:left w:val="double" w:sz="4" w:space="0" w:color="auto"/>
            </w:tcBorders>
          </w:tcPr>
          <w:p w14:paraId="257AF1B9" w14:textId="77777777" w:rsidR="004E7119" w:rsidRPr="00E77F7E" w:rsidRDefault="004E7119" w:rsidP="00140968">
            <w:pPr>
              <w:jc w:val="both"/>
              <w:rPr>
                <w:rFonts w:ascii="Garamond" w:hAnsi="Garamond"/>
                <w:sz w:val="22"/>
                <w:szCs w:val="22"/>
              </w:rPr>
            </w:pPr>
            <w:r w:rsidRPr="00E77F7E">
              <w:rPr>
                <w:rFonts w:ascii="Garamond" w:hAnsi="Garamond"/>
                <w:sz w:val="22"/>
                <w:szCs w:val="22"/>
              </w:rPr>
              <w:t>Source Tests Required</w:t>
            </w:r>
          </w:p>
        </w:tc>
        <w:tc>
          <w:tcPr>
            <w:tcW w:w="602" w:type="dxa"/>
            <w:tcBorders>
              <w:top w:val="double" w:sz="4" w:space="0" w:color="auto"/>
            </w:tcBorders>
          </w:tcPr>
          <w:p w14:paraId="78981B9F" w14:textId="5658A4A2"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516" w:type="dxa"/>
            <w:tcBorders>
              <w:top w:val="double" w:sz="4" w:space="0" w:color="auto"/>
            </w:tcBorders>
          </w:tcPr>
          <w:p w14:paraId="7E68A5A8" w14:textId="77777777" w:rsidR="004E7119" w:rsidRPr="00E77F7E" w:rsidRDefault="004E7119" w:rsidP="00835ADE">
            <w:pPr>
              <w:jc w:val="center"/>
              <w:rPr>
                <w:rFonts w:ascii="Garamond" w:hAnsi="Garamond"/>
                <w:sz w:val="22"/>
                <w:szCs w:val="22"/>
              </w:rPr>
            </w:pPr>
          </w:p>
        </w:tc>
        <w:tc>
          <w:tcPr>
            <w:tcW w:w="1807" w:type="dxa"/>
            <w:tcBorders>
              <w:top w:val="double" w:sz="4" w:space="0" w:color="auto"/>
              <w:right w:val="double" w:sz="4" w:space="0" w:color="auto"/>
            </w:tcBorders>
          </w:tcPr>
          <w:p w14:paraId="0FA82AD3" w14:textId="77777777" w:rsidR="004E7119" w:rsidRPr="00E77F7E" w:rsidRDefault="004E7119" w:rsidP="00140968">
            <w:pPr>
              <w:jc w:val="both"/>
              <w:rPr>
                <w:rFonts w:ascii="Garamond" w:hAnsi="Garamond"/>
                <w:sz w:val="22"/>
                <w:szCs w:val="22"/>
              </w:rPr>
            </w:pPr>
            <w:r w:rsidRPr="00E77F7E">
              <w:rPr>
                <w:rFonts w:ascii="Garamond" w:hAnsi="Garamond"/>
                <w:sz w:val="22"/>
                <w:szCs w:val="22"/>
              </w:rPr>
              <w:t>Method 9</w:t>
            </w:r>
          </w:p>
        </w:tc>
      </w:tr>
      <w:tr w:rsidR="004E7119" w:rsidRPr="00E77F7E" w14:paraId="5EFF1909" w14:textId="77777777" w:rsidTr="00820B9D">
        <w:trPr>
          <w:trHeight w:val="392"/>
        </w:trPr>
        <w:tc>
          <w:tcPr>
            <w:tcW w:w="6284" w:type="dxa"/>
            <w:tcBorders>
              <w:left w:val="double" w:sz="4" w:space="0" w:color="auto"/>
            </w:tcBorders>
          </w:tcPr>
          <w:p w14:paraId="5822F37C" w14:textId="77777777" w:rsidR="004E7119" w:rsidRPr="00E77F7E" w:rsidRDefault="004E7119">
            <w:pPr>
              <w:rPr>
                <w:rFonts w:ascii="Garamond" w:hAnsi="Garamond"/>
                <w:sz w:val="22"/>
                <w:szCs w:val="22"/>
              </w:rPr>
            </w:pPr>
            <w:r w:rsidRPr="00E77F7E">
              <w:rPr>
                <w:rFonts w:ascii="Garamond" w:hAnsi="Garamond"/>
                <w:sz w:val="22"/>
                <w:szCs w:val="22"/>
              </w:rPr>
              <w:t>Ambient Monitoring Required</w:t>
            </w:r>
          </w:p>
        </w:tc>
        <w:tc>
          <w:tcPr>
            <w:tcW w:w="602" w:type="dxa"/>
          </w:tcPr>
          <w:p w14:paraId="4FE3BEBA" w14:textId="77777777" w:rsidR="004E7119" w:rsidRPr="00E77F7E" w:rsidRDefault="004E7119" w:rsidP="00835ADE">
            <w:pPr>
              <w:jc w:val="center"/>
              <w:rPr>
                <w:rFonts w:ascii="Garamond" w:hAnsi="Garamond"/>
                <w:sz w:val="22"/>
                <w:szCs w:val="22"/>
              </w:rPr>
            </w:pPr>
          </w:p>
        </w:tc>
        <w:tc>
          <w:tcPr>
            <w:tcW w:w="516" w:type="dxa"/>
          </w:tcPr>
          <w:p w14:paraId="6F18C7E0" w14:textId="21B0BC56"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24B8C234" w14:textId="77777777" w:rsidR="004E7119" w:rsidRPr="00E77F7E" w:rsidRDefault="004E7119">
            <w:pPr>
              <w:rPr>
                <w:rFonts w:ascii="Garamond" w:hAnsi="Garamond"/>
                <w:sz w:val="22"/>
                <w:szCs w:val="22"/>
              </w:rPr>
            </w:pPr>
          </w:p>
        </w:tc>
      </w:tr>
      <w:tr w:rsidR="004E7119" w:rsidRPr="00E77F7E" w14:paraId="78214920" w14:textId="77777777" w:rsidTr="00820B9D">
        <w:trPr>
          <w:trHeight w:val="392"/>
        </w:trPr>
        <w:tc>
          <w:tcPr>
            <w:tcW w:w="6284" w:type="dxa"/>
            <w:tcBorders>
              <w:left w:val="double" w:sz="4" w:space="0" w:color="auto"/>
            </w:tcBorders>
          </w:tcPr>
          <w:p w14:paraId="7B70476E" w14:textId="77777777" w:rsidR="004E7119" w:rsidRPr="00E77F7E" w:rsidRDefault="004E7119">
            <w:pPr>
              <w:rPr>
                <w:rFonts w:ascii="Garamond" w:hAnsi="Garamond"/>
                <w:sz w:val="22"/>
                <w:szCs w:val="22"/>
              </w:rPr>
            </w:pPr>
            <w:r w:rsidRPr="00E77F7E">
              <w:rPr>
                <w:rFonts w:ascii="Garamond" w:hAnsi="Garamond"/>
                <w:sz w:val="22"/>
                <w:szCs w:val="22"/>
              </w:rPr>
              <w:t>COMS Required</w:t>
            </w:r>
          </w:p>
        </w:tc>
        <w:tc>
          <w:tcPr>
            <w:tcW w:w="602" w:type="dxa"/>
          </w:tcPr>
          <w:p w14:paraId="1D714D03" w14:textId="77777777" w:rsidR="004E7119" w:rsidRPr="00E77F7E" w:rsidRDefault="004E7119" w:rsidP="00835ADE">
            <w:pPr>
              <w:jc w:val="center"/>
              <w:rPr>
                <w:rFonts w:ascii="Garamond" w:hAnsi="Garamond"/>
                <w:sz w:val="22"/>
                <w:szCs w:val="22"/>
              </w:rPr>
            </w:pPr>
          </w:p>
        </w:tc>
        <w:tc>
          <w:tcPr>
            <w:tcW w:w="516" w:type="dxa"/>
          </w:tcPr>
          <w:p w14:paraId="1EA41DEB" w14:textId="208372BA"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191C9232" w14:textId="77777777" w:rsidR="004E7119" w:rsidRPr="00E77F7E" w:rsidRDefault="004E7119">
            <w:pPr>
              <w:rPr>
                <w:rFonts w:ascii="Garamond" w:hAnsi="Garamond"/>
                <w:sz w:val="22"/>
                <w:szCs w:val="22"/>
              </w:rPr>
            </w:pPr>
          </w:p>
        </w:tc>
      </w:tr>
      <w:tr w:rsidR="004E7119" w:rsidRPr="00E77F7E" w14:paraId="17EA0724" w14:textId="77777777" w:rsidTr="00820B9D">
        <w:trPr>
          <w:trHeight w:val="392"/>
        </w:trPr>
        <w:tc>
          <w:tcPr>
            <w:tcW w:w="6284" w:type="dxa"/>
            <w:tcBorders>
              <w:left w:val="double" w:sz="4" w:space="0" w:color="auto"/>
            </w:tcBorders>
          </w:tcPr>
          <w:p w14:paraId="2FFF3CF9" w14:textId="77777777" w:rsidR="004E7119" w:rsidRPr="00E77F7E" w:rsidRDefault="004E7119">
            <w:pPr>
              <w:rPr>
                <w:rFonts w:ascii="Garamond" w:hAnsi="Garamond"/>
                <w:sz w:val="22"/>
                <w:szCs w:val="22"/>
              </w:rPr>
            </w:pPr>
            <w:r w:rsidRPr="00E77F7E">
              <w:rPr>
                <w:rFonts w:ascii="Garamond" w:hAnsi="Garamond"/>
                <w:sz w:val="22"/>
                <w:szCs w:val="22"/>
              </w:rPr>
              <w:t>CEMS Required</w:t>
            </w:r>
          </w:p>
        </w:tc>
        <w:tc>
          <w:tcPr>
            <w:tcW w:w="602" w:type="dxa"/>
          </w:tcPr>
          <w:p w14:paraId="6DD2E91B" w14:textId="77777777" w:rsidR="004E7119" w:rsidRPr="00E77F7E" w:rsidRDefault="004E7119" w:rsidP="00835ADE">
            <w:pPr>
              <w:jc w:val="center"/>
              <w:rPr>
                <w:rFonts w:ascii="Garamond" w:hAnsi="Garamond"/>
                <w:sz w:val="22"/>
                <w:szCs w:val="22"/>
              </w:rPr>
            </w:pPr>
          </w:p>
        </w:tc>
        <w:tc>
          <w:tcPr>
            <w:tcW w:w="516" w:type="dxa"/>
          </w:tcPr>
          <w:p w14:paraId="4F45AA0B" w14:textId="6DD5146C"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3E993DF0" w14:textId="77777777" w:rsidR="004E7119" w:rsidRPr="00E77F7E" w:rsidRDefault="004E7119">
            <w:pPr>
              <w:rPr>
                <w:rFonts w:ascii="Garamond" w:hAnsi="Garamond"/>
                <w:sz w:val="22"/>
                <w:szCs w:val="22"/>
              </w:rPr>
            </w:pPr>
          </w:p>
        </w:tc>
      </w:tr>
      <w:tr w:rsidR="004E7119" w:rsidRPr="00E77F7E" w14:paraId="0A3F4E1E" w14:textId="77777777" w:rsidTr="00820B9D">
        <w:trPr>
          <w:trHeight w:val="392"/>
        </w:trPr>
        <w:tc>
          <w:tcPr>
            <w:tcW w:w="6284" w:type="dxa"/>
            <w:tcBorders>
              <w:left w:val="double" w:sz="4" w:space="0" w:color="auto"/>
            </w:tcBorders>
          </w:tcPr>
          <w:p w14:paraId="0820B996" w14:textId="77777777" w:rsidR="004E7119" w:rsidRPr="00E77F7E" w:rsidRDefault="004E7119">
            <w:pPr>
              <w:rPr>
                <w:rFonts w:ascii="Garamond" w:hAnsi="Garamond"/>
                <w:sz w:val="22"/>
                <w:szCs w:val="22"/>
              </w:rPr>
            </w:pPr>
            <w:r w:rsidRPr="00E77F7E">
              <w:rPr>
                <w:rFonts w:ascii="Garamond" w:hAnsi="Garamond"/>
                <w:sz w:val="22"/>
                <w:szCs w:val="22"/>
              </w:rPr>
              <w:t>Schedule of Compliance Required</w:t>
            </w:r>
          </w:p>
        </w:tc>
        <w:tc>
          <w:tcPr>
            <w:tcW w:w="602" w:type="dxa"/>
          </w:tcPr>
          <w:p w14:paraId="6A7C6A3C" w14:textId="77777777" w:rsidR="004E7119" w:rsidRPr="00E77F7E" w:rsidRDefault="004E7119" w:rsidP="00835ADE">
            <w:pPr>
              <w:jc w:val="center"/>
              <w:rPr>
                <w:rFonts w:ascii="Garamond" w:hAnsi="Garamond"/>
                <w:sz w:val="22"/>
                <w:szCs w:val="22"/>
              </w:rPr>
            </w:pPr>
          </w:p>
        </w:tc>
        <w:tc>
          <w:tcPr>
            <w:tcW w:w="516" w:type="dxa"/>
          </w:tcPr>
          <w:p w14:paraId="42046939" w14:textId="227D5EAF"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3E4578FD" w14:textId="77777777" w:rsidR="004E7119" w:rsidRPr="00E77F7E" w:rsidRDefault="004E7119">
            <w:pPr>
              <w:rPr>
                <w:rFonts w:ascii="Garamond" w:hAnsi="Garamond"/>
                <w:sz w:val="22"/>
                <w:szCs w:val="22"/>
              </w:rPr>
            </w:pPr>
          </w:p>
        </w:tc>
      </w:tr>
      <w:tr w:rsidR="004E7119" w:rsidRPr="00E77F7E" w14:paraId="05371487" w14:textId="77777777" w:rsidTr="00820B9D">
        <w:trPr>
          <w:trHeight w:val="392"/>
        </w:trPr>
        <w:tc>
          <w:tcPr>
            <w:tcW w:w="6284" w:type="dxa"/>
            <w:tcBorders>
              <w:left w:val="double" w:sz="4" w:space="0" w:color="auto"/>
            </w:tcBorders>
          </w:tcPr>
          <w:p w14:paraId="39A47DF6" w14:textId="77777777" w:rsidR="004E7119" w:rsidRPr="00E77F7E" w:rsidRDefault="004E7119">
            <w:pPr>
              <w:rPr>
                <w:rFonts w:ascii="Garamond" w:hAnsi="Garamond"/>
                <w:sz w:val="22"/>
                <w:szCs w:val="22"/>
              </w:rPr>
            </w:pPr>
            <w:r w:rsidRPr="00E77F7E">
              <w:rPr>
                <w:rFonts w:ascii="Garamond" w:hAnsi="Garamond"/>
                <w:sz w:val="22"/>
                <w:szCs w:val="22"/>
              </w:rPr>
              <w:t>Annual Compliance Certification and Semiannual Reporting Required</w:t>
            </w:r>
          </w:p>
        </w:tc>
        <w:tc>
          <w:tcPr>
            <w:tcW w:w="602" w:type="dxa"/>
          </w:tcPr>
          <w:p w14:paraId="76810E85" w14:textId="3EA62555"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516" w:type="dxa"/>
          </w:tcPr>
          <w:p w14:paraId="50170172" w14:textId="77777777" w:rsidR="004E7119" w:rsidRPr="00E77F7E" w:rsidRDefault="004E7119" w:rsidP="00835ADE">
            <w:pPr>
              <w:jc w:val="center"/>
              <w:rPr>
                <w:rFonts w:ascii="Garamond" w:hAnsi="Garamond"/>
                <w:sz w:val="22"/>
                <w:szCs w:val="22"/>
              </w:rPr>
            </w:pPr>
          </w:p>
        </w:tc>
        <w:tc>
          <w:tcPr>
            <w:tcW w:w="1807" w:type="dxa"/>
            <w:tcBorders>
              <w:right w:val="double" w:sz="4" w:space="0" w:color="auto"/>
            </w:tcBorders>
          </w:tcPr>
          <w:p w14:paraId="1D9F5971" w14:textId="77777777" w:rsidR="004E7119" w:rsidRPr="00E77F7E" w:rsidRDefault="004E7119">
            <w:pPr>
              <w:rPr>
                <w:rFonts w:ascii="Garamond" w:hAnsi="Garamond"/>
                <w:sz w:val="22"/>
                <w:szCs w:val="22"/>
              </w:rPr>
            </w:pPr>
          </w:p>
        </w:tc>
      </w:tr>
      <w:tr w:rsidR="004E7119" w:rsidRPr="00E77F7E" w14:paraId="065F65C8" w14:textId="77777777" w:rsidTr="00820B9D">
        <w:trPr>
          <w:trHeight w:val="392"/>
        </w:trPr>
        <w:tc>
          <w:tcPr>
            <w:tcW w:w="6284" w:type="dxa"/>
            <w:tcBorders>
              <w:left w:val="double" w:sz="4" w:space="0" w:color="auto"/>
            </w:tcBorders>
          </w:tcPr>
          <w:p w14:paraId="2D1B35AB" w14:textId="77777777" w:rsidR="004E7119" w:rsidRPr="00E77F7E" w:rsidRDefault="004E7119">
            <w:pPr>
              <w:rPr>
                <w:rFonts w:ascii="Garamond" w:hAnsi="Garamond"/>
                <w:sz w:val="22"/>
                <w:szCs w:val="22"/>
              </w:rPr>
            </w:pPr>
            <w:r w:rsidRPr="00E77F7E">
              <w:rPr>
                <w:rFonts w:ascii="Garamond" w:hAnsi="Garamond"/>
                <w:sz w:val="22"/>
                <w:szCs w:val="22"/>
              </w:rPr>
              <w:t>Monthly Reporting Required</w:t>
            </w:r>
          </w:p>
        </w:tc>
        <w:tc>
          <w:tcPr>
            <w:tcW w:w="602" w:type="dxa"/>
          </w:tcPr>
          <w:p w14:paraId="07E6A48F" w14:textId="77777777" w:rsidR="004E7119" w:rsidRPr="00E77F7E" w:rsidRDefault="004E7119" w:rsidP="00835ADE">
            <w:pPr>
              <w:jc w:val="center"/>
              <w:rPr>
                <w:rFonts w:ascii="Garamond" w:hAnsi="Garamond"/>
                <w:sz w:val="22"/>
                <w:szCs w:val="22"/>
              </w:rPr>
            </w:pPr>
          </w:p>
        </w:tc>
        <w:tc>
          <w:tcPr>
            <w:tcW w:w="516" w:type="dxa"/>
          </w:tcPr>
          <w:p w14:paraId="3643C7B5" w14:textId="06F30BD8"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615148B6" w14:textId="77777777" w:rsidR="004E7119" w:rsidRPr="00E77F7E" w:rsidRDefault="004E7119">
            <w:pPr>
              <w:rPr>
                <w:rFonts w:ascii="Garamond" w:hAnsi="Garamond"/>
                <w:sz w:val="22"/>
                <w:szCs w:val="22"/>
              </w:rPr>
            </w:pPr>
          </w:p>
        </w:tc>
      </w:tr>
      <w:tr w:rsidR="004E7119" w:rsidRPr="00E77F7E" w14:paraId="68EB8395" w14:textId="77777777" w:rsidTr="00820B9D">
        <w:trPr>
          <w:trHeight w:val="392"/>
        </w:trPr>
        <w:tc>
          <w:tcPr>
            <w:tcW w:w="6284" w:type="dxa"/>
            <w:tcBorders>
              <w:left w:val="double" w:sz="4" w:space="0" w:color="auto"/>
              <w:bottom w:val="double" w:sz="4" w:space="0" w:color="auto"/>
            </w:tcBorders>
          </w:tcPr>
          <w:p w14:paraId="14D06035" w14:textId="77777777" w:rsidR="004E7119" w:rsidRPr="00E77F7E" w:rsidRDefault="004E7119">
            <w:pPr>
              <w:rPr>
                <w:rFonts w:ascii="Garamond" w:hAnsi="Garamond"/>
                <w:sz w:val="22"/>
                <w:szCs w:val="22"/>
              </w:rPr>
            </w:pPr>
            <w:r w:rsidRPr="00E77F7E">
              <w:rPr>
                <w:rFonts w:ascii="Garamond" w:hAnsi="Garamond"/>
                <w:sz w:val="22"/>
                <w:szCs w:val="22"/>
              </w:rPr>
              <w:t>Quarterly Reporting Required</w:t>
            </w:r>
          </w:p>
        </w:tc>
        <w:tc>
          <w:tcPr>
            <w:tcW w:w="602" w:type="dxa"/>
            <w:tcBorders>
              <w:bottom w:val="double" w:sz="4" w:space="0" w:color="auto"/>
            </w:tcBorders>
          </w:tcPr>
          <w:p w14:paraId="19078DB9" w14:textId="77777777" w:rsidR="004E7119" w:rsidRPr="00E77F7E" w:rsidRDefault="004E7119" w:rsidP="00835ADE">
            <w:pPr>
              <w:jc w:val="center"/>
              <w:rPr>
                <w:rFonts w:ascii="Garamond" w:hAnsi="Garamond"/>
                <w:sz w:val="22"/>
                <w:szCs w:val="22"/>
              </w:rPr>
            </w:pPr>
          </w:p>
        </w:tc>
        <w:tc>
          <w:tcPr>
            <w:tcW w:w="516" w:type="dxa"/>
            <w:tcBorders>
              <w:bottom w:val="double" w:sz="4" w:space="0" w:color="auto"/>
            </w:tcBorders>
          </w:tcPr>
          <w:p w14:paraId="51D4BC16" w14:textId="351A0867"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bottom w:val="double" w:sz="4" w:space="0" w:color="auto"/>
              <w:right w:val="double" w:sz="4" w:space="0" w:color="auto"/>
            </w:tcBorders>
          </w:tcPr>
          <w:p w14:paraId="69407593" w14:textId="77777777" w:rsidR="004E7119" w:rsidRPr="00E77F7E" w:rsidRDefault="004E7119">
            <w:pPr>
              <w:rPr>
                <w:rFonts w:ascii="Garamond" w:hAnsi="Garamond"/>
                <w:sz w:val="22"/>
                <w:szCs w:val="22"/>
              </w:rPr>
            </w:pPr>
          </w:p>
        </w:tc>
      </w:tr>
      <w:tr w:rsidR="004E7119" w:rsidRPr="00E77F7E" w14:paraId="3951BDC5" w14:textId="77777777" w:rsidTr="00820B9D">
        <w:trPr>
          <w:trHeight w:val="217"/>
        </w:trPr>
        <w:tc>
          <w:tcPr>
            <w:tcW w:w="6284" w:type="dxa"/>
            <w:tcBorders>
              <w:top w:val="double" w:sz="4" w:space="0" w:color="auto"/>
              <w:left w:val="double" w:sz="4" w:space="0" w:color="auto"/>
              <w:bottom w:val="double" w:sz="4" w:space="0" w:color="auto"/>
            </w:tcBorders>
          </w:tcPr>
          <w:p w14:paraId="2E23DCA6" w14:textId="77777777" w:rsidR="004E7119" w:rsidRPr="00E77F7E" w:rsidRDefault="004E7119">
            <w:pPr>
              <w:pStyle w:val="Title"/>
              <w:rPr>
                <w:rFonts w:ascii="Garamond" w:hAnsi="Garamond"/>
                <w:sz w:val="22"/>
                <w:szCs w:val="22"/>
              </w:rPr>
            </w:pPr>
            <w:r w:rsidRPr="00E77F7E">
              <w:rPr>
                <w:rFonts w:ascii="Garamond" w:hAnsi="Garamond"/>
                <w:sz w:val="22"/>
                <w:szCs w:val="22"/>
              </w:rPr>
              <w:t>Applicable Air Quality Programs</w:t>
            </w:r>
          </w:p>
        </w:tc>
        <w:tc>
          <w:tcPr>
            <w:tcW w:w="602" w:type="dxa"/>
            <w:tcBorders>
              <w:top w:val="double" w:sz="4" w:space="0" w:color="auto"/>
              <w:bottom w:val="double" w:sz="4" w:space="0" w:color="auto"/>
            </w:tcBorders>
          </w:tcPr>
          <w:p w14:paraId="30D486E6" w14:textId="77777777" w:rsidR="004E7119" w:rsidRPr="00E77F7E" w:rsidRDefault="004E7119" w:rsidP="00835ADE">
            <w:pPr>
              <w:jc w:val="center"/>
              <w:rPr>
                <w:rFonts w:ascii="Garamond" w:hAnsi="Garamond"/>
                <w:sz w:val="22"/>
                <w:szCs w:val="22"/>
              </w:rPr>
            </w:pPr>
          </w:p>
        </w:tc>
        <w:tc>
          <w:tcPr>
            <w:tcW w:w="516" w:type="dxa"/>
            <w:tcBorders>
              <w:top w:val="double" w:sz="4" w:space="0" w:color="auto"/>
              <w:bottom w:val="double" w:sz="4" w:space="0" w:color="auto"/>
            </w:tcBorders>
          </w:tcPr>
          <w:p w14:paraId="6448010A" w14:textId="77777777" w:rsidR="004E7119" w:rsidRPr="00E77F7E" w:rsidRDefault="004E7119" w:rsidP="00835ADE">
            <w:pPr>
              <w:jc w:val="center"/>
              <w:rPr>
                <w:rFonts w:ascii="Garamond" w:hAnsi="Garamond"/>
                <w:sz w:val="22"/>
                <w:szCs w:val="22"/>
              </w:rPr>
            </w:pPr>
          </w:p>
        </w:tc>
        <w:tc>
          <w:tcPr>
            <w:tcW w:w="1807" w:type="dxa"/>
            <w:tcBorders>
              <w:top w:val="double" w:sz="4" w:space="0" w:color="auto"/>
              <w:bottom w:val="double" w:sz="4" w:space="0" w:color="auto"/>
              <w:right w:val="double" w:sz="4" w:space="0" w:color="auto"/>
            </w:tcBorders>
          </w:tcPr>
          <w:p w14:paraId="395CD485" w14:textId="77777777" w:rsidR="004E7119" w:rsidRPr="00E77F7E" w:rsidRDefault="004E7119">
            <w:pPr>
              <w:rPr>
                <w:rFonts w:ascii="Garamond" w:hAnsi="Garamond"/>
                <w:sz w:val="22"/>
                <w:szCs w:val="22"/>
              </w:rPr>
            </w:pPr>
          </w:p>
        </w:tc>
      </w:tr>
      <w:tr w:rsidR="004E7119" w:rsidRPr="00E77F7E" w14:paraId="1E812800" w14:textId="77777777" w:rsidTr="00820B9D">
        <w:trPr>
          <w:trHeight w:val="392"/>
        </w:trPr>
        <w:tc>
          <w:tcPr>
            <w:tcW w:w="6284" w:type="dxa"/>
            <w:tcBorders>
              <w:top w:val="double" w:sz="4" w:space="0" w:color="auto"/>
              <w:left w:val="double" w:sz="4" w:space="0" w:color="auto"/>
            </w:tcBorders>
          </w:tcPr>
          <w:p w14:paraId="0FEA0509" w14:textId="77777777" w:rsidR="004E7119" w:rsidRPr="00E77F7E" w:rsidRDefault="004E7119">
            <w:pPr>
              <w:rPr>
                <w:rFonts w:ascii="Garamond" w:hAnsi="Garamond"/>
                <w:sz w:val="22"/>
                <w:szCs w:val="22"/>
              </w:rPr>
            </w:pPr>
            <w:r w:rsidRPr="00E77F7E">
              <w:rPr>
                <w:rFonts w:ascii="Garamond" w:hAnsi="Garamond"/>
                <w:sz w:val="22"/>
                <w:szCs w:val="22"/>
              </w:rPr>
              <w:t>ARM Subchapter 7 – Montana Air Quality Permit (MAQP)</w:t>
            </w:r>
          </w:p>
        </w:tc>
        <w:tc>
          <w:tcPr>
            <w:tcW w:w="602" w:type="dxa"/>
            <w:tcBorders>
              <w:top w:val="double" w:sz="4" w:space="0" w:color="auto"/>
            </w:tcBorders>
          </w:tcPr>
          <w:p w14:paraId="1FCFF546" w14:textId="42C13454"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516" w:type="dxa"/>
            <w:tcBorders>
              <w:top w:val="double" w:sz="4" w:space="0" w:color="auto"/>
            </w:tcBorders>
          </w:tcPr>
          <w:p w14:paraId="08015174" w14:textId="77777777" w:rsidR="004E7119" w:rsidRPr="00E77F7E" w:rsidRDefault="004E7119" w:rsidP="00835ADE">
            <w:pPr>
              <w:jc w:val="center"/>
              <w:rPr>
                <w:rFonts w:ascii="Garamond" w:hAnsi="Garamond"/>
                <w:sz w:val="22"/>
                <w:szCs w:val="22"/>
              </w:rPr>
            </w:pPr>
          </w:p>
        </w:tc>
        <w:tc>
          <w:tcPr>
            <w:tcW w:w="1807" w:type="dxa"/>
            <w:tcBorders>
              <w:top w:val="double" w:sz="4" w:space="0" w:color="auto"/>
              <w:right w:val="double" w:sz="4" w:space="0" w:color="auto"/>
            </w:tcBorders>
          </w:tcPr>
          <w:p w14:paraId="359E8C82" w14:textId="476B0C57" w:rsidR="004E7119" w:rsidRPr="00E77F7E" w:rsidRDefault="004E7119">
            <w:pPr>
              <w:rPr>
                <w:rFonts w:ascii="Garamond" w:hAnsi="Garamond"/>
                <w:sz w:val="22"/>
                <w:szCs w:val="22"/>
              </w:rPr>
            </w:pPr>
            <w:r w:rsidRPr="00E77F7E">
              <w:rPr>
                <w:rFonts w:ascii="Garamond" w:hAnsi="Garamond"/>
                <w:sz w:val="22"/>
                <w:szCs w:val="22"/>
              </w:rPr>
              <w:t>MAQP #3237-0</w:t>
            </w:r>
            <w:r w:rsidR="00121B45">
              <w:rPr>
                <w:rFonts w:ascii="Garamond" w:hAnsi="Garamond"/>
                <w:sz w:val="22"/>
                <w:szCs w:val="22"/>
              </w:rPr>
              <w:t>2</w:t>
            </w:r>
          </w:p>
        </w:tc>
      </w:tr>
      <w:tr w:rsidR="004E7119" w:rsidRPr="00E77F7E" w14:paraId="6D3A1DEF" w14:textId="77777777" w:rsidTr="00820B9D">
        <w:trPr>
          <w:trHeight w:val="392"/>
        </w:trPr>
        <w:tc>
          <w:tcPr>
            <w:tcW w:w="6284" w:type="dxa"/>
            <w:tcBorders>
              <w:left w:val="double" w:sz="4" w:space="0" w:color="auto"/>
            </w:tcBorders>
          </w:tcPr>
          <w:p w14:paraId="5BE85A7F" w14:textId="77777777" w:rsidR="004E7119" w:rsidRPr="00E77F7E" w:rsidRDefault="004E7119">
            <w:pPr>
              <w:rPr>
                <w:rFonts w:ascii="Garamond" w:hAnsi="Garamond"/>
                <w:sz w:val="22"/>
                <w:szCs w:val="22"/>
              </w:rPr>
            </w:pPr>
            <w:r w:rsidRPr="00E77F7E">
              <w:rPr>
                <w:rFonts w:ascii="Garamond" w:hAnsi="Garamond"/>
                <w:sz w:val="22"/>
                <w:szCs w:val="22"/>
              </w:rPr>
              <w:t>New Source Performance Standards (NSPS)</w:t>
            </w:r>
          </w:p>
        </w:tc>
        <w:tc>
          <w:tcPr>
            <w:tcW w:w="602" w:type="dxa"/>
          </w:tcPr>
          <w:p w14:paraId="7BE49373" w14:textId="77777777" w:rsidR="004E7119" w:rsidRPr="00E77F7E" w:rsidRDefault="004E7119" w:rsidP="00835ADE">
            <w:pPr>
              <w:jc w:val="center"/>
              <w:rPr>
                <w:rFonts w:ascii="Garamond" w:hAnsi="Garamond"/>
                <w:sz w:val="22"/>
                <w:szCs w:val="22"/>
              </w:rPr>
            </w:pPr>
          </w:p>
        </w:tc>
        <w:tc>
          <w:tcPr>
            <w:tcW w:w="516" w:type="dxa"/>
          </w:tcPr>
          <w:p w14:paraId="0AF99067" w14:textId="09015D5A"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23256901" w14:textId="77777777" w:rsidR="004E7119" w:rsidRPr="00E77F7E" w:rsidRDefault="004E7119">
            <w:pPr>
              <w:rPr>
                <w:rFonts w:ascii="Garamond" w:hAnsi="Garamond"/>
                <w:sz w:val="22"/>
                <w:szCs w:val="22"/>
              </w:rPr>
            </w:pPr>
          </w:p>
        </w:tc>
      </w:tr>
      <w:tr w:rsidR="004E7119" w:rsidRPr="00E77F7E" w14:paraId="4167A36D" w14:textId="77777777" w:rsidTr="00820B9D">
        <w:trPr>
          <w:trHeight w:val="392"/>
        </w:trPr>
        <w:tc>
          <w:tcPr>
            <w:tcW w:w="6284" w:type="dxa"/>
            <w:tcBorders>
              <w:left w:val="double" w:sz="4" w:space="0" w:color="auto"/>
            </w:tcBorders>
          </w:tcPr>
          <w:p w14:paraId="699B3A1B" w14:textId="77777777" w:rsidR="004E7119" w:rsidRPr="00E77F7E" w:rsidRDefault="004E7119">
            <w:pPr>
              <w:rPr>
                <w:rFonts w:ascii="Garamond" w:hAnsi="Garamond"/>
                <w:sz w:val="22"/>
                <w:szCs w:val="22"/>
              </w:rPr>
            </w:pPr>
            <w:r w:rsidRPr="00E77F7E">
              <w:rPr>
                <w:rFonts w:ascii="Garamond" w:hAnsi="Garamond"/>
                <w:sz w:val="22"/>
                <w:szCs w:val="22"/>
              </w:rPr>
              <w:t>National Emission Standards for Hazardous Air Pollutants (NESHAPS)</w:t>
            </w:r>
          </w:p>
        </w:tc>
        <w:tc>
          <w:tcPr>
            <w:tcW w:w="602" w:type="dxa"/>
          </w:tcPr>
          <w:p w14:paraId="03110763" w14:textId="610B5FD7" w:rsidR="004E7119" w:rsidRPr="00E77F7E" w:rsidRDefault="004E7119" w:rsidP="00835ADE">
            <w:pPr>
              <w:pStyle w:val="Header"/>
              <w:tabs>
                <w:tab w:val="clear" w:pos="4320"/>
                <w:tab w:val="clear" w:pos="8640"/>
              </w:tabs>
              <w:jc w:val="center"/>
              <w:rPr>
                <w:rFonts w:ascii="Garamond" w:hAnsi="Garamond"/>
                <w:sz w:val="22"/>
                <w:szCs w:val="22"/>
              </w:rPr>
            </w:pPr>
          </w:p>
        </w:tc>
        <w:tc>
          <w:tcPr>
            <w:tcW w:w="516" w:type="dxa"/>
          </w:tcPr>
          <w:p w14:paraId="3F5511D2" w14:textId="1466E937" w:rsidR="004E7119" w:rsidRPr="00E77F7E" w:rsidRDefault="00121B45" w:rsidP="00835ADE">
            <w:pPr>
              <w:jc w:val="center"/>
              <w:rPr>
                <w:rFonts w:ascii="Garamond" w:hAnsi="Garamond"/>
                <w:sz w:val="22"/>
                <w:szCs w:val="22"/>
              </w:rPr>
            </w:pPr>
            <w:r>
              <w:rPr>
                <w:rFonts w:ascii="Garamond" w:hAnsi="Garamond"/>
                <w:sz w:val="22"/>
                <w:szCs w:val="22"/>
              </w:rPr>
              <w:t>X</w:t>
            </w:r>
          </w:p>
        </w:tc>
        <w:tc>
          <w:tcPr>
            <w:tcW w:w="1807" w:type="dxa"/>
            <w:tcBorders>
              <w:right w:val="double" w:sz="4" w:space="0" w:color="auto"/>
            </w:tcBorders>
          </w:tcPr>
          <w:p w14:paraId="3D996940" w14:textId="77777777" w:rsidR="004E7119" w:rsidRPr="00E77F7E" w:rsidRDefault="004E7119">
            <w:pPr>
              <w:rPr>
                <w:rFonts w:ascii="Garamond" w:hAnsi="Garamond"/>
                <w:sz w:val="22"/>
                <w:szCs w:val="22"/>
              </w:rPr>
            </w:pPr>
          </w:p>
        </w:tc>
      </w:tr>
      <w:tr w:rsidR="004E7119" w:rsidRPr="00E77F7E" w14:paraId="2E3751A5" w14:textId="77777777" w:rsidTr="00820B9D">
        <w:trPr>
          <w:trHeight w:val="392"/>
        </w:trPr>
        <w:tc>
          <w:tcPr>
            <w:tcW w:w="6284" w:type="dxa"/>
            <w:tcBorders>
              <w:left w:val="double" w:sz="4" w:space="0" w:color="auto"/>
            </w:tcBorders>
          </w:tcPr>
          <w:p w14:paraId="3FF56B02" w14:textId="77777777" w:rsidR="004E7119" w:rsidRPr="00E77F7E" w:rsidRDefault="004E7119">
            <w:pPr>
              <w:rPr>
                <w:rFonts w:ascii="Garamond" w:hAnsi="Garamond"/>
                <w:sz w:val="22"/>
                <w:szCs w:val="22"/>
              </w:rPr>
            </w:pPr>
            <w:r w:rsidRPr="00E77F7E">
              <w:rPr>
                <w:rFonts w:ascii="Garamond" w:hAnsi="Garamond"/>
                <w:sz w:val="22"/>
                <w:szCs w:val="22"/>
              </w:rPr>
              <w:t>Maximum Achievable Control Technology (MACT)</w:t>
            </w:r>
          </w:p>
        </w:tc>
        <w:tc>
          <w:tcPr>
            <w:tcW w:w="602" w:type="dxa"/>
          </w:tcPr>
          <w:p w14:paraId="45170078" w14:textId="1664F01F" w:rsidR="004E7119" w:rsidRPr="00E77F7E" w:rsidRDefault="004E7119" w:rsidP="00835ADE">
            <w:pPr>
              <w:jc w:val="center"/>
              <w:rPr>
                <w:rFonts w:ascii="Garamond" w:hAnsi="Garamond"/>
                <w:sz w:val="22"/>
                <w:szCs w:val="22"/>
              </w:rPr>
            </w:pPr>
          </w:p>
        </w:tc>
        <w:tc>
          <w:tcPr>
            <w:tcW w:w="516" w:type="dxa"/>
          </w:tcPr>
          <w:p w14:paraId="1E79E625" w14:textId="4B0D9A34" w:rsidR="004E7119" w:rsidRPr="00E77F7E" w:rsidRDefault="00121B45" w:rsidP="00835ADE">
            <w:pPr>
              <w:jc w:val="center"/>
              <w:rPr>
                <w:rFonts w:ascii="Garamond" w:hAnsi="Garamond"/>
                <w:sz w:val="22"/>
                <w:szCs w:val="22"/>
              </w:rPr>
            </w:pPr>
            <w:r>
              <w:rPr>
                <w:rFonts w:ascii="Garamond" w:hAnsi="Garamond"/>
                <w:sz w:val="22"/>
                <w:szCs w:val="22"/>
              </w:rPr>
              <w:t>X</w:t>
            </w:r>
          </w:p>
        </w:tc>
        <w:tc>
          <w:tcPr>
            <w:tcW w:w="1807" w:type="dxa"/>
            <w:tcBorders>
              <w:right w:val="double" w:sz="4" w:space="0" w:color="auto"/>
            </w:tcBorders>
          </w:tcPr>
          <w:p w14:paraId="457ED828" w14:textId="77777777" w:rsidR="004E7119" w:rsidRPr="00E77F7E" w:rsidRDefault="004E7119">
            <w:pPr>
              <w:rPr>
                <w:rFonts w:ascii="Garamond" w:hAnsi="Garamond"/>
                <w:sz w:val="22"/>
                <w:szCs w:val="22"/>
              </w:rPr>
            </w:pPr>
          </w:p>
        </w:tc>
      </w:tr>
      <w:tr w:rsidR="004E7119" w:rsidRPr="00E77F7E" w14:paraId="53F3925D" w14:textId="77777777" w:rsidTr="00820B9D">
        <w:trPr>
          <w:trHeight w:val="392"/>
        </w:trPr>
        <w:tc>
          <w:tcPr>
            <w:tcW w:w="6284" w:type="dxa"/>
            <w:tcBorders>
              <w:left w:val="double" w:sz="4" w:space="0" w:color="auto"/>
            </w:tcBorders>
          </w:tcPr>
          <w:p w14:paraId="1B43FBFD" w14:textId="77777777" w:rsidR="004E7119" w:rsidRPr="00E77F7E" w:rsidRDefault="004E7119">
            <w:pPr>
              <w:rPr>
                <w:rFonts w:ascii="Garamond" w:hAnsi="Garamond"/>
                <w:sz w:val="22"/>
                <w:szCs w:val="22"/>
              </w:rPr>
            </w:pPr>
            <w:r w:rsidRPr="00E77F7E">
              <w:rPr>
                <w:rFonts w:ascii="Garamond" w:hAnsi="Garamond"/>
                <w:sz w:val="22"/>
                <w:szCs w:val="22"/>
              </w:rPr>
              <w:t>Major New Source Review (NSR) – includes Prevention of Significant Deterioration (PSD) and/or Non-attainment Area (NAA) NSR</w:t>
            </w:r>
          </w:p>
        </w:tc>
        <w:tc>
          <w:tcPr>
            <w:tcW w:w="602" w:type="dxa"/>
          </w:tcPr>
          <w:p w14:paraId="1A26D29C" w14:textId="77777777" w:rsidR="004E7119" w:rsidRPr="00E77F7E" w:rsidRDefault="004E7119" w:rsidP="00835ADE">
            <w:pPr>
              <w:jc w:val="center"/>
              <w:rPr>
                <w:rFonts w:ascii="Garamond" w:hAnsi="Garamond"/>
                <w:sz w:val="22"/>
                <w:szCs w:val="22"/>
              </w:rPr>
            </w:pPr>
          </w:p>
        </w:tc>
        <w:tc>
          <w:tcPr>
            <w:tcW w:w="516" w:type="dxa"/>
          </w:tcPr>
          <w:p w14:paraId="5E6A58E7" w14:textId="63E191B5"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30E17288" w14:textId="77777777" w:rsidR="004E7119" w:rsidRPr="00E77F7E" w:rsidRDefault="004E7119">
            <w:pPr>
              <w:rPr>
                <w:rFonts w:ascii="Garamond" w:hAnsi="Garamond"/>
                <w:sz w:val="22"/>
                <w:szCs w:val="22"/>
              </w:rPr>
            </w:pPr>
          </w:p>
        </w:tc>
      </w:tr>
      <w:tr w:rsidR="004E7119" w:rsidRPr="00E77F7E" w14:paraId="0E6E57E9" w14:textId="77777777" w:rsidTr="00820B9D">
        <w:trPr>
          <w:trHeight w:val="392"/>
        </w:trPr>
        <w:tc>
          <w:tcPr>
            <w:tcW w:w="6284" w:type="dxa"/>
            <w:tcBorders>
              <w:left w:val="double" w:sz="4" w:space="0" w:color="auto"/>
            </w:tcBorders>
          </w:tcPr>
          <w:p w14:paraId="4242D426" w14:textId="77777777" w:rsidR="004E7119" w:rsidRPr="00E77F7E" w:rsidRDefault="004E7119">
            <w:pPr>
              <w:rPr>
                <w:rFonts w:ascii="Garamond" w:hAnsi="Garamond"/>
                <w:sz w:val="22"/>
                <w:szCs w:val="22"/>
              </w:rPr>
            </w:pPr>
            <w:r w:rsidRPr="00E77F7E">
              <w:rPr>
                <w:rFonts w:ascii="Garamond" w:hAnsi="Garamond"/>
                <w:sz w:val="22"/>
                <w:szCs w:val="22"/>
              </w:rPr>
              <w:t>Risk Management Plan Required (RMP)</w:t>
            </w:r>
          </w:p>
        </w:tc>
        <w:tc>
          <w:tcPr>
            <w:tcW w:w="602" w:type="dxa"/>
          </w:tcPr>
          <w:p w14:paraId="18D191E5" w14:textId="77777777" w:rsidR="004E7119" w:rsidRPr="00E77F7E" w:rsidRDefault="004E7119" w:rsidP="00835ADE">
            <w:pPr>
              <w:jc w:val="center"/>
              <w:rPr>
                <w:rFonts w:ascii="Garamond" w:hAnsi="Garamond"/>
                <w:sz w:val="22"/>
                <w:szCs w:val="22"/>
              </w:rPr>
            </w:pPr>
          </w:p>
        </w:tc>
        <w:tc>
          <w:tcPr>
            <w:tcW w:w="516" w:type="dxa"/>
          </w:tcPr>
          <w:p w14:paraId="3AD6BABC" w14:textId="5F9FBE45"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5AC68F25" w14:textId="77777777" w:rsidR="004E7119" w:rsidRPr="00E77F7E" w:rsidRDefault="004E7119">
            <w:pPr>
              <w:rPr>
                <w:rFonts w:ascii="Garamond" w:hAnsi="Garamond"/>
                <w:sz w:val="22"/>
                <w:szCs w:val="22"/>
              </w:rPr>
            </w:pPr>
          </w:p>
        </w:tc>
      </w:tr>
      <w:tr w:rsidR="004E7119" w:rsidRPr="00E77F7E" w14:paraId="21494122" w14:textId="77777777" w:rsidTr="00820B9D">
        <w:trPr>
          <w:trHeight w:val="392"/>
        </w:trPr>
        <w:tc>
          <w:tcPr>
            <w:tcW w:w="6284" w:type="dxa"/>
            <w:tcBorders>
              <w:left w:val="double" w:sz="4" w:space="0" w:color="auto"/>
            </w:tcBorders>
          </w:tcPr>
          <w:p w14:paraId="3A2F347A" w14:textId="77777777" w:rsidR="004E7119" w:rsidRPr="00E77F7E" w:rsidRDefault="004E7119">
            <w:pPr>
              <w:rPr>
                <w:rFonts w:ascii="Garamond" w:hAnsi="Garamond"/>
                <w:sz w:val="22"/>
                <w:szCs w:val="22"/>
              </w:rPr>
            </w:pPr>
            <w:r w:rsidRPr="00E77F7E">
              <w:rPr>
                <w:rFonts w:ascii="Garamond" w:hAnsi="Garamond"/>
                <w:sz w:val="22"/>
                <w:szCs w:val="22"/>
              </w:rPr>
              <w:t>Acid Rain Title IV</w:t>
            </w:r>
          </w:p>
        </w:tc>
        <w:tc>
          <w:tcPr>
            <w:tcW w:w="602" w:type="dxa"/>
          </w:tcPr>
          <w:p w14:paraId="3FFCF3F4" w14:textId="77777777" w:rsidR="004E7119" w:rsidRPr="00E77F7E" w:rsidRDefault="004E7119" w:rsidP="00835ADE">
            <w:pPr>
              <w:jc w:val="center"/>
              <w:rPr>
                <w:rFonts w:ascii="Garamond" w:hAnsi="Garamond"/>
                <w:sz w:val="22"/>
                <w:szCs w:val="22"/>
              </w:rPr>
            </w:pPr>
          </w:p>
        </w:tc>
        <w:tc>
          <w:tcPr>
            <w:tcW w:w="516" w:type="dxa"/>
          </w:tcPr>
          <w:p w14:paraId="6627A3FE" w14:textId="0E533E07"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19CB24A3" w14:textId="77777777" w:rsidR="004E7119" w:rsidRPr="00E77F7E" w:rsidRDefault="004E7119">
            <w:pPr>
              <w:rPr>
                <w:rFonts w:ascii="Garamond" w:hAnsi="Garamond"/>
                <w:sz w:val="22"/>
                <w:szCs w:val="22"/>
              </w:rPr>
            </w:pPr>
          </w:p>
        </w:tc>
      </w:tr>
      <w:tr w:rsidR="004E7119" w:rsidRPr="00E77F7E" w14:paraId="24711B57" w14:textId="77777777" w:rsidTr="00820B9D">
        <w:trPr>
          <w:trHeight w:val="392"/>
        </w:trPr>
        <w:tc>
          <w:tcPr>
            <w:tcW w:w="6284" w:type="dxa"/>
            <w:tcBorders>
              <w:left w:val="double" w:sz="4" w:space="0" w:color="auto"/>
            </w:tcBorders>
          </w:tcPr>
          <w:p w14:paraId="12546682" w14:textId="77777777" w:rsidR="004E7119" w:rsidRPr="00E77F7E" w:rsidRDefault="004E7119">
            <w:pPr>
              <w:rPr>
                <w:rFonts w:ascii="Garamond" w:hAnsi="Garamond"/>
                <w:sz w:val="22"/>
                <w:szCs w:val="22"/>
              </w:rPr>
            </w:pPr>
            <w:r w:rsidRPr="00E77F7E">
              <w:rPr>
                <w:rFonts w:ascii="Garamond" w:hAnsi="Garamond"/>
                <w:sz w:val="22"/>
                <w:szCs w:val="22"/>
              </w:rPr>
              <w:t>Compliance Assurance Monitoring (CAM)</w:t>
            </w:r>
          </w:p>
        </w:tc>
        <w:tc>
          <w:tcPr>
            <w:tcW w:w="602" w:type="dxa"/>
          </w:tcPr>
          <w:p w14:paraId="4AED42B2" w14:textId="77777777" w:rsidR="004E7119" w:rsidRPr="00E77F7E" w:rsidRDefault="004E7119" w:rsidP="00835ADE">
            <w:pPr>
              <w:jc w:val="center"/>
              <w:rPr>
                <w:rFonts w:ascii="Garamond" w:hAnsi="Garamond"/>
                <w:sz w:val="22"/>
                <w:szCs w:val="22"/>
              </w:rPr>
            </w:pPr>
          </w:p>
        </w:tc>
        <w:tc>
          <w:tcPr>
            <w:tcW w:w="516" w:type="dxa"/>
          </w:tcPr>
          <w:p w14:paraId="0B248CB8" w14:textId="2A7F47AB"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1807" w:type="dxa"/>
            <w:tcBorders>
              <w:right w:val="double" w:sz="4" w:space="0" w:color="auto"/>
            </w:tcBorders>
          </w:tcPr>
          <w:p w14:paraId="14373175" w14:textId="77777777" w:rsidR="004E7119" w:rsidRPr="00E77F7E" w:rsidRDefault="004E7119">
            <w:pPr>
              <w:rPr>
                <w:rFonts w:ascii="Garamond" w:hAnsi="Garamond"/>
                <w:sz w:val="22"/>
                <w:szCs w:val="22"/>
              </w:rPr>
            </w:pPr>
          </w:p>
        </w:tc>
      </w:tr>
      <w:tr w:rsidR="004E7119" w:rsidRPr="00E77F7E" w14:paraId="3C11A174" w14:textId="77777777" w:rsidTr="00820B9D">
        <w:trPr>
          <w:trHeight w:val="392"/>
        </w:trPr>
        <w:tc>
          <w:tcPr>
            <w:tcW w:w="6284" w:type="dxa"/>
            <w:tcBorders>
              <w:left w:val="double" w:sz="4" w:space="0" w:color="auto"/>
              <w:bottom w:val="double" w:sz="4" w:space="0" w:color="auto"/>
            </w:tcBorders>
          </w:tcPr>
          <w:p w14:paraId="2232972C" w14:textId="77777777" w:rsidR="004E7119" w:rsidRPr="00E77F7E" w:rsidRDefault="004E7119">
            <w:pPr>
              <w:rPr>
                <w:rFonts w:ascii="Garamond" w:hAnsi="Garamond"/>
                <w:sz w:val="22"/>
                <w:szCs w:val="22"/>
              </w:rPr>
            </w:pPr>
            <w:r w:rsidRPr="00E77F7E">
              <w:rPr>
                <w:rFonts w:ascii="Garamond" w:hAnsi="Garamond"/>
                <w:sz w:val="22"/>
                <w:szCs w:val="22"/>
              </w:rPr>
              <w:t>State Implementation Plan (SIP)</w:t>
            </w:r>
          </w:p>
        </w:tc>
        <w:tc>
          <w:tcPr>
            <w:tcW w:w="602" w:type="dxa"/>
            <w:tcBorders>
              <w:bottom w:val="double" w:sz="4" w:space="0" w:color="auto"/>
            </w:tcBorders>
          </w:tcPr>
          <w:p w14:paraId="09DE402A" w14:textId="6FED3CA4" w:rsidR="004E7119" w:rsidRPr="00E77F7E" w:rsidRDefault="004E7119" w:rsidP="00835ADE">
            <w:pPr>
              <w:jc w:val="center"/>
              <w:rPr>
                <w:rFonts w:ascii="Garamond" w:hAnsi="Garamond"/>
                <w:sz w:val="22"/>
                <w:szCs w:val="22"/>
              </w:rPr>
            </w:pPr>
            <w:r w:rsidRPr="00E77F7E">
              <w:rPr>
                <w:rFonts w:ascii="Garamond" w:hAnsi="Garamond"/>
                <w:sz w:val="22"/>
                <w:szCs w:val="22"/>
              </w:rPr>
              <w:t>X</w:t>
            </w:r>
          </w:p>
        </w:tc>
        <w:tc>
          <w:tcPr>
            <w:tcW w:w="516" w:type="dxa"/>
            <w:tcBorders>
              <w:bottom w:val="double" w:sz="4" w:space="0" w:color="auto"/>
            </w:tcBorders>
          </w:tcPr>
          <w:p w14:paraId="2E50422F" w14:textId="77777777" w:rsidR="004E7119" w:rsidRPr="00E77F7E" w:rsidRDefault="004E7119" w:rsidP="00835ADE">
            <w:pPr>
              <w:jc w:val="center"/>
              <w:rPr>
                <w:rFonts w:ascii="Garamond" w:hAnsi="Garamond"/>
                <w:sz w:val="22"/>
                <w:szCs w:val="22"/>
              </w:rPr>
            </w:pPr>
          </w:p>
        </w:tc>
        <w:tc>
          <w:tcPr>
            <w:tcW w:w="1807" w:type="dxa"/>
            <w:tcBorders>
              <w:bottom w:val="double" w:sz="4" w:space="0" w:color="auto"/>
              <w:right w:val="double" w:sz="4" w:space="0" w:color="auto"/>
            </w:tcBorders>
          </w:tcPr>
          <w:p w14:paraId="5807BE05" w14:textId="77777777" w:rsidR="004E7119" w:rsidRPr="00E77F7E" w:rsidRDefault="004E7119">
            <w:pPr>
              <w:rPr>
                <w:rFonts w:ascii="Garamond" w:hAnsi="Garamond"/>
                <w:sz w:val="22"/>
                <w:szCs w:val="22"/>
              </w:rPr>
            </w:pPr>
            <w:r w:rsidRPr="00E77F7E">
              <w:rPr>
                <w:rFonts w:ascii="Garamond" w:hAnsi="Garamond"/>
                <w:sz w:val="22"/>
                <w:szCs w:val="22"/>
              </w:rPr>
              <w:t>General SIP</w:t>
            </w:r>
          </w:p>
        </w:tc>
      </w:tr>
    </w:tbl>
    <w:p w14:paraId="0B6BBE9A" w14:textId="77777777" w:rsidR="004E7119" w:rsidRPr="004A72BA" w:rsidRDefault="004E7119">
      <w:pPr>
        <w:rPr>
          <w:rFonts w:ascii="Garamond" w:hAnsi="Garamond"/>
          <w:sz w:val="24"/>
          <w:szCs w:val="24"/>
        </w:rPr>
      </w:pPr>
    </w:p>
    <w:p w14:paraId="3F7BDD28" w14:textId="77777777" w:rsidR="004E7119" w:rsidRPr="00E77F7E" w:rsidRDefault="004E7119">
      <w:pPr>
        <w:jc w:val="center"/>
        <w:rPr>
          <w:rFonts w:ascii="Garamond" w:hAnsi="Garamond"/>
          <w:sz w:val="24"/>
          <w:szCs w:val="24"/>
        </w:rPr>
      </w:pPr>
      <w:r>
        <w:br w:type="page"/>
      </w:r>
      <w:r w:rsidRPr="00E77F7E">
        <w:rPr>
          <w:rFonts w:ascii="Garamond" w:hAnsi="Garamond"/>
          <w:sz w:val="24"/>
          <w:szCs w:val="24"/>
          <w:u w:val="single"/>
        </w:rPr>
        <w:lastRenderedPageBreak/>
        <w:t>TABLE OF CONTENTS</w:t>
      </w:r>
    </w:p>
    <w:p w14:paraId="0DE01EC0" w14:textId="77777777" w:rsidR="004E7119" w:rsidRPr="004A72BA" w:rsidRDefault="004E7119">
      <w:pPr>
        <w:rPr>
          <w:rFonts w:ascii="Garamond" w:hAnsi="Garamond"/>
          <w:sz w:val="24"/>
          <w:szCs w:val="24"/>
        </w:rPr>
      </w:pPr>
    </w:p>
    <w:p w14:paraId="6A086FB5" w14:textId="77777777" w:rsidR="004E7119" w:rsidRPr="004A72BA" w:rsidRDefault="004E7119">
      <w:pPr>
        <w:rPr>
          <w:rFonts w:ascii="Garamond" w:hAnsi="Garamond"/>
          <w:sz w:val="24"/>
          <w:szCs w:val="24"/>
        </w:rPr>
      </w:pPr>
    </w:p>
    <w:p w14:paraId="60B2694A" w14:textId="77777777" w:rsidR="00BC5060" w:rsidRPr="00E77F7E" w:rsidRDefault="004E7119" w:rsidP="00105BEA">
      <w:pPr>
        <w:pStyle w:val="TOC1"/>
        <w:rPr>
          <w:noProof/>
        </w:rPr>
      </w:pPr>
      <w:r w:rsidRPr="00E77F7E">
        <w:fldChar w:fldCharType="begin"/>
      </w:r>
      <w:r w:rsidRPr="00E77F7E">
        <w:instrText xml:space="preserve"> TOC \o "1-2" </w:instrText>
      </w:r>
      <w:r w:rsidRPr="00E77F7E">
        <w:fldChar w:fldCharType="separate"/>
      </w:r>
      <w:r w:rsidR="00BC5060" w:rsidRPr="00E77F7E">
        <w:rPr>
          <w:noProof/>
        </w:rPr>
        <w:t>SECTION I. GENERAL INFORMATION</w:t>
      </w:r>
      <w:r w:rsidR="00BC5060" w:rsidRPr="00E77F7E">
        <w:rPr>
          <w:noProof/>
        </w:rPr>
        <w:tab/>
      </w:r>
      <w:r w:rsidR="00BC5060" w:rsidRPr="00E77F7E">
        <w:rPr>
          <w:noProof/>
        </w:rPr>
        <w:fldChar w:fldCharType="begin"/>
      </w:r>
      <w:r w:rsidR="00BC5060" w:rsidRPr="00E77F7E">
        <w:rPr>
          <w:noProof/>
        </w:rPr>
        <w:instrText xml:space="preserve"> PAGEREF _Toc424111821 \h </w:instrText>
      </w:r>
      <w:r w:rsidR="00BC5060" w:rsidRPr="00E77F7E">
        <w:rPr>
          <w:noProof/>
        </w:rPr>
      </w:r>
      <w:r w:rsidR="00BC5060" w:rsidRPr="00E77F7E">
        <w:rPr>
          <w:noProof/>
        </w:rPr>
        <w:fldChar w:fldCharType="separate"/>
      </w:r>
      <w:r w:rsidR="0006048E">
        <w:rPr>
          <w:noProof/>
        </w:rPr>
        <w:t>3</w:t>
      </w:r>
      <w:r w:rsidR="00BC5060" w:rsidRPr="00E77F7E">
        <w:rPr>
          <w:noProof/>
        </w:rPr>
        <w:fldChar w:fldCharType="end"/>
      </w:r>
    </w:p>
    <w:p w14:paraId="377E235C"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A.</w:t>
      </w:r>
      <w:r w:rsidRPr="00E77F7E">
        <w:rPr>
          <w:rFonts w:ascii="Garamond" w:hAnsi="Garamond"/>
          <w:smallCaps w:val="0"/>
          <w:sz w:val="24"/>
          <w:szCs w:val="24"/>
        </w:rPr>
        <w:tab/>
      </w:r>
      <w:r w:rsidRPr="00E77F7E">
        <w:rPr>
          <w:rFonts w:ascii="Garamond" w:hAnsi="Garamond"/>
          <w:sz w:val="24"/>
          <w:szCs w:val="24"/>
        </w:rPr>
        <w:t>Purpose</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_Toc424111822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3</w:t>
      </w:r>
      <w:r w:rsidRPr="00E77F7E">
        <w:rPr>
          <w:rFonts w:ascii="Garamond" w:hAnsi="Garamond"/>
          <w:sz w:val="24"/>
          <w:szCs w:val="24"/>
        </w:rPr>
        <w:fldChar w:fldCharType="end"/>
      </w:r>
    </w:p>
    <w:p w14:paraId="7D1F5457"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B.</w:t>
      </w:r>
      <w:r w:rsidRPr="00E77F7E">
        <w:rPr>
          <w:rFonts w:ascii="Garamond" w:hAnsi="Garamond"/>
          <w:smallCaps w:val="0"/>
          <w:sz w:val="24"/>
          <w:szCs w:val="24"/>
        </w:rPr>
        <w:tab/>
      </w:r>
      <w:r w:rsidRPr="00E77F7E">
        <w:rPr>
          <w:rFonts w:ascii="Garamond" w:hAnsi="Garamond"/>
          <w:sz w:val="24"/>
          <w:szCs w:val="24"/>
        </w:rPr>
        <w:t>Facility Location</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_Toc424111823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3</w:t>
      </w:r>
      <w:r w:rsidRPr="00E77F7E">
        <w:rPr>
          <w:rFonts w:ascii="Garamond" w:hAnsi="Garamond"/>
          <w:sz w:val="24"/>
          <w:szCs w:val="24"/>
        </w:rPr>
        <w:fldChar w:fldCharType="end"/>
      </w:r>
    </w:p>
    <w:p w14:paraId="35F3783B"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C.</w:t>
      </w:r>
      <w:r w:rsidRPr="00E77F7E">
        <w:rPr>
          <w:rFonts w:ascii="Garamond" w:hAnsi="Garamond"/>
          <w:smallCaps w:val="0"/>
          <w:sz w:val="24"/>
          <w:szCs w:val="24"/>
        </w:rPr>
        <w:tab/>
      </w:r>
      <w:r w:rsidRPr="00E77F7E">
        <w:rPr>
          <w:rFonts w:ascii="Garamond" w:hAnsi="Garamond"/>
          <w:sz w:val="24"/>
          <w:szCs w:val="24"/>
        </w:rPr>
        <w:t>Facility Background Information</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_Toc424111824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3</w:t>
      </w:r>
      <w:r w:rsidRPr="00E77F7E">
        <w:rPr>
          <w:rFonts w:ascii="Garamond" w:hAnsi="Garamond"/>
          <w:sz w:val="24"/>
          <w:szCs w:val="24"/>
        </w:rPr>
        <w:fldChar w:fldCharType="end"/>
      </w:r>
    </w:p>
    <w:p w14:paraId="58583531"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D.</w:t>
      </w:r>
      <w:r w:rsidRPr="00E77F7E">
        <w:rPr>
          <w:rFonts w:ascii="Garamond" w:hAnsi="Garamond"/>
          <w:smallCaps w:val="0"/>
          <w:sz w:val="24"/>
          <w:szCs w:val="24"/>
        </w:rPr>
        <w:tab/>
      </w:r>
      <w:r w:rsidRPr="00E77F7E">
        <w:rPr>
          <w:rFonts w:ascii="Garamond" w:hAnsi="Garamond"/>
          <w:sz w:val="24"/>
          <w:szCs w:val="24"/>
        </w:rPr>
        <w:t>Current Permit Action</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_Toc424111825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4</w:t>
      </w:r>
      <w:r w:rsidRPr="00E77F7E">
        <w:rPr>
          <w:rFonts w:ascii="Garamond" w:hAnsi="Garamond"/>
          <w:sz w:val="24"/>
          <w:szCs w:val="24"/>
        </w:rPr>
        <w:fldChar w:fldCharType="end"/>
      </w:r>
    </w:p>
    <w:p w14:paraId="4AFD76C3"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E.</w:t>
      </w:r>
      <w:r w:rsidRPr="00E77F7E">
        <w:rPr>
          <w:rFonts w:ascii="Garamond" w:hAnsi="Garamond"/>
          <w:smallCaps w:val="0"/>
          <w:sz w:val="24"/>
          <w:szCs w:val="24"/>
        </w:rPr>
        <w:tab/>
      </w:r>
      <w:r w:rsidRPr="00E77F7E">
        <w:rPr>
          <w:rFonts w:ascii="Garamond" w:hAnsi="Garamond"/>
          <w:sz w:val="24"/>
          <w:szCs w:val="24"/>
        </w:rPr>
        <w:t>Taking and Damaging Analysis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_Toc424111826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4</w:t>
      </w:r>
      <w:r w:rsidRPr="00E77F7E">
        <w:rPr>
          <w:rFonts w:ascii="Garamond" w:hAnsi="Garamond"/>
          <w:sz w:val="24"/>
          <w:szCs w:val="24"/>
        </w:rPr>
        <w:fldChar w:fldCharType="end"/>
      </w:r>
    </w:p>
    <w:p w14:paraId="78C1E822"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F.</w:t>
      </w:r>
      <w:r w:rsidRPr="00E77F7E">
        <w:rPr>
          <w:rFonts w:ascii="Garamond" w:hAnsi="Garamond"/>
          <w:smallCaps w:val="0"/>
          <w:sz w:val="24"/>
          <w:szCs w:val="24"/>
        </w:rPr>
        <w:tab/>
      </w:r>
      <w:r w:rsidRPr="00E77F7E">
        <w:rPr>
          <w:rFonts w:ascii="Garamond" w:hAnsi="Garamond"/>
          <w:sz w:val="24"/>
          <w:szCs w:val="24"/>
        </w:rPr>
        <w:t>Compliance Designation</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_Toc424111827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4</w:t>
      </w:r>
      <w:r w:rsidRPr="00E77F7E">
        <w:rPr>
          <w:rFonts w:ascii="Garamond" w:hAnsi="Garamond"/>
          <w:sz w:val="24"/>
          <w:szCs w:val="24"/>
        </w:rPr>
        <w:fldChar w:fldCharType="end"/>
      </w:r>
    </w:p>
    <w:p w14:paraId="41F363A0" w14:textId="77777777" w:rsidR="00BC5060" w:rsidRPr="00E77F7E" w:rsidRDefault="00BC5060" w:rsidP="00105BEA">
      <w:pPr>
        <w:pStyle w:val="TOC1"/>
        <w:rPr>
          <w:noProof/>
        </w:rPr>
      </w:pPr>
      <w:r w:rsidRPr="00E77F7E">
        <w:rPr>
          <w:noProof/>
        </w:rPr>
        <w:t>SECTION II. SUMMARY OF EMISSION UNITS</w:t>
      </w:r>
      <w:r w:rsidRPr="00E77F7E">
        <w:rPr>
          <w:noProof/>
        </w:rPr>
        <w:tab/>
      </w:r>
      <w:r w:rsidRPr="00E77F7E">
        <w:rPr>
          <w:noProof/>
        </w:rPr>
        <w:fldChar w:fldCharType="begin"/>
      </w:r>
      <w:r w:rsidRPr="00E77F7E">
        <w:rPr>
          <w:noProof/>
        </w:rPr>
        <w:instrText xml:space="preserve"> PAGEREF _Toc424111828 \h </w:instrText>
      </w:r>
      <w:r w:rsidRPr="00E77F7E">
        <w:rPr>
          <w:noProof/>
        </w:rPr>
      </w:r>
      <w:r w:rsidRPr="00E77F7E">
        <w:rPr>
          <w:noProof/>
        </w:rPr>
        <w:fldChar w:fldCharType="separate"/>
      </w:r>
      <w:r w:rsidR="0006048E">
        <w:rPr>
          <w:noProof/>
        </w:rPr>
        <w:t>5</w:t>
      </w:r>
      <w:r w:rsidRPr="00E77F7E">
        <w:rPr>
          <w:noProof/>
        </w:rPr>
        <w:fldChar w:fldCharType="end"/>
      </w:r>
    </w:p>
    <w:p w14:paraId="3141D3F5"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A.</w:t>
      </w:r>
      <w:r w:rsidRPr="00E77F7E">
        <w:rPr>
          <w:rFonts w:ascii="Garamond" w:hAnsi="Garamond"/>
          <w:smallCaps w:val="0"/>
          <w:sz w:val="24"/>
          <w:szCs w:val="24"/>
        </w:rPr>
        <w:tab/>
      </w:r>
      <w:r w:rsidRPr="00E77F7E">
        <w:rPr>
          <w:rFonts w:ascii="Garamond" w:hAnsi="Garamond"/>
          <w:sz w:val="24"/>
          <w:szCs w:val="24"/>
        </w:rPr>
        <w:t>Facility Process Description</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_Toc424111829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5</w:t>
      </w:r>
      <w:r w:rsidRPr="00E77F7E">
        <w:rPr>
          <w:rFonts w:ascii="Garamond" w:hAnsi="Garamond"/>
          <w:sz w:val="24"/>
          <w:szCs w:val="24"/>
        </w:rPr>
        <w:fldChar w:fldCharType="end"/>
      </w:r>
    </w:p>
    <w:p w14:paraId="456D27E2"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B.</w:t>
      </w:r>
      <w:r w:rsidRPr="00E77F7E">
        <w:rPr>
          <w:rFonts w:ascii="Garamond" w:hAnsi="Garamond"/>
          <w:smallCaps w:val="0"/>
          <w:sz w:val="24"/>
          <w:szCs w:val="24"/>
        </w:rPr>
        <w:tab/>
      </w:r>
      <w:r w:rsidRPr="00E77F7E">
        <w:rPr>
          <w:rFonts w:ascii="Garamond" w:hAnsi="Garamond"/>
          <w:sz w:val="24"/>
          <w:szCs w:val="24"/>
        </w:rPr>
        <w:t>Emission Units and Pollution Control Device Identification</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_Toc424111830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5</w:t>
      </w:r>
      <w:r w:rsidRPr="00E77F7E">
        <w:rPr>
          <w:rFonts w:ascii="Garamond" w:hAnsi="Garamond"/>
          <w:sz w:val="24"/>
          <w:szCs w:val="24"/>
        </w:rPr>
        <w:fldChar w:fldCharType="end"/>
      </w:r>
    </w:p>
    <w:p w14:paraId="079FE6B1"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C.</w:t>
      </w:r>
      <w:r w:rsidRPr="00E77F7E">
        <w:rPr>
          <w:rFonts w:ascii="Garamond" w:hAnsi="Garamond"/>
          <w:smallCaps w:val="0"/>
          <w:sz w:val="24"/>
          <w:szCs w:val="24"/>
        </w:rPr>
        <w:tab/>
      </w:r>
      <w:r w:rsidRPr="00E77F7E">
        <w:rPr>
          <w:rFonts w:ascii="Garamond" w:hAnsi="Garamond"/>
          <w:sz w:val="24"/>
          <w:szCs w:val="24"/>
        </w:rPr>
        <w:t>Categorically Insignificant Sources/Activities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_Toc424111831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5</w:t>
      </w:r>
      <w:r w:rsidRPr="00E77F7E">
        <w:rPr>
          <w:rFonts w:ascii="Garamond" w:hAnsi="Garamond"/>
          <w:sz w:val="24"/>
          <w:szCs w:val="24"/>
        </w:rPr>
        <w:fldChar w:fldCharType="end"/>
      </w:r>
    </w:p>
    <w:p w14:paraId="1C61C2C2" w14:textId="77777777" w:rsidR="00BC5060" w:rsidRPr="00E77F7E" w:rsidRDefault="00BC5060" w:rsidP="00105BEA">
      <w:pPr>
        <w:pStyle w:val="TOC1"/>
        <w:rPr>
          <w:noProof/>
        </w:rPr>
      </w:pPr>
      <w:r w:rsidRPr="00E77F7E">
        <w:rPr>
          <w:noProof/>
        </w:rPr>
        <w:t>SECTION III. PERMIT CONDITIONS</w:t>
      </w:r>
      <w:r w:rsidRPr="00E77F7E">
        <w:rPr>
          <w:noProof/>
        </w:rPr>
        <w:tab/>
      </w:r>
      <w:r w:rsidRPr="00E77F7E">
        <w:rPr>
          <w:noProof/>
        </w:rPr>
        <w:fldChar w:fldCharType="begin"/>
      </w:r>
      <w:r w:rsidRPr="00E77F7E">
        <w:rPr>
          <w:noProof/>
        </w:rPr>
        <w:instrText xml:space="preserve"> PAGEREF _Toc424111832 \h </w:instrText>
      </w:r>
      <w:r w:rsidRPr="00E77F7E">
        <w:rPr>
          <w:noProof/>
        </w:rPr>
      </w:r>
      <w:r w:rsidRPr="00E77F7E">
        <w:rPr>
          <w:noProof/>
        </w:rPr>
        <w:fldChar w:fldCharType="separate"/>
      </w:r>
      <w:r w:rsidR="0006048E">
        <w:rPr>
          <w:noProof/>
        </w:rPr>
        <w:t>6</w:t>
      </w:r>
      <w:r w:rsidRPr="00E77F7E">
        <w:rPr>
          <w:noProof/>
        </w:rPr>
        <w:fldChar w:fldCharType="end"/>
      </w:r>
    </w:p>
    <w:p w14:paraId="6D7957A1"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A.</w:t>
      </w:r>
      <w:r w:rsidRPr="00E77F7E">
        <w:rPr>
          <w:rFonts w:ascii="Garamond" w:hAnsi="Garamond"/>
          <w:smallCaps w:val="0"/>
          <w:sz w:val="24"/>
          <w:szCs w:val="24"/>
        </w:rPr>
        <w:tab/>
      </w:r>
      <w:r w:rsidRPr="00E77F7E">
        <w:rPr>
          <w:rFonts w:ascii="Garamond" w:hAnsi="Garamond"/>
          <w:sz w:val="24"/>
          <w:szCs w:val="24"/>
        </w:rPr>
        <w:t>Emission Limits and Standards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_Toc424111833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6</w:t>
      </w:r>
      <w:r w:rsidRPr="00E77F7E">
        <w:rPr>
          <w:rFonts w:ascii="Garamond" w:hAnsi="Garamond"/>
          <w:sz w:val="24"/>
          <w:szCs w:val="24"/>
        </w:rPr>
        <w:fldChar w:fldCharType="end"/>
      </w:r>
    </w:p>
    <w:p w14:paraId="63239C72"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B.</w:t>
      </w:r>
      <w:r w:rsidRPr="00E77F7E">
        <w:rPr>
          <w:rFonts w:ascii="Garamond" w:hAnsi="Garamond"/>
          <w:smallCaps w:val="0"/>
          <w:sz w:val="24"/>
          <w:szCs w:val="24"/>
        </w:rPr>
        <w:tab/>
      </w:r>
      <w:r w:rsidRPr="00E77F7E">
        <w:rPr>
          <w:rFonts w:ascii="Garamond" w:hAnsi="Garamond"/>
          <w:sz w:val="24"/>
          <w:szCs w:val="24"/>
        </w:rPr>
        <w:t>Monitoring Requirements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_Toc424111834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6</w:t>
      </w:r>
      <w:r w:rsidRPr="00E77F7E">
        <w:rPr>
          <w:rFonts w:ascii="Garamond" w:hAnsi="Garamond"/>
          <w:sz w:val="24"/>
          <w:szCs w:val="24"/>
        </w:rPr>
        <w:fldChar w:fldCharType="end"/>
      </w:r>
    </w:p>
    <w:p w14:paraId="68359D0D"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C.</w:t>
      </w:r>
      <w:r w:rsidRPr="00E77F7E">
        <w:rPr>
          <w:rFonts w:ascii="Garamond" w:hAnsi="Garamond"/>
          <w:smallCaps w:val="0"/>
          <w:sz w:val="24"/>
          <w:szCs w:val="24"/>
        </w:rPr>
        <w:tab/>
      </w:r>
      <w:r w:rsidRPr="00E77F7E">
        <w:rPr>
          <w:rFonts w:ascii="Garamond" w:hAnsi="Garamond"/>
          <w:sz w:val="24"/>
          <w:szCs w:val="24"/>
        </w:rPr>
        <w:t>Test Methods and Procedures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_Toc424111835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6</w:t>
      </w:r>
      <w:r w:rsidRPr="00E77F7E">
        <w:rPr>
          <w:rFonts w:ascii="Garamond" w:hAnsi="Garamond"/>
          <w:sz w:val="24"/>
          <w:szCs w:val="24"/>
        </w:rPr>
        <w:fldChar w:fldCharType="end"/>
      </w:r>
    </w:p>
    <w:p w14:paraId="6BD6DB2E"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D.</w:t>
      </w:r>
      <w:r w:rsidRPr="00E77F7E">
        <w:rPr>
          <w:rFonts w:ascii="Garamond" w:hAnsi="Garamond"/>
          <w:smallCaps w:val="0"/>
          <w:sz w:val="24"/>
          <w:szCs w:val="24"/>
        </w:rPr>
        <w:tab/>
      </w:r>
      <w:r w:rsidRPr="00E77F7E">
        <w:rPr>
          <w:rFonts w:ascii="Garamond" w:hAnsi="Garamond"/>
          <w:sz w:val="24"/>
          <w:szCs w:val="24"/>
        </w:rPr>
        <w:t>Recordkeeping Requirements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_Toc424111836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6</w:t>
      </w:r>
      <w:r w:rsidRPr="00E77F7E">
        <w:rPr>
          <w:rFonts w:ascii="Garamond" w:hAnsi="Garamond"/>
          <w:sz w:val="24"/>
          <w:szCs w:val="24"/>
        </w:rPr>
        <w:fldChar w:fldCharType="end"/>
      </w:r>
    </w:p>
    <w:p w14:paraId="2CA35D49"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E.</w:t>
      </w:r>
      <w:r w:rsidRPr="00E77F7E">
        <w:rPr>
          <w:rFonts w:ascii="Garamond" w:hAnsi="Garamond"/>
          <w:smallCaps w:val="0"/>
          <w:sz w:val="24"/>
          <w:szCs w:val="24"/>
        </w:rPr>
        <w:tab/>
      </w:r>
      <w:r w:rsidRPr="00E77F7E">
        <w:rPr>
          <w:rFonts w:ascii="Garamond" w:hAnsi="Garamond"/>
          <w:sz w:val="24"/>
          <w:szCs w:val="24"/>
        </w:rPr>
        <w:t>Reporting Requirements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_Toc424111837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7</w:t>
      </w:r>
      <w:r w:rsidRPr="00E77F7E">
        <w:rPr>
          <w:rFonts w:ascii="Garamond" w:hAnsi="Garamond"/>
          <w:sz w:val="24"/>
          <w:szCs w:val="24"/>
        </w:rPr>
        <w:fldChar w:fldCharType="end"/>
      </w:r>
    </w:p>
    <w:p w14:paraId="123E90D0"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F.</w:t>
      </w:r>
      <w:r w:rsidRPr="00E77F7E">
        <w:rPr>
          <w:rFonts w:ascii="Garamond" w:hAnsi="Garamond"/>
          <w:smallCaps w:val="0"/>
          <w:sz w:val="24"/>
          <w:szCs w:val="24"/>
        </w:rPr>
        <w:tab/>
      </w:r>
      <w:r w:rsidRPr="00E77F7E">
        <w:rPr>
          <w:rFonts w:ascii="Garamond" w:hAnsi="Garamond"/>
          <w:sz w:val="24"/>
          <w:szCs w:val="24"/>
        </w:rPr>
        <w:t>Public Notice</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_Toc424111838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7</w:t>
      </w:r>
      <w:r w:rsidRPr="00E77F7E">
        <w:rPr>
          <w:rFonts w:ascii="Garamond" w:hAnsi="Garamond"/>
          <w:sz w:val="24"/>
          <w:szCs w:val="24"/>
        </w:rPr>
        <w:fldChar w:fldCharType="end"/>
      </w:r>
    </w:p>
    <w:p w14:paraId="0546467F"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G.</w:t>
      </w:r>
      <w:r w:rsidRPr="00E77F7E">
        <w:rPr>
          <w:rFonts w:ascii="Garamond" w:hAnsi="Garamond"/>
          <w:smallCaps w:val="0"/>
          <w:sz w:val="24"/>
          <w:szCs w:val="24"/>
        </w:rPr>
        <w:tab/>
      </w:r>
      <w:r w:rsidRPr="00E77F7E">
        <w:rPr>
          <w:rFonts w:ascii="Garamond" w:hAnsi="Garamond"/>
          <w:sz w:val="24"/>
          <w:szCs w:val="24"/>
        </w:rPr>
        <w:t>Draft Permit Comments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_Toc424111839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7</w:t>
      </w:r>
      <w:r w:rsidRPr="00E77F7E">
        <w:rPr>
          <w:rFonts w:ascii="Garamond" w:hAnsi="Garamond"/>
          <w:sz w:val="24"/>
          <w:szCs w:val="24"/>
        </w:rPr>
        <w:fldChar w:fldCharType="end"/>
      </w:r>
    </w:p>
    <w:p w14:paraId="740B1BD3" w14:textId="77777777" w:rsidR="00BC5060" w:rsidRPr="00E77F7E" w:rsidRDefault="00BC5060" w:rsidP="00105BEA">
      <w:pPr>
        <w:pStyle w:val="TOC1"/>
        <w:rPr>
          <w:noProof/>
        </w:rPr>
      </w:pPr>
      <w:r w:rsidRPr="00E77F7E">
        <w:rPr>
          <w:noProof/>
        </w:rPr>
        <w:t>SECTION IV. NON-APPLICABLE REQUIREMENT ANALYSIS</w:t>
      </w:r>
      <w:r w:rsidRPr="00E77F7E">
        <w:rPr>
          <w:noProof/>
        </w:rPr>
        <w:tab/>
      </w:r>
      <w:r w:rsidRPr="00E77F7E">
        <w:rPr>
          <w:noProof/>
        </w:rPr>
        <w:fldChar w:fldCharType="begin"/>
      </w:r>
      <w:r w:rsidRPr="00E77F7E">
        <w:rPr>
          <w:noProof/>
        </w:rPr>
        <w:instrText xml:space="preserve"> PAGEREF _Toc424111840 \h </w:instrText>
      </w:r>
      <w:r w:rsidRPr="00E77F7E">
        <w:rPr>
          <w:noProof/>
        </w:rPr>
      </w:r>
      <w:r w:rsidRPr="00E77F7E">
        <w:rPr>
          <w:noProof/>
        </w:rPr>
        <w:fldChar w:fldCharType="separate"/>
      </w:r>
      <w:r w:rsidR="0006048E">
        <w:rPr>
          <w:noProof/>
        </w:rPr>
        <w:t>8</w:t>
      </w:r>
      <w:r w:rsidRPr="00E77F7E">
        <w:rPr>
          <w:noProof/>
        </w:rPr>
        <w:fldChar w:fldCharType="end"/>
      </w:r>
    </w:p>
    <w:p w14:paraId="69375580" w14:textId="77777777" w:rsidR="00BC5060" w:rsidRPr="00E77F7E" w:rsidRDefault="00BC5060" w:rsidP="00105BEA">
      <w:pPr>
        <w:pStyle w:val="TOC1"/>
        <w:rPr>
          <w:noProof/>
        </w:rPr>
      </w:pPr>
      <w:r w:rsidRPr="00E77F7E">
        <w:rPr>
          <w:noProof/>
        </w:rPr>
        <w:t>SECTION V. FUTURE PERMIT CONSIDERATIONS</w:t>
      </w:r>
      <w:r w:rsidRPr="00E77F7E">
        <w:rPr>
          <w:noProof/>
        </w:rPr>
        <w:tab/>
      </w:r>
      <w:r w:rsidRPr="00E77F7E">
        <w:rPr>
          <w:noProof/>
        </w:rPr>
        <w:fldChar w:fldCharType="begin"/>
      </w:r>
      <w:r w:rsidRPr="00E77F7E">
        <w:rPr>
          <w:noProof/>
        </w:rPr>
        <w:instrText xml:space="preserve"> PAGEREF _Toc424111841 \h </w:instrText>
      </w:r>
      <w:r w:rsidRPr="00E77F7E">
        <w:rPr>
          <w:noProof/>
        </w:rPr>
      </w:r>
      <w:r w:rsidRPr="00E77F7E">
        <w:rPr>
          <w:noProof/>
        </w:rPr>
        <w:fldChar w:fldCharType="separate"/>
      </w:r>
      <w:r w:rsidR="0006048E">
        <w:rPr>
          <w:noProof/>
        </w:rPr>
        <w:t>9</w:t>
      </w:r>
      <w:r w:rsidRPr="00E77F7E">
        <w:rPr>
          <w:noProof/>
        </w:rPr>
        <w:fldChar w:fldCharType="end"/>
      </w:r>
    </w:p>
    <w:p w14:paraId="0AD8066A"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A.</w:t>
      </w:r>
      <w:r w:rsidRPr="00E77F7E">
        <w:rPr>
          <w:rFonts w:ascii="Garamond" w:hAnsi="Garamond"/>
          <w:smallCaps w:val="0"/>
          <w:sz w:val="24"/>
          <w:szCs w:val="24"/>
        </w:rPr>
        <w:tab/>
      </w:r>
      <w:r w:rsidRPr="00E77F7E">
        <w:rPr>
          <w:rFonts w:ascii="Garamond" w:hAnsi="Garamond"/>
          <w:sz w:val="24"/>
          <w:szCs w:val="24"/>
        </w:rPr>
        <w:t>MACT Standards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_Toc424111842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9</w:t>
      </w:r>
      <w:r w:rsidRPr="00E77F7E">
        <w:rPr>
          <w:rFonts w:ascii="Garamond" w:hAnsi="Garamond"/>
          <w:sz w:val="24"/>
          <w:szCs w:val="24"/>
        </w:rPr>
        <w:fldChar w:fldCharType="end"/>
      </w:r>
    </w:p>
    <w:p w14:paraId="1C7ACE1A"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B.</w:t>
      </w:r>
      <w:r w:rsidRPr="00E77F7E">
        <w:rPr>
          <w:rFonts w:ascii="Garamond" w:hAnsi="Garamond"/>
          <w:smallCaps w:val="0"/>
          <w:sz w:val="24"/>
          <w:szCs w:val="24"/>
        </w:rPr>
        <w:tab/>
      </w:r>
      <w:r w:rsidRPr="00E77F7E">
        <w:rPr>
          <w:rFonts w:ascii="Garamond" w:hAnsi="Garamond"/>
          <w:sz w:val="24"/>
          <w:szCs w:val="24"/>
        </w:rPr>
        <w:t>NESHAP Standards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_Toc424111843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9</w:t>
      </w:r>
      <w:r w:rsidRPr="00E77F7E">
        <w:rPr>
          <w:rFonts w:ascii="Garamond" w:hAnsi="Garamond"/>
          <w:sz w:val="24"/>
          <w:szCs w:val="24"/>
        </w:rPr>
        <w:fldChar w:fldCharType="end"/>
      </w:r>
    </w:p>
    <w:p w14:paraId="2E417AC3"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C.</w:t>
      </w:r>
      <w:r w:rsidRPr="00E77F7E">
        <w:rPr>
          <w:rFonts w:ascii="Garamond" w:hAnsi="Garamond"/>
          <w:smallCaps w:val="0"/>
          <w:sz w:val="24"/>
          <w:szCs w:val="24"/>
        </w:rPr>
        <w:tab/>
      </w:r>
      <w:r w:rsidRPr="00E77F7E">
        <w:rPr>
          <w:rFonts w:ascii="Garamond" w:hAnsi="Garamond"/>
          <w:sz w:val="24"/>
          <w:szCs w:val="24"/>
        </w:rPr>
        <w:t>NSPS Standards</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_Toc424111844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9</w:t>
      </w:r>
      <w:r w:rsidRPr="00E77F7E">
        <w:rPr>
          <w:rFonts w:ascii="Garamond" w:hAnsi="Garamond"/>
          <w:sz w:val="24"/>
          <w:szCs w:val="24"/>
        </w:rPr>
        <w:fldChar w:fldCharType="end"/>
      </w:r>
    </w:p>
    <w:p w14:paraId="210F50FA"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D.</w:t>
      </w:r>
      <w:r w:rsidRPr="00E77F7E">
        <w:rPr>
          <w:rFonts w:ascii="Garamond" w:hAnsi="Garamond"/>
          <w:smallCaps w:val="0"/>
          <w:sz w:val="24"/>
          <w:szCs w:val="24"/>
        </w:rPr>
        <w:tab/>
      </w:r>
      <w:r w:rsidRPr="00E77F7E">
        <w:rPr>
          <w:rFonts w:ascii="Garamond" w:hAnsi="Garamond"/>
          <w:sz w:val="24"/>
          <w:szCs w:val="24"/>
        </w:rPr>
        <w:t>Risk Management Plan</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_Toc424111845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9</w:t>
      </w:r>
      <w:r w:rsidRPr="00E77F7E">
        <w:rPr>
          <w:rFonts w:ascii="Garamond" w:hAnsi="Garamond"/>
          <w:sz w:val="24"/>
          <w:szCs w:val="24"/>
        </w:rPr>
        <w:fldChar w:fldCharType="end"/>
      </w:r>
    </w:p>
    <w:p w14:paraId="63A23AE5"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E.</w:t>
      </w:r>
      <w:r w:rsidRPr="00E77F7E">
        <w:rPr>
          <w:rFonts w:ascii="Garamond" w:hAnsi="Garamond"/>
          <w:smallCaps w:val="0"/>
          <w:sz w:val="24"/>
          <w:szCs w:val="24"/>
        </w:rPr>
        <w:tab/>
      </w:r>
      <w:r w:rsidRPr="00E77F7E">
        <w:rPr>
          <w:rFonts w:ascii="Garamond" w:hAnsi="Garamond"/>
          <w:sz w:val="24"/>
          <w:szCs w:val="24"/>
        </w:rPr>
        <w:t>CAM Applicability</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_Toc424111846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9</w:t>
      </w:r>
      <w:r w:rsidRPr="00E77F7E">
        <w:rPr>
          <w:rFonts w:ascii="Garamond" w:hAnsi="Garamond"/>
          <w:sz w:val="24"/>
          <w:szCs w:val="24"/>
        </w:rPr>
        <w:fldChar w:fldCharType="end"/>
      </w:r>
    </w:p>
    <w:p w14:paraId="61BA463F" w14:textId="77777777" w:rsidR="00BC5060" w:rsidRPr="00E77F7E" w:rsidRDefault="00BC5060">
      <w:pPr>
        <w:pStyle w:val="TOC2"/>
        <w:rPr>
          <w:rFonts w:ascii="Garamond" w:hAnsi="Garamond"/>
          <w:smallCaps w:val="0"/>
          <w:sz w:val="24"/>
          <w:szCs w:val="24"/>
        </w:rPr>
      </w:pPr>
      <w:r w:rsidRPr="00E77F7E">
        <w:rPr>
          <w:rFonts w:ascii="Garamond" w:hAnsi="Garamond"/>
          <w:sz w:val="24"/>
          <w:szCs w:val="24"/>
        </w:rPr>
        <w:t>F.</w:t>
      </w:r>
      <w:r w:rsidRPr="00E77F7E">
        <w:rPr>
          <w:rFonts w:ascii="Garamond" w:hAnsi="Garamond"/>
          <w:smallCaps w:val="0"/>
          <w:sz w:val="24"/>
          <w:szCs w:val="24"/>
        </w:rPr>
        <w:tab/>
      </w:r>
      <w:r w:rsidRPr="00E77F7E">
        <w:rPr>
          <w:rFonts w:ascii="Garamond" w:hAnsi="Garamond"/>
          <w:sz w:val="24"/>
          <w:szCs w:val="24"/>
        </w:rPr>
        <w:t>PSD and Title V Greenhouse Gas Tailoring Rule</w:t>
      </w:r>
      <w:r w:rsidRPr="00E77F7E">
        <w:rPr>
          <w:rFonts w:ascii="Garamond" w:hAnsi="Garamond"/>
          <w:sz w:val="24"/>
          <w:szCs w:val="24"/>
        </w:rPr>
        <w:tab/>
      </w:r>
      <w:r w:rsidRPr="00E77F7E">
        <w:rPr>
          <w:rFonts w:ascii="Garamond" w:hAnsi="Garamond"/>
          <w:sz w:val="24"/>
          <w:szCs w:val="24"/>
        </w:rPr>
        <w:fldChar w:fldCharType="begin"/>
      </w:r>
      <w:r w:rsidRPr="00E77F7E">
        <w:rPr>
          <w:rFonts w:ascii="Garamond" w:hAnsi="Garamond"/>
          <w:sz w:val="24"/>
          <w:szCs w:val="24"/>
        </w:rPr>
        <w:instrText xml:space="preserve"> PAGEREF _Toc424111847 \h </w:instrText>
      </w:r>
      <w:r w:rsidRPr="00E77F7E">
        <w:rPr>
          <w:rFonts w:ascii="Garamond" w:hAnsi="Garamond"/>
          <w:sz w:val="24"/>
          <w:szCs w:val="24"/>
        </w:rPr>
      </w:r>
      <w:r w:rsidRPr="00E77F7E">
        <w:rPr>
          <w:rFonts w:ascii="Garamond" w:hAnsi="Garamond"/>
          <w:sz w:val="24"/>
          <w:szCs w:val="24"/>
        </w:rPr>
        <w:fldChar w:fldCharType="separate"/>
      </w:r>
      <w:r w:rsidR="0006048E">
        <w:rPr>
          <w:rFonts w:ascii="Garamond" w:hAnsi="Garamond"/>
          <w:sz w:val="24"/>
          <w:szCs w:val="24"/>
        </w:rPr>
        <w:t>9</w:t>
      </w:r>
      <w:r w:rsidRPr="00E77F7E">
        <w:rPr>
          <w:rFonts w:ascii="Garamond" w:hAnsi="Garamond"/>
          <w:sz w:val="24"/>
          <w:szCs w:val="24"/>
        </w:rPr>
        <w:fldChar w:fldCharType="end"/>
      </w:r>
    </w:p>
    <w:p w14:paraId="4225BDAC" w14:textId="77777777" w:rsidR="004E7119" w:rsidRPr="004A72BA" w:rsidRDefault="004E7119">
      <w:pPr>
        <w:pStyle w:val="Header"/>
        <w:tabs>
          <w:tab w:val="clear" w:pos="4320"/>
          <w:tab w:val="clear" w:pos="8640"/>
        </w:tabs>
        <w:rPr>
          <w:rFonts w:ascii="Garamond" w:hAnsi="Garamond"/>
          <w:sz w:val="24"/>
          <w:szCs w:val="24"/>
        </w:rPr>
      </w:pPr>
      <w:r w:rsidRPr="00E77F7E">
        <w:rPr>
          <w:rFonts w:ascii="Garamond" w:hAnsi="Garamond"/>
          <w:sz w:val="24"/>
          <w:szCs w:val="24"/>
        </w:rPr>
        <w:fldChar w:fldCharType="end"/>
      </w:r>
    </w:p>
    <w:p w14:paraId="3CEA40B5" w14:textId="77777777" w:rsidR="004E7119" w:rsidRPr="004A72BA" w:rsidRDefault="004E7119">
      <w:pPr>
        <w:rPr>
          <w:rFonts w:ascii="Garamond" w:hAnsi="Garamond"/>
          <w:sz w:val="24"/>
          <w:szCs w:val="24"/>
        </w:rPr>
      </w:pPr>
    </w:p>
    <w:p w14:paraId="01C135B3" w14:textId="77777777" w:rsidR="004E7119" w:rsidRPr="004A72BA" w:rsidRDefault="004E7119">
      <w:pPr>
        <w:rPr>
          <w:rFonts w:ascii="Garamond" w:hAnsi="Garamond"/>
          <w:sz w:val="24"/>
          <w:szCs w:val="24"/>
        </w:rPr>
      </w:pPr>
    </w:p>
    <w:p w14:paraId="6C35D49D" w14:textId="77777777" w:rsidR="004E7119" w:rsidRPr="004A72BA" w:rsidRDefault="004E7119">
      <w:pPr>
        <w:rPr>
          <w:rFonts w:ascii="Garamond" w:hAnsi="Garamond"/>
          <w:sz w:val="24"/>
          <w:szCs w:val="24"/>
        </w:rPr>
      </w:pPr>
    </w:p>
    <w:p w14:paraId="682A7AE7" w14:textId="77777777" w:rsidR="004E7119" w:rsidRPr="00ED5DD4" w:rsidRDefault="004E7119">
      <w:pPr>
        <w:pStyle w:val="Heading1"/>
        <w:rPr>
          <w:szCs w:val="24"/>
        </w:rPr>
      </w:pPr>
      <w:r w:rsidRPr="00ED5DD4">
        <w:rPr>
          <w:szCs w:val="24"/>
        </w:rPr>
        <w:br w:type="page"/>
      </w:r>
      <w:bookmarkStart w:id="0" w:name="_Toc424111821"/>
      <w:r w:rsidR="00DC0370" w:rsidRPr="00ED5DD4">
        <w:rPr>
          <w:szCs w:val="24"/>
        </w:rPr>
        <w:lastRenderedPageBreak/>
        <w:t xml:space="preserve">  </w:t>
      </w:r>
      <w:r w:rsidRPr="00ED5DD4">
        <w:rPr>
          <w:szCs w:val="24"/>
        </w:rPr>
        <w:t>GENERAL INFORMATION</w:t>
      </w:r>
      <w:bookmarkEnd w:id="0"/>
    </w:p>
    <w:p w14:paraId="40B9E807" w14:textId="77777777" w:rsidR="004E7119" w:rsidRPr="00E77F7E" w:rsidRDefault="004E7119">
      <w:pPr>
        <w:rPr>
          <w:rFonts w:ascii="Garamond" w:hAnsi="Garamond"/>
          <w:sz w:val="24"/>
          <w:szCs w:val="24"/>
        </w:rPr>
      </w:pPr>
    </w:p>
    <w:p w14:paraId="370734E7" w14:textId="77777777" w:rsidR="004E7119" w:rsidRPr="00E77F7E" w:rsidRDefault="004E7119">
      <w:pPr>
        <w:pStyle w:val="Heading2"/>
        <w:spacing w:before="0" w:beforeAutospacing="0" w:after="0" w:afterAutospacing="0"/>
        <w:rPr>
          <w:rFonts w:ascii="Garamond" w:hAnsi="Garamond"/>
          <w:sz w:val="24"/>
          <w:szCs w:val="24"/>
        </w:rPr>
      </w:pPr>
      <w:bookmarkStart w:id="1" w:name="_Toc424111822"/>
      <w:r w:rsidRPr="00E77F7E">
        <w:rPr>
          <w:rFonts w:ascii="Garamond" w:hAnsi="Garamond"/>
          <w:sz w:val="24"/>
          <w:szCs w:val="24"/>
        </w:rPr>
        <w:t>Purpose</w:t>
      </w:r>
      <w:bookmarkEnd w:id="1"/>
    </w:p>
    <w:p w14:paraId="2A854C06" w14:textId="77777777" w:rsidR="004E7119" w:rsidRPr="00E77F7E" w:rsidRDefault="004E7119">
      <w:pPr>
        <w:rPr>
          <w:rFonts w:ascii="Garamond" w:hAnsi="Garamond"/>
          <w:sz w:val="24"/>
          <w:szCs w:val="24"/>
        </w:rPr>
      </w:pPr>
    </w:p>
    <w:p w14:paraId="56C24E4E" w14:textId="175AD0E3" w:rsidR="004E7119" w:rsidRPr="00E77F7E" w:rsidRDefault="004E7119">
      <w:pPr>
        <w:ind w:left="360"/>
        <w:rPr>
          <w:rFonts w:ascii="Garamond" w:hAnsi="Garamond"/>
          <w:sz w:val="24"/>
          <w:szCs w:val="24"/>
        </w:rPr>
      </w:pPr>
      <w:r w:rsidRPr="00E77F7E">
        <w:rPr>
          <w:rFonts w:ascii="Garamond" w:hAnsi="Garamond"/>
          <w:sz w:val="24"/>
          <w:szCs w:val="24"/>
        </w:rPr>
        <w:t>This document establishes the basis for the decisions made regarding the applicable requirements, monitoring plan, and compliance status of emissions units affected by the operating permit proposed for this facility.  The document is intended for reference during review of the proposed permit by the Environmental Protection Agency (EPA) and the public.  It is also intended to provide background information not included in the operating permit and to document issues that may become important during modifications or renewals of the permit.  Conclusions in this document are based on information provided in the original application submitted by SSP including subsequent information submitted, information received by the Department of Environmental Quality (</w:t>
      </w:r>
      <w:r w:rsidR="00CA6FD4" w:rsidRPr="00E77F7E">
        <w:rPr>
          <w:rFonts w:ascii="Garamond" w:hAnsi="Garamond"/>
          <w:sz w:val="24"/>
          <w:szCs w:val="24"/>
        </w:rPr>
        <w:t>D</w:t>
      </w:r>
      <w:r w:rsidR="00CA6FD4">
        <w:rPr>
          <w:rFonts w:ascii="Garamond" w:hAnsi="Garamond"/>
          <w:sz w:val="24"/>
          <w:szCs w:val="24"/>
        </w:rPr>
        <w:t>EQ</w:t>
      </w:r>
      <w:r w:rsidRPr="00E77F7E">
        <w:rPr>
          <w:rFonts w:ascii="Garamond" w:hAnsi="Garamond"/>
          <w:sz w:val="24"/>
          <w:szCs w:val="24"/>
        </w:rPr>
        <w:t>) on October 28, 2003, regarding addition of a processing room, information received January 14, 2004, regarding addition of the 1.2 MMBtu/hr gas fired boiler, the request to change the name of the facility received on April 18, 2008, the renewal application received on March 25, 2009</w:t>
      </w:r>
      <w:r w:rsidR="00F8737D">
        <w:rPr>
          <w:rFonts w:ascii="Garamond" w:hAnsi="Garamond"/>
          <w:sz w:val="24"/>
          <w:szCs w:val="24"/>
        </w:rPr>
        <w:t>, and the renewal application received on February 25, 2015</w:t>
      </w:r>
      <w:r w:rsidRPr="00E77F7E">
        <w:rPr>
          <w:rFonts w:ascii="Garamond" w:hAnsi="Garamond"/>
          <w:sz w:val="24"/>
          <w:szCs w:val="24"/>
        </w:rPr>
        <w:t>.</w:t>
      </w:r>
      <w:r w:rsidR="00140968" w:rsidRPr="00E77F7E">
        <w:rPr>
          <w:rFonts w:ascii="Garamond" w:hAnsi="Garamond"/>
          <w:sz w:val="24"/>
          <w:szCs w:val="24"/>
        </w:rPr>
        <w:t xml:space="preserve"> </w:t>
      </w:r>
      <w:r w:rsidR="004A72BA">
        <w:rPr>
          <w:rFonts w:ascii="Garamond" w:hAnsi="Garamond"/>
          <w:sz w:val="24"/>
          <w:szCs w:val="24"/>
        </w:rPr>
        <w:t xml:space="preserve"> </w:t>
      </w:r>
      <w:r w:rsidR="00427728">
        <w:rPr>
          <w:rFonts w:ascii="Garamond" w:hAnsi="Garamond"/>
          <w:sz w:val="24"/>
          <w:szCs w:val="24"/>
        </w:rPr>
        <w:t>R</w:t>
      </w:r>
      <w:r w:rsidR="00140968" w:rsidRPr="00E77F7E">
        <w:rPr>
          <w:rFonts w:ascii="Garamond" w:hAnsi="Garamond"/>
          <w:sz w:val="24"/>
          <w:szCs w:val="24"/>
        </w:rPr>
        <w:t>enewal application</w:t>
      </w:r>
      <w:r w:rsidR="00427728">
        <w:rPr>
          <w:rFonts w:ascii="Garamond" w:hAnsi="Garamond"/>
          <w:sz w:val="24"/>
          <w:szCs w:val="24"/>
        </w:rPr>
        <w:t>s</w:t>
      </w:r>
      <w:r w:rsidR="00140968" w:rsidRPr="00E77F7E">
        <w:rPr>
          <w:rFonts w:ascii="Garamond" w:hAnsi="Garamond"/>
          <w:sz w:val="24"/>
          <w:szCs w:val="24"/>
        </w:rPr>
        <w:t xml:space="preserve"> w</w:t>
      </w:r>
      <w:r w:rsidR="00427728">
        <w:rPr>
          <w:rFonts w:ascii="Garamond" w:hAnsi="Garamond"/>
          <w:sz w:val="24"/>
          <w:szCs w:val="24"/>
        </w:rPr>
        <w:t>ere</w:t>
      </w:r>
      <w:r w:rsidR="00140968" w:rsidRPr="00E77F7E">
        <w:rPr>
          <w:rFonts w:ascii="Garamond" w:hAnsi="Garamond"/>
          <w:sz w:val="24"/>
          <w:szCs w:val="24"/>
        </w:rPr>
        <w:t xml:space="preserve"> also received on </w:t>
      </w:r>
      <w:r w:rsidR="00F8737D">
        <w:rPr>
          <w:rFonts w:ascii="Garamond" w:hAnsi="Garamond"/>
          <w:sz w:val="24"/>
          <w:szCs w:val="24"/>
        </w:rPr>
        <w:t>May 4, 2020</w:t>
      </w:r>
      <w:r w:rsidR="00427728">
        <w:rPr>
          <w:rFonts w:ascii="Garamond" w:hAnsi="Garamond"/>
          <w:sz w:val="24"/>
          <w:szCs w:val="24"/>
        </w:rPr>
        <w:t>, and December 4, 2025.</w:t>
      </w:r>
      <w:r w:rsidR="00140968" w:rsidRPr="00E77F7E">
        <w:rPr>
          <w:rFonts w:ascii="Garamond" w:hAnsi="Garamond"/>
          <w:sz w:val="24"/>
          <w:szCs w:val="24"/>
        </w:rPr>
        <w:t xml:space="preserve">  </w:t>
      </w:r>
    </w:p>
    <w:p w14:paraId="7742F527" w14:textId="77777777" w:rsidR="004E7119" w:rsidRPr="00E77F7E" w:rsidRDefault="004E7119" w:rsidP="004A72BA">
      <w:pPr>
        <w:rPr>
          <w:rFonts w:ascii="Garamond" w:hAnsi="Garamond"/>
          <w:sz w:val="24"/>
          <w:szCs w:val="24"/>
        </w:rPr>
      </w:pPr>
    </w:p>
    <w:p w14:paraId="5EC3CBCF" w14:textId="77777777" w:rsidR="004E7119" w:rsidRPr="00E77F7E" w:rsidRDefault="004E7119">
      <w:pPr>
        <w:pStyle w:val="Heading2"/>
        <w:spacing w:before="0" w:beforeAutospacing="0" w:after="0" w:afterAutospacing="0"/>
        <w:rPr>
          <w:rFonts w:ascii="Garamond" w:hAnsi="Garamond"/>
          <w:sz w:val="24"/>
          <w:szCs w:val="24"/>
        </w:rPr>
      </w:pPr>
      <w:bookmarkStart w:id="2" w:name="_Toc424111823"/>
      <w:r w:rsidRPr="00E77F7E">
        <w:rPr>
          <w:rFonts w:ascii="Garamond" w:hAnsi="Garamond"/>
          <w:sz w:val="24"/>
          <w:szCs w:val="24"/>
        </w:rPr>
        <w:t>Facility Location</w:t>
      </w:r>
      <w:bookmarkEnd w:id="2"/>
    </w:p>
    <w:p w14:paraId="186E9ABE" w14:textId="77777777" w:rsidR="004E7119" w:rsidRPr="00E77F7E" w:rsidRDefault="004E7119">
      <w:pPr>
        <w:rPr>
          <w:rFonts w:ascii="Garamond" w:hAnsi="Garamond"/>
          <w:sz w:val="24"/>
          <w:szCs w:val="24"/>
        </w:rPr>
      </w:pPr>
    </w:p>
    <w:p w14:paraId="66333CFE" w14:textId="6FB732DA" w:rsidR="004E7119" w:rsidRPr="00E77F7E" w:rsidRDefault="004E7119">
      <w:pPr>
        <w:ind w:left="360"/>
        <w:rPr>
          <w:rFonts w:ascii="Garamond" w:hAnsi="Garamond"/>
          <w:sz w:val="24"/>
          <w:szCs w:val="24"/>
        </w:rPr>
      </w:pPr>
      <w:r w:rsidRPr="00E77F7E">
        <w:rPr>
          <w:rFonts w:ascii="Garamond" w:hAnsi="Garamond"/>
          <w:sz w:val="24"/>
          <w:szCs w:val="24"/>
        </w:rPr>
        <w:t xml:space="preserve">The SSP facility </w:t>
      </w:r>
      <w:proofErr w:type="gramStart"/>
      <w:r w:rsidRPr="00E77F7E">
        <w:rPr>
          <w:rFonts w:ascii="Garamond" w:hAnsi="Garamond"/>
          <w:sz w:val="24"/>
          <w:szCs w:val="24"/>
        </w:rPr>
        <w:t>is located in</w:t>
      </w:r>
      <w:proofErr w:type="gramEnd"/>
      <w:r w:rsidRPr="00E77F7E">
        <w:rPr>
          <w:rFonts w:ascii="Garamond" w:hAnsi="Garamond"/>
          <w:sz w:val="24"/>
          <w:szCs w:val="24"/>
        </w:rPr>
        <w:t xml:space="preserve"> the SW¼ of Section 31, Township 7 North, Range 20 West, Ravalli County, Montana, approximately 3 miles north of Hamilton.  The </w:t>
      </w:r>
      <w:r w:rsidR="00A53D38" w:rsidRPr="00E77F7E">
        <w:rPr>
          <w:rFonts w:ascii="Garamond" w:hAnsi="Garamond"/>
          <w:sz w:val="24"/>
          <w:szCs w:val="24"/>
        </w:rPr>
        <w:t>physical</w:t>
      </w:r>
      <w:r w:rsidRPr="00E77F7E">
        <w:rPr>
          <w:rFonts w:ascii="Garamond" w:hAnsi="Garamond"/>
          <w:sz w:val="24"/>
          <w:szCs w:val="24"/>
        </w:rPr>
        <w:t xml:space="preserve"> address is 1131 North US Highway 93, Victor, MT 59875. </w:t>
      </w:r>
    </w:p>
    <w:p w14:paraId="56B7D189" w14:textId="77777777" w:rsidR="004E7119" w:rsidRPr="00E77F7E" w:rsidRDefault="004E7119">
      <w:pPr>
        <w:rPr>
          <w:rFonts w:ascii="Garamond" w:hAnsi="Garamond"/>
          <w:sz w:val="24"/>
          <w:szCs w:val="24"/>
          <w:highlight w:val="yellow"/>
        </w:rPr>
      </w:pPr>
    </w:p>
    <w:p w14:paraId="64EE58DF" w14:textId="77777777" w:rsidR="004E7119" w:rsidRPr="00E77F7E" w:rsidRDefault="004E7119">
      <w:pPr>
        <w:pStyle w:val="Heading2"/>
        <w:spacing w:before="0" w:beforeAutospacing="0" w:after="0" w:afterAutospacing="0"/>
        <w:rPr>
          <w:rFonts w:ascii="Garamond" w:hAnsi="Garamond"/>
          <w:sz w:val="24"/>
          <w:szCs w:val="24"/>
        </w:rPr>
      </w:pPr>
      <w:bookmarkStart w:id="3" w:name="_Toc424111824"/>
      <w:r w:rsidRPr="00E77F7E">
        <w:rPr>
          <w:rFonts w:ascii="Garamond" w:hAnsi="Garamond"/>
          <w:sz w:val="24"/>
          <w:szCs w:val="24"/>
        </w:rPr>
        <w:t>Facility Background Information</w:t>
      </w:r>
      <w:bookmarkEnd w:id="3"/>
    </w:p>
    <w:p w14:paraId="26D456A1" w14:textId="77777777" w:rsidR="004E7119" w:rsidRPr="00E77F7E" w:rsidRDefault="004E7119">
      <w:pPr>
        <w:rPr>
          <w:rFonts w:ascii="Garamond" w:hAnsi="Garamond"/>
          <w:sz w:val="24"/>
          <w:szCs w:val="24"/>
        </w:rPr>
      </w:pPr>
    </w:p>
    <w:p w14:paraId="3B0C1C61" w14:textId="77777777" w:rsidR="004E7119" w:rsidRPr="00E77F7E" w:rsidRDefault="004E7119" w:rsidP="006C54D7">
      <w:pPr>
        <w:autoSpaceDE w:val="0"/>
        <w:autoSpaceDN w:val="0"/>
        <w:adjustRightInd w:val="0"/>
        <w:ind w:firstLine="390"/>
        <w:rPr>
          <w:rFonts w:ascii="Garamond" w:hAnsi="Garamond"/>
          <w:b/>
          <w:bCs/>
          <w:sz w:val="24"/>
          <w:szCs w:val="24"/>
          <w:u w:val="single"/>
        </w:rPr>
      </w:pPr>
      <w:r w:rsidRPr="00E77F7E">
        <w:rPr>
          <w:rFonts w:ascii="Garamond" w:hAnsi="Garamond"/>
          <w:b/>
          <w:bCs/>
          <w:sz w:val="24"/>
          <w:szCs w:val="24"/>
          <w:u w:val="single"/>
        </w:rPr>
        <w:t>Montana Air Quality Permit (MAQP)</w:t>
      </w:r>
    </w:p>
    <w:p w14:paraId="5AA9906D" w14:textId="77777777" w:rsidR="004E7119" w:rsidRPr="00E77F7E" w:rsidRDefault="004E7119">
      <w:pPr>
        <w:autoSpaceDE w:val="0"/>
        <w:autoSpaceDN w:val="0"/>
        <w:adjustRightInd w:val="0"/>
        <w:rPr>
          <w:rFonts w:ascii="Garamond" w:hAnsi="Garamond"/>
          <w:b/>
          <w:bCs/>
          <w:sz w:val="24"/>
          <w:szCs w:val="24"/>
          <w:u w:val="single"/>
        </w:rPr>
      </w:pPr>
    </w:p>
    <w:p w14:paraId="3616819C" w14:textId="77777777" w:rsidR="004E7119" w:rsidRPr="00E77F7E" w:rsidRDefault="004E7119">
      <w:pPr>
        <w:autoSpaceDE w:val="0"/>
        <w:autoSpaceDN w:val="0"/>
        <w:adjustRightInd w:val="0"/>
        <w:ind w:left="390"/>
        <w:rPr>
          <w:rFonts w:ascii="Garamond" w:hAnsi="Garamond"/>
          <w:color w:val="000000"/>
          <w:sz w:val="24"/>
          <w:szCs w:val="24"/>
        </w:rPr>
      </w:pPr>
      <w:r w:rsidRPr="00E77F7E">
        <w:rPr>
          <w:rFonts w:ascii="Garamond" w:hAnsi="Garamond"/>
          <w:b/>
          <w:bCs/>
          <w:color w:val="000000"/>
          <w:sz w:val="24"/>
          <w:szCs w:val="24"/>
        </w:rPr>
        <w:t xml:space="preserve">MAQP #3237-00 </w:t>
      </w:r>
      <w:r w:rsidRPr="00E77F7E">
        <w:rPr>
          <w:rFonts w:ascii="Garamond" w:hAnsi="Garamond"/>
          <w:color w:val="000000"/>
          <w:sz w:val="24"/>
          <w:szCs w:val="24"/>
        </w:rPr>
        <w:t xml:space="preserve">was issued to Specialty Surgical Products on April 12, </w:t>
      </w:r>
      <w:r w:rsidRPr="00E77F7E">
        <w:rPr>
          <w:rFonts w:ascii="Garamond" w:hAnsi="Garamond"/>
          <w:sz w:val="24"/>
          <w:szCs w:val="24"/>
        </w:rPr>
        <w:t>2003, for the operation of a manufacturing facility producing silicon-based devices used in medical procedures.</w:t>
      </w:r>
      <w:r w:rsidRPr="00E77F7E">
        <w:rPr>
          <w:rFonts w:ascii="Garamond" w:hAnsi="Garamond"/>
          <w:color w:val="000000"/>
          <w:sz w:val="24"/>
          <w:szCs w:val="24"/>
        </w:rPr>
        <w:t xml:space="preserve"> </w:t>
      </w:r>
    </w:p>
    <w:p w14:paraId="1877199D" w14:textId="77777777" w:rsidR="004E7119" w:rsidRPr="00E77F7E" w:rsidRDefault="004E7119">
      <w:pPr>
        <w:autoSpaceDE w:val="0"/>
        <w:autoSpaceDN w:val="0"/>
        <w:adjustRightInd w:val="0"/>
        <w:rPr>
          <w:rFonts w:ascii="Garamond" w:hAnsi="Garamond"/>
          <w:color w:val="000000"/>
          <w:sz w:val="24"/>
          <w:szCs w:val="24"/>
        </w:rPr>
      </w:pPr>
    </w:p>
    <w:p w14:paraId="2C1E4AA4" w14:textId="12D68403" w:rsidR="004E7119" w:rsidRDefault="004E7119">
      <w:pPr>
        <w:autoSpaceDE w:val="0"/>
        <w:autoSpaceDN w:val="0"/>
        <w:adjustRightInd w:val="0"/>
        <w:ind w:left="390"/>
        <w:rPr>
          <w:rFonts w:ascii="Garamond" w:hAnsi="Garamond"/>
          <w:color w:val="000000"/>
          <w:sz w:val="24"/>
          <w:szCs w:val="24"/>
        </w:rPr>
      </w:pPr>
      <w:r w:rsidRPr="00E77F7E">
        <w:rPr>
          <w:rFonts w:ascii="Garamond" w:hAnsi="Garamond"/>
          <w:color w:val="000000"/>
          <w:sz w:val="24"/>
          <w:szCs w:val="24"/>
        </w:rPr>
        <w:t xml:space="preserve">On April 18, 2008, </w:t>
      </w:r>
      <w:r w:rsidR="00CA6FD4">
        <w:rPr>
          <w:rFonts w:ascii="Garamond" w:hAnsi="Garamond"/>
          <w:color w:val="000000"/>
          <w:sz w:val="24"/>
          <w:szCs w:val="24"/>
        </w:rPr>
        <w:t>DEQ</w:t>
      </w:r>
      <w:r w:rsidRPr="00E77F7E">
        <w:rPr>
          <w:rFonts w:ascii="Garamond" w:hAnsi="Garamond"/>
          <w:color w:val="000000"/>
          <w:sz w:val="24"/>
          <w:szCs w:val="24"/>
        </w:rPr>
        <w:t xml:space="preserve"> received a request for an Administrative Amendment to change the </w:t>
      </w:r>
      <w:r w:rsidR="00835ADE" w:rsidRPr="00E77F7E">
        <w:rPr>
          <w:rFonts w:ascii="Garamond" w:hAnsi="Garamond"/>
          <w:color w:val="000000"/>
          <w:sz w:val="24"/>
          <w:szCs w:val="24"/>
        </w:rPr>
        <w:t>owner’s</w:t>
      </w:r>
      <w:r w:rsidRPr="00E77F7E">
        <w:rPr>
          <w:rFonts w:ascii="Garamond" w:hAnsi="Garamond"/>
          <w:color w:val="000000"/>
          <w:sz w:val="24"/>
          <w:szCs w:val="24"/>
        </w:rPr>
        <w:t xml:space="preserve"> name from Specialty Surgical Products, Inc. to SSP.  The permit was also amended to include </w:t>
      </w:r>
      <w:proofErr w:type="gramStart"/>
      <w:r w:rsidRPr="00E77F7E">
        <w:rPr>
          <w:rFonts w:ascii="Garamond" w:hAnsi="Garamond"/>
          <w:color w:val="000000"/>
          <w:sz w:val="24"/>
          <w:szCs w:val="24"/>
        </w:rPr>
        <w:t>the de</w:t>
      </w:r>
      <w:proofErr w:type="gramEnd"/>
      <w:r w:rsidRPr="00E77F7E">
        <w:rPr>
          <w:rFonts w:ascii="Garamond" w:hAnsi="Garamond"/>
          <w:color w:val="000000"/>
          <w:sz w:val="24"/>
          <w:szCs w:val="24"/>
        </w:rPr>
        <w:t xml:space="preserve"> minimis changes requested by Specialty Surgical Products in 2003.  </w:t>
      </w:r>
      <w:r w:rsidRPr="00E77F7E">
        <w:rPr>
          <w:rFonts w:ascii="Garamond" w:hAnsi="Garamond"/>
          <w:b/>
          <w:bCs/>
          <w:color w:val="000000"/>
          <w:sz w:val="24"/>
          <w:szCs w:val="24"/>
        </w:rPr>
        <w:t xml:space="preserve">MAQP #3237-01 </w:t>
      </w:r>
      <w:r w:rsidRPr="00E77F7E">
        <w:rPr>
          <w:rFonts w:ascii="Garamond" w:hAnsi="Garamond"/>
          <w:color w:val="000000"/>
          <w:sz w:val="24"/>
          <w:szCs w:val="24"/>
        </w:rPr>
        <w:t xml:space="preserve">replaced MAQP #3237-00. </w:t>
      </w:r>
    </w:p>
    <w:p w14:paraId="7CE69D07" w14:textId="77777777" w:rsidR="00427728" w:rsidRDefault="00427728">
      <w:pPr>
        <w:autoSpaceDE w:val="0"/>
        <w:autoSpaceDN w:val="0"/>
        <w:adjustRightInd w:val="0"/>
        <w:ind w:left="390"/>
        <w:rPr>
          <w:rFonts w:ascii="Garamond" w:hAnsi="Garamond"/>
          <w:color w:val="000000"/>
          <w:sz w:val="24"/>
          <w:szCs w:val="24"/>
        </w:rPr>
      </w:pPr>
    </w:p>
    <w:p w14:paraId="36F4A4F2" w14:textId="77777777" w:rsidR="00427728" w:rsidRPr="00427728" w:rsidRDefault="00427728" w:rsidP="00427728">
      <w:pPr>
        <w:autoSpaceDE w:val="0"/>
        <w:autoSpaceDN w:val="0"/>
        <w:adjustRightInd w:val="0"/>
        <w:ind w:left="390"/>
        <w:rPr>
          <w:rFonts w:ascii="Garamond" w:hAnsi="Garamond"/>
          <w:color w:val="000000"/>
          <w:sz w:val="24"/>
          <w:szCs w:val="24"/>
        </w:rPr>
      </w:pPr>
      <w:r w:rsidRPr="00427728">
        <w:rPr>
          <w:rFonts w:ascii="Garamond" w:hAnsi="Garamond"/>
          <w:color w:val="000000"/>
          <w:sz w:val="24"/>
          <w:szCs w:val="24"/>
        </w:rPr>
        <w:t>On February 4, 2021, the Department received a request from Lubrizol Life Science,</w:t>
      </w:r>
    </w:p>
    <w:p w14:paraId="6268AF0E" w14:textId="77777777" w:rsidR="00427728" w:rsidRPr="00427728" w:rsidRDefault="00427728" w:rsidP="00427728">
      <w:pPr>
        <w:autoSpaceDE w:val="0"/>
        <w:autoSpaceDN w:val="0"/>
        <w:adjustRightInd w:val="0"/>
        <w:ind w:left="390"/>
        <w:rPr>
          <w:rFonts w:ascii="Garamond" w:hAnsi="Garamond"/>
          <w:color w:val="000000"/>
          <w:sz w:val="24"/>
          <w:szCs w:val="24"/>
        </w:rPr>
      </w:pPr>
      <w:r w:rsidRPr="00427728">
        <w:rPr>
          <w:rFonts w:ascii="Garamond" w:hAnsi="Garamond"/>
          <w:color w:val="000000"/>
          <w:sz w:val="24"/>
          <w:szCs w:val="24"/>
        </w:rPr>
        <w:t>Inc. for an Administrative Amendment to change the owner from SSP-</w:t>
      </w:r>
      <w:proofErr w:type="spellStart"/>
      <w:r w:rsidRPr="00427728">
        <w:rPr>
          <w:rFonts w:ascii="Garamond" w:hAnsi="Garamond"/>
          <w:color w:val="000000"/>
          <w:sz w:val="24"/>
          <w:szCs w:val="24"/>
        </w:rPr>
        <w:t>SiMatrix</w:t>
      </w:r>
      <w:proofErr w:type="spellEnd"/>
      <w:r w:rsidRPr="00427728">
        <w:rPr>
          <w:rFonts w:ascii="Garamond" w:hAnsi="Garamond"/>
          <w:color w:val="000000"/>
          <w:sz w:val="24"/>
          <w:szCs w:val="24"/>
        </w:rPr>
        <w:t xml:space="preserve"> Inc.</w:t>
      </w:r>
    </w:p>
    <w:p w14:paraId="79C70069" w14:textId="2E9B2705" w:rsidR="00427728" w:rsidRPr="00E77F7E" w:rsidRDefault="00427728" w:rsidP="00427728">
      <w:pPr>
        <w:autoSpaceDE w:val="0"/>
        <w:autoSpaceDN w:val="0"/>
        <w:adjustRightInd w:val="0"/>
        <w:ind w:left="390"/>
        <w:rPr>
          <w:rFonts w:ascii="Garamond" w:hAnsi="Garamond"/>
          <w:color w:val="000000"/>
          <w:sz w:val="24"/>
          <w:szCs w:val="24"/>
        </w:rPr>
      </w:pPr>
      <w:r w:rsidRPr="00427728">
        <w:rPr>
          <w:rFonts w:ascii="Garamond" w:hAnsi="Garamond"/>
          <w:color w:val="000000"/>
          <w:sz w:val="24"/>
          <w:szCs w:val="24"/>
        </w:rPr>
        <w:t>to Lubrizol Life Science, Inc.</w:t>
      </w:r>
      <w:r>
        <w:rPr>
          <w:rFonts w:ascii="Garamond" w:hAnsi="Garamond"/>
          <w:color w:val="000000"/>
          <w:sz w:val="24"/>
          <w:szCs w:val="24"/>
        </w:rPr>
        <w:t xml:space="preserve"> </w:t>
      </w:r>
      <w:r w:rsidRPr="00427728">
        <w:rPr>
          <w:rFonts w:ascii="Garamond" w:hAnsi="Garamond"/>
          <w:color w:val="000000"/>
          <w:sz w:val="24"/>
          <w:szCs w:val="24"/>
        </w:rPr>
        <w:t>MAQP #3237-0</w:t>
      </w:r>
      <w:r>
        <w:rPr>
          <w:rFonts w:ascii="Garamond" w:hAnsi="Garamond"/>
          <w:color w:val="000000"/>
          <w:sz w:val="24"/>
          <w:szCs w:val="24"/>
        </w:rPr>
        <w:t>2</w:t>
      </w:r>
      <w:r w:rsidRPr="00427728">
        <w:rPr>
          <w:rFonts w:ascii="Garamond" w:hAnsi="Garamond"/>
          <w:color w:val="000000"/>
          <w:sz w:val="24"/>
          <w:szCs w:val="24"/>
        </w:rPr>
        <w:t xml:space="preserve"> replaced MAQP #3237-0</w:t>
      </w:r>
      <w:r>
        <w:rPr>
          <w:rFonts w:ascii="Garamond" w:hAnsi="Garamond"/>
          <w:color w:val="000000"/>
          <w:sz w:val="24"/>
          <w:szCs w:val="24"/>
        </w:rPr>
        <w:t>1</w:t>
      </w:r>
      <w:r w:rsidRPr="00427728">
        <w:rPr>
          <w:rFonts w:ascii="Garamond" w:hAnsi="Garamond"/>
          <w:color w:val="000000"/>
          <w:sz w:val="24"/>
          <w:szCs w:val="24"/>
        </w:rPr>
        <w:t>.</w:t>
      </w:r>
    </w:p>
    <w:p w14:paraId="21224EAC" w14:textId="77777777" w:rsidR="004E7119" w:rsidRPr="00E77F7E" w:rsidRDefault="004E7119">
      <w:pPr>
        <w:autoSpaceDE w:val="0"/>
        <w:autoSpaceDN w:val="0"/>
        <w:adjustRightInd w:val="0"/>
        <w:rPr>
          <w:rFonts w:ascii="Garamond" w:hAnsi="Garamond"/>
          <w:color w:val="000000"/>
          <w:sz w:val="24"/>
          <w:szCs w:val="24"/>
        </w:rPr>
      </w:pPr>
    </w:p>
    <w:p w14:paraId="3C30CED6" w14:textId="77777777" w:rsidR="004E7119" w:rsidRPr="00E77F7E" w:rsidRDefault="004E7119">
      <w:pPr>
        <w:autoSpaceDE w:val="0"/>
        <w:autoSpaceDN w:val="0"/>
        <w:adjustRightInd w:val="0"/>
        <w:ind w:firstLine="390"/>
        <w:rPr>
          <w:rFonts w:ascii="Garamond" w:hAnsi="Garamond"/>
          <w:color w:val="000000"/>
          <w:sz w:val="24"/>
          <w:szCs w:val="24"/>
        </w:rPr>
      </w:pPr>
      <w:r w:rsidRPr="00E77F7E">
        <w:rPr>
          <w:rFonts w:ascii="Garamond" w:hAnsi="Garamond"/>
          <w:b/>
          <w:bCs/>
          <w:color w:val="000000"/>
          <w:sz w:val="24"/>
          <w:szCs w:val="24"/>
          <w:u w:val="single"/>
        </w:rPr>
        <w:t xml:space="preserve">Title V Operating Permit </w:t>
      </w:r>
    </w:p>
    <w:p w14:paraId="377BC3FB" w14:textId="77777777" w:rsidR="004E7119" w:rsidRPr="00E77F7E" w:rsidRDefault="004E7119">
      <w:pPr>
        <w:rPr>
          <w:rFonts w:ascii="Garamond" w:hAnsi="Garamond"/>
          <w:color w:val="000000"/>
          <w:sz w:val="24"/>
          <w:szCs w:val="24"/>
        </w:rPr>
      </w:pPr>
    </w:p>
    <w:p w14:paraId="221A3EAA" w14:textId="77777777" w:rsidR="004E7119" w:rsidRPr="00E77F7E" w:rsidRDefault="004E7119">
      <w:pPr>
        <w:ind w:left="390"/>
        <w:rPr>
          <w:rFonts w:ascii="Garamond" w:hAnsi="Garamond"/>
          <w:sz w:val="24"/>
          <w:szCs w:val="24"/>
        </w:rPr>
      </w:pPr>
      <w:r w:rsidRPr="00E77F7E">
        <w:rPr>
          <w:rFonts w:ascii="Garamond" w:hAnsi="Garamond"/>
          <w:color w:val="000000"/>
          <w:sz w:val="24"/>
          <w:szCs w:val="24"/>
        </w:rPr>
        <w:t xml:space="preserve">The initial </w:t>
      </w:r>
      <w:r w:rsidRPr="00E77F7E">
        <w:rPr>
          <w:rFonts w:ascii="Garamond" w:hAnsi="Garamond"/>
          <w:b/>
          <w:bCs/>
          <w:color w:val="000000"/>
          <w:sz w:val="24"/>
          <w:szCs w:val="24"/>
        </w:rPr>
        <w:t xml:space="preserve">Title V Operating Permit #OP3237-00 </w:t>
      </w:r>
      <w:r w:rsidRPr="00E77F7E">
        <w:rPr>
          <w:rFonts w:ascii="Garamond" w:hAnsi="Garamond"/>
          <w:color w:val="000000"/>
          <w:sz w:val="24"/>
          <w:szCs w:val="24"/>
        </w:rPr>
        <w:t>was issued to Specialty Surgical Products on September 4, 2004.</w:t>
      </w:r>
    </w:p>
    <w:p w14:paraId="63E2C85D" w14:textId="77777777" w:rsidR="004E7119" w:rsidRPr="00E77F7E" w:rsidRDefault="004E7119">
      <w:pPr>
        <w:rPr>
          <w:rFonts w:ascii="Garamond" w:hAnsi="Garamond"/>
          <w:sz w:val="24"/>
          <w:szCs w:val="24"/>
        </w:rPr>
      </w:pPr>
    </w:p>
    <w:p w14:paraId="0E2D7201" w14:textId="65189A31" w:rsidR="004E7119" w:rsidRPr="00E77F7E" w:rsidRDefault="004E7119">
      <w:pPr>
        <w:ind w:left="390"/>
        <w:rPr>
          <w:rFonts w:ascii="Garamond" w:hAnsi="Garamond"/>
          <w:color w:val="000000"/>
          <w:sz w:val="24"/>
          <w:szCs w:val="24"/>
        </w:rPr>
      </w:pPr>
      <w:r w:rsidRPr="00E77F7E">
        <w:rPr>
          <w:rFonts w:ascii="Garamond" w:hAnsi="Garamond"/>
          <w:color w:val="000000"/>
          <w:sz w:val="24"/>
          <w:szCs w:val="24"/>
        </w:rPr>
        <w:t xml:space="preserve">On April 18, 2008, </w:t>
      </w:r>
      <w:r w:rsidR="00CA6FD4">
        <w:rPr>
          <w:rFonts w:ascii="Garamond" w:hAnsi="Garamond"/>
          <w:color w:val="000000"/>
          <w:sz w:val="24"/>
          <w:szCs w:val="24"/>
        </w:rPr>
        <w:t>DEQ</w:t>
      </w:r>
      <w:r w:rsidRPr="00E77F7E">
        <w:rPr>
          <w:rFonts w:ascii="Garamond" w:hAnsi="Garamond"/>
          <w:color w:val="000000"/>
          <w:sz w:val="24"/>
          <w:szCs w:val="24"/>
        </w:rPr>
        <w:t xml:space="preserve"> received a request for an Administrative Amendment to change the </w:t>
      </w:r>
      <w:proofErr w:type="gramStart"/>
      <w:r w:rsidRPr="00E77F7E">
        <w:rPr>
          <w:rFonts w:ascii="Garamond" w:hAnsi="Garamond"/>
          <w:color w:val="000000"/>
          <w:sz w:val="24"/>
          <w:szCs w:val="24"/>
        </w:rPr>
        <w:t>owner</w:t>
      </w:r>
      <w:proofErr w:type="gramEnd"/>
      <w:r w:rsidRPr="00E77F7E">
        <w:rPr>
          <w:rFonts w:ascii="Garamond" w:hAnsi="Garamond"/>
          <w:color w:val="000000"/>
          <w:sz w:val="24"/>
          <w:szCs w:val="24"/>
        </w:rPr>
        <w:t xml:space="preserve"> name from Specialty Surgical Products, Inc. to SSP.  </w:t>
      </w:r>
      <w:r w:rsidRPr="00E77F7E">
        <w:rPr>
          <w:rFonts w:ascii="Garamond" w:hAnsi="Garamond"/>
          <w:b/>
          <w:bCs/>
          <w:color w:val="000000"/>
          <w:sz w:val="24"/>
          <w:szCs w:val="24"/>
        </w:rPr>
        <w:t xml:space="preserve">Operating Permit #OP3237-01 </w:t>
      </w:r>
      <w:r w:rsidRPr="00E77F7E">
        <w:rPr>
          <w:rFonts w:ascii="Garamond" w:hAnsi="Garamond"/>
          <w:color w:val="000000"/>
          <w:sz w:val="24"/>
          <w:szCs w:val="24"/>
        </w:rPr>
        <w:t>replaced Operating Permit #OP3237-00.</w:t>
      </w:r>
    </w:p>
    <w:p w14:paraId="007B3828" w14:textId="77777777" w:rsidR="00E543D5" w:rsidRPr="00E77F7E" w:rsidRDefault="00E543D5" w:rsidP="004A72BA">
      <w:pPr>
        <w:rPr>
          <w:rFonts w:ascii="Garamond" w:hAnsi="Garamond"/>
          <w:sz w:val="24"/>
          <w:szCs w:val="24"/>
        </w:rPr>
      </w:pPr>
    </w:p>
    <w:p w14:paraId="1225F4F5" w14:textId="42BD50CF" w:rsidR="004E7119" w:rsidRDefault="00E543D5" w:rsidP="00E543D5">
      <w:pPr>
        <w:ind w:left="390"/>
        <w:rPr>
          <w:rFonts w:ascii="Garamond" w:hAnsi="Garamond"/>
          <w:color w:val="000000"/>
          <w:sz w:val="24"/>
          <w:szCs w:val="24"/>
        </w:rPr>
      </w:pPr>
      <w:r w:rsidRPr="00E77F7E">
        <w:rPr>
          <w:rFonts w:ascii="Garamond" w:hAnsi="Garamond"/>
          <w:color w:val="000000"/>
          <w:sz w:val="24"/>
          <w:szCs w:val="24"/>
        </w:rPr>
        <w:lastRenderedPageBreak/>
        <w:t xml:space="preserve">On March 25, 2009, </w:t>
      </w:r>
      <w:r w:rsidR="00CA6FD4">
        <w:rPr>
          <w:rFonts w:ascii="Garamond" w:hAnsi="Garamond"/>
          <w:color w:val="000000"/>
          <w:sz w:val="24"/>
          <w:szCs w:val="24"/>
        </w:rPr>
        <w:t>DEQ</w:t>
      </w:r>
      <w:r w:rsidRPr="00E77F7E">
        <w:rPr>
          <w:rFonts w:ascii="Garamond" w:hAnsi="Garamond"/>
          <w:color w:val="000000"/>
          <w:sz w:val="24"/>
          <w:szCs w:val="24"/>
        </w:rPr>
        <w:t xml:space="preserve"> received a Title V Operating Permit Renewal Application from SSP.  No changes were requested.  </w:t>
      </w:r>
      <w:r w:rsidRPr="00E77F7E">
        <w:rPr>
          <w:rFonts w:ascii="Garamond" w:hAnsi="Garamond"/>
          <w:b/>
          <w:color w:val="000000"/>
          <w:sz w:val="24"/>
          <w:szCs w:val="24"/>
        </w:rPr>
        <w:t>Operating Permit #OP3237-02</w:t>
      </w:r>
      <w:r w:rsidRPr="00E77F7E">
        <w:rPr>
          <w:rFonts w:ascii="Garamond" w:hAnsi="Garamond"/>
          <w:color w:val="000000"/>
          <w:sz w:val="24"/>
          <w:szCs w:val="24"/>
        </w:rPr>
        <w:t xml:space="preserve"> replaced Operating Permit #OP#3237-01.</w:t>
      </w:r>
    </w:p>
    <w:p w14:paraId="553304BD" w14:textId="77777777" w:rsidR="00BC6CD7" w:rsidRDefault="00BC6CD7" w:rsidP="00E543D5">
      <w:pPr>
        <w:ind w:left="390"/>
        <w:rPr>
          <w:rFonts w:ascii="Garamond" w:hAnsi="Garamond"/>
          <w:color w:val="000000"/>
          <w:sz w:val="24"/>
          <w:szCs w:val="24"/>
        </w:rPr>
      </w:pPr>
    </w:p>
    <w:p w14:paraId="2149B2AC" w14:textId="6D13FCD3" w:rsidR="00BC6CD7" w:rsidRDefault="00BC6CD7" w:rsidP="00E543D5">
      <w:pPr>
        <w:ind w:left="390"/>
        <w:rPr>
          <w:rFonts w:ascii="Garamond" w:hAnsi="Garamond"/>
          <w:color w:val="000000"/>
          <w:sz w:val="24"/>
          <w:szCs w:val="24"/>
        </w:rPr>
      </w:pPr>
      <w:r>
        <w:rPr>
          <w:rFonts w:ascii="Garamond" w:hAnsi="Garamond"/>
          <w:color w:val="000000"/>
          <w:sz w:val="24"/>
          <w:szCs w:val="24"/>
        </w:rPr>
        <w:t xml:space="preserve">On February 25, 2015, </w:t>
      </w:r>
      <w:r w:rsidR="00CA6FD4">
        <w:rPr>
          <w:rFonts w:ascii="Garamond" w:hAnsi="Garamond"/>
          <w:color w:val="000000"/>
          <w:sz w:val="24"/>
          <w:szCs w:val="24"/>
        </w:rPr>
        <w:t>DEQ</w:t>
      </w:r>
      <w:r>
        <w:rPr>
          <w:rFonts w:ascii="Garamond" w:hAnsi="Garamond"/>
          <w:color w:val="000000"/>
          <w:sz w:val="24"/>
          <w:szCs w:val="24"/>
        </w:rPr>
        <w:t xml:space="preserve"> received a Title V Operating Permit Renewal Application from SSP. No Changes were requested. </w:t>
      </w:r>
      <w:r w:rsidRPr="00BC6CD7">
        <w:rPr>
          <w:rFonts w:ascii="Garamond" w:hAnsi="Garamond"/>
          <w:b/>
          <w:color w:val="000000"/>
          <w:sz w:val="24"/>
          <w:szCs w:val="24"/>
        </w:rPr>
        <w:t>Operating Permit #OP3237-03</w:t>
      </w:r>
      <w:r>
        <w:rPr>
          <w:rFonts w:ascii="Garamond" w:hAnsi="Garamond"/>
          <w:color w:val="000000"/>
          <w:sz w:val="24"/>
          <w:szCs w:val="24"/>
        </w:rPr>
        <w:t xml:space="preserve"> replaced Operating Permit #OP3237-02.</w:t>
      </w:r>
    </w:p>
    <w:p w14:paraId="3902D7E2" w14:textId="77777777" w:rsidR="00A7038C" w:rsidRDefault="00A7038C" w:rsidP="00E543D5">
      <w:pPr>
        <w:ind w:left="390"/>
        <w:rPr>
          <w:rFonts w:ascii="Garamond" w:hAnsi="Garamond"/>
          <w:color w:val="000000"/>
          <w:sz w:val="24"/>
          <w:szCs w:val="24"/>
        </w:rPr>
      </w:pPr>
    </w:p>
    <w:p w14:paraId="7DDE2393" w14:textId="46E007AA" w:rsidR="00A7038C" w:rsidRDefault="00A7038C" w:rsidP="00A7038C">
      <w:pPr>
        <w:ind w:left="390"/>
        <w:rPr>
          <w:rFonts w:ascii="Garamond" w:hAnsi="Garamond"/>
          <w:color w:val="000000"/>
          <w:sz w:val="24"/>
          <w:szCs w:val="24"/>
        </w:rPr>
      </w:pPr>
      <w:r w:rsidRPr="00E77F7E">
        <w:rPr>
          <w:rFonts w:ascii="Garamond" w:hAnsi="Garamond"/>
          <w:color w:val="000000"/>
          <w:sz w:val="24"/>
          <w:szCs w:val="24"/>
        </w:rPr>
        <w:t xml:space="preserve">On </w:t>
      </w:r>
      <w:r>
        <w:rPr>
          <w:rFonts w:ascii="Garamond" w:hAnsi="Garamond"/>
          <w:color w:val="000000"/>
          <w:sz w:val="24"/>
          <w:szCs w:val="24"/>
        </w:rPr>
        <w:t>May 4, 2020</w:t>
      </w:r>
      <w:r w:rsidRPr="00E77F7E">
        <w:rPr>
          <w:rFonts w:ascii="Garamond" w:hAnsi="Garamond"/>
          <w:color w:val="000000"/>
          <w:sz w:val="24"/>
          <w:szCs w:val="24"/>
        </w:rPr>
        <w:t xml:space="preserve">, </w:t>
      </w:r>
      <w:r w:rsidR="00CA6FD4">
        <w:rPr>
          <w:rFonts w:ascii="Garamond" w:hAnsi="Garamond"/>
          <w:color w:val="000000"/>
          <w:sz w:val="24"/>
          <w:szCs w:val="24"/>
        </w:rPr>
        <w:t>DEQ</w:t>
      </w:r>
      <w:r w:rsidRPr="00E77F7E">
        <w:rPr>
          <w:rFonts w:ascii="Garamond" w:hAnsi="Garamond"/>
          <w:color w:val="000000"/>
          <w:sz w:val="24"/>
          <w:szCs w:val="24"/>
        </w:rPr>
        <w:t xml:space="preserve"> received a Title V Operating Permit Renewal Application from SSP.  No changes were requested.  </w:t>
      </w:r>
      <w:r w:rsidRPr="00E77F7E">
        <w:rPr>
          <w:rFonts w:ascii="Garamond" w:hAnsi="Garamond"/>
          <w:b/>
          <w:color w:val="000000"/>
          <w:sz w:val="24"/>
          <w:szCs w:val="24"/>
        </w:rPr>
        <w:t>Operating Permit #OP3237-0</w:t>
      </w:r>
      <w:r>
        <w:rPr>
          <w:rFonts w:ascii="Garamond" w:hAnsi="Garamond"/>
          <w:b/>
          <w:color w:val="000000"/>
          <w:sz w:val="24"/>
          <w:szCs w:val="24"/>
        </w:rPr>
        <w:t>4</w:t>
      </w:r>
      <w:r w:rsidRPr="00E77F7E">
        <w:rPr>
          <w:rFonts w:ascii="Garamond" w:hAnsi="Garamond"/>
          <w:color w:val="000000"/>
          <w:sz w:val="24"/>
          <w:szCs w:val="24"/>
        </w:rPr>
        <w:t xml:space="preserve"> replaces Operating Permit </w:t>
      </w:r>
      <w:r w:rsidR="00121B45">
        <w:rPr>
          <w:rFonts w:ascii="Garamond" w:hAnsi="Garamond"/>
          <w:color w:val="000000"/>
          <w:sz w:val="24"/>
          <w:szCs w:val="24"/>
        </w:rPr>
        <w:t>#</w:t>
      </w:r>
      <w:r w:rsidRPr="00E77F7E">
        <w:rPr>
          <w:rFonts w:ascii="Garamond" w:hAnsi="Garamond"/>
          <w:color w:val="000000"/>
          <w:sz w:val="24"/>
          <w:szCs w:val="24"/>
        </w:rPr>
        <w:t>OP3237-0</w:t>
      </w:r>
      <w:r>
        <w:rPr>
          <w:rFonts w:ascii="Garamond" w:hAnsi="Garamond"/>
          <w:color w:val="000000"/>
          <w:sz w:val="24"/>
          <w:szCs w:val="24"/>
        </w:rPr>
        <w:t>3</w:t>
      </w:r>
      <w:r w:rsidRPr="00E77F7E">
        <w:rPr>
          <w:rFonts w:ascii="Garamond" w:hAnsi="Garamond"/>
          <w:color w:val="000000"/>
          <w:sz w:val="24"/>
          <w:szCs w:val="24"/>
        </w:rPr>
        <w:t>.</w:t>
      </w:r>
    </w:p>
    <w:p w14:paraId="235830C6" w14:textId="77777777" w:rsidR="00E543D5" w:rsidRPr="00E77F7E" w:rsidRDefault="00E543D5" w:rsidP="004A72BA">
      <w:pPr>
        <w:rPr>
          <w:rFonts w:ascii="Garamond" w:hAnsi="Garamond"/>
          <w:sz w:val="24"/>
          <w:szCs w:val="24"/>
        </w:rPr>
      </w:pPr>
    </w:p>
    <w:p w14:paraId="0953EFEE" w14:textId="77777777" w:rsidR="004E7119" w:rsidRPr="00E77F7E" w:rsidRDefault="004E7119">
      <w:pPr>
        <w:pStyle w:val="Heading2"/>
        <w:spacing w:before="0" w:beforeAutospacing="0" w:after="0" w:afterAutospacing="0"/>
        <w:rPr>
          <w:rFonts w:ascii="Garamond" w:hAnsi="Garamond"/>
          <w:sz w:val="24"/>
          <w:szCs w:val="24"/>
        </w:rPr>
      </w:pPr>
      <w:bookmarkStart w:id="4" w:name="_Toc424111825"/>
      <w:r w:rsidRPr="00E77F7E">
        <w:rPr>
          <w:rFonts w:ascii="Garamond" w:hAnsi="Garamond"/>
          <w:sz w:val="24"/>
          <w:szCs w:val="24"/>
        </w:rPr>
        <w:t>Current Permit Action</w:t>
      </w:r>
      <w:bookmarkEnd w:id="4"/>
      <w:r w:rsidRPr="00E77F7E">
        <w:rPr>
          <w:rFonts w:ascii="Garamond" w:hAnsi="Garamond"/>
          <w:sz w:val="24"/>
          <w:szCs w:val="24"/>
        </w:rPr>
        <w:t xml:space="preserve"> </w:t>
      </w:r>
    </w:p>
    <w:p w14:paraId="6B36C864" w14:textId="77777777" w:rsidR="00A7038C" w:rsidRDefault="00A7038C" w:rsidP="00913D74">
      <w:pPr>
        <w:rPr>
          <w:rFonts w:ascii="Garamond" w:hAnsi="Garamond"/>
          <w:color w:val="000000"/>
          <w:sz w:val="24"/>
          <w:szCs w:val="24"/>
        </w:rPr>
      </w:pPr>
    </w:p>
    <w:p w14:paraId="1EA79F72" w14:textId="6A5652AF" w:rsidR="00A630E8" w:rsidRDefault="00ED5DD4" w:rsidP="00A630E8">
      <w:pPr>
        <w:ind w:left="360"/>
        <w:rPr>
          <w:rFonts w:ascii="Garamond" w:hAnsi="Garamond"/>
          <w:sz w:val="24"/>
          <w:szCs w:val="24"/>
        </w:rPr>
      </w:pPr>
      <w:r>
        <w:rPr>
          <w:rFonts w:ascii="Garamond" w:hAnsi="Garamond"/>
          <w:color w:val="000000"/>
          <w:sz w:val="24"/>
          <w:szCs w:val="24"/>
        </w:rPr>
        <w:t>On December 4, 2025, DEQ received a</w:t>
      </w:r>
      <w:r w:rsidR="00A630E8">
        <w:rPr>
          <w:rFonts w:ascii="Garamond" w:hAnsi="Garamond"/>
          <w:color w:val="000000"/>
          <w:sz w:val="24"/>
          <w:szCs w:val="24"/>
        </w:rPr>
        <w:t>n application for</w:t>
      </w:r>
      <w:r>
        <w:rPr>
          <w:rFonts w:ascii="Garamond" w:hAnsi="Garamond"/>
          <w:color w:val="000000"/>
          <w:sz w:val="24"/>
          <w:szCs w:val="24"/>
        </w:rPr>
        <w:t xml:space="preserve"> Title V Operating Permit </w:t>
      </w:r>
      <w:r w:rsidR="00A630E8">
        <w:rPr>
          <w:rFonts w:ascii="Garamond" w:hAnsi="Garamond"/>
          <w:color w:val="000000"/>
          <w:sz w:val="24"/>
          <w:szCs w:val="24"/>
        </w:rPr>
        <w:t xml:space="preserve">renewal </w:t>
      </w:r>
      <w:r>
        <w:rPr>
          <w:rFonts w:ascii="Garamond" w:hAnsi="Garamond"/>
          <w:color w:val="000000"/>
          <w:sz w:val="24"/>
          <w:szCs w:val="24"/>
        </w:rPr>
        <w:t xml:space="preserve">from SSP. DEQ updated </w:t>
      </w:r>
      <w:r w:rsidR="00835ADE">
        <w:rPr>
          <w:rFonts w:ascii="Garamond" w:hAnsi="Garamond"/>
          <w:color w:val="000000"/>
          <w:sz w:val="24"/>
          <w:szCs w:val="24"/>
        </w:rPr>
        <w:t>references</w:t>
      </w:r>
      <w:r>
        <w:rPr>
          <w:rFonts w:ascii="Garamond" w:hAnsi="Garamond"/>
          <w:color w:val="000000"/>
          <w:sz w:val="24"/>
          <w:szCs w:val="24"/>
        </w:rPr>
        <w:t xml:space="preserve"> to “the Department” </w:t>
      </w:r>
      <w:r w:rsidR="00835ADE">
        <w:rPr>
          <w:rFonts w:ascii="Garamond" w:hAnsi="Garamond"/>
          <w:color w:val="000000"/>
          <w:sz w:val="24"/>
          <w:szCs w:val="24"/>
        </w:rPr>
        <w:t>to</w:t>
      </w:r>
      <w:r>
        <w:rPr>
          <w:rFonts w:ascii="Garamond" w:hAnsi="Garamond"/>
          <w:color w:val="000000"/>
          <w:sz w:val="24"/>
          <w:szCs w:val="24"/>
        </w:rPr>
        <w:t xml:space="preserve"> </w:t>
      </w:r>
      <w:r w:rsidR="00835ADE">
        <w:rPr>
          <w:rFonts w:ascii="Garamond" w:hAnsi="Garamond"/>
          <w:color w:val="000000"/>
          <w:sz w:val="24"/>
          <w:szCs w:val="24"/>
        </w:rPr>
        <w:t>reference “</w:t>
      </w:r>
      <w:r>
        <w:rPr>
          <w:rFonts w:ascii="Garamond" w:hAnsi="Garamond"/>
          <w:color w:val="000000"/>
          <w:sz w:val="24"/>
          <w:szCs w:val="24"/>
        </w:rPr>
        <w:t>DEQ.</w:t>
      </w:r>
      <w:r w:rsidR="00835ADE">
        <w:rPr>
          <w:rFonts w:ascii="Garamond" w:hAnsi="Garamond"/>
          <w:color w:val="000000"/>
          <w:sz w:val="24"/>
          <w:szCs w:val="24"/>
        </w:rPr>
        <w:t>”</w:t>
      </w:r>
      <w:r>
        <w:rPr>
          <w:rFonts w:ascii="Garamond" w:hAnsi="Garamond"/>
          <w:color w:val="000000"/>
          <w:sz w:val="24"/>
          <w:szCs w:val="24"/>
        </w:rPr>
        <w:t xml:space="preserve"> </w:t>
      </w:r>
      <w:r w:rsidR="00A630E8">
        <w:rPr>
          <w:rFonts w:ascii="Garamond" w:hAnsi="Garamond"/>
          <w:sz w:val="24"/>
          <w:szCs w:val="24"/>
        </w:rPr>
        <w:t>No newly applicable requirements or changes to existing applicable requirements are incorporated into the existing operating permit at renewal</w:t>
      </w:r>
      <w:r w:rsidR="00A630E8" w:rsidRPr="00301AD0">
        <w:rPr>
          <w:rFonts w:ascii="Garamond" w:hAnsi="Garamond"/>
          <w:sz w:val="24"/>
          <w:szCs w:val="24"/>
        </w:rPr>
        <w:t xml:space="preserve">. </w:t>
      </w:r>
    </w:p>
    <w:p w14:paraId="571F13ED" w14:textId="77777777" w:rsidR="00A630E8" w:rsidRDefault="00A630E8" w:rsidP="00A630E8">
      <w:pPr>
        <w:ind w:left="360"/>
        <w:rPr>
          <w:rFonts w:ascii="Garamond" w:hAnsi="Garamond"/>
          <w:sz w:val="24"/>
          <w:szCs w:val="24"/>
        </w:rPr>
      </w:pPr>
    </w:p>
    <w:p w14:paraId="154C5FD8" w14:textId="1F9CA2D2" w:rsidR="005A1408" w:rsidRPr="005A1408" w:rsidRDefault="005A1408" w:rsidP="00A630E8">
      <w:pPr>
        <w:ind w:left="360"/>
        <w:rPr>
          <w:rFonts w:ascii="Garamond" w:hAnsi="Garamond"/>
          <w:sz w:val="24"/>
          <w:szCs w:val="24"/>
        </w:rPr>
      </w:pPr>
      <w:r w:rsidRPr="005A1408">
        <w:rPr>
          <w:rFonts w:ascii="Garamond" w:hAnsi="Garamond"/>
          <w:sz w:val="24"/>
          <w:szCs w:val="24"/>
        </w:rPr>
        <w:t>On July 21, 2023, EPA rescinded the emergency affirmative defense provisions from its Title V regulations. In response, each state which had the affected emergency provisions within their delegated Title V operating permit program, including Montana, was required to remove the provisions from their regulations. On September 5, 2025, the D.C. Circuit Court of Appeals reinstated the federal emergency affirmative defense. In response, on May 28, 2026, EPA withdrew their July 2023 final rule that removed the provisions, and Montana is in the process of recodifying the provisions in its Title V operating permit program regulations. With the current permit action, DEQ revised Section V – Subsection F, Emergency Provisions, of the Operating Permit to include the reinstated federal regulations. Operating permit #</w:t>
      </w:r>
      <w:r w:rsidRPr="005A1408">
        <w:rPr>
          <w:rFonts w:ascii="Garamond" w:hAnsi="Garamond"/>
          <w:b/>
          <w:bCs/>
          <w:sz w:val="24"/>
          <w:szCs w:val="24"/>
        </w:rPr>
        <w:t>OP</w:t>
      </w:r>
      <w:r>
        <w:rPr>
          <w:rFonts w:ascii="Garamond" w:hAnsi="Garamond"/>
          <w:b/>
          <w:bCs/>
          <w:sz w:val="24"/>
          <w:szCs w:val="24"/>
        </w:rPr>
        <w:t>3237</w:t>
      </w:r>
      <w:r w:rsidRPr="005A1408">
        <w:rPr>
          <w:rFonts w:ascii="Garamond" w:hAnsi="Garamond"/>
          <w:b/>
          <w:bCs/>
          <w:sz w:val="24"/>
          <w:szCs w:val="24"/>
        </w:rPr>
        <w:t>-</w:t>
      </w:r>
      <w:r>
        <w:rPr>
          <w:rFonts w:ascii="Garamond" w:hAnsi="Garamond"/>
          <w:b/>
          <w:bCs/>
          <w:sz w:val="24"/>
          <w:szCs w:val="24"/>
        </w:rPr>
        <w:t>05</w:t>
      </w:r>
      <w:r w:rsidRPr="005A1408">
        <w:rPr>
          <w:rFonts w:ascii="Garamond" w:hAnsi="Garamond"/>
          <w:sz w:val="24"/>
          <w:szCs w:val="24"/>
        </w:rPr>
        <w:t xml:space="preserve"> replaces operating permit #OP</w:t>
      </w:r>
      <w:r>
        <w:rPr>
          <w:rFonts w:ascii="Garamond" w:hAnsi="Garamond"/>
          <w:sz w:val="24"/>
          <w:szCs w:val="24"/>
        </w:rPr>
        <w:t>3237</w:t>
      </w:r>
      <w:r w:rsidRPr="005A1408">
        <w:rPr>
          <w:rFonts w:ascii="Garamond" w:hAnsi="Garamond"/>
          <w:sz w:val="24"/>
          <w:szCs w:val="24"/>
        </w:rPr>
        <w:t>-</w:t>
      </w:r>
      <w:r>
        <w:rPr>
          <w:rFonts w:ascii="Garamond" w:hAnsi="Garamond"/>
          <w:sz w:val="24"/>
          <w:szCs w:val="24"/>
        </w:rPr>
        <w:t>04</w:t>
      </w:r>
      <w:r w:rsidRPr="005A1408">
        <w:rPr>
          <w:rFonts w:ascii="Garamond" w:hAnsi="Garamond"/>
          <w:sz w:val="24"/>
          <w:szCs w:val="24"/>
        </w:rPr>
        <w:t>.</w:t>
      </w:r>
    </w:p>
    <w:p w14:paraId="68F180B4" w14:textId="77777777" w:rsidR="004E7119" w:rsidRPr="00E77F7E" w:rsidRDefault="004E7119" w:rsidP="004A72BA">
      <w:pPr>
        <w:rPr>
          <w:rFonts w:ascii="Garamond" w:hAnsi="Garamond"/>
          <w:color w:val="000000"/>
          <w:sz w:val="24"/>
          <w:szCs w:val="24"/>
        </w:rPr>
      </w:pPr>
    </w:p>
    <w:p w14:paraId="13E3789F" w14:textId="77777777" w:rsidR="004E7119" w:rsidRPr="00E77F7E" w:rsidRDefault="004E7119">
      <w:pPr>
        <w:pStyle w:val="Heading2"/>
        <w:spacing w:before="0" w:beforeAutospacing="0" w:after="0" w:afterAutospacing="0"/>
        <w:rPr>
          <w:rFonts w:ascii="Garamond" w:hAnsi="Garamond"/>
          <w:sz w:val="24"/>
          <w:szCs w:val="24"/>
        </w:rPr>
      </w:pPr>
      <w:bookmarkStart w:id="5" w:name="_Toc424111826"/>
      <w:r w:rsidRPr="00E77F7E">
        <w:rPr>
          <w:rFonts w:ascii="Garamond" w:hAnsi="Garamond"/>
          <w:sz w:val="24"/>
          <w:szCs w:val="24"/>
        </w:rPr>
        <w:t>Taking and Damaging Analysis</w:t>
      </w:r>
      <w:bookmarkEnd w:id="5"/>
      <w:r w:rsidRPr="00E77F7E">
        <w:rPr>
          <w:rFonts w:ascii="Garamond" w:hAnsi="Garamond"/>
          <w:sz w:val="24"/>
          <w:szCs w:val="24"/>
        </w:rPr>
        <w:t xml:space="preserve"> </w:t>
      </w:r>
    </w:p>
    <w:p w14:paraId="18972F93" w14:textId="77777777" w:rsidR="004E7119" w:rsidRPr="00E77F7E" w:rsidRDefault="004E7119">
      <w:pPr>
        <w:rPr>
          <w:rFonts w:ascii="Garamond" w:hAnsi="Garamond"/>
          <w:sz w:val="24"/>
          <w:szCs w:val="24"/>
        </w:rPr>
      </w:pPr>
    </w:p>
    <w:p w14:paraId="7B08DCA3" w14:textId="3378ACC3" w:rsidR="004E7119" w:rsidRPr="00E77F7E" w:rsidRDefault="004E7119">
      <w:pPr>
        <w:ind w:left="360"/>
        <w:rPr>
          <w:rFonts w:ascii="Garamond" w:hAnsi="Garamond"/>
          <w:sz w:val="24"/>
          <w:szCs w:val="24"/>
        </w:rPr>
      </w:pPr>
      <w:r w:rsidRPr="00E77F7E">
        <w:rPr>
          <w:rFonts w:ascii="Garamond" w:hAnsi="Garamond"/>
          <w:sz w:val="24"/>
          <w:szCs w:val="24"/>
        </w:rPr>
        <w:t xml:space="preserve">HB 311, the Montana Private Property Assessment Act, requires analysis of every proposed state agency administrative rule, policy, permit condition or permit denial, pertaining to an environmental matter, to determine whether the state action constitutes a taking or damaging of private real property that requires compensation under the Montana or U.S. Constitution.  As part of issuing an operating permit, </w:t>
      </w:r>
      <w:r w:rsidR="00CA6FD4">
        <w:rPr>
          <w:rFonts w:ascii="Garamond" w:hAnsi="Garamond"/>
          <w:sz w:val="24"/>
          <w:szCs w:val="24"/>
        </w:rPr>
        <w:t>DEQ</w:t>
      </w:r>
      <w:r w:rsidRPr="00E77F7E">
        <w:rPr>
          <w:rFonts w:ascii="Garamond" w:hAnsi="Garamond"/>
          <w:sz w:val="24"/>
          <w:szCs w:val="24"/>
        </w:rPr>
        <w:t xml:space="preserve"> is required to complete a Taking and Damaging Checklist.  As required by 2-10-101 through 2-10-105, MCA, </w:t>
      </w:r>
      <w:r w:rsidR="00CA6FD4">
        <w:rPr>
          <w:rFonts w:ascii="Garamond" w:hAnsi="Garamond"/>
          <w:sz w:val="24"/>
          <w:szCs w:val="24"/>
        </w:rPr>
        <w:t>DEQ</w:t>
      </w:r>
      <w:r w:rsidRPr="00E77F7E">
        <w:rPr>
          <w:rFonts w:ascii="Garamond" w:hAnsi="Garamond"/>
          <w:sz w:val="24"/>
          <w:szCs w:val="24"/>
        </w:rPr>
        <w:t xml:space="preserve"> conducted the following private property taking and damaging assessment.</w:t>
      </w:r>
    </w:p>
    <w:p w14:paraId="1E0548EF" w14:textId="77777777" w:rsidR="004E7119" w:rsidRPr="004A72BA" w:rsidRDefault="004E7119" w:rsidP="004A72BA">
      <w:pPr>
        <w:rPr>
          <w:rFonts w:ascii="Garamond" w:hAnsi="Garamond"/>
          <w:sz w:val="24"/>
          <w:szCs w:val="24"/>
        </w:rPr>
      </w:pPr>
    </w:p>
    <w:tbl>
      <w:tblPr>
        <w:tblpPr w:leftFromText="180" w:rightFromText="180" w:vertAnchor="text" w:tblpY="1"/>
        <w:tblOverlap w:val="neve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720"/>
        <w:gridCol w:w="7897"/>
      </w:tblGrid>
      <w:tr w:rsidR="004E7119" w:rsidRPr="00E77F7E" w14:paraId="059F9715" w14:textId="77777777" w:rsidTr="00582118">
        <w:trPr>
          <w:tblHeader/>
        </w:trPr>
        <w:tc>
          <w:tcPr>
            <w:tcW w:w="738" w:type="dxa"/>
            <w:tcBorders>
              <w:bottom w:val="nil"/>
            </w:tcBorders>
            <w:shd w:val="clear" w:color="auto" w:fill="FFFFFF"/>
          </w:tcPr>
          <w:p w14:paraId="4BCBCC12" w14:textId="77777777" w:rsidR="004E7119" w:rsidRPr="00E77F7E" w:rsidRDefault="004E7119" w:rsidP="00582118">
            <w:pPr>
              <w:rPr>
                <w:rFonts w:ascii="Garamond" w:hAnsi="Garamond"/>
                <w:b/>
                <w:sz w:val="22"/>
                <w:szCs w:val="22"/>
              </w:rPr>
            </w:pPr>
            <w:r w:rsidRPr="00E77F7E">
              <w:rPr>
                <w:rFonts w:ascii="Garamond" w:hAnsi="Garamond"/>
                <w:b/>
                <w:sz w:val="22"/>
                <w:szCs w:val="22"/>
              </w:rPr>
              <w:t>YES</w:t>
            </w:r>
          </w:p>
        </w:tc>
        <w:tc>
          <w:tcPr>
            <w:tcW w:w="720" w:type="dxa"/>
            <w:shd w:val="clear" w:color="auto" w:fill="CCCCCC"/>
          </w:tcPr>
          <w:p w14:paraId="6460A0CF" w14:textId="77777777" w:rsidR="004E7119" w:rsidRPr="00E77F7E" w:rsidRDefault="004E7119" w:rsidP="00582118">
            <w:pPr>
              <w:rPr>
                <w:rFonts w:ascii="Garamond" w:hAnsi="Garamond"/>
                <w:b/>
                <w:sz w:val="22"/>
                <w:szCs w:val="22"/>
              </w:rPr>
            </w:pPr>
            <w:r w:rsidRPr="00E77F7E">
              <w:rPr>
                <w:rFonts w:ascii="Garamond" w:hAnsi="Garamond"/>
                <w:b/>
                <w:sz w:val="22"/>
                <w:szCs w:val="22"/>
              </w:rPr>
              <w:t>NO</w:t>
            </w:r>
          </w:p>
        </w:tc>
        <w:tc>
          <w:tcPr>
            <w:tcW w:w="7897" w:type="dxa"/>
          </w:tcPr>
          <w:p w14:paraId="6A060FF8" w14:textId="77777777" w:rsidR="004E7119" w:rsidRPr="00E77F7E" w:rsidRDefault="004E7119" w:rsidP="00582118">
            <w:pPr>
              <w:rPr>
                <w:rFonts w:ascii="Garamond" w:hAnsi="Garamond"/>
                <w:sz w:val="22"/>
                <w:szCs w:val="22"/>
              </w:rPr>
            </w:pPr>
          </w:p>
        </w:tc>
      </w:tr>
      <w:tr w:rsidR="004E7119" w:rsidRPr="00E77F7E" w14:paraId="39477A1E" w14:textId="77777777" w:rsidTr="00582118">
        <w:tc>
          <w:tcPr>
            <w:tcW w:w="738" w:type="dxa"/>
            <w:tcBorders>
              <w:bottom w:val="nil"/>
            </w:tcBorders>
            <w:shd w:val="clear" w:color="auto" w:fill="FFFFFF"/>
          </w:tcPr>
          <w:p w14:paraId="5673A904" w14:textId="0CAEEE0D"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20" w:type="dxa"/>
            <w:shd w:val="clear" w:color="auto" w:fill="CCCCCC"/>
          </w:tcPr>
          <w:p w14:paraId="2E27D49F" w14:textId="77777777" w:rsidR="004E7119" w:rsidRPr="00E77F7E" w:rsidRDefault="004E7119" w:rsidP="00582118">
            <w:pPr>
              <w:jc w:val="center"/>
              <w:rPr>
                <w:rFonts w:ascii="Garamond" w:hAnsi="Garamond"/>
                <w:sz w:val="22"/>
                <w:szCs w:val="22"/>
              </w:rPr>
            </w:pPr>
          </w:p>
        </w:tc>
        <w:tc>
          <w:tcPr>
            <w:tcW w:w="7897" w:type="dxa"/>
          </w:tcPr>
          <w:p w14:paraId="4914AD41" w14:textId="77777777" w:rsidR="004E7119" w:rsidRPr="00E77F7E" w:rsidRDefault="004E7119" w:rsidP="00582118">
            <w:pPr>
              <w:rPr>
                <w:rFonts w:ascii="Garamond" w:hAnsi="Garamond"/>
                <w:sz w:val="22"/>
                <w:szCs w:val="22"/>
              </w:rPr>
            </w:pPr>
            <w:r w:rsidRPr="00E77F7E">
              <w:rPr>
                <w:rFonts w:ascii="Garamond" w:hAnsi="Garamond"/>
                <w:sz w:val="22"/>
                <w:szCs w:val="22"/>
              </w:rPr>
              <w:t>1. Does the action pertain to land or water management or environmental regulation affecting private real property or water rights?</w:t>
            </w:r>
          </w:p>
        </w:tc>
      </w:tr>
      <w:tr w:rsidR="004E7119" w:rsidRPr="00E77F7E" w14:paraId="21725001" w14:textId="77777777" w:rsidTr="00582118">
        <w:tc>
          <w:tcPr>
            <w:tcW w:w="738" w:type="dxa"/>
            <w:shd w:val="pct15" w:color="auto" w:fill="FFFFFF"/>
          </w:tcPr>
          <w:p w14:paraId="0624B322" w14:textId="77777777" w:rsidR="004E7119" w:rsidRPr="00E77F7E" w:rsidRDefault="004E7119" w:rsidP="00582118">
            <w:pPr>
              <w:jc w:val="center"/>
              <w:rPr>
                <w:rFonts w:ascii="Garamond" w:hAnsi="Garamond"/>
                <w:sz w:val="22"/>
                <w:szCs w:val="22"/>
              </w:rPr>
            </w:pPr>
          </w:p>
        </w:tc>
        <w:tc>
          <w:tcPr>
            <w:tcW w:w="720" w:type="dxa"/>
          </w:tcPr>
          <w:p w14:paraId="48F8D7D9" w14:textId="2DEF2079"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0D7D7807" w14:textId="77777777" w:rsidR="004E7119" w:rsidRPr="00E77F7E" w:rsidRDefault="004E7119" w:rsidP="00582118">
            <w:pPr>
              <w:rPr>
                <w:rFonts w:ascii="Garamond" w:hAnsi="Garamond"/>
                <w:sz w:val="22"/>
                <w:szCs w:val="22"/>
              </w:rPr>
            </w:pPr>
            <w:r w:rsidRPr="00E77F7E">
              <w:rPr>
                <w:rFonts w:ascii="Garamond" w:hAnsi="Garamond"/>
                <w:sz w:val="22"/>
                <w:szCs w:val="22"/>
              </w:rPr>
              <w:t>2.  Does the action result in either a permanent or indefinite physical occupation of private property?</w:t>
            </w:r>
          </w:p>
        </w:tc>
      </w:tr>
      <w:tr w:rsidR="004E7119" w:rsidRPr="00E77F7E" w14:paraId="25FE294D" w14:textId="77777777" w:rsidTr="00582118">
        <w:tc>
          <w:tcPr>
            <w:tcW w:w="738" w:type="dxa"/>
            <w:shd w:val="pct15" w:color="auto" w:fill="FFFFFF"/>
          </w:tcPr>
          <w:p w14:paraId="3973F754" w14:textId="77777777" w:rsidR="004E7119" w:rsidRPr="00E77F7E" w:rsidRDefault="004E7119" w:rsidP="00582118">
            <w:pPr>
              <w:jc w:val="center"/>
              <w:rPr>
                <w:rFonts w:ascii="Garamond" w:hAnsi="Garamond"/>
                <w:sz w:val="22"/>
                <w:szCs w:val="22"/>
              </w:rPr>
            </w:pPr>
          </w:p>
        </w:tc>
        <w:tc>
          <w:tcPr>
            <w:tcW w:w="720" w:type="dxa"/>
          </w:tcPr>
          <w:p w14:paraId="30E41780" w14:textId="49BD7AD4"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39665601" w14:textId="13772191" w:rsidR="004E7119" w:rsidRPr="00E77F7E" w:rsidRDefault="004E7119" w:rsidP="00582118">
            <w:pPr>
              <w:rPr>
                <w:rFonts w:ascii="Garamond" w:hAnsi="Garamond"/>
                <w:sz w:val="22"/>
                <w:szCs w:val="22"/>
              </w:rPr>
            </w:pPr>
            <w:r w:rsidRPr="00E77F7E">
              <w:rPr>
                <w:rFonts w:ascii="Garamond" w:hAnsi="Garamond"/>
                <w:sz w:val="22"/>
                <w:szCs w:val="22"/>
              </w:rPr>
              <w:t>3.  Does the action deny a fundamental attribute of ownership? (ex.</w:t>
            </w:r>
            <w:r w:rsidR="00A53D38" w:rsidRPr="00E77F7E">
              <w:rPr>
                <w:rFonts w:ascii="Garamond" w:hAnsi="Garamond"/>
                <w:sz w:val="22"/>
                <w:szCs w:val="22"/>
              </w:rPr>
              <w:t>: right</w:t>
            </w:r>
            <w:r w:rsidRPr="00E77F7E">
              <w:rPr>
                <w:rFonts w:ascii="Garamond" w:hAnsi="Garamond"/>
                <w:sz w:val="22"/>
                <w:szCs w:val="22"/>
              </w:rPr>
              <w:t xml:space="preserve"> to exclude others, disposal of property)</w:t>
            </w:r>
          </w:p>
        </w:tc>
      </w:tr>
      <w:tr w:rsidR="004E7119" w:rsidRPr="00E77F7E" w14:paraId="77214B33" w14:textId="77777777" w:rsidTr="00582118">
        <w:tc>
          <w:tcPr>
            <w:tcW w:w="738" w:type="dxa"/>
            <w:shd w:val="pct15" w:color="auto" w:fill="FFFFFF"/>
          </w:tcPr>
          <w:p w14:paraId="228326A6" w14:textId="77777777" w:rsidR="004E7119" w:rsidRPr="00E77F7E" w:rsidRDefault="004E7119" w:rsidP="00582118">
            <w:pPr>
              <w:jc w:val="center"/>
              <w:rPr>
                <w:rFonts w:ascii="Garamond" w:hAnsi="Garamond"/>
                <w:sz w:val="22"/>
                <w:szCs w:val="22"/>
              </w:rPr>
            </w:pPr>
          </w:p>
        </w:tc>
        <w:tc>
          <w:tcPr>
            <w:tcW w:w="720" w:type="dxa"/>
          </w:tcPr>
          <w:p w14:paraId="1C6E6036" w14:textId="051DEBB0"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516DAA0B" w14:textId="77777777" w:rsidR="004E7119" w:rsidRPr="00E77F7E" w:rsidRDefault="004E7119" w:rsidP="00582118">
            <w:pPr>
              <w:rPr>
                <w:rFonts w:ascii="Garamond" w:hAnsi="Garamond"/>
                <w:sz w:val="22"/>
                <w:szCs w:val="22"/>
              </w:rPr>
            </w:pPr>
            <w:r w:rsidRPr="00E77F7E">
              <w:rPr>
                <w:rFonts w:ascii="Garamond" w:hAnsi="Garamond"/>
                <w:sz w:val="22"/>
                <w:szCs w:val="22"/>
              </w:rPr>
              <w:t>4.  Does the action deprive the owner of all economically viable uses of the property?</w:t>
            </w:r>
          </w:p>
        </w:tc>
      </w:tr>
      <w:tr w:rsidR="004E7119" w:rsidRPr="00E77F7E" w14:paraId="2487BB6D" w14:textId="77777777" w:rsidTr="00582118">
        <w:tc>
          <w:tcPr>
            <w:tcW w:w="738" w:type="dxa"/>
          </w:tcPr>
          <w:p w14:paraId="534ED03F" w14:textId="77777777" w:rsidR="004E7119" w:rsidRPr="00E77F7E" w:rsidRDefault="004E7119" w:rsidP="00582118">
            <w:pPr>
              <w:jc w:val="center"/>
              <w:rPr>
                <w:rFonts w:ascii="Garamond" w:hAnsi="Garamond"/>
                <w:sz w:val="22"/>
                <w:szCs w:val="22"/>
              </w:rPr>
            </w:pPr>
          </w:p>
        </w:tc>
        <w:tc>
          <w:tcPr>
            <w:tcW w:w="720" w:type="dxa"/>
          </w:tcPr>
          <w:p w14:paraId="1197F04F" w14:textId="67E77C27"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0CEABE00" w14:textId="77777777" w:rsidR="004E7119" w:rsidRPr="00E77F7E" w:rsidRDefault="004E7119" w:rsidP="00582118">
            <w:pPr>
              <w:rPr>
                <w:rFonts w:ascii="Garamond" w:hAnsi="Garamond"/>
                <w:sz w:val="22"/>
                <w:szCs w:val="22"/>
              </w:rPr>
            </w:pPr>
            <w:r w:rsidRPr="00E77F7E">
              <w:rPr>
                <w:rFonts w:ascii="Garamond" w:hAnsi="Garamond"/>
                <w:sz w:val="22"/>
                <w:szCs w:val="22"/>
              </w:rPr>
              <w:t>5.  Does the action require a property owner to dedicate a portion of property or to grant an easement? [If no, go to (6)].</w:t>
            </w:r>
          </w:p>
        </w:tc>
      </w:tr>
      <w:tr w:rsidR="004E7119" w:rsidRPr="00E77F7E" w14:paraId="1758B0E5" w14:textId="77777777" w:rsidTr="00582118">
        <w:tc>
          <w:tcPr>
            <w:tcW w:w="738" w:type="dxa"/>
          </w:tcPr>
          <w:p w14:paraId="062E0BA2" w14:textId="77777777" w:rsidR="004E7119" w:rsidRPr="00E77F7E" w:rsidRDefault="004E7119" w:rsidP="00582118">
            <w:pPr>
              <w:jc w:val="center"/>
              <w:rPr>
                <w:rFonts w:ascii="Garamond" w:hAnsi="Garamond"/>
                <w:sz w:val="22"/>
                <w:szCs w:val="22"/>
              </w:rPr>
            </w:pPr>
          </w:p>
        </w:tc>
        <w:tc>
          <w:tcPr>
            <w:tcW w:w="720" w:type="dxa"/>
            <w:shd w:val="pct15" w:color="auto" w:fill="FFFFFF"/>
          </w:tcPr>
          <w:p w14:paraId="2F8100D2" w14:textId="77777777" w:rsidR="004E7119" w:rsidRPr="00E77F7E" w:rsidRDefault="004E7119" w:rsidP="00582118">
            <w:pPr>
              <w:jc w:val="center"/>
              <w:rPr>
                <w:rFonts w:ascii="Garamond" w:hAnsi="Garamond"/>
                <w:sz w:val="22"/>
                <w:szCs w:val="22"/>
              </w:rPr>
            </w:pPr>
          </w:p>
        </w:tc>
        <w:tc>
          <w:tcPr>
            <w:tcW w:w="7897" w:type="dxa"/>
          </w:tcPr>
          <w:p w14:paraId="03095042" w14:textId="77777777" w:rsidR="004E7119" w:rsidRPr="00E77F7E" w:rsidRDefault="004E7119" w:rsidP="00582118">
            <w:pPr>
              <w:rPr>
                <w:rFonts w:ascii="Garamond" w:hAnsi="Garamond"/>
                <w:sz w:val="22"/>
                <w:szCs w:val="22"/>
              </w:rPr>
            </w:pPr>
            <w:r w:rsidRPr="00E77F7E">
              <w:rPr>
                <w:rFonts w:ascii="Garamond" w:hAnsi="Garamond"/>
                <w:sz w:val="22"/>
                <w:szCs w:val="22"/>
              </w:rPr>
              <w:t>5a. Is there a reasonable, specific connection between the government requirement and legitimate state interests?</w:t>
            </w:r>
          </w:p>
        </w:tc>
      </w:tr>
      <w:tr w:rsidR="004E7119" w:rsidRPr="00E77F7E" w14:paraId="652FAD53" w14:textId="77777777" w:rsidTr="00582118">
        <w:tc>
          <w:tcPr>
            <w:tcW w:w="738" w:type="dxa"/>
          </w:tcPr>
          <w:p w14:paraId="40870E85" w14:textId="77777777" w:rsidR="004E7119" w:rsidRPr="00E77F7E" w:rsidRDefault="004E7119" w:rsidP="00582118">
            <w:pPr>
              <w:jc w:val="center"/>
              <w:rPr>
                <w:rFonts w:ascii="Garamond" w:hAnsi="Garamond"/>
                <w:sz w:val="22"/>
                <w:szCs w:val="22"/>
              </w:rPr>
            </w:pPr>
          </w:p>
        </w:tc>
        <w:tc>
          <w:tcPr>
            <w:tcW w:w="720" w:type="dxa"/>
            <w:shd w:val="pct15" w:color="auto" w:fill="FFFFFF"/>
          </w:tcPr>
          <w:p w14:paraId="1844E02E" w14:textId="77777777" w:rsidR="004E7119" w:rsidRPr="00E77F7E" w:rsidRDefault="004E7119" w:rsidP="00582118">
            <w:pPr>
              <w:jc w:val="center"/>
              <w:rPr>
                <w:rFonts w:ascii="Garamond" w:hAnsi="Garamond"/>
                <w:sz w:val="22"/>
                <w:szCs w:val="22"/>
              </w:rPr>
            </w:pPr>
          </w:p>
        </w:tc>
        <w:tc>
          <w:tcPr>
            <w:tcW w:w="7897" w:type="dxa"/>
          </w:tcPr>
          <w:p w14:paraId="255912B7" w14:textId="77777777" w:rsidR="004E7119" w:rsidRPr="00E77F7E" w:rsidRDefault="004E7119" w:rsidP="00582118">
            <w:pPr>
              <w:rPr>
                <w:rFonts w:ascii="Garamond" w:hAnsi="Garamond"/>
                <w:sz w:val="22"/>
                <w:szCs w:val="22"/>
              </w:rPr>
            </w:pPr>
            <w:r w:rsidRPr="00E77F7E">
              <w:rPr>
                <w:rFonts w:ascii="Garamond" w:hAnsi="Garamond"/>
                <w:sz w:val="22"/>
                <w:szCs w:val="22"/>
              </w:rPr>
              <w:t>5b. Is the government requirement roughly proportional to the impact of the proposed use of the property?</w:t>
            </w:r>
          </w:p>
        </w:tc>
      </w:tr>
      <w:tr w:rsidR="004E7119" w:rsidRPr="00E77F7E" w14:paraId="450B3E23" w14:textId="77777777" w:rsidTr="00582118">
        <w:tc>
          <w:tcPr>
            <w:tcW w:w="738" w:type="dxa"/>
            <w:shd w:val="pct15" w:color="auto" w:fill="FFFFFF"/>
          </w:tcPr>
          <w:p w14:paraId="711947DA" w14:textId="77777777" w:rsidR="004E7119" w:rsidRPr="00E77F7E" w:rsidRDefault="004E7119" w:rsidP="00582118">
            <w:pPr>
              <w:jc w:val="center"/>
              <w:rPr>
                <w:rFonts w:ascii="Garamond" w:hAnsi="Garamond"/>
                <w:sz w:val="22"/>
                <w:szCs w:val="22"/>
              </w:rPr>
            </w:pPr>
          </w:p>
        </w:tc>
        <w:tc>
          <w:tcPr>
            <w:tcW w:w="720" w:type="dxa"/>
          </w:tcPr>
          <w:p w14:paraId="71E67C50" w14:textId="3692CD5E"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323C0EA9" w14:textId="77777777" w:rsidR="004E7119" w:rsidRPr="00E77F7E" w:rsidRDefault="004E7119" w:rsidP="00582118">
            <w:pPr>
              <w:rPr>
                <w:rFonts w:ascii="Garamond" w:hAnsi="Garamond"/>
                <w:sz w:val="22"/>
                <w:szCs w:val="22"/>
              </w:rPr>
            </w:pPr>
            <w:r w:rsidRPr="00E77F7E">
              <w:rPr>
                <w:rFonts w:ascii="Garamond" w:hAnsi="Garamond"/>
                <w:sz w:val="22"/>
                <w:szCs w:val="22"/>
              </w:rPr>
              <w:t>6.  Does the action have a severe impact on the value of the property?  (consider economic impact, investment-backed expectations, character of government action)</w:t>
            </w:r>
          </w:p>
        </w:tc>
      </w:tr>
      <w:tr w:rsidR="004E7119" w:rsidRPr="00E77F7E" w14:paraId="695A2197" w14:textId="77777777" w:rsidTr="00582118">
        <w:tc>
          <w:tcPr>
            <w:tcW w:w="738" w:type="dxa"/>
          </w:tcPr>
          <w:p w14:paraId="5B5BAF43" w14:textId="77777777" w:rsidR="004E7119" w:rsidRPr="00E77F7E" w:rsidRDefault="004E7119" w:rsidP="00582118">
            <w:pPr>
              <w:jc w:val="center"/>
              <w:rPr>
                <w:rFonts w:ascii="Garamond" w:hAnsi="Garamond"/>
                <w:sz w:val="22"/>
                <w:szCs w:val="22"/>
              </w:rPr>
            </w:pPr>
          </w:p>
        </w:tc>
        <w:tc>
          <w:tcPr>
            <w:tcW w:w="720" w:type="dxa"/>
          </w:tcPr>
          <w:p w14:paraId="675F826B" w14:textId="38DD69E3"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561B1DFC" w14:textId="77777777" w:rsidR="004E7119" w:rsidRPr="00E77F7E" w:rsidRDefault="004E7119" w:rsidP="00582118">
            <w:pPr>
              <w:rPr>
                <w:rFonts w:ascii="Garamond" w:hAnsi="Garamond"/>
                <w:sz w:val="22"/>
                <w:szCs w:val="22"/>
              </w:rPr>
            </w:pPr>
            <w:r w:rsidRPr="00E77F7E">
              <w:rPr>
                <w:rFonts w:ascii="Garamond" w:hAnsi="Garamond"/>
                <w:sz w:val="22"/>
                <w:szCs w:val="22"/>
              </w:rPr>
              <w:t>7</w:t>
            </w:r>
            <w:proofErr w:type="gramStart"/>
            <w:r w:rsidRPr="00E77F7E">
              <w:rPr>
                <w:rFonts w:ascii="Garamond" w:hAnsi="Garamond"/>
                <w:sz w:val="22"/>
                <w:szCs w:val="22"/>
              </w:rPr>
              <w:t>.  Does</w:t>
            </w:r>
            <w:proofErr w:type="gramEnd"/>
            <w:r w:rsidRPr="00E77F7E">
              <w:rPr>
                <w:rFonts w:ascii="Garamond" w:hAnsi="Garamond"/>
                <w:sz w:val="22"/>
                <w:szCs w:val="22"/>
              </w:rPr>
              <w:t xml:space="preserve"> the action damage the property by causing some physical disturbance with respect to the property </w:t>
            </w:r>
            <w:proofErr w:type="gramStart"/>
            <w:r w:rsidRPr="00E77F7E">
              <w:rPr>
                <w:rFonts w:ascii="Garamond" w:hAnsi="Garamond"/>
                <w:sz w:val="22"/>
                <w:szCs w:val="22"/>
              </w:rPr>
              <w:t>in excess of</w:t>
            </w:r>
            <w:proofErr w:type="gramEnd"/>
            <w:r w:rsidRPr="00E77F7E">
              <w:rPr>
                <w:rFonts w:ascii="Garamond" w:hAnsi="Garamond"/>
                <w:sz w:val="22"/>
                <w:szCs w:val="22"/>
              </w:rPr>
              <w:t xml:space="preserve"> that sustained by the public generally?</w:t>
            </w:r>
          </w:p>
        </w:tc>
      </w:tr>
      <w:tr w:rsidR="004E7119" w:rsidRPr="00E77F7E" w14:paraId="0609A2E9" w14:textId="77777777" w:rsidTr="00582118">
        <w:tc>
          <w:tcPr>
            <w:tcW w:w="738" w:type="dxa"/>
            <w:shd w:val="pct15" w:color="auto" w:fill="FFFFFF"/>
          </w:tcPr>
          <w:p w14:paraId="41C77DEA" w14:textId="77777777" w:rsidR="004E7119" w:rsidRPr="00E77F7E" w:rsidRDefault="004E7119" w:rsidP="00582118">
            <w:pPr>
              <w:jc w:val="center"/>
              <w:rPr>
                <w:rFonts w:ascii="Garamond" w:hAnsi="Garamond"/>
                <w:sz w:val="22"/>
                <w:szCs w:val="22"/>
              </w:rPr>
            </w:pPr>
          </w:p>
        </w:tc>
        <w:tc>
          <w:tcPr>
            <w:tcW w:w="720" w:type="dxa"/>
          </w:tcPr>
          <w:p w14:paraId="1D364E9B" w14:textId="21340208"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4772468E" w14:textId="77777777" w:rsidR="004E7119" w:rsidRPr="00E77F7E" w:rsidRDefault="004E7119" w:rsidP="00582118">
            <w:pPr>
              <w:rPr>
                <w:rFonts w:ascii="Garamond" w:hAnsi="Garamond"/>
                <w:sz w:val="22"/>
                <w:szCs w:val="22"/>
              </w:rPr>
            </w:pPr>
            <w:r w:rsidRPr="00E77F7E">
              <w:rPr>
                <w:rFonts w:ascii="Garamond" w:hAnsi="Garamond"/>
                <w:sz w:val="22"/>
                <w:szCs w:val="22"/>
              </w:rPr>
              <w:t xml:space="preserve">7a. Is the impact of government action direct, peculiar, and significant?  </w:t>
            </w:r>
          </w:p>
        </w:tc>
      </w:tr>
      <w:tr w:rsidR="004E7119" w:rsidRPr="00E77F7E" w14:paraId="7E51FD9F" w14:textId="77777777" w:rsidTr="00582118">
        <w:tc>
          <w:tcPr>
            <w:tcW w:w="738" w:type="dxa"/>
            <w:shd w:val="pct15" w:color="auto" w:fill="FFFFFF"/>
          </w:tcPr>
          <w:p w14:paraId="3ABB78A5" w14:textId="77777777" w:rsidR="004E7119" w:rsidRPr="00E77F7E" w:rsidRDefault="004E7119" w:rsidP="00582118">
            <w:pPr>
              <w:jc w:val="center"/>
              <w:rPr>
                <w:rFonts w:ascii="Garamond" w:hAnsi="Garamond"/>
                <w:sz w:val="22"/>
                <w:szCs w:val="22"/>
              </w:rPr>
            </w:pPr>
          </w:p>
        </w:tc>
        <w:tc>
          <w:tcPr>
            <w:tcW w:w="720" w:type="dxa"/>
          </w:tcPr>
          <w:p w14:paraId="45102E07" w14:textId="633EBB34"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18C2A573" w14:textId="77777777" w:rsidR="004E7119" w:rsidRPr="00E77F7E" w:rsidRDefault="004E7119" w:rsidP="00582118">
            <w:pPr>
              <w:rPr>
                <w:rFonts w:ascii="Garamond" w:hAnsi="Garamond"/>
                <w:sz w:val="22"/>
                <w:szCs w:val="22"/>
              </w:rPr>
            </w:pPr>
            <w:r w:rsidRPr="00E77F7E">
              <w:rPr>
                <w:rFonts w:ascii="Garamond" w:hAnsi="Garamond"/>
                <w:sz w:val="22"/>
                <w:szCs w:val="22"/>
              </w:rPr>
              <w:t>7b. Has government action resulted in the property becoming practically inaccessible, waterlogged or flooded?</w:t>
            </w:r>
          </w:p>
        </w:tc>
      </w:tr>
      <w:tr w:rsidR="004E7119" w:rsidRPr="00E77F7E" w14:paraId="75DD2730" w14:textId="77777777" w:rsidTr="00582118">
        <w:tc>
          <w:tcPr>
            <w:tcW w:w="738" w:type="dxa"/>
            <w:shd w:val="pct15" w:color="auto" w:fill="FFFFFF"/>
          </w:tcPr>
          <w:p w14:paraId="2A7BBC97" w14:textId="77777777" w:rsidR="004E7119" w:rsidRPr="00E77F7E" w:rsidRDefault="004E7119" w:rsidP="00582118">
            <w:pPr>
              <w:jc w:val="center"/>
              <w:rPr>
                <w:rFonts w:ascii="Garamond" w:hAnsi="Garamond"/>
                <w:sz w:val="22"/>
                <w:szCs w:val="22"/>
              </w:rPr>
            </w:pPr>
          </w:p>
        </w:tc>
        <w:tc>
          <w:tcPr>
            <w:tcW w:w="720" w:type="dxa"/>
          </w:tcPr>
          <w:p w14:paraId="67FEC232" w14:textId="78A0B2F9"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336CF419" w14:textId="77777777" w:rsidR="004E7119" w:rsidRPr="00E77F7E" w:rsidRDefault="004E7119" w:rsidP="00582118">
            <w:pPr>
              <w:rPr>
                <w:rFonts w:ascii="Garamond" w:hAnsi="Garamond"/>
                <w:sz w:val="22"/>
                <w:szCs w:val="22"/>
              </w:rPr>
            </w:pPr>
            <w:r w:rsidRPr="00E77F7E">
              <w:rPr>
                <w:rFonts w:ascii="Garamond" w:hAnsi="Garamond"/>
                <w:sz w:val="22"/>
                <w:szCs w:val="22"/>
              </w:rPr>
              <w:t>7c. Has government action lowered property values by more than 30% and necessitated the physical taking of adjacent property or property across a public way from the property in question?</w:t>
            </w:r>
          </w:p>
        </w:tc>
      </w:tr>
      <w:tr w:rsidR="004E7119" w:rsidRPr="00E77F7E" w14:paraId="0EC2065D" w14:textId="77777777" w:rsidTr="00582118">
        <w:tc>
          <w:tcPr>
            <w:tcW w:w="738" w:type="dxa"/>
          </w:tcPr>
          <w:p w14:paraId="403560E9" w14:textId="77777777" w:rsidR="004E7119" w:rsidRPr="00E77F7E" w:rsidRDefault="004E7119" w:rsidP="00582118">
            <w:pPr>
              <w:jc w:val="center"/>
              <w:rPr>
                <w:rFonts w:ascii="Garamond" w:hAnsi="Garamond"/>
                <w:sz w:val="22"/>
                <w:szCs w:val="22"/>
              </w:rPr>
            </w:pPr>
          </w:p>
        </w:tc>
        <w:tc>
          <w:tcPr>
            <w:tcW w:w="720" w:type="dxa"/>
          </w:tcPr>
          <w:p w14:paraId="5AD3A9E1" w14:textId="47FEE8AD" w:rsidR="004E7119" w:rsidRPr="00E77F7E" w:rsidRDefault="004E7119" w:rsidP="00582118">
            <w:pPr>
              <w:jc w:val="center"/>
              <w:rPr>
                <w:rFonts w:ascii="Garamond" w:hAnsi="Garamond"/>
                <w:sz w:val="22"/>
                <w:szCs w:val="22"/>
              </w:rPr>
            </w:pPr>
            <w:r w:rsidRPr="00E77F7E">
              <w:rPr>
                <w:rFonts w:ascii="Garamond" w:hAnsi="Garamond"/>
                <w:sz w:val="22"/>
                <w:szCs w:val="22"/>
              </w:rPr>
              <w:t>X</w:t>
            </w:r>
          </w:p>
        </w:tc>
        <w:tc>
          <w:tcPr>
            <w:tcW w:w="7897" w:type="dxa"/>
          </w:tcPr>
          <w:p w14:paraId="0528F169" w14:textId="77777777" w:rsidR="004E7119" w:rsidRPr="00E77F7E" w:rsidRDefault="004E7119" w:rsidP="00582118">
            <w:pPr>
              <w:rPr>
                <w:rFonts w:ascii="Garamond" w:hAnsi="Garamond"/>
                <w:sz w:val="22"/>
                <w:szCs w:val="22"/>
              </w:rPr>
            </w:pPr>
            <w:r w:rsidRPr="00E77F7E">
              <w:rPr>
                <w:rFonts w:ascii="Garamond" w:hAnsi="Garamond"/>
                <w:sz w:val="22"/>
                <w:szCs w:val="22"/>
              </w:rPr>
              <w:t xml:space="preserve">Takings or damaging implications?  (Taking or damaging implications exist if YES is checked in response to question 1 </w:t>
            </w:r>
            <w:proofErr w:type="gramStart"/>
            <w:r w:rsidRPr="00E77F7E">
              <w:rPr>
                <w:rFonts w:ascii="Garamond" w:hAnsi="Garamond"/>
                <w:sz w:val="22"/>
                <w:szCs w:val="22"/>
              </w:rPr>
              <w:t>and also</w:t>
            </w:r>
            <w:proofErr w:type="gramEnd"/>
            <w:r w:rsidRPr="00E77F7E">
              <w:rPr>
                <w:rFonts w:ascii="Garamond" w:hAnsi="Garamond"/>
                <w:sz w:val="22"/>
                <w:szCs w:val="22"/>
              </w:rPr>
              <w:t xml:space="preserve"> to any one or more of the following questions</w:t>
            </w:r>
            <w:proofErr w:type="gramStart"/>
            <w:r w:rsidRPr="00E77F7E">
              <w:rPr>
                <w:rFonts w:ascii="Garamond" w:hAnsi="Garamond"/>
                <w:sz w:val="22"/>
                <w:szCs w:val="22"/>
              </w:rPr>
              <w:t>:  2</w:t>
            </w:r>
            <w:proofErr w:type="gramEnd"/>
            <w:r w:rsidRPr="00E77F7E">
              <w:rPr>
                <w:rFonts w:ascii="Garamond" w:hAnsi="Garamond"/>
                <w:sz w:val="22"/>
                <w:szCs w:val="22"/>
              </w:rPr>
              <w:t>, 3, 4, 6, 7a, 7b, 7c; or if NO is checked in response to questions 5a or 5b; the shaded areas)</w:t>
            </w:r>
          </w:p>
        </w:tc>
      </w:tr>
    </w:tbl>
    <w:p w14:paraId="447AE09F" w14:textId="77777777" w:rsidR="004E7119" w:rsidRPr="004A72BA" w:rsidRDefault="004E7119" w:rsidP="004A72BA">
      <w:pPr>
        <w:pStyle w:val="BodyTextIndent2"/>
        <w:spacing w:after="0" w:line="240" w:lineRule="auto"/>
        <w:ind w:left="0"/>
        <w:rPr>
          <w:rFonts w:ascii="Garamond" w:hAnsi="Garamond"/>
          <w:sz w:val="24"/>
          <w:szCs w:val="24"/>
        </w:rPr>
      </w:pPr>
    </w:p>
    <w:p w14:paraId="39080E80" w14:textId="3E0E8951" w:rsidR="004E7119" w:rsidRPr="00E77F7E" w:rsidRDefault="004E7119">
      <w:pPr>
        <w:pStyle w:val="BodyTextIndent2"/>
        <w:spacing w:after="0" w:line="240" w:lineRule="auto"/>
        <w:rPr>
          <w:rFonts w:ascii="Garamond" w:hAnsi="Garamond"/>
          <w:sz w:val="24"/>
          <w:szCs w:val="24"/>
        </w:rPr>
      </w:pPr>
      <w:r w:rsidRPr="00E77F7E">
        <w:rPr>
          <w:rFonts w:ascii="Garamond" w:hAnsi="Garamond"/>
          <w:sz w:val="24"/>
          <w:szCs w:val="24"/>
        </w:rPr>
        <w:t xml:space="preserve">Based on this analysis, </w:t>
      </w:r>
      <w:r w:rsidR="00CA6FD4">
        <w:rPr>
          <w:rFonts w:ascii="Garamond" w:hAnsi="Garamond"/>
          <w:sz w:val="24"/>
          <w:szCs w:val="24"/>
        </w:rPr>
        <w:t>DEQ</w:t>
      </w:r>
      <w:r w:rsidRPr="00E77F7E">
        <w:rPr>
          <w:rFonts w:ascii="Garamond" w:hAnsi="Garamond"/>
          <w:sz w:val="24"/>
          <w:szCs w:val="24"/>
        </w:rPr>
        <w:t xml:space="preserve"> determined there are no taking or damaging implications associated with this permit action.</w:t>
      </w:r>
    </w:p>
    <w:p w14:paraId="6264E379" w14:textId="77777777" w:rsidR="00B32145" w:rsidRPr="00E77F7E" w:rsidRDefault="00B32145">
      <w:pPr>
        <w:rPr>
          <w:rFonts w:ascii="Garamond" w:hAnsi="Garamond"/>
          <w:sz w:val="24"/>
          <w:szCs w:val="24"/>
        </w:rPr>
      </w:pPr>
    </w:p>
    <w:p w14:paraId="5377920A" w14:textId="77777777" w:rsidR="004E7119" w:rsidRPr="00E77F7E" w:rsidRDefault="004E7119">
      <w:pPr>
        <w:pStyle w:val="Heading2"/>
        <w:spacing w:before="0" w:beforeAutospacing="0" w:after="0" w:afterAutospacing="0"/>
        <w:rPr>
          <w:rFonts w:ascii="Garamond" w:hAnsi="Garamond"/>
          <w:sz w:val="24"/>
          <w:szCs w:val="24"/>
        </w:rPr>
      </w:pPr>
      <w:bookmarkStart w:id="6" w:name="_Toc424111827"/>
      <w:r w:rsidRPr="00E77F7E">
        <w:rPr>
          <w:rFonts w:ascii="Garamond" w:hAnsi="Garamond"/>
          <w:sz w:val="24"/>
          <w:szCs w:val="24"/>
        </w:rPr>
        <w:t>Compliance Designation</w:t>
      </w:r>
      <w:bookmarkEnd w:id="6"/>
    </w:p>
    <w:p w14:paraId="2D2A77DB" w14:textId="77777777" w:rsidR="004E7119" w:rsidRPr="00E77F7E" w:rsidRDefault="004E7119">
      <w:pPr>
        <w:rPr>
          <w:rFonts w:ascii="Garamond" w:hAnsi="Garamond"/>
          <w:sz w:val="24"/>
          <w:szCs w:val="24"/>
        </w:rPr>
      </w:pPr>
    </w:p>
    <w:p w14:paraId="18867AFB" w14:textId="77777777" w:rsidR="00C46CA4" w:rsidRPr="00C46CA4" w:rsidRDefault="00C46CA4" w:rsidP="00C46CA4">
      <w:pPr>
        <w:ind w:left="360"/>
        <w:rPr>
          <w:rFonts w:ascii="Garamond" w:hAnsi="Garamond"/>
          <w:sz w:val="24"/>
          <w:szCs w:val="24"/>
        </w:rPr>
      </w:pPr>
      <w:r w:rsidRPr="00C46CA4">
        <w:rPr>
          <w:rFonts w:ascii="Garamond" w:hAnsi="Garamond"/>
          <w:sz w:val="24"/>
          <w:szCs w:val="24"/>
        </w:rPr>
        <w:t xml:space="preserve">All compliance certification reports submitted to DEQ </w:t>
      </w:r>
      <w:proofErr w:type="gramStart"/>
      <w:r w:rsidRPr="00C46CA4">
        <w:rPr>
          <w:rFonts w:ascii="Garamond" w:hAnsi="Garamond"/>
          <w:sz w:val="24"/>
          <w:szCs w:val="24"/>
        </w:rPr>
        <w:t>has</w:t>
      </w:r>
      <w:proofErr w:type="gramEnd"/>
      <w:r w:rsidRPr="00C46CA4">
        <w:rPr>
          <w:rFonts w:ascii="Garamond" w:hAnsi="Garamond"/>
          <w:sz w:val="24"/>
          <w:szCs w:val="24"/>
        </w:rPr>
        <w:t xml:space="preserve"> indicated compliance with all conditions of the permit.  DEQ completed a Full Compliance Evaluation for the period from July 6, 2022, to June 5, 2024.  The full evaluation indicated compliance with all permit requirements.</w:t>
      </w:r>
    </w:p>
    <w:p w14:paraId="5144C774" w14:textId="55C71669" w:rsidR="004E7119" w:rsidRPr="00E77F7E" w:rsidRDefault="004E7119" w:rsidP="00C46CA4">
      <w:pPr>
        <w:rPr>
          <w:rFonts w:ascii="Garamond" w:hAnsi="Garamond"/>
          <w:sz w:val="24"/>
          <w:szCs w:val="24"/>
        </w:rPr>
      </w:pPr>
    </w:p>
    <w:p w14:paraId="56A47E23" w14:textId="77777777" w:rsidR="004E7119" w:rsidRPr="00ED5DD4" w:rsidRDefault="004E7119">
      <w:pPr>
        <w:pStyle w:val="Heading1"/>
        <w:rPr>
          <w:szCs w:val="24"/>
        </w:rPr>
      </w:pPr>
      <w:r w:rsidRPr="00ED5DD4">
        <w:rPr>
          <w:szCs w:val="24"/>
        </w:rPr>
        <w:t xml:space="preserve"> </w:t>
      </w:r>
      <w:r w:rsidR="004A72BA" w:rsidRPr="00ED5DD4">
        <w:rPr>
          <w:szCs w:val="24"/>
        </w:rPr>
        <w:t xml:space="preserve"> </w:t>
      </w:r>
      <w:bookmarkStart w:id="7" w:name="_Toc424111828"/>
      <w:r w:rsidRPr="00ED5DD4">
        <w:rPr>
          <w:szCs w:val="24"/>
        </w:rPr>
        <w:t>SUMMARY OF EMISSION UNITS</w:t>
      </w:r>
      <w:bookmarkEnd w:id="7"/>
    </w:p>
    <w:p w14:paraId="7F87EC1D" w14:textId="77777777" w:rsidR="004E7119" w:rsidRPr="00E77F7E" w:rsidRDefault="004E7119">
      <w:pPr>
        <w:rPr>
          <w:rFonts w:ascii="Garamond" w:hAnsi="Garamond"/>
          <w:sz w:val="24"/>
          <w:szCs w:val="24"/>
        </w:rPr>
      </w:pPr>
    </w:p>
    <w:p w14:paraId="1C7A07DA" w14:textId="77777777" w:rsidR="004E7119" w:rsidRPr="00E77F7E" w:rsidRDefault="004E7119">
      <w:pPr>
        <w:pStyle w:val="Heading2"/>
        <w:numPr>
          <w:ilvl w:val="0"/>
          <w:numId w:val="21"/>
        </w:numPr>
        <w:spacing w:before="0" w:beforeAutospacing="0" w:after="0" w:afterAutospacing="0"/>
        <w:rPr>
          <w:rFonts w:ascii="Garamond" w:hAnsi="Garamond"/>
          <w:sz w:val="24"/>
          <w:szCs w:val="24"/>
        </w:rPr>
      </w:pPr>
      <w:bookmarkStart w:id="8" w:name="_Toc424111829"/>
      <w:r w:rsidRPr="00E77F7E">
        <w:rPr>
          <w:rFonts w:ascii="Garamond" w:hAnsi="Garamond"/>
          <w:sz w:val="24"/>
          <w:szCs w:val="24"/>
        </w:rPr>
        <w:t>Facility Process Description</w:t>
      </w:r>
      <w:bookmarkEnd w:id="8"/>
    </w:p>
    <w:p w14:paraId="108BFEA7" w14:textId="77777777" w:rsidR="004E7119" w:rsidRPr="00E77F7E" w:rsidRDefault="004E7119">
      <w:pPr>
        <w:rPr>
          <w:rFonts w:ascii="Garamond" w:hAnsi="Garamond"/>
          <w:sz w:val="24"/>
          <w:szCs w:val="24"/>
        </w:rPr>
      </w:pPr>
    </w:p>
    <w:p w14:paraId="65B518F1" w14:textId="77777777"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 xml:space="preserve">The facility includes two process buildings where silicon-based devices used in medical procedures such as plastic surgery are produced.  Volatile Organic Compound (VOC) emissions, primarily xylene and some ethyl benzene, result from the product manufacturing process.  Xylene and </w:t>
      </w:r>
      <w:proofErr w:type="gramStart"/>
      <w:r w:rsidRPr="00E77F7E">
        <w:rPr>
          <w:rFonts w:ascii="Garamond" w:hAnsi="Garamond"/>
          <w:color w:val="000000"/>
          <w:sz w:val="24"/>
          <w:szCs w:val="24"/>
        </w:rPr>
        <w:t>ethyl benzene</w:t>
      </w:r>
      <w:proofErr w:type="gramEnd"/>
      <w:r w:rsidRPr="00E77F7E">
        <w:rPr>
          <w:rFonts w:ascii="Garamond" w:hAnsi="Garamond"/>
          <w:color w:val="000000"/>
          <w:sz w:val="24"/>
          <w:szCs w:val="24"/>
        </w:rPr>
        <w:t xml:space="preserve"> are listed Hazardous Air Pollutants (HAPs).  Mandrels are dipped in a xylene/silicon mixture and allowed </w:t>
      </w:r>
      <w:proofErr w:type="gramStart"/>
      <w:r w:rsidRPr="00E77F7E">
        <w:rPr>
          <w:rFonts w:ascii="Garamond" w:hAnsi="Garamond"/>
          <w:color w:val="000000"/>
          <w:sz w:val="24"/>
          <w:szCs w:val="24"/>
        </w:rPr>
        <w:t>to</w:t>
      </w:r>
      <w:proofErr w:type="gramEnd"/>
      <w:r w:rsidRPr="00E77F7E">
        <w:rPr>
          <w:rFonts w:ascii="Garamond" w:hAnsi="Garamond"/>
          <w:color w:val="000000"/>
          <w:sz w:val="24"/>
          <w:szCs w:val="24"/>
        </w:rPr>
        <w:t xml:space="preserve"> partially dry.  The process is repeated until the desired product thickness is obtained. Formed products are then placed in curing ovens to complete the drying process.  Isopropyl alcohol is used to clean the products.  </w:t>
      </w:r>
      <w:proofErr w:type="gramStart"/>
      <w:r w:rsidRPr="00E77F7E">
        <w:rPr>
          <w:rFonts w:ascii="Garamond" w:hAnsi="Garamond"/>
          <w:color w:val="000000"/>
          <w:sz w:val="24"/>
          <w:szCs w:val="24"/>
        </w:rPr>
        <w:t>A spray</w:t>
      </w:r>
      <w:proofErr w:type="gramEnd"/>
      <w:r w:rsidRPr="00E77F7E">
        <w:rPr>
          <w:rFonts w:ascii="Garamond" w:hAnsi="Garamond"/>
          <w:color w:val="000000"/>
          <w:sz w:val="24"/>
          <w:szCs w:val="24"/>
        </w:rPr>
        <w:t xml:space="preserve"> paint hood is used for product coating on an as-needed basis. Both buildings contain natural gas-fired heating equipment.</w:t>
      </w:r>
    </w:p>
    <w:p w14:paraId="6F8AD24E" w14:textId="77777777" w:rsidR="004E7119" w:rsidRPr="00E77F7E" w:rsidRDefault="004E7119">
      <w:pPr>
        <w:rPr>
          <w:rFonts w:ascii="Garamond" w:hAnsi="Garamond"/>
          <w:sz w:val="24"/>
          <w:szCs w:val="24"/>
        </w:rPr>
      </w:pPr>
    </w:p>
    <w:p w14:paraId="3BB2E4BC" w14:textId="77777777" w:rsidR="004E7119" w:rsidRPr="00E77F7E" w:rsidRDefault="004E7119">
      <w:pPr>
        <w:pStyle w:val="Heading2"/>
        <w:numPr>
          <w:ilvl w:val="0"/>
          <w:numId w:val="21"/>
        </w:numPr>
        <w:spacing w:before="0" w:beforeAutospacing="0" w:after="0" w:afterAutospacing="0"/>
        <w:rPr>
          <w:rFonts w:ascii="Garamond" w:hAnsi="Garamond"/>
          <w:sz w:val="24"/>
          <w:szCs w:val="24"/>
        </w:rPr>
      </w:pPr>
      <w:bookmarkStart w:id="9" w:name="_Toc424111830"/>
      <w:r w:rsidRPr="00E77F7E">
        <w:rPr>
          <w:rFonts w:ascii="Garamond" w:hAnsi="Garamond"/>
          <w:sz w:val="24"/>
          <w:szCs w:val="24"/>
        </w:rPr>
        <w:t>Emission Units and Pollution Control Device Identification</w:t>
      </w:r>
      <w:bookmarkEnd w:id="9"/>
    </w:p>
    <w:p w14:paraId="58FDD770" w14:textId="77777777" w:rsidR="004E7119" w:rsidRPr="00E77F7E" w:rsidRDefault="004E7119">
      <w:pPr>
        <w:rPr>
          <w:rFonts w:ascii="Garamond" w:hAnsi="Garamond"/>
          <w:sz w:val="24"/>
          <w:szCs w:val="24"/>
        </w:rPr>
      </w:pPr>
    </w:p>
    <w:p w14:paraId="1D3EC70B" w14:textId="77777777"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The emission units regulated by this permit are the exhaust fans at Buildings A and B.  Currently, SSP is not required to install or operate any air pollution control equipment.</w:t>
      </w:r>
    </w:p>
    <w:p w14:paraId="0C66C54B" w14:textId="77777777" w:rsidR="004E7119" w:rsidRPr="00E77F7E" w:rsidRDefault="004E7119" w:rsidP="004A72BA">
      <w:pPr>
        <w:rPr>
          <w:rFonts w:ascii="Garamond" w:hAnsi="Garamond"/>
          <w:sz w:val="24"/>
          <w:szCs w:val="24"/>
        </w:rPr>
      </w:pPr>
    </w:p>
    <w:p w14:paraId="5DAB8EFC" w14:textId="77777777" w:rsidR="004E7119" w:rsidRPr="00E77F7E" w:rsidRDefault="004E7119">
      <w:pPr>
        <w:pStyle w:val="Heading2"/>
        <w:spacing w:before="0" w:beforeAutospacing="0" w:after="0" w:afterAutospacing="0"/>
        <w:rPr>
          <w:rFonts w:ascii="Garamond" w:hAnsi="Garamond"/>
          <w:sz w:val="24"/>
          <w:szCs w:val="24"/>
        </w:rPr>
      </w:pPr>
      <w:bookmarkStart w:id="10" w:name="_Toc424111831"/>
      <w:r w:rsidRPr="00E77F7E">
        <w:rPr>
          <w:rFonts w:ascii="Garamond" w:hAnsi="Garamond"/>
          <w:sz w:val="24"/>
          <w:szCs w:val="24"/>
        </w:rPr>
        <w:t>Categorically Insignificant Sources/Activities</w:t>
      </w:r>
      <w:bookmarkEnd w:id="10"/>
    </w:p>
    <w:p w14:paraId="199930FE" w14:textId="77777777" w:rsidR="004E7119" w:rsidRPr="00E77F7E" w:rsidRDefault="004E7119">
      <w:pPr>
        <w:rPr>
          <w:rFonts w:ascii="Garamond" w:hAnsi="Garamond"/>
          <w:sz w:val="24"/>
          <w:szCs w:val="24"/>
        </w:rPr>
      </w:pPr>
    </w:p>
    <w:p w14:paraId="1B5F8E0C" w14:textId="198D03FA" w:rsidR="004E7119" w:rsidRPr="00C50681" w:rsidRDefault="004E7119" w:rsidP="00C50681">
      <w:pPr>
        <w:ind w:left="360"/>
        <w:rPr>
          <w:rFonts w:ascii="Garamond" w:hAnsi="Garamond"/>
          <w:color w:val="000000"/>
          <w:sz w:val="24"/>
          <w:szCs w:val="24"/>
        </w:rPr>
      </w:pPr>
      <w:r w:rsidRPr="00E77F7E">
        <w:rPr>
          <w:rFonts w:ascii="Garamond" w:hAnsi="Garamond"/>
          <w:color w:val="000000"/>
          <w:sz w:val="24"/>
          <w:szCs w:val="24"/>
        </w:rPr>
        <w:lastRenderedPageBreak/>
        <w:t>The Administrative Rules of Montana (ARM) 17.8.1201(22)(a) defines an insignificant emissions unit as one that emits less than 5 tons per year of any regulated pollutant, has the potential to emit less than 500 pounds per year of lead or any hazardous air pollutant, and is not regulated by an applicable requirement other than a generally applicable requirement.  The following table lists the insignificant emission units at SSP.</w:t>
      </w:r>
    </w:p>
    <w:p w14:paraId="3BD92BB7" w14:textId="77777777" w:rsidR="004E7119" w:rsidRDefault="004E7119">
      <w:pPr>
        <w:rPr>
          <w:sz w:val="21"/>
        </w:rPr>
      </w:pPr>
    </w:p>
    <w:tbl>
      <w:tblPr>
        <w:tblStyle w:val="TableGrid"/>
        <w:tblW w:w="0" w:type="auto"/>
        <w:tblLook w:val="04A0" w:firstRow="1" w:lastRow="0" w:firstColumn="1" w:lastColumn="0" w:noHBand="0" w:noVBand="1"/>
      </w:tblPr>
      <w:tblGrid>
        <w:gridCol w:w="3955"/>
        <w:gridCol w:w="5395"/>
      </w:tblGrid>
      <w:tr w:rsidR="00C50681" w14:paraId="7A15DB9D" w14:textId="77777777" w:rsidTr="00C50681">
        <w:tc>
          <w:tcPr>
            <w:tcW w:w="3955" w:type="dxa"/>
          </w:tcPr>
          <w:p w14:paraId="4D32A117" w14:textId="3B370290" w:rsidR="00C50681" w:rsidRPr="00835ADE" w:rsidRDefault="00C50681" w:rsidP="00C50681">
            <w:pPr>
              <w:jc w:val="center"/>
              <w:rPr>
                <w:rFonts w:ascii="Garamond" w:hAnsi="Garamond"/>
                <w:b/>
                <w:bCs/>
                <w:sz w:val="21"/>
              </w:rPr>
            </w:pPr>
            <w:r w:rsidRPr="00835ADE">
              <w:rPr>
                <w:rFonts w:ascii="Garamond" w:hAnsi="Garamond"/>
                <w:b/>
                <w:bCs/>
                <w:sz w:val="21"/>
              </w:rPr>
              <w:t>Emissions Unit ID</w:t>
            </w:r>
          </w:p>
        </w:tc>
        <w:tc>
          <w:tcPr>
            <w:tcW w:w="5395" w:type="dxa"/>
          </w:tcPr>
          <w:p w14:paraId="2A5AD7CF" w14:textId="77EFD684" w:rsidR="00C50681" w:rsidRPr="00835ADE" w:rsidRDefault="00C50681" w:rsidP="00C50681">
            <w:pPr>
              <w:jc w:val="center"/>
              <w:rPr>
                <w:rFonts w:ascii="Garamond" w:hAnsi="Garamond"/>
                <w:b/>
                <w:bCs/>
                <w:sz w:val="21"/>
              </w:rPr>
            </w:pPr>
            <w:r w:rsidRPr="00835ADE">
              <w:rPr>
                <w:rFonts w:ascii="Garamond" w:hAnsi="Garamond"/>
                <w:b/>
                <w:bCs/>
                <w:sz w:val="21"/>
              </w:rPr>
              <w:t>Description</w:t>
            </w:r>
          </w:p>
        </w:tc>
      </w:tr>
      <w:tr w:rsidR="00C50681" w14:paraId="3729BB79" w14:textId="77777777" w:rsidTr="00C50681">
        <w:tc>
          <w:tcPr>
            <w:tcW w:w="3955" w:type="dxa"/>
          </w:tcPr>
          <w:p w14:paraId="339717D0" w14:textId="1DC5C180" w:rsidR="00C50681" w:rsidRPr="00835ADE" w:rsidRDefault="00C50681">
            <w:pPr>
              <w:rPr>
                <w:rFonts w:ascii="Garamond" w:hAnsi="Garamond"/>
                <w:sz w:val="21"/>
              </w:rPr>
            </w:pPr>
            <w:r w:rsidRPr="00835ADE">
              <w:rPr>
                <w:rFonts w:ascii="Garamond" w:hAnsi="Garamond"/>
                <w:sz w:val="21"/>
              </w:rPr>
              <w:t>IEU01</w:t>
            </w:r>
          </w:p>
        </w:tc>
        <w:tc>
          <w:tcPr>
            <w:tcW w:w="5395" w:type="dxa"/>
          </w:tcPr>
          <w:p w14:paraId="4679511E" w14:textId="1893CE4F" w:rsidR="00C50681" w:rsidRPr="00835ADE" w:rsidRDefault="00C50681">
            <w:pPr>
              <w:rPr>
                <w:rFonts w:ascii="Garamond" w:hAnsi="Garamond"/>
                <w:sz w:val="21"/>
              </w:rPr>
            </w:pPr>
            <w:r w:rsidRPr="00835ADE">
              <w:rPr>
                <w:rFonts w:ascii="Garamond" w:hAnsi="Garamond"/>
                <w:sz w:val="21"/>
              </w:rPr>
              <w:t>Building A Heater (F-1)</w:t>
            </w:r>
          </w:p>
        </w:tc>
      </w:tr>
      <w:tr w:rsidR="00C50681" w14:paraId="1F69D484" w14:textId="77777777" w:rsidTr="00C50681">
        <w:tc>
          <w:tcPr>
            <w:tcW w:w="3955" w:type="dxa"/>
          </w:tcPr>
          <w:p w14:paraId="5709E70C" w14:textId="36D8F066" w:rsidR="00C50681" w:rsidRPr="00835ADE" w:rsidRDefault="00C50681">
            <w:pPr>
              <w:rPr>
                <w:rFonts w:ascii="Garamond" w:hAnsi="Garamond"/>
                <w:sz w:val="21"/>
              </w:rPr>
            </w:pPr>
            <w:r w:rsidRPr="00835ADE">
              <w:rPr>
                <w:rFonts w:ascii="Garamond" w:hAnsi="Garamond"/>
                <w:sz w:val="21"/>
              </w:rPr>
              <w:t>IEU02</w:t>
            </w:r>
          </w:p>
        </w:tc>
        <w:tc>
          <w:tcPr>
            <w:tcW w:w="5395" w:type="dxa"/>
          </w:tcPr>
          <w:p w14:paraId="31F1AC40" w14:textId="2A76D3EF" w:rsidR="00C50681" w:rsidRPr="00835ADE" w:rsidRDefault="00C50681">
            <w:pPr>
              <w:rPr>
                <w:rFonts w:ascii="Garamond" w:hAnsi="Garamond"/>
                <w:sz w:val="21"/>
              </w:rPr>
            </w:pPr>
            <w:r w:rsidRPr="00835ADE">
              <w:rPr>
                <w:rFonts w:ascii="Garamond" w:hAnsi="Garamond"/>
                <w:sz w:val="21"/>
              </w:rPr>
              <w:t>Building A Heater (F-2)</w:t>
            </w:r>
          </w:p>
        </w:tc>
      </w:tr>
      <w:tr w:rsidR="00C50681" w14:paraId="78A7128A" w14:textId="77777777" w:rsidTr="00C50681">
        <w:tc>
          <w:tcPr>
            <w:tcW w:w="3955" w:type="dxa"/>
          </w:tcPr>
          <w:p w14:paraId="3A0A8772" w14:textId="3B8B4F26" w:rsidR="00C50681" w:rsidRPr="00835ADE" w:rsidRDefault="00C50681">
            <w:pPr>
              <w:rPr>
                <w:rFonts w:ascii="Garamond" w:hAnsi="Garamond"/>
                <w:sz w:val="21"/>
              </w:rPr>
            </w:pPr>
            <w:r w:rsidRPr="00835ADE">
              <w:rPr>
                <w:rFonts w:ascii="Garamond" w:hAnsi="Garamond"/>
                <w:sz w:val="21"/>
              </w:rPr>
              <w:t>IEU03</w:t>
            </w:r>
          </w:p>
        </w:tc>
        <w:tc>
          <w:tcPr>
            <w:tcW w:w="5395" w:type="dxa"/>
          </w:tcPr>
          <w:p w14:paraId="40FB02CC" w14:textId="18582EC0" w:rsidR="00C50681" w:rsidRPr="00835ADE" w:rsidRDefault="00C50681">
            <w:pPr>
              <w:rPr>
                <w:rFonts w:ascii="Garamond" w:hAnsi="Garamond"/>
                <w:sz w:val="21"/>
              </w:rPr>
            </w:pPr>
            <w:r w:rsidRPr="00835ADE">
              <w:rPr>
                <w:rFonts w:ascii="Garamond" w:hAnsi="Garamond"/>
                <w:sz w:val="21"/>
              </w:rPr>
              <w:t>Building A Heater (F-3)</w:t>
            </w:r>
          </w:p>
        </w:tc>
      </w:tr>
      <w:tr w:rsidR="00C50681" w14:paraId="1C2D8CB4" w14:textId="77777777" w:rsidTr="00C50681">
        <w:tc>
          <w:tcPr>
            <w:tcW w:w="3955" w:type="dxa"/>
          </w:tcPr>
          <w:p w14:paraId="3C7F2E72" w14:textId="6A683354" w:rsidR="00C50681" w:rsidRPr="00835ADE" w:rsidRDefault="00C50681">
            <w:pPr>
              <w:rPr>
                <w:rFonts w:ascii="Garamond" w:hAnsi="Garamond"/>
                <w:sz w:val="21"/>
              </w:rPr>
            </w:pPr>
            <w:r w:rsidRPr="00835ADE">
              <w:rPr>
                <w:rFonts w:ascii="Garamond" w:hAnsi="Garamond"/>
                <w:sz w:val="21"/>
              </w:rPr>
              <w:t>IEU04</w:t>
            </w:r>
          </w:p>
        </w:tc>
        <w:tc>
          <w:tcPr>
            <w:tcW w:w="5395" w:type="dxa"/>
          </w:tcPr>
          <w:p w14:paraId="76259E0F" w14:textId="47E42DD4" w:rsidR="00C50681" w:rsidRPr="00835ADE" w:rsidRDefault="00C50681">
            <w:pPr>
              <w:rPr>
                <w:rFonts w:ascii="Garamond" w:hAnsi="Garamond"/>
                <w:sz w:val="21"/>
              </w:rPr>
            </w:pPr>
            <w:r w:rsidRPr="00835ADE">
              <w:rPr>
                <w:rFonts w:ascii="Garamond" w:hAnsi="Garamond"/>
                <w:sz w:val="21"/>
              </w:rPr>
              <w:t>Building A Unit Heater (UHA-01)</w:t>
            </w:r>
          </w:p>
        </w:tc>
      </w:tr>
      <w:tr w:rsidR="00C50681" w14:paraId="7B69701E" w14:textId="77777777" w:rsidTr="00C50681">
        <w:tc>
          <w:tcPr>
            <w:tcW w:w="3955" w:type="dxa"/>
          </w:tcPr>
          <w:p w14:paraId="1A7B948F" w14:textId="3A860524" w:rsidR="00C50681" w:rsidRPr="00835ADE" w:rsidRDefault="00C50681">
            <w:pPr>
              <w:rPr>
                <w:rFonts w:ascii="Garamond" w:hAnsi="Garamond"/>
                <w:sz w:val="21"/>
              </w:rPr>
            </w:pPr>
            <w:r w:rsidRPr="00835ADE">
              <w:rPr>
                <w:rFonts w:ascii="Garamond" w:hAnsi="Garamond"/>
                <w:sz w:val="21"/>
              </w:rPr>
              <w:t>IEU05</w:t>
            </w:r>
          </w:p>
        </w:tc>
        <w:tc>
          <w:tcPr>
            <w:tcW w:w="5395" w:type="dxa"/>
          </w:tcPr>
          <w:p w14:paraId="11FEEA26" w14:textId="1695E2F2" w:rsidR="00C50681" w:rsidRPr="00835ADE" w:rsidRDefault="00C50681">
            <w:pPr>
              <w:rPr>
                <w:rFonts w:ascii="Garamond" w:hAnsi="Garamond"/>
                <w:sz w:val="21"/>
              </w:rPr>
            </w:pPr>
            <w:r w:rsidRPr="00835ADE">
              <w:rPr>
                <w:rFonts w:ascii="Garamond" w:hAnsi="Garamond"/>
                <w:sz w:val="21"/>
              </w:rPr>
              <w:t>Building A Unit Heater (UHA-02)</w:t>
            </w:r>
          </w:p>
        </w:tc>
      </w:tr>
      <w:tr w:rsidR="00C50681" w14:paraId="27A21C16" w14:textId="77777777" w:rsidTr="00C50681">
        <w:tc>
          <w:tcPr>
            <w:tcW w:w="3955" w:type="dxa"/>
          </w:tcPr>
          <w:p w14:paraId="05C69FCA" w14:textId="428017EF" w:rsidR="00C50681" w:rsidRPr="00835ADE" w:rsidRDefault="00C50681">
            <w:pPr>
              <w:rPr>
                <w:rFonts w:ascii="Garamond" w:hAnsi="Garamond"/>
                <w:sz w:val="21"/>
              </w:rPr>
            </w:pPr>
            <w:r w:rsidRPr="00835ADE">
              <w:rPr>
                <w:rFonts w:ascii="Garamond" w:hAnsi="Garamond"/>
                <w:sz w:val="21"/>
              </w:rPr>
              <w:t>IEU06</w:t>
            </w:r>
          </w:p>
        </w:tc>
        <w:tc>
          <w:tcPr>
            <w:tcW w:w="5395" w:type="dxa"/>
          </w:tcPr>
          <w:p w14:paraId="2FECB9D6" w14:textId="1F270A6C" w:rsidR="00C50681" w:rsidRPr="00835ADE" w:rsidRDefault="00C50681">
            <w:pPr>
              <w:rPr>
                <w:rFonts w:ascii="Garamond" w:hAnsi="Garamond"/>
                <w:sz w:val="21"/>
              </w:rPr>
            </w:pPr>
            <w:r w:rsidRPr="00835ADE">
              <w:rPr>
                <w:rFonts w:ascii="Garamond" w:hAnsi="Garamond"/>
                <w:sz w:val="21"/>
              </w:rPr>
              <w:t>Building A Comfort Heater (FCA-01)</w:t>
            </w:r>
          </w:p>
        </w:tc>
      </w:tr>
      <w:tr w:rsidR="00C50681" w14:paraId="3E1D53B9" w14:textId="77777777" w:rsidTr="00C50681">
        <w:tc>
          <w:tcPr>
            <w:tcW w:w="3955" w:type="dxa"/>
          </w:tcPr>
          <w:p w14:paraId="5A792B3B" w14:textId="47230E34" w:rsidR="00C50681" w:rsidRPr="00835ADE" w:rsidRDefault="00C50681">
            <w:pPr>
              <w:rPr>
                <w:rFonts w:ascii="Garamond" w:hAnsi="Garamond"/>
                <w:sz w:val="21"/>
              </w:rPr>
            </w:pPr>
            <w:r w:rsidRPr="00835ADE">
              <w:rPr>
                <w:rFonts w:ascii="Garamond" w:hAnsi="Garamond"/>
                <w:sz w:val="21"/>
              </w:rPr>
              <w:t>IEU07</w:t>
            </w:r>
          </w:p>
        </w:tc>
        <w:tc>
          <w:tcPr>
            <w:tcW w:w="5395" w:type="dxa"/>
          </w:tcPr>
          <w:p w14:paraId="757C56DD" w14:textId="40853F97" w:rsidR="00C50681" w:rsidRPr="00835ADE" w:rsidRDefault="00C50681">
            <w:pPr>
              <w:rPr>
                <w:rFonts w:ascii="Garamond" w:hAnsi="Garamond"/>
                <w:sz w:val="21"/>
              </w:rPr>
            </w:pPr>
            <w:r w:rsidRPr="00835ADE">
              <w:rPr>
                <w:rFonts w:ascii="Garamond" w:hAnsi="Garamond"/>
                <w:sz w:val="21"/>
              </w:rPr>
              <w:t xml:space="preserve">Building </w:t>
            </w:r>
            <w:proofErr w:type="gramStart"/>
            <w:r w:rsidRPr="00835ADE">
              <w:rPr>
                <w:rFonts w:ascii="Garamond" w:hAnsi="Garamond"/>
                <w:sz w:val="21"/>
              </w:rPr>
              <w:t>A</w:t>
            </w:r>
            <w:proofErr w:type="gramEnd"/>
            <w:r w:rsidRPr="00835ADE">
              <w:rPr>
                <w:rFonts w:ascii="Garamond" w:hAnsi="Garamond"/>
                <w:sz w:val="21"/>
              </w:rPr>
              <w:t xml:space="preserve"> Alcohol Fume Hood (Two Hoods) (AV-01)</w:t>
            </w:r>
          </w:p>
        </w:tc>
      </w:tr>
      <w:tr w:rsidR="00C50681" w14:paraId="7EF17B68" w14:textId="77777777" w:rsidTr="00C50681">
        <w:tc>
          <w:tcPr>
            <w:tcW w:w="3955" w:type="dxa"/>
          </w:tcPr>
          <w:p w14:paraId="6EB4DE19" w14:textId="26E4CDB0" w:rsidR="00C50681" w:rsidRPr="00835ADE" w:rsidRDefault="00C50681">
            <w:pPr>
              <w:rPr>
                <w:rFonts w:ascii="Garamond" w:hAnsi="Garamond"/>
                <w:sz w:val="21"/>
              </w:rPr>
            </w:pPr>
            <w:r w:rsidRPr="00835ADE">
              <w:rPr>
                <w:rFonts w:ascii="Garamond" w:hAnsi="Garamond"/>
                <w:sz w:val="21"/>
              </w:rPr>
              <w:t>IEU08</w:t>
            </w:r>
          </w:p>
        </w:tc>
        <w:tc>
          <w:tcPr>
            <w:tcW w:w="5395" w:type="dxa"/>
          </w:tcPr>
          <w:p w14:paraId="2BB94DFC" w14:textId="2FAC4316" w:rsidR="00C50681" w:rsidRPr="00835ADE" w:rsidRDefault="00C50681">
            <w:pPr>
              <w:rPr>
                <w:rFonts w:ascii="Garamond" w:hAnsi="Garamond"/>
                <w:sz w:val="21"/>
              </w:rPr>
            </w:pPr>
            <w:r w:rsidRPr="00835ADE">
              <w:rPr>
                <w:rFonts w:ascii="Garamond" w:hAnsi="Garamond"/>
                <w:sz w:val="21"/>
              </w:rPr>
              <w:t>Building A Paint Hood (PH-01)</w:t>
            </w:r>
          </w:p>
        </w:tc>
      </w:tr>
      <w:tr w:rsidR="00C50681" w14:paraId="15390DC7" w14:textId="77777777" w:rsidTr="00C50681">
        <w:tc>
          <w:tcPr>
            <w:tcW w:w="3955" w:type="dxa"/>
          </w:tcPr>
          <w:p w14:paraId="6A7682B9" w14:textId="32B3A8E3" w:rsidR="00C50681" w:rsidRPr="00835ADE" w:rsidRDefault="00C50681">
            <w:pPr>
              <w:rPr>
                <w:rFonts w:ascii="Garamond" w:hAnsi="Garamond"/>
                <w:sz w:val="21"/>
              </w:rPr>
            </w:pPr>
            <w:r w:rsidRPr="00835ADE">
              <w:rPr>
                <w:rFonts w:ascii="Garamond" w:hAnsi="Garamond"/>
                <w:sz w:val="21"/>
              </w:rPr>
              <w:t>IEU09</w:t>
            </w:r>
          </w:p>
        </w:tc>
        <w:tc>
          <w:tcPr>
            <w:tcW w:w="5395" w:type="dxa"/>
          </w:tcPr>
          <w:p w14:paraId="5F81E4F2" w14:textId="5ACBE718" w:rsidR="00C50681" w:rsidRPr="00835ADE" w:rsidRDefault="00C50681">
            <w:pPr>
              <w:rPr>
                <w:rFonts w:ascii="Garamond" w:hAnsi="Garamond"/>
                <w:sz w:val="21"/>
              </w:rPr>
            </w:pPr>
            <w:r w:rsidRPr="00835ADE">
              <w:rPr>
                <w:rFonts w:ascii="Garamond" w:hAnsi="Garamond"/>
                <w:sz w:val="21"/>
              </w:rPr>
              <w:t>Building A Fugitive Emissions</w:t>
            </w:r>
          </w:p>
        </w:tc>
      </w:tr>
      <w:tr w:rsidR="00C50681" w14:paraId="6C313FB0" w14:textId="77777777" w:rsidTr="00C50681">
        <w:tc>
          <w:tcPr>
            <w:tcW w:w="3955" w:type="dxa"/>
          </w:tcPr>
          <w:p w14:paraId="5CB8E834" w14:textId="1F51194B" w:rsidR="00C50681" w:rsidRPr="00835ADE" w:rsidRDefault="00C50681">
            <w:pPr>
              <w:rPr>
                <w:rFonts w:ascii="Garamond" w:hAnsi="Garamond"/>
                <w:sz w:val="21"/>
              </w:rPr>
            </w:pPr>
            <w:r w:rsidRPr="00835ADE">
              <w:rPr>
                <w:rFonts w:ascii="Garamond" w:hAnsi="Garamond"/>
                <w:sz w:val="21"/>
              </w:rPr>
              <w:t>IEU10</w:t>
            </w:r>
          </w:p>
        </w:tc>
        <w:tc>
          <w:tcPr>
            <w:tcW w:w="5395" w:type="dxa"/>
          </w:tcPr>
          <w:p w14:paraId="3CB0F845" w14:textId="19065126" w:rsidR="00C50681" w:rsidRPr="00835ADE" w:rsidRDefault="00C50681">
            <w:pPr>
              <w:rPr>
                <w:rFonts w:ascii="Garamond" w:hAnsi="Garamond"/>
                <w:sz w:val="21"/>
              </w:rPr>
            </w:pPr>
            <w:r w:rsidRPr="00835ADE">
              <w:rPr>
                <w:rFonts w:ascii="Garamond" w:hAnsi="Garamond"/>
                <w:sz w:val="21"/>
              </w:rPr>
              <w:t>Building B Boiler #1 (B-01)</w:t>
            </w:r>
          </w:p>
        </w:tc>
      </w:tr>
      <w:tr w:rsidR="00C50681" w14:paraId="6860FE7F" w14:textId="77777777" w:rsidTr="00C50681">
        <w:tc>
          <w:tcPr>
            <w:tcW w:w="3955" w:type="dxa"/>
          </w:tcPr>
          <w:p w14:paraId="55A93F10" w14:textId="222482CA" w:rsidR="00C50681" w:rsidRPr="00835ADE" w:rsidRDefault="00C50681">
            <w:pPr>
              <w:rPr>
                <w:rFonts w:ascii="Garamond" w:hAnsi="Garamond"/>
                <w:sz w:val="21"/>
              </w:rPr>
            </w:pPr>
            <w:r w:rsidRPr="00835ADE">
              <w:rPr>
                <w:rFonts w:ascii="Garamond" w:hAnsi="Garamond"/>
                <w:sz w:val="21"/>
              </w:rPr>
              <w:t>IEU11</w:t>
            </w:r>
          </w:p>
        </w:tc>
        <w:tc>
          <w:tcPr>
            <w:tcW w:w="5395" w:type="dxa"/>
          </w:tcPr>
          <w:p w14:paraId="58E51B9B" w14:textId="0AE0050C" w:rsidR="00C50681" w:rsidRPr="00835ADE" w:rsidRDefault="00C50681">
            <w:pPr>
              <w:rPr>
                <w:rFonts w:ascii="Garamond" w:hAnsi="Garamond"/>
                <w:sz w:val="21"/>
              </w:rPr>
            </w:pPr>
            <w:r w:rsidRPr="00835ADE">
              <w:rPr>
                <w:rFonts w:ascii="Garamond" w:hAnsi="Garamond"/>
                <w:sz w:val="21"/>
              </w:rPr>
              <w:t>Building B Boiler #2 (B-02)</w:t>
            </w:r>
          </w:p>
        </w:tc>
      </w:tr>
      <w:tr w:rsidR="00C50681" w14:paraId="460C5FD1" w14:textId="77777777" w:rsidTr="00C50681">
        <w:tc>
          <w:tcPr>
            <w:tcW w:w="3955" w:type="dxa"/>
          </w:tcPr>
          <w:p w14:paraId="45A7B580" w14:textId="6DBA3B8C" w:rsidR="00C50681" w:rsidRPr="00835ADE" w:rsidRDefault="00C50681">
            <w:pPr>
              <w:rPr>
                <w:rFonts w:ascii="Garamond" w:hAnsi="Garamond"/>
                <w:sz w:val="21"/>
              </w:rPr>
            </w:pPr>
            <w:r w:rsidRPr="00835ADE">
              <w:rPr>
                <w:rFonts w:ascii="Garamond" w:hAnsi="Garamond"/>
                <w:sz w:val="21"/>
              </w:rPr>
              <w:t>IEU12</w:t>
            </w:r>
          </w:p>
        </w:tc>
        <w:tc>
          <w:tcPr>
            <w:tcW w:w="5395" w:type="dxa"/>
          </w:tcPr>
          <w:p w14:paraId="4DEADC25" w14:textId="28AC9B36" w:rsidR="00C50681" w:rsidRPr="00835ADE" w:rsidRDefault="00C50681">
            <w:pPr>
              <w:rPr>
                <w:rFonts w:ascii="Garamond" w:hAnsi="Garamond"/>
                <w:sz w:val="21"/>
              </w:rPr>
            </w:pPr>
            <w:r w:rsidRPr="00835ADE">
              <w:rPr>
                <w:rFonts w:ascii="Garamond" w:hAnsi="Garamond"/>
                <w:sz w:val="21"/>
              </w:rPr>
              <w:t>Building B Curing Oven (CO-01)</w:t>
            </w:r>
          </w:p>
        </w:tc>
      </w:tr>
      <w:tr w:rsidR="00C50681" w14:paraId="26E2C883" w14:textId="77777777" w:rsidTr="00C50681">
        <w:tc>
          <w:tcPr>
            <w:tcW w:w="3955" w:type="dxa"/>
          </w:tcPr>
          <w:p w14:paraId="3217D958" w14:textId="1C8B6498" w:rsidR="00C50681" w:rsidRPr="00835ADE" w:rsidRDefault="00C50681">
            <w:pPr>
              <w:rPr>
                <w:rFonts w:ascii="Garamond" w:hAnsi="Garamond"/>
                <w:sz w:val="21"/>
              </w:rPr>
            </w:pPr>
            <w:r w:rsidRPr="00835ADE">
              <w:rPr>
                <w:rFonts w:ascii="Garamond" w:hAnsi="Garamond"/>
                <w:sz w:val="21"/>
              </w:rPr>
              <w:t>IEU13</w:t>
            </w:r>
          </w:p>
        </w:tc>
        <w:tc>
          <w:tcPr>
            <w:tcW w:w="5395" w:type="dxa"/>
          </w:tcPr>
          <w:p w14:paraId="57F9D810" w14:textId="32462A54" w:rsidR="00C50681" w:rsidRPr="00835ADE" w:rsidRDefault="00C50681">
            <w:pPr>
              <w:rPr>
                <w:rFonts w:ascii="Garamond" w:hAnsi="Garamond"/>
                <w:sz w:val="21"/>
              </w:rPr>
            </w:pPr>
            <w:r w:rsidRPr="00835ADE">
              <w:rPr>
                <w:rFonts w:ascii="Garamond" w:hAnsi="Garamond"/>
                <w:sz w:val="21"/>
              </w:rPr>
              <w:t>Building B Curing Oven (CO-02)</w:t>
            </w:r>
          </w:p>
        </w:tc>
      </w:tr>
      <w:tr w:rsidR="00C50681" w14:paraId="38844C6E" w14:textId="77777777" w:rsidTr="00C50681">
        <w:tc>
          <w:tcPr>
            <w:tcW w:w="3955" w:type="dxa"/>
          </w:tcPr>
          <w:p w14:paraId="50CCC77C" w14:textId="2A9EE314" w:rsidR="00C50681" w:rsidRPr="00835ADE" w:rsidRDefault="00C50681">
            <w:pPr>
              <w:rPr>
                <w:rFonts w:ascii="Garamond" w:hAnsi="Garamond"/>
                <w:sz w:val="21"/>
              </w:rPr>
            </w:pPr>
            <w:r w:rsidRPr="00835ADE">
              <w:rPr>
                <w:rFonts w:ascii="Garamond" w:hAnsi="Garamond"/>
                <w:sz w:val="21"/>
              </w:rPr>
              <w:t>IEU14</w:t>
            </w:r>
          </w:p>
        </w:tc>
        <w:tc>
          <w:tcPr>
            <w:tcW w:w="5395" w:type="dxa"/>
          </w:tcPr>
          <w:p w14:paraId="5B0DB923" w14:textId="750D7A00" w:rsidR="00C50681" w:rsidRPr="00835ADE" w:rsidRDefault="00C50681">
            <w:pPr>
              <w:rPr>
                <w:rFonts w:ascii="Garamond" w:hAnsi="Garamond"/>
                <w:sz w:val="21"/>
              </w:rPr>
            </w:pPr>
            <w:r w:rsidRPr="00835ADE">
              <w:rPr>
                <w:rFonts w:ascii="Garamond" w:hAnsi="Garamond"/>
                <w:sz w:val="21"/>
              </w:rPr>
              <w:t>Building B Fugitive Emissions</w:t>
            </w:r>
          </w:p>
        </w:tc>
      </w:tr>
      <w:tr w:rsidR="00C50681" w14:paraId="5F521DDE" w14:textId="77777777" w:rsidTr="00C50681">
        <w:tc>
          <w:tcPr>
            <w:tcW w:w="3955" w:type="dxa"/>
          </w:tcPr>
          <w:p w14:paraId="2FEAFC55" w14:textId="2C7A3129" w:rsidR="00C50681" w:rsidRPr="00835ADE" w:rsidRDefault="00C50681">
            <w:pPr>
              <w:rPr>
                <w:rFonts w:ascii="Garamond" w:hAnsi="Garamond"/>
                <w:sz w:val="21"/>
              </w:rPr>
            </w:pPr>
            <w:r w:rsidRPr="00835ADE">
              <w:rPr>
                <w:rFonts w:ascii="Garamond" w:hAnsi="Garamond"/>
                <w:sz w:val="21"/>
              </w:rPr>
              <w:t>IEU15</w:t>
            </w:r>
          </w:p>
        </w:tc>
        <w:tc>
          <w:tcPr>
            <w:tcW w:w="5395" w:type="dxa"/>
          </w:tcPr>
          <w:p w14:paraId="64DF2317" w14:textId="11774222" w:rsidR="00C50681" w:rsidRPr="00835ADE" w:rsidRDefault="00C50681">
            <w:pPr>
              <w:rPr>
                <w:rFonts w:ascii="Garamond" w:hAnsi="Garamond"/>
                <w:sz w:val="21"/>
              </w:rPr>
            </w:pPr>
            <w:r w:rsidRPr="00835ADE">
              <w:rPr>
                <w:rFonts w:ascii="Garamond" w:hAnsi="Garamond"/>
                <w:sz w:val="21"/>
              </w:rPr>
              <w:t xml:space="preserve">Building </w:t>
            </w:r>
            <w:proofErr w:type="spellStart"/>
            <w:proofErr w:type="gramStart"/>
            <w:r w:rsidRPr="00835ADE">
              <w:rPr>
                <w:rFonts w:ascii="Garamond" w:hAnsi="Garamond"/>
                <w:sz w:val="21"/>
              </w:rPr>
              <w:t>A</w:t>
            </w:r>
            <w:proofErr w:type="spellEnd"/>
            <w:proofErr w:type="gramEnd"/>
            <w:r w:rsidRPr="00835ADE">
              <w:rPr>
                <w:rFonts w:ascii="Garamond" w:hAnsi="Garamond"/>
                <w:sz w:val="21"/>
              </w:rPr>
              <w:t xml:space="preserve"> Extension Boiler (1.2 MMBtu/hr)</w:t>
            </w:r>
          </w:p>
        </w:tc>
      </w:tr>
    </w:tbl>
    <w:p w14:paraId="108B55BB" w14:textId="69BB703D" w:rsidR="009C12A3" w:rsidRDefault="009C12A3">
      <w:pPr>
        <w:rPr>
          <w:sz w:val="21"/>
        </w:rPr>
      </w:pPr>
    </w:p>
    <w:p w14:paraId="56CDB39E" w14:textId="77777777" w:rsidR="009C12A3" w:rsidRDefault="009C12A3">
      <w:pPr>
        <w:rPr>
          <w:sz w:val="21"/>
        </w:rPr>
      </w:pPr>
      <w:r>
        <w:rPr>
          <w:sz w:val="21"/>
        </w:rPr>
        <w:br w:type="page"/>
      </w:r>
    </w:p>
    <w:p w14:paraId="0CB72963" w14:textId="77777777" w:rsidR="00C50681" w:rsidRPr="009C12A3" w:rsidRDefault="00C50681">
      <w:pPr>
        <w:rPr>
          <w:rFonts w:ascii="Garamond" w:hAnsi="Garamond"/>
          <w:sz w:val="21"/>
        </w:rPr>
      </w:pPr>
    </w:p>
    <w:p w14:paraId="72C0719E" w14:textId="3C90B222" w:rsidR="009C12A3" w:rsidRPr="00ED5DD4" w:rsidRDefault="00ED5DD4" w:rsidP="009C12A3">
      <w:pPr>
        <w:pStyle w:val="Heading1"/>
        <w:rPr>
          <w:szCs w:val="24"/>
        </w:rPr>
      </w:pPr>
      <w:r>
        <w:rPr>
          <w:szCs w:val="24"/>
        </w:rPr>
        <w:t xml:space="preserve">  </w:t>
      </w:r>
      <w:r w:rsidR="009C12A3" w:rsidRPr="00ED5DD4">
        <w:rPr>
          <w:szCs w:val="24"/>
        </w:rPr>
        <w:t>PERMIT CONDITIONS</w:t>
      </w:r>
      <w:bookmarkStart w:id="11" w:name="_Toc424111833"/>
    </w:p>
    <w:p w14:paraId="425113B1" w14:textId="77777777" w:rsidR="009C12A3" w:rsidRPr="009C12A3" w:rsidRDefault="009C12A3" w:rsidP="009C12A3">
      <w:pPr>
        <w:rPr>
          <w:rFonts w:ascii="Garamond" w:hAnsi="Garamond"/>
        </w:rPr>
      </w:pPr>
    </w:p>
    <w:p w14:paraId="198DE428" w14:textId="37EA355A" w:rsidR="004E7119" w:rsidRPr="009C12A3" w:rsidRDefault="004E7119" w:rsidP="009C12A3">
      <w:pPr>
        <w:pStyle w:val="Heading2"/>
        <w:numPr>
          <w:ilvl w:val="0"/>
          <w:numId w:val="31"/>
        </w:numPr>
        <w:rPr>
          <w:rFonts w:ascii="Garamond" w:hAnsi="Garamond"/>
        </w:rPr>
      </w:pPr>
      <w:r w:rsidRPr="009C12A3">
        <w:rPr>
          <w:rFonts w:ascii="Garamond" w:hAnsi="Garamond"/>
        </w:rPr>
        <w:t>Emission Limits and Standards</w:t>
      </w:r>
      <w:bookmarkEnd w:id="11"/>
    </w:p>
    <w:p w14:paraId="7376A4CD" w14:textId="77777777" w:rsidR="004E7119" w:rsidRPr="00DC0370" w:rsidRDefault="004E7119">
      <w:pPr>
        <w:rPr>
          <w:rFonts w:ascii="Garamond" w:hAnsi="Garamond"/>
          <w:sz w:val="24"/>
          <w:szCs w:val="24"/>
        </w:rPr>
      </w:pPr>
    </w:p>
    <w:p w14:paraId="299D373F" w14:textId="3696E840"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 xml:space="preserve">VOC emissions from the facility are limited to 52.3 tons during any rolling 12-month </w:t>
      </w:r>
      <w:proofErr w:type="gramStart"/>
      <w:r w:rsidRPr="00E77F7E">
        <w:rPr>
          <w:rFonts w:ascii="Garamond" w:hAnsi="Garamond"/>
          <w:color w:val="000000"/>
          <w:sz w:val="24"/>
          <w:szCs w:val="24"/>
        </w:rPr>
        <w:t>time period</w:t>
      </w:r>
      <w:proofErr w:type="gramEnd"/>
      <w:r w:rsidRPr="00E77F7E">
        <w:rPr>
          <w:rFonts w:ascii="Garamond" w:hAnsi="Garamond"/>
          <w:color w:val="000000"/>
          <w:sz w:val="24"/>
          <w:szCs w:val="24"/>
        </w:rPr>
        <w:t>.  This is a plant-wide limit applicable to the sum of all VOC emissions from the facility.</w:t>
      </w:r>
    </w:p>
    <w:p w14:paraId="0F5D3F96" w14:textId="77777777" w:rsidR="004E7119" w:rsidRPr="00DC0370" w:rsidRDefault="004E7119" w:rsidP="00E77F7E">
      <w:pPr>
        <w:rPr>
          <w:rFonts w:ascii="Garamond" w:hAnsi="Garamond"/>
          <w:sz w:val="24"/>
          <w:szCs w:val="24"/>
        </w:rPr>
      </w:pPr>
    </w:p>
    <w:p w14:paraId="075D0CDA" w14:textId="77777777" w:rsidR="004E7119" w:rsidRPr="009C12A3" w:rsidRDefault="004E7119" w:rsidP="009C12A3">
      <w:pPr>
        <w:pStyle w:val="Heading2"/>
        <w:rPr>
          <w:rFonts w:ascii="Garamond" w:hAnsi="Garamond"/>
          <w:sz w:val="24"/>
          <w:szCs w:val="22"/>
        </w:rPr>
      </w:pPr>
      <w:bookmarkStart w:id="12" w:name="_Toc424111834"/>
      <w:r w:rsidRPr="009C12A3">
        <w:rPr>
          <w:rFonts w:ascii="Garamond" w:hAnsi="Garamond"/>
          <w:sz w:val="24"/>
          <w:szCs w:val="22"/>
        </w:rPr>
        <w:t>Monitoring Requirements</w:t>
      </w:r>
      <w:bookmarkEnd w:id="12"/>
    </w:p>
    <w:p w14:paraId="17C2B2E2" w14:textId="77777777" w:rsidR="004E7119" w:rsidRPr="00DC0370" w:rsidRDefault="004E7119">
      <w:pPr>
        <w:rPr>
          <w:rFonts w:ascii="Garamond" w:hAnsi="Garamond"/>
          <w:sz w:val="24"/>
          <w:szCs w:val="24"/>
        </w:rPr>
      </w:pPr>
    </w:p>
    <w:p w14:paraId="2355379C" w14:textId="77777777" w:rsidR="004E7119" w:rsidRPr="00E77F7E" w:rsidRDefault="004E7119">
      <w:pPr>
        <w:pStyle w:val="BodyText"/>
        <w:ind w:left="360"/>
        <w:rPr>
          <w:rFonts w:ascii="Garamond" w:hAnsi="Garamond"/>
          <w:sz w:val="24"/>
          <w:szCs w:val="24"/>
        </w:rPr>
      </w:pPr>
      <w:r w:rsidRPr="00E77F7E">
        <w:rPr>
          <w:rFonts w:ascii="Garamond" w:hAnsi="Garamond"/>
          <w:sz w:val="24"/>
          <w:szCs w:val="24"/>
        </w:rPr>
        <w:t xml:space="preserve">ARM 17.8.1212(1) requires that all monitoring and analysis procedures or test methods required under applicable requirements are contained in operating permits.  In addition, when the applicable requirement does not require periodic testing or monitoring, periodic monitoring must be prescribed that is sufficient to yield reliable data from the relevant </w:t>
      </w:r>
      <w:proofErr w:type="gramStart"/>
      <w:r w:rsidRPr="00E77F7E">
        <w:rPr>
          <w:rFonts w:ascii="Garamond" w:hAnsi="Garamond"/>
          <w:sz w:val="24"/>
          <w:szCs w:val="24"/>
        </w:rPr>
        <w:t>time period</w:t>
      </w:r>
      <w:proofErr w:type="gramEnd"/>
      <w:r w:rsidRPr="00E77F7E">
        <w:rPr>
          <w:rFonts w:ascii="Garamond" w:hAnsi="Garamond"/>
          <w:sz w:val="24"/>
          <w:szCs w:val="24"/>
        </w:rPr>
        <w:t xml:space="preserve"> that is representative of the source's compliance with the permit.</w:t>
      </w:r>
    </w:p>
    <w:p w14:paraId="1743154B" w14:textId="77777777" w:rsidR="004E7119" w:rsidRPr="00DC0370" w:rsidRDefault="004E7119">
      <w:pPr>
        <w:rPr>
          <w:rFonts w:ascii="Garamond" w:hAnsi="Garamond"/>
          <w:sz w:val="24"/>
          <w:szCs w:val="24"/>
        </w:rPr>
      </w:pPr>
    </w:p>
    <w:p w14:paraId="0394ABE0" w14:textId="77777777" w:rsidR="004E7119" w:rsidRPr="00E77F7E" w:rsidRDefault="004E7119">
      <w:pPr>
        <w:ind w:left="360"/>
        <w:rPr>
          <w:rFonts w:ascii="Garamond" w:hAnsi="Garamond"/>
          <w:sz w:val="24"/>
          <w:szCs w:val="24"/>
        </w:rPr>
      </w:pPr>
      <w:r w:rsidRPr="00E77F7E">
        <w:rPr>
          <w:rFonts w:ascii="Garamond" w:hAnsi="Garamond"/>
          <w:sz w:val="24"/>
          <w:szCs w:val="24"/>
        </w:rPr>
        <w:t xml:space="preserve">The requirements for testing, monitoring, recordkeeping, reporting, and compliance certification sufficient to </w:t>
      </w:r>
      <w:proofErr w:type="gramStart"/>
      <w:r w:rsidRPr="00E77F7E">
        <w:rPr>
          <w:rFonts w:ascii="Garamond" w:hAnsi="Garamond"/>
          <w:sz w:val="24"/>
          <w:szCs w:val="24"/>
        </w:rPr>
        <w:t>assure</w:t>
      </w:r>
      <w:proofErr w:type="gramEnd"/>
      <w:r w:rsidRPr="00E77F7E">
        <w:rPr>
          <w:rFonts w:ascii="Garamond" w:hAnsi="Garamond"/>
          <w:sz w:val="24"/>
          <w:szCs w:val="24"/>
        </w:rPr>
        <w:t xml:space="preserve"> compliance do not require the permit to impose the same level of rigor for all emission units.  Furthermore, they do not require extensive testing or monitoring to assure compliance with the applicable requirements for emission units that do not have significant potential to violate emission limitations or other requirements under normal operating conditions.  When compliance with the underlying applicable requirement for an insignificant emissions unit is not threatened by lack of regular monitoring and when periodic testing or monitoring is not otherwise required by the applicable requirement, the status quo </w:t>
      </w:r>
      <w:r w:rsidRPr="00E77F7E">
        <w:rPr>
          <w:rFonts w:ascii="Garamond" w:hAnsi="Garamond"/>
          <w:b/>
          <w:sz w:val="24"/>
          <w:szCs w:val="24"/>
        </w:rPr>
        <w:t>(i.e., no monitoring)</w:t>
      </w:r>
      <w:r w:rsidRPr="00E77F7E">
        <w:rPr>
          <w:rFonts w:ascii="Garamond" w:hAnsi="Garamond"/>
          <w:sz w:val="24"/>
          <w:szCs w:val="24"/>
        </w:rPr>
        <w:t xml:space="preserve"> will meet the requirements of ARM 17.8.1212(1).  Therefore, the permit does not include monitoring for insignificant emission units.</w:t>
      </w:r>
    </w:p>
    <w:p w14:paraId="79926ABE" w14:textId="77777777" w:rsidR="004E7119" w:rsidRPr="00DC0370" w:rsidRDefault="004E7119">
      <w:pPr>
        <w:rPr>
          <w:rFonts w:ascii="Garamond" w:hAnsi="Garamond"/>
          <w:sz w:val="24"/>
          <w:szCs w:val="24"/>
        </w:rPr>
      </w:pPr>
    </w:p>
    <w:p w14:paraId="0115E7F9" w14:textId="5416AA74" w:rsidR="004E7119" w:rsidRPr="00E77F7E" w:rsidRDefault="004E7119">
      <w:pPr>
        <w:ind w:left="360"/>
        <w:rPr>
          <w:rFonts w:ascii="Garamond" w:hAnsi="Garamond"/>
          <w:sz w:val="24"/>
          <w:szCs w:val="24"/>
        </w:rPr>
      </w:pPr>
      <w:r w:rsidRPr="00E77F7E">
        <w:rPr>
          <w:rFonts w:ascii="Garamond" w:hAnsi="Garamond"/>
          <w:sz w:val="24"/>
          <w:szCs w:val="24"/>
        </w:rPr>
        <w:t xml:space="preserve">The permit includes periodic monitoring or recordkeeping for each applicable requirement.  The information obtained from </w:t>
      </w:r>
      <w:proofErr w:type="gramStart"/>
      <w:r w:rsidRPr="00E77F7E">
        <w:rPr>
          <w:rFonts w:ascii="Garamond" w:hAnsi="Garamond"/>
          <w:sz w:val="24"/>
          <w:szCs w:val="24"/>
        </w:rPr>
        <w:t>the monitoring</w:t>
      </w:r>
      <w:proofErr w:type="gramEnd"/>
      <w:r w:rsidRPr="00E77F7E">
        <w:rPr>
          <w:rFonts w:ascii="Garamond" w:hAnsi="Garamond"/>
          <w:sz w:val="24"/>
          <w:szCs w:val="24"/>
        </w:rPr>
        <w:t xml:space="preserve"> and recordkeeping will be used by the permittee to periodically certify compliance with the emission limits and standards.  However, </w:t>
      </w:r>
      <w:r w:rsidR="00CA6FD4">
        <w:rPr>
          <w:rFonts w:ascii="Garamond" w:hAnsi="Garamond"/>
          <w:sz w:val="24"/>
          <w:szCs w:val="24"/>
        </w:rPr>
        <w:t>DEQ</w:t>
      </w:r>
      <w:r w:rsidRPr="00E77F7E">
        <w:rPr>
          <w:rFonts w:ascii="Garamond" w:hAnsi="Garamond"/>
          <w:sz w:val="24"/>
          <w:szCs w:val="24"/>
        </w:rPr>
        <w:t xml:space="preserve"> may request additional testing to determine compliance with the emission limits and standards.</w:t>
      </w:r>
    </w:p>
    <w:p w14:paraId="4070F321" w14:textId="77777777" w:rsidR="004E7119" w:rsidRPr="00DC0370" w:rsidRDefault="004E7119">
      <w:pPr>
        <w:rPr>
          <w:rFonts w:ascii="Garamond" w:hAnsi="Garamond"/>
          <w:sz w:val="24"/>
          <w:szCs w:val="24"/>
        </w:rPr>
      </w:pPr>
    </w:p>
    <w:p w14:paraId="482C1141" w14:textId="77777777" w:rsidR="004E7119" w:rsidRPr="00E77F7E" w:rsidRDefault="004E7119">
      <w:pPr>
        <w:pStyle w:val="Heading2"/>
        <w:spacing w:before="0" w:beforeAutospacing="0" w:after="0" w:afterAutospacing="0"/>
        <w:rPr>
          <w:rFonts w:ascii="Garamond" w:hAnsi="Garamond"/>
          <w:sz w:val="24"/>
          <w:szCs w:val="24"/>
        </w:rPr>
      </w:pPr>
      <w:bookmarkStart w:id="13" w:name="_Toc424111835"/>
      <w:r w:rsidRPr="00E77F7E">
        <w:rPr>
          <w:rFonts w:ascii="Garamond" w:hAnsi="Garamond"/>
          <w:sz w:val="24"/>
          <w:szCs w:val="24"/>
        </w:rPr>
        <w:t>Test Methods and Procedures</w:t>
      </w:r>
      <w:bookmarkEnd w:id="13"/>
    </w:p>
    <w:p w14:paraId="5D9ECEDE" w14:textId="77777777" w:rsidR="004E7119" w:rsidRPr="00DC0370" w:rsidRDefault="004E7119">
      <w:pPr>
        <w:rPr>
          <w:rFonts w:ascii="Garamond" w:hAnsi="Garamond"/>
          <w:sz w:val="24"/>
          <w:szCs w:val="24"/>
        </w:rPr>
      </w:pPr>
    </w:p>
    <w:p w14:paraId="3072F5D6" w14:textId="6CB4B25A" w:rsidR="004E7119" w:rsidRPr="00E77F7E" w:rsidRDefault="004E7119">
      <w:pPr>
        <w:ind w:left="360"/>
        <w:rPr>
          <w:rFonts w:ascii="Garamond" w:hAnsi="Garamond"/>
          <w:sz w:val="24"/>
          <w:szCs w:val="24"/>
        </w:rPr>
      </w:pPr>
      <w:r w:rsidRPr="00E77F7E">
        <w:rPr>
          <w:rFonts w:ascii="Garamond" w:hAnsi="Garamond"/>
          <w:sz w:val="24"/>
          <w:szCs w:val="24"/>
        </w:rPr>
        <w:t xml:space="preserve">The operating permit may not require testing for all sources if routine monitoring is used to determine compliance, but </w:t>
      </w:r>
      <w:r w:rsidR="00CA6FD4">
        <w:rPr>
          <w:rFonts w:ascii="Garamond" w:hAnsi="Garamond"/>
          <w:sz w:val="24"/>
          <w:szCs w:val="24"/>
        </w:rPr>
        <w:t>DEQ</w:t>
      </w:r>
      <w:r w:rsidRPr="00E77F7E">
        <w:rPr>
          <w:rFonts w:ascii="Garamond" w:hAnsi="Garamond"/>
          <w:sz w:val="24"/>
          <w:szCs w:val="24"/>
        </w:rPr>
        <w:t xml:space="preserve"> has the authority to require testing if deemed necessary to determine compliance with an emission limit or standard.  In addition, the permittee may elect to voluntarily conduct compliance testing to confirm its compliance status.</w:t>
      </w:r>
    </w:p>
    <w:p w14:paraId="454DEEC1" w14:textId="77777777" w:rsidR="004E7119" w:rsidRPr="00DC0370" w:rsidRDefault="004E7119">
      <w:pPr>
        <w:rPr>
          <w:rFonts w:ascii="Garamond" w:hAnsi="Garamond"/>
          <w:sz w:val="24"/>
          <w:szCs w:val="24"/>
        </w:rPr>
      </w:pPr>
    </w:p>
    <w:p w14:paraId="59CD3E0D" w14:textId="77777777" w:rsidR="004E7119" w:rsidRPr="00E77F7E" w:rsidRDefault="004E7119">
      <w:pPr>
        <w:pStyle w:val="Heading2"/>
        <w:spacing w:before="0" w:beforeAutospacing="0" w:after="0" w:afterAutospacing="0"/>
        <w:rPr>
          <w:rFonts w:ascii="Garamond" w:hAnsi="Garamond"/>
          <w:sz w:val="24"/>
          <w:szCs w:val="24"/>
        </w:rPr>
      </w:pPr>
      <w:bookmarkStart w:id="14" w:name="_Toc424111836"/>
      <w:r w:rsidRPr="00E77F7E">
        <w:rPr>
          <w:rFonts w:ascii="Garamond" w:hAnsi="Garamond"/>
          <w:sz w:val="24"/>
          <w:szCs w:val="24"/>
        </w:rPr>
        <w:t>Recordkeeping Requirements</w:t>
      </w:r>
      <w:bookmarkEnd w:id="14"/>
    </w:p>
    <w:p w14:paraId="31D24DB1" w14:textId="77777777" w:rsidR="004E7119" w:rsidRPr="00DC0370" w:rsidRDefault="004E7119">
      <w:pPr>
        <w:rPr>
          <w:rFonts w:ascii="Garamond" w:hAnsi="Garamond"/>
          <w:sz w:val="24"/>
          <w:szCs w:val="24"/>
        </w:rPr>
      </w:pPr>
    </w:p>
    <w:p w14:paraId="6BFB5863" w14:textId="77777777" w:rsidR="004E7119" w:rsidRPr="00E77F7E" w:rsidRDefault="004E7119">
      <w:pPr>
        <w:pStyle w:val="BodyText"/>
        <w:ind w:left="360"/>
        <w:rPr>
          <w:rFonts w:ascii="Garamond" w:hAnsi="Garamond"/>
          <w:sz w:val="24"/>
          <w:szCs w:val="24"/>
        </w:rPr>
      </w:pPr>
      <w:r w:rsidRPr="00E77F7E">
        <w:rPr>
          <w:rFonts w:ascii="Garamond" w:hAnsi="Garamond"/>
          <w:sz w:val="24"/>
          <w:szCs w:val="24"/>
        </w:rPr>
        <w:t>The permittee is required to keep all records listed in the operating permit as a permanent business record for at least 5 years following the date of the generation of the record.</w:t>
      </w:r>
    </w:p>
    <w:p w14:paraId="247ACD0C" w14:textId="77777777" w:rsidR="004E7119" w:rsidRPr="00DC0370" w:rsidRDefault="00DC0370">
      <w:pPr>
        <w:rPr>
          <w:rFonts w:ascii="Garamond" w:hAnsi="Garamond"/>
          <w:sz w:val="24"/>
          <w:szCs w:val="24"/>
        </w:rPr>
      </w:pPr>
      <w:r>
        <w:rPr>
          <w:rFonts w:ascii="Garamond" w:hAnsi="Garamond"/>
          <w:sz w:val="24"/>
          <w:szCs w:val="24"/>
        </w:rPr>
        <w:br w:type="page"/>
      </w:r>
    </w:p>
    <w:p w14:paraId="1618FB3C" w14:textId="77777777" w:rsidR="004E7119" w:rsidRPr="00E77F7E" w:rsidRDefault="004E7119">
      <w:pPr>
        <w:pStyle w:val="Heading2"/>
        <w:spacing w:before="0" w:beforeAutospacing="0" w:after="0" w:afterAutospacing="0"/>
        <w:rPr>
          <w:rFonts w:ascii="Garamond" w:hAnsi="Garamond"/>
          <w:sz w:val="24"/>
          <w:szCs w:val="24"/>
        </w:rPr>
      </w:pPr>
      <w:bookmarkStart w:id="15" w:name="_Toc424111837"/>
      <w:r w:rsidRPr="00E77F7E">
        <w:rPr>
          <w:rFonts w:ascii="Garamond" w:hAnsi="Garamond"/>
          <w:sz w:val="24"/>
          <w:szCs w:val="24"/>
        </w:rPr>
        <w:lastRenderedPageBreak/>
        <w:t>Reporting Requirements</w:t>
      </w:r>
      <w:bookmarkEnd w:id="15"/>
    </w:p>
    <w:p w14:paraId="576AF746" w14:textId="77777777" w:rsidR="004E7119" w:rsidRPr="00DC0370" w:rsidRDefault="004E7119">
      <w:pPr>
        <w:rPr>
          <w:rFonts w:ascii="Garamond" w:hAnsi="Garamond"/>
          <w:sz w:val="24"/>
          <w:szCs w:val="24"/>
        </w:rPr>
      </w:pPr>
    </w:p>
    <w:p w14:paraId="3D9D2766" w14:textId="7796B19E" w:rsidR="004E7119" w:rsidRPr="00E77F7E" w:rsidRDefault="004E7119">
      <w:pPr>
        <w:ind w:left="360"/>
        <w:rPr>
          <w:rFonts w:ascii="Garamond" w:hAnsi="Garamond"/>
          <w:sz w:val="24"/>
          <w:szCs w:val="24"/>
        </w:rPr>
      </w:pPr>
      <w:r w:rsidRPr="00E77F7E">
        <w:rPr>
          <w:rFonts w:ascii="Garamond" w:hAnsi="Garamond"/>
          <w:sz w:val="24"/>
          <w:szCs w:val="24"/>
        </w:rPr>
        <w:t xml:space="preserve">Reporting requirements are included in the permit for each emissions unit and Section V of the operating permit "General Conditions" explains the reporting requirements.  However, the permittee is required to submit semi-annual and annual monitoring reports to </w:t>
      </w:r>
      <w:r w:rsidR="00CA6FD4">
        <w:rPr>
          <w:rFonts w:ascii="Garamond" w:hAnsi="Garamond"/>
          <w:sz w:val="24"/>
          <w:szCs w:val="24"/>
        </w:rPr>
        <w:t>DEQ</w:t>
      </w:r>
      <w:r w:rsidRPr="00E77F7E">
        <w:rPr>
          <w:rFonts w:ascii="Garamond" w:hAnsi="Garamond"/>
          <w:sz w:val="24"/>
          <w:szCs w:val="24"/>
        </w:rPr>
        <w:t xml:space="preserve"> and to annually certify compliance with the applicable requirements contained in the permit.  The reports must include a list of all emission limit and monitoring deviations, the reason for any deviation, and the corrective action taken </w:t>
      </w:r>
      <w:proofErr w:type="gramStart"/>
      <w:r w:rsidRPr="00E77F7E">
        <w:rPr>
          <w:rFonts w:ascii="Garamond" w:hAnsi="Garamond"/>
          <w:sz w:val="24"/>
          <w:szCs w:val="24"/>
        </w:rPr>
        <w:t>as a result of</w:t>
      </w:r>
      <w:proofErr w:type="gramEnd"/>
      <w:r w:rsidRPr="00E77F7E">
        <w:rPr>
          <w:rFonts w:ascii="Garamond" w:hAnsi="Garamond"/>
          <w:sz w:val="24"/>
          <w:szCs w:val="24"/>
        </w:rPr>
        <w:t xml:space="preserve"> any deviation.</w:t>
      </w:r>
    </w:p>
    <w:p w14:paraId="50FD4E45" w14:textId="77777777" w:rsidR="004E7119" w:rsidRPr="00E77F7E" w:rsidRDefault="004E7119">
      <w:pPr>
        <w:rPr>
          <w:rFonts w:ascii="Garamond" w:hAnsi="Garamond"/>
          <w:sz w:val="24"/>
          <w:szCs w:val="24"/>
        </w:rPr>
      </w:pPr>
    </w:p>
    <w:p w14:paraId="20B07B38" w14:textId="77777777" w:rsidR="004E7119" w:rsidRPr="00E77F7E" w:rsidRDefault="004E7119">
      <w:pPr>
        <w:pStyle w:val="Heading2"/>
        <w:spacing w:before="0" w:beforeAutospacing="0" w:after="0" w:afterAutospacing="0"/>
        <w:rPr>
          <w:rFonts w:ascii="Garamond" w:hAnsi="Garamond"/>
          <w:sz w:val="24"/>
          <w:szCs w:val="24"/>
        </w:rPr>
      </w:pPr>
      <w:bookmarkStart w:id="16" w:name="_Toc424111838"/>
      <w:r w:rsidRPr="00E77F7E">
        <w:rPr>
          <w:rFonts w:ascii="Garamond" w:hAnsi="Garamond"/>
          <w:sz w:val="24"/>
          <w:szCs w:val="24"/>
        </w:rPr>
        <w:t>Public Notice</w:t>
      </w:r>
      <w:bookmarkEnd w:id="16"/>
      <w:r w:rsidRPr="00E77F7E">
        <w:rPr>
          <w:rFonts w:ascii="Garamond" w:hAnsi="Garamond"/>
          <w:sz w:val="24"/>
          <w:szCs w:val="24"/>
        </w:rPr>
        <w:t xml:space="preserve"> </w:t>
      </w:r>
    </w:p>
    <w:p w14:paraId="2D73D821" w14:textId="77777777" w:rsidR="004E7119" w:rsidRPr="00E77F7E" w:rsidRDefault="004E7119">
      <w:pPr>
        <w:rPr>
          <w:rFonts w:ascii="Garamond" w:hAnsi="Garamond"/>
          <w:sz w:val="24"/>
          <w:szCs w:val="24"/>
        </w:rPr>
      </w:pPr>
    </w:p>
    <w:p w14:paraId="50373A16" w14:textId="19B02E2A" w:rsidR="004E7119" w:rsidRPr="00E77F7E" w:rsidRDefault="004E7119">
      <w:pPr>
        <w:ind w:left="360"/>
        <w:rPr>
          <w:rFonts w:ascii="Garamond" w:hAnsi="Garamond"/>
          <w:sz w:val="24"/>
          <w:szCs w:val="24"/>
        </w:rPr>
      </w:pPr>
      <w:r w:rsidRPr="00E77F7E">
        <w:rPr>
          <w:rFonts w:ascii="Garamond" w:hAnsi="Garamond"/>
          <w:sz w:val="24"/>
          <w:szCs w:val="24"/>
        </w:rPr>
        <w:t xml:space="preserve">In accordance with ARM 17.8.1232, a public notice was published in the </w:t>
      </w:r>
      <w:r w:rsidRPr="00E77F7E">
        <w:rPr>
          <w:rFonts w:ascii="Garamond" w:hAnsi="Garamond"/>
          <w:i/>
          <w:sz w:val="24"/>
          <w:szCs w:val="24"/>
        </w:rPr>
        <w:t>Ravalli Republic</w:t>
      </w:r>
      <w:r w:rsidRPr="00E77F7E">
        <w:rPr>
          <w:rFonts w:ascii="Garamond" w:hAnsi="Garamond"/>
          <w:sz w:val="24"/>
          <w:szCs w:val="24"/>
        </w:rPr>
        <w:t xml:space="preserve"> newspaper on </w:t>
      </w:r>
      <w:r w:rsidR="006857DF" w:rsidRPr="00E77F7E">
        <w:rPr>
          <w:rFonts w:ascii="Garamond" w:hAnsi="Garamond"/>
          <w:sz w:val="24"/>
          <w:szCs w:val="24"/>
        </w:rPr>
        <w:t xml:space="preserve">July </w:t>
      </w:r>
      <w:r w:rsidR="009320F9" w:rsidRPr="00E77F7E">
        <w:rPr>
          <w:rFonts w:ascii="Garamond" w:hAnsi="Garamond"/>
          <w:sz w:val="24"/>
          <w:szCs w:val="24"/>
        </w:rPr>
        <w:t>1</w:t>
      </w:r>
      <w:r w:rsidR="009C12A3">
        <w:rPr>
          <w:rFonts w:ascii="Garamond" w:hAnsi="Garamond"/>
          <w:sz w:val="24"/>
          <w:szCs w:val="24"/>
        </w:rPr>
        <w:t>6</w:t>
      </w:r>
      <w:r w:rsidR="006857DF" w:rsidRPr="00E77F7E">
        <w:rPr>
          <w:rFonts w:ascii="Garamond" w:hAnsi="Garamond"/>
          <w:sz w:val="24"/>
          <w:szCs w:val="24"/>
        </w:rPr>
        <w:t>, 20</w:t>
      </w:r>
      <w:r w:rsidR="009C12A3">
        <w:rPr>
          <w:rFonts w:ascii="Garamond" w:hAnsi="Garamond"/>
          <w:sz w:val="24"/>
          <w:szCs w:val="24"/>
        </w:rPr>
        <w:t>26</w:t>
      </w:r>
      <w:r w:rsidRPr="00E77F7E">
        <w:rPr>
          <w:rFonts w:ascii="Garamond" w:hAnsi="Garamond"/>
          <w:sz w:val="24"/>
          <w:szCs w:val="24"/>
        </w:rPr>
        <w:t xml:space="preserve">.  </w:t>
      </w:r>
      <w:r w:rsidR="00CA6FD4">
        <w:rPr>
          <w:rFonts w:ascii="Garamond" w:hAnsi="Garamond"/>
          <w:sz w:val="24"/>
          <w:szCs w:val="24"/>
        </w:rPr>
        <w:t>DEQ</w:t>
      </w:r>
      <w:r w:rsidRPr="00E77F7E">
        <w:rPr>
          <w:rFonts w:ascii="Garamond" w:hAnsi="Garamond"/>
          <w:sz w:val="24"/>
          <w:szCs w:val="24"/>
        </w:rPr>
        <w:t xml:space="preserve"> </w:t>
      </w:r>
      <w:r w:rsidR="00412DFF">
        <w:rPr>
          <w:rFonts w:ascii="Garamond" w:hAnsi="Garamond"/>
          <w:sz w:val="24"/>
          <w:szCs w:val="24"/>
        </w:rPr>
        <w:t>provided</w:t>
      </w:r>
      <w:r w:rsidR="006857DF" w:rsidRPr="00E77F7E">
        <w:rPr>
          <w:rFonts w:ascii="Garamond" w:hAnsi="Garamond"/>
          <w:sz w:val="24"/>
          <w:szCs w:val="24"/>
        </w:rPr>
        <w:t xml:space="preserve"> </w:t>
      </w:r>
      <w:r w:rsidRPr="00E77F7E">
        <w:rPr>
          <w:rFonts w:ascii="Garamond" w:hAnsi="Garamond"/>
          <w:sz w:val="24"/>
          <w:szCs w:val="24"/>
        </w:rPr>
        <w:t xml:space="preserve">a 30-day public comment period on the draft operating permit from </w:t>
      </w:r>
      <w:r w:rsidR="006857DF" w:rsidRPr="00E77F7E">
        <w:rPr>
          <w:rFonts w:ascii="Garamond" w:hAnsi="Garamond"/>
          <w:sz w:val="24"/>
          <w:szCs w:val="24"/>
        </w:rPr>
        <w:t>J</w:t>
      </w:r>
      <w:r w:rsidR="009320F9" w:rsidRPr="00E77F7E">
        <w:rPr>
          <w:rFonts w:ascii="Garamond" w:hAnsi="Garamond"/>
          <w:sz w:val="24"/>
          <w:szCs w:val="24"/>
        </w:rPr>
        <w:t>uly 1</w:t>
      </w:r>
      <w:r w:rsidR="009C12A3">
        <w:rPr>
          <w:rFonts w:ascii="Garamond" w:hAnsi="Garamond"/>
          <w:sz w:val="24"/>
          <w:szCs w:val="24"/>
        </w:rPr>
        <w:t>6</w:t>
      </w:r>
      <w:r w:rsidR="006857DF" w:rsidRPr="00E77F7E">
        <w:rPr>
          <w:rFonts w:ascii="Garamond" w:hAnsi="Garamond"/>
          <w:sz w:val="24"/>
          <w:szCs w:val="24"/>
        </w:rPr>
        <w:t>, 20</w:t>
      </w:r>
      <w:r w:rsidR="009C12A3">
        <w:rPr>
          <w:rFonts w:ascii="Garamond" w:hAnsi="Garamond"/>
          <w:sz w:val="24"/>
          <w:szCs w:val="24"/>
        </w:rPr>
        <w:t>26</w:t>
      </w:r>
      <w:r w:rsidRPr="00E77F7E">
        <w:rPr>
          <w:rFonts w:ascii="Garamond" w:hAnsi="Garamond"/>
          <w:sz w:val="24"/>
          <w:szCs w:val="24"/>
        </w:rPr>
        <w:t xml:space="preserve">, to </w:t>
      </w:r>
      <w:r w:rsidR="006857DF" w:rsidRPr="00E77F7E">
        <w:rPr>
          <w:rFonts w:ascii="Garamond" w:hAnsi="Garamond"/>
          <w:sz w:val="24"/>
          <w:szCs w:val="24"/>
        </w:rPr>
        <w:t xml:space="preserve">August </w:t>
      </w:r>
      <w:r w:rsidR="009320F9" w:rsidRPr="00E77F7E">
        <w:rPr>
          <w:rFonts w:ascii="Garamond" w:hAnsi="Garamond"/>
          <w:sz w:val="24"/>
          <w:szCs w:val="24"/>
        </w:rPr>
        <w:t>1</w:t>
      </w:r>
      <w:r w:rsidR="009C12A3">
        <w:rPr>
          <w:rFonts w:ascii="Garamond" w:hAnsi="Garamond"/>
          <w:sz w:val="24"/>
          <w:szCs w:val="24"/>
        </w:rPr>
        <w:t>7</w:t>
      </w:r>
      <w:r w:rsidR="006857DF" w:rsidRPr="00E77F7E">
        <w:rPr>
          <w:rFonts w:ascii="Garamond" w:hAnsi="Garamond"/>
          <w:sz w:val="24"/>
          <w:szCs w:val="24"/>
        </w:rPr>
        <w:t>, 20</w:t>
      </w:r>
      <w:r w:rsidR="009C12A3">
        <w:rPr>
          <w:rFonts w:ascii="Garamond" w:hAnsi="Garamond"/>
          <w:sz w:val="24"/>
          <w:szCs w:val="24"/>
        </w:rPr>
        <w:t>26</w:t>
      </w:r>
      <w:r w:rsidRPr="00E77F7E">
        <w:rPr>
          <w:rFonts w:ascii="Garamond" w:hAnsi="Garamond"/>
          <w:sz w:val="24"/>
          <w:szCs w:val="24"/>
        </w:rPr>
        <w:t xml:space="preserve">. ARM 17.8.1232 requires </w:t>
      </w:r>
      <w:r w:rsidR="00CA6FD4">
        <w:rPr>
          <w:rFonts w:ascii="Garamond" w:hAnsi="Garamond"/>
          <w:sz w:val="24"/>
          <w:szCs w:val="24"/>
        </w:rPr>
        <w:t>DEQ</w:t>
      </w:r>
      <w:r w:rsidRPr="00E77F7E">
        <w:rPr>
          <w:rFonts w:ascii="Garamond" w:hAnsi="Garamond"/>
          <w:sz w:val="24"/>
          <w:szCs w:val="24"/>
        </w:rPr>
        <w:t xml:space="preserve"> to keep a record of both comments and issues raised during the public participation process.  The comments and issues received by </w:t>
      </w:r>
      <w:r w:rsidR="006857DF" w:rsidRPr="00E77F7E">
        <w:rPr>
          <w:rFonts w:ascii="Garamond" w:hAnsi="Garamond"/>
          <w:sz w:val="24"/>
          <w:szCs w:val="24"/>
        </w:rPr>
        <w:t xml:space="preserve">August </w:t>
      </w:r>
      <w:r w:rsidR="009320F9" w:rsidRPr="00E77F7E">
        <w:rPr>
          <w:rFonts w:ascii="Garamond" w:hAnsi="Garamond"/>
          <w:sz w:val="24"/>
          <w:szCs w:val="24"/>
        </w:rPr>
        <w:t>1</w:t>
      </w:r>
      <w:r w:rsidR="00EC70A0">
        <w:rPr>
          <w:rFonts w:ascii="Garamond" w:hAnsi="Garamond"/>
          <w:sz w:val="24"/>
          <w:szCs w:val="24"/>
        </w:rPr>
        <w:t>7</w:t>
      </w:r>
      <w:r w:rsidR="006857DF" w:rsidRPr="00E77F7E">
        <w:rPr>
          <w:rFonts w:ascii="Garamond" w:hAnsi="Garamond"/>
          <w:sz w:val="24"/>
          <w:szCs w:val="24"/>
        </w:rPr>
        <w:t>, 2015</w:t>
      </w:r>
      <w:r w:rsidRPr="00E77F7E">
        <w:rPr>
          <w:rFonts w:ascii="Garamond" w:hAnsi="Garamond"/>
          <w:sz w:val="24"/>
          <w:szCs w:val="24"/>
        </w:rPr>
        <w:t xml:space="preserve">, </w:t>
      </w:r>
      <w:r w:rsidR="00412DFF">
        <w:rPr>
          <w:rFonts w:ascii="Garamond" w:hAnsi="Garamond"/>
          <w:sz w:val="24"/>
          <w:szCs w:val="24"/>
        </w:rPr>
        <w:t>are</w:t>
      </w:r>
      <w:r w:rsidRPr="00E77F7E">
        <w:rPr>
          <w:rFonts w:ascii="Garamond" w:hAnsi="Garamond"/>
          <w:sz w:val="24"/>
          <w:szCs w:val="24"/>
        </w:rPr>
        <w:t xml:space="preserve"> summarized, along with </w:t>
      </w:r>
      <w:r w:rsidR="00CA6FD4">
        <w:rPr>
          <w:rFonts w:ascii="Garamond" w:hAnsi="Garamond"/>
          <w:sz w:val="24"/>
          <w:szCs w:val="24"/>
        </w:rPr>
        <w:t>DEQ</w:t>
      </w:r>
      <w:r w:rsidRPr="00E77F7E">
        <w:rPr>
          <w:rFonts w:ascii="Garamond" w:hAnsi="Garamond"/>
          <w:sz w:val="24"/>
          <w:szCs w:val="24"/>
        </w:rPr>
        <w:t>'s responses, in the following table</w:t>
      </w:r>
      <w:r w:rsidR="009E23FF" w:rsidRPr="00E77F7E">
        <w:rPr>
          <w:rFonts w:ascii="Garamond" w:hAnsi="Garamond"/>
          <w:sz w:val="24"/>
          <w:szCs w:val="24"/>
        </w:rPr>
        <w:t xml:space="preserve">. </w:t>
      </w:r>
      <w:r w:rsidR="00EC70A0">
        <w:rPr>
          <w:rFonts w:ascii="Garamond" w:hAnsi="Garamond"/>
          <w:sz w:val="24"/>
          <w:szCs w:val="24"/>
        </w:rPr>
        <w:t xml:space="preserve">No </w:t>
      </w:r>
      <w:r w:rsidR="00A3526C">
        <w:rPr>
          <w:rFonts w:ascii="Garamond" w:hAnsi="Garamond"/>
          <w:sz w:val="24"/>
          <w:szCs w:val="24"/>
        </w:rPr>
        <w:t xml:space="preserve">public </w:t>
      </w:r>
      <w:r w:rsidR="00EC70A0">
        <w:rPr>
          <w:rFonts w:ascii="Garamond" w:hAnsi="Garamond"/>
          <w:sz w:val="24"/>
          <w:szCs w:val="24"/>
        </w:rPr>
        <w:t xml:space="preserve">comments were received during the 30-day public comment period. </w:t>
      </w:r>
    </w:p>
    <w:p w14:paraId="71BC3E7F" w14:textId="77777777" w:rsidR="004E7119" w:rsidRPr="00E77F7E" w:rsidRDefault="004E7119" w:rsidP="00E77F7E">
      <w:pPr>
        <w:rPr>
          <w:rFonts w:ascii="Garamond" w:hAnsi="Garamond"/>
          <w:sz w:val="24"/>
          <w:szCs w:val="24"/>
        </w:rPr>
      </w:pPr>
    </w:p>
    <w:p w14:paraId="5DB68C8A" w14:textId="77777777" w:rsidR="004E7119" w:rsidRPr="00E77F7E" w:rsidRDefault="004E7119">
      <w:pPr>
        <w:pStyle w:val="Heading3"/>
        <w:jc w:val="center"/>
        <w:rPr>
          <w:rFonts w:ascii="Garamond" w:hAnsi="Garamond"/>
          <w:sz w:val="24"/>
          <w:szCs w:val="24"/>
        </w:rPr>
      </w:pPr>
      <w:r w:rsidRPr="00E77F7E">
        <w:rPr>
          <w:rFonts w:ascii="Garamond" w:hAnsi="Garamond"/>
          <w:sz w:val="24"/>
          <w:szCs w:val="24"/>
        </w:rPr>
        <w:t>Summary of Public Comments</w:t>
      </w:r>
    </w:p>
    <w:p w14:paraId="3F3A7475" w14:textId="77777777" w:rsidR="004E7119" w:rsidRPr="00E77F7E" w:rsidRDefault="004E7119">
      <w:pPr>
        <w:rPr>
          <w:rFonts w:ascii="Garamond" w:hAnsi="Garamond"/>
          <w:sz w:val="24"/>
          <w:szCs w:val="24"/>
        </w:rPr>
      </w:pPr>
    </w:p>
    <w:tbl>
      <w:tblPr>
        <w:tblW w:w="873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510"/>
        <w:gridCol w:w="3240"/>
      </w:tblGrid>
      <w:tr w:rsidR="004E7119" w:rsidRPr="00E77F7E" w14:paraId="4312312A" w14:textId="77777777" w:rsidTr="0049526B">
        <w:tc>
          <w:tcPr>
            <w:tcW w:w="1980" w:type="dxa"/>
            <w:tcBorders>
              <w:top w:val="double" w:sz="4" w:space="0" w:color="auto"/>
              <w:left w:val="double" w:sz="4" w:space="0" w:color="auto"/>
              <w:bottom w:val="double" w:sz="4" w:space="0" w:color="auto"/>
            </w:tcBorders>
          </w:tcPr>
          <w:p w14:paraId="40927CAD" w14:textId="77777777" w:rsidR="004E7119" w:rsidRPr="00E77F7E" w:rsidRDefault="004E7119">
            <w:pPr>
              <w:jc w:val="center"/>
              <w:rPr>
                <w:rFonts w:ascii="Garamond" w:hAnsi="Garamond"/>
                <w:sz w:val="24"/>
                <w:szCs w:val="24"/>
              </w:rPr>
            </w:pPr>
            <w:r w:rsidRPr="00E77F7E">
              <w:rPr>
                <w:rFonts w:ascii="Garamond" w:hAnsi="Garamond"/>
                <w:sz w:val="24"/>
                <w:szCs w:val="24"/>
              </w:rPr>
              <w:t>Person/Group Commenting</w:t>
            </w:r>
          </w:p>
        </w:tc>
        <w:tc>
          <w:tcPr>
            <w:tcW w:w="3510" w:type="dxa"/>
            <w:tcBorders>
              <w:top w:val="double" w:sz="4" w:space="0" w:color="auto"/>
              <w:bottom w:val="double" w:sz="4" w:space="0" w:color="auto"/>
            </w:tcBorders>
          </w:tcPr>
          <w:p w14:paraId="4EC5E053" w14:textId="77777777" w:rsidR="004E7119" w:rsidRPr="00E77F7E" w:rsidRDefault="004E7119">
            <w:pPr>
              <w:jc w:val="center"/>
              <w:rPr>
                <w:rFonts w:ascii="Garamond" w:hAnsi="Garamond"/>
                <w:sz w:val="24"/>
                <w:szCs w:val="24"/>
              </w:rPr>
            </w:pPr>
            <w:r w:rsidRPr="00E77F7E">
              <w:rPr>
                <w:rFonts w:ascii="Garamond" w:hAnsi="Garamond"/>
                <w:sz w:val="24"/>
                <w:szCs w:val="24"/>
              </w:rPr>
              <w:t>Comment</w:t>
            </w:r>
          </w:p>
        </w:tc>
        <w:tc>
          <w:tcPr>
            <w:tcW w:w="3240" w:type="dxa"/>
            <w:tcBorders>
              <w:top w:val="double" w:sz="4" w:space="0" w:color="auto"/>
              <w:bottom w:val="double" w:sz="4" w:space="0" w:color="auto"/>
              <w:right w:val="double" w:sz="4" w:space="0" w:color="auto"/>
            </w:tcBorders>
          </w:tcPr>
          <w:p w14:paraId="183BA413" w14:textId="5176216B" w:rsidR="004E7119" w:rsidRPr="00E77F7E" w:rsidRDefault="006121A9">
            <w:pPr>
              <w:jc w:val="center"/>
              <w:rPr>
                <w:rFonts w:ascii="Garamond" w:hAnsi="Garamond"/>
                <w:sz w:val="24"/>
                <w:szCs w:val="24"/>
              </w:rPr>
            </w:pPr>
            <w:r>
              <w:rPr>
                <w:rFonts w:ascii="Garamond" w:hAnsi="Garamond"/>
                <w:sz w:val="24"/>
                <w:szCs w:val="24"/>
              </w:rPr>
              <w:t>DEQ</w:t>
            </w:r>
            <w:r w:rsidRPr="00E77F7E">
              <w:rPr>
                <w:rFonts w:ascii="Garamond" w:hAnsi="Garamond"/>
                <w:sz w:val="24"/>
                <w:szCs w:val="24"/>
              </w:rPr>
              <w:t xml:space="preserve"> </w:t>
            </w:r>
            <w:r w:rsidR="004E7119" w:rsidRPr="00E77F7E">
              <w:rPr>
                <w:rFonts w:ascii="Garamond" w:hAnsi="Garamond"/>
                <w:sz w:val="24"/>
                <w:szCs w:val="24"/>
              </w:rPr>
              <w:t>Response</w:t>
            </w:r>
          </w:p>
        </w:tc>
      </w:tr>
      <w:tr w:rsidR="006121A9" w:rsidRPr="00E77F7E" w14:paraId="7E3F89C8" w14:textId="77777777" w:rsidTr="0049526B">
        <w:tc>
          <w:tcPr>
            <w:tcW w:w="1980" w:type="dxa"/>
            <w:tcBorders>
              <w:top w:val="double" w:sz="4" w:space="0" w:color="auto"/>
              <w:left w:val="double" w:sz="4" w:space="0" w:color="auto"/>
              <w:bottom w:val="single" w:sz="4" w:space="0" w:color="auto"/>
            </w:tcBorders>
          </w:tcPr>
          <w:p w14:paraId="1CDB028F" w14:textId="4F8F3462" w:rsidR="006121A9" w:rsidRPr="00E77F7E" w:rsidRDefault="00A3526C">
            <w:pPr>
              <w:jc w:val="center"/>
              <w:rPr>
                <w:rFonts w:ascii="Garamond" w:hAnsi="Garamond"/>
                <w:sz w:val="24"/>
                <w:szCs w:val="24"/>
              </w:rPr>
            </w:pPr>
            <w:r>
              <w:rPr>
                <w:rFonts w:ascii="Garamond" w:hAnsi="Garamond"/>
                <w:sz w:val="24"/>
                <w:szCs w:val="24"/>
              </w:rPr>
              <w:t>NA</w:t>
            </w:r>
          </w:p>
        </w:tc>
        <w:tc>
          <w:tcPr>
            <w:tcW w:w="3510" w:type="dxa"/>
            <w:tcBorders>
              <w:top w:val="double" w:sz="4" w:space="0" w:color="auto"/>
              <w:bottom w:val="single" w:sz="4" w:space="0" w:color="auto"/>
            </w:tcBorders>
          </w:tcPr>
          <w:p w14:paraId="18FDE000" w14:textId="43D975FC" w:rsidR="006121A9" w:rsidRPr="00E77F7E" w:rsidRDefault="00A3526C">
            <w:pPr>
              <w:jc w:val="center"/>
              <w:rPr>
                <w:rFonts w:ascii="Garamond" w:hAnsi="Garamond"/>
                <w:sz w:val="24"/>
                <w:szCs w:val="24"/>
              </w:rPr>
            </w:pPr>
            <w:r>
              <w:rPr>
                <w:rFonts w:ascii="Garamond" w:hAnsi="Garamond"/>
                <w:sz w:val="24"/>
                <w:szCs w:val="24"/>
              </w:rPr>
              <w:t>NA</w:t>
            </w:r>
          </w:p>
        </w:tc>
        <w:tc>
          <w:tcPr>
            <w:tcW w:w="3240" w:type="dxa"/>
            <w:tcBorders>
              <w:top w:val="double" w:sz="4" w:space="0" w:color="auto"/>
              <w:bottom w:val="single" w:sz="4" w:space="0" w:color="auto"/>
              <w:right w:val="double" w:sz="4" w:space="0" w:color="auto"/>
            </w:tcBorders>
          </w:tcPr>
          <w:p w14:paraId="5E870E61" w14:textId="08900AFC" w:rsidR="006121A9" w:rsidRPr="00E77F7E" w:rsidDel="006121A9" w:rsidRDefault="00A3526C">
            <w:pPr>
              <w:jc w:val="center"/>
              <w:rPr>
                <w:rFonts w:ascii="Garamond" w:hAnsi="Garamond"/>
                <w:sz w:val="24"/>
                <w:szCs w:val="24"/>
              </w:rPr>
            </w:pPr>
            <w:r>
              <w:rPr>
                <w:rFonts w:ascii="Garamond" w:hAnsi="Garamond"/>
                <w:sz w:val="24"/>
                <w:szCs w:val="24"/>
              </w:rPr>
              <w:t>NA</w:t>
            </w:r>
          </w:p>
        </w:tc>
      </w:tr>
    </w:tbl>
    <w:p w14:paraId="4153B5EC" w14:textId="77777777" w:rsidR="004E7119" w:rsidRDefault="004E7119">
      <w:pPr>
        <w:rPr>
          <w:rFonts w:ascii="Garamond" w:hAnsi="Garamond"/>
          <w:sz w:val="24"/>
          <w:szCs w:val="24"/>
        </w:rPr>
      </w:pPr>
    </w:p>
    <w:p w14:paraId="43770430" w14:textId="77777777" w:rsidR="00E77F7E" w:rsidRPr="00E77F7E" w:rsidRDefault="00E77F7E">
      <w:pPr>
        <w:rPr>
          <w:rFonts w:ascii="Garamond" w:hAnsi="Garamond"/>
          <w:sz w:val="24"/>
          <w:szCs w:val="24"/>
        </w:rPr>
      </w:pPr>
    </w:p>
    <w:p w14:paraId="47E87D07" w14:textId="77777777" w:rsidR="004E7119" w:rsidRPr="00E77F7E" w:rsidRDefault="004E7119">
      <w:pPr>
        <w:pStyle w:val="Heading2"/>
        <w:spacing w:before="0" w:beforeAutospacing="0" w:after="0" w:afterAutospacing="0"/>
        <w:rPr>
          <w:rFonts w:ascii="Garamond" w:hAnsi="Garamond"/>
          <w:b w:val="0"/>
          <w:sz w:val="24"/>
          <w:szCs w:val="24"/>
        </w:rPr>
      </w:pPr>
      <w:bookmarkStart w:id="17" w:name="_Toc424111839"/>
      <w:bookmarkStart w:id="18" w:name="_Toc204055929"/>
      <w:r w:rsidRPr="00E77F7E">
        <w:rPr>
          <w:rFonts w:ascii="Garamond" w:hAnsi="Garamond"/>
          <w:sz w:val="24"/>
          <w:szCs w:val="24"/>
        </w:rPr>
        <w:t>Draft Permit Comments</w:t>
      </w:r>
      <w:bookmarkEnd w:id="17"/>
      <w:r w:rsidRPr="00E77F7E">
        <w:rPr>
          <w:rFonts w:ascii="Garamond" w:hAnsi="Garamond"/>
          <w:sz w:val="24"/>
          <w:szCs w:val="24"/>
        </w:rPr>
        <w:t xml:space="preserve"> </w:t>
      </w:r>
      <w:bookmarkEnd w:id="18"/>
    </w:p>
    <w:p w14:paraId="3D115C58" w14:textId="77777777" w:rsidR="004E7119" w:rsidRPr="00E77F7E" w:rsidRDefault="004E7119">
      <w:pPr>
        <w:rPr>
          <w:rFonts w:ascii="Garamond" w:hAnsi="Garamond"/>
          <w:sz w:val="24"/>
          <w:szCs w:val="24"/>
        </w:rPr>
      </w:pPr>
    </w:p>
    <w:p w14:paraId="5E107DE6" w14:textId="77777777" w:rsidR="004E7119" w:rsidRPr="00E77F7E" w:rsidRDefault="004E7119">
      <w:pPr>
        <w:pStyle w:val="Heading3"/>
        <w:jc w:val="center"/>
        <w:rPr>
          <w:rFonts w:ascii="Garamond" w:hAnsi="Garamond"/>
          <w:sz w:val="24"/>
          <w:szCs w:val="24"/>
        </w:rPr>
      </w:pPr>
      <w:r w:rsidRPr="00E77F7E">
        <w:rPr>
          <w:rFonts w:ascii="Garamond" w:hAnsi="Garamond"/>
          <w:sz w:val="24"/>
          <w:szCs w:val="24"/>
        </w:rPr>
        <w:t>Summary of Permittee Comments</w:t>
      </w:r>
    </w:p>
    <w:p w14:paraId="39BAC9E8" w14:textId="77777777" w:rsidR="004E7119" w:rsidRPr="00E77F7E" w:rsidRDefault="004E7119">
      <w:pPr>
        <w:rPr>
          <w:rFonts w:ascii="Garamond" w:hAnsi="Garamond"/>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4E7119" w:rsidRPr="00E77F7E" w14:paraId="35F3438A" w14:textId="77777777">
        <w:tc>
          <w:tcPr>
            <w:tcW w:w="1980" w:type="dxa"/>
            <w:tcBorders>
              <w:top w:val="double" w:sz="4" w:space="0" w:color="auto"/>
              <w:left w:val="double" w:sz="4" w:space="0" w:color="auto"/>
            </w:tcBorders>
          </w:tcPr>
          <w:p w14:paraId="4DE08B98" w14:textId="77777777" w:rsidR="004E7119" w:rsidRPr="00E77F7E" w:rsidRDefault="004E7119" w:rsidP="0049526B">
            <w:pPr>
              <w:jc w:val="center"/>
              <w:rPr>
                <w:rFonts w:ascii="Garamond" w:hAnsi="Garamond"/>
                <w:sz w:val="24"/>
                <w:szCs w:val="24"/>
              </w:rPr>
            </w:pPr>
            <w:r w:rsidRPr="00E77F7E">
              <w:rPr>
                <w:rFonts w:ascii="Garamond" w:hAnsi="Garamond"/>
                <w:sz w:val="24"/>
                <w:szCs w:val="24"/>
              </w:rPr>
              <w:t>Permit Reference</w:t>
            </w:r>
          </w:p>
        </w:tc>
        <w:tc>
          <w:tcPr>
            <w:tcW w:w="3420" w:type="dxa"/>
            <w:tcBorders>
              <w:top w:val="double" w:sz="4" w:space="0" w:color="auto"/>
            </w:tcBorders>
          </w:tcPr>
          <w:p w14:paraId="3A58168B" w14:textId="77777777" w:rsidR="004E7119" w:rsidRPr="00E77F7E" w:rsidRDefault="004E7119" w:rsidP="0049526B">
            <w:pPr>
              <w:jc w:val="center"/>
              <w:rPr>
                <w:rFonts w:ascii="Garamond" w:hAnsi="Garamond"/>
                <w:sz w:val="24"/>
                <w:szCs w:val="24"/>
              </w:rPr>
            </w:pPr>
            <w:r w:rsidRPr="00E77F7E">
              <w:rPr>
                <w:rFonts w:ascii="Garamond" w:hAnsi="Garamond"/>
                <w:sz w:val="24"/>
                <w:szCs w:val="24"/>
              </w:rPr>
              <w:t>Permittee Comment</w:t>
            </w:r>
          </w:p>
        </w:tc>
        <w:tc>
          <w:tcPr>
            <w:tcW w:w="3330" w:type="dxa"/>
            <w:tcBorders>
              <w:top w:val="double" w:sz="4" w:space="0" w:color="auto"/>
              <w:right w:val="double" w:sz="4" w:space="0" w:color="auto"/>
            </w:tcBorders>
          </w:tcPr>
          <w:p w14:paraId="6065A18B" w14:textId="025C6B37" w:rsidR="004E7119" w:rsidRPr="00E77F7E" w:rsidRDefault="006121A9" w:rsidP="0049526B">
            <w:pPr>
              <w:jc w:val="center"/>
              <w:rPr>
                <w:rFonts w:ascii="Garamond" w:hAnsi="Garamond"/>
                <w:sz w:val="24"/>
                <w:szCs w:val="24"/>
              </w:rPr>
            </w:pPr>
            <w:r>
              <w:rPr>
                <w:rFonts w:ascii="Garamond" w:hAnsi="Garamond"/>
                <w:sz w:val="24"/>
                <w:szCs w:val="24"/>
              </w:rPr>
              <w:t>DEQ</w:t>
            </w:r>
            <w:r w:rsidRPr="00E77F7E">
              <w:rPr>
                <w:rFonts w:ascii="Garamond" w:hAnsi="Garamond"/>
                <w:sz w:val="24"/>
                <w:szCs w:val="24"/>
              </w:rPr>
              <w:t xml:space="preserve"> </w:t>
            </w:r>
            <w:r w:rsidR="004E7119" w:rsidRPr="00E77F7E">
              <w:rPr>
                <w:rFonts w:ascii="Garamond" w:hAnsi="Garamond"/>
                <w:sz w:val="24"/>
                <w:szCs w:val="24"/>
              </w:rPr>
              <w:t>Response</w:t>
            </w:r>
          </w:p>
        </w:tc>
      </w:tr>
      <w:tr w:rsidR="004E7119" w:rsidRPr="00E77F7E" w14:paraId="04FA0619" w14:textId="77777777">
        <w:tc>
          <w:tcPr>
            <w:tcW w:w="1980" w:type="dxa"/>
            <w:tcBorders>
              <w:left w:val="double" w:sz="4" w:space="0" w:color="auto"/>
              <w:bottom w:val="double" w:sz="4" w:space="0" w:color="auto"/>
            </w:tcBorders>
          </w:tcPr>
          <w:p w14:paraId="5072CA24" w14:textId="51B2025A" w:rsidR="004E7119" w:rsidRPr="00E77F7E" w:rsidRDefault="0049526B" w:rsidP="0049526B">
            <w:pPr>
              <w:jc w:val="center"/>
              <w:rPr>
                <w:rFonts w:ascii="Garamond" w:hAnsi="Garamond"/>
                <w:sz w:val="24"/>
                <w:szCs w:val="24"/>
              </w:rPr>
            </w:pPr>
            <w:r>
              <w:rPr>
                <w:rFonts w:ascii="Garamond" w:hAnsi="Garamond"/>
                <w:sz w:val="24"/>
                <w:szCs w:val="24"/>
              </w:rPr>
              <w:t>NA</w:t>
            </w:r>
          </w:p>
        </w:tc>
        <w:tc>
          <w:tcPr>
            <w:tcW w:w="3420" w:type="dxa"/>
            <w:tcBorders>
              <w:bottom w:val="double" w:sz="4" w:space="0" w:color="auto"/>
            </w:tcBorders>
          </w:tcPr>
          <w:p w14:paraId="5EC1AC14" w14:textId="35111C39" w:rsidR="004E7119" w:rsidRPr="00E77F7E" w:rsidRDefault="0049526B" w:rsidP="0049526B">
            <w:pPr>
              <w:jc w:val="center"/>
              <w:rPr>
                <w:rFonts w:ascii="Garamond" w:hAnsi="Garamond"/>
                <w:sz w:val="24"/>
                <w:szCs w:val="24"/>
              </w:rPr>
            </w:pPr>
            <w:r>
              <w:rPr>
                <w:rFonts w:ascii="Garamond" w:hAnsi="Garamond"/>
                <w:sz w:val="24"/>
                <w:szCs w:val="24"/>
              </w:rPr>
              <w:t>NA</w:t>
            </w:r>
          </w:p>
        </w:tc>
        <w:tc>
          <w:tcPr>
            <w:tcW w:w="3330" w:type="dxa"/>
            <w:tcBorders>
              <w:bottom w:val="double" w:sz="4" w:space="0" w:color="auto"/>
              <w:right w:val="double" w:sz="4" w:space="0" w:color="auto"/>
            </w:tcBorders>
          </w:tcPr>
          <w:p w14:paraId="46F375C6" w14:textId="6C749544" w:rsidR="004E7119" w:rsidRPr="00E77F7E" w:rsidRDefault="0049526B" w:rsidP="0049526B">
            <w:pPr>
              <w:jc w:val="center"/>
              <w:rPr>
                <w:rFonts w:ascii="Garamond" w:hAnsi="Garamond"/>
                <w:sz w:val="24"/>
                <w:szCs w:val="24"/>
              </w:rPr>
            </w:pPr>
            <w:r>
              <w:rPr>
                <w:rFonts w:ascii="Garamond" w:hAnsi="Garamond"/>
                <w:sz w:val="24"/>
                <w:szCs w:val="24"/>
              </w:rPr>
              <w:t>NA</w:t>
            </w:r>
          </w:p>
        </w:tc>
      </w:tr>
    </w:tbl>
    <w:p w14:paraId="06C8A668" w14:textId="77777777" w:rsidR="004E7119" w:rsidRPr="00E77F7E" w:rsidRDefault="004E7119">
      <w:pPr>
        <w:rPr>
          <w:rFonts w:ascii="Garamond" w:hAnsi="Garamond"/>
          <w:sz w:val="24"/>
          <w:szCs w:val="24"/>
        </w:rPr>
      </w:pPr>
    </w:p>
    <w:p w14:paraId="5AA49588" w14:textId="77777777" w:rsidR="004E7119" w:rsidRPr="00E77F7E" w:rsidRDefault="004E7119">
      <w:pPr>
        <w:rPr>
          <w:rFonts w:ascii="Garamond" w:hAnsi="Garamond"/>
          <w:sz w:val="24"/>
          <w:szCs w:val="24"/>
        </w:rPr>
      </w:pPr>
    </w:p>
    <w:p w14:paraId="7709739F" w14:textId="77777777" w:rsidR="004E7119" w:rsidRPr="00E77F7E" w:rsidRDefault="004E7119">
      <w:pPr>
        <w:pStyle w:val="Heading3"/>
        <w:jc w:val="center"/>
        <w:rPr>
          <w:rFonts w:ascii="Garamond" w:hAnsi="Garamond"/>
          <w:sz w:val="24"/>
          <w:szCs w:val="24"/>
        </w:rPr>
      </w:pPr>
      <w:r w:rsidRPr="00E77F7E">
        <w:rPr>
          <w:rFonts w:ascii="Garamond" w:hAnsi="Garamond"/>
          <w:sz w:val="24"/>
          <w:szCs w:val="24"/>
        </w:rPr>
        <w:t>Summary of EPA Comments</w:t>
      </w:r>
    </w:p>
    <w:p w14:paraId="40A58636" w14:textId="77777777" w:rsidR="004E7119" w:rsidRPr="00E77F7E" w:rsidRDefault="004E7119">
      <w:pPr>
        <w:rPr>
          <w:rFonts w:ascii="Garamond" w:hAnsi="Garamond"/>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3420"/>
        <w:gridCol w:w="3330"/>
      </w:tblGrid>
      <w:tr w:rsidR="004E7119" w:rsidRPr="00E77F7E" w14:paraId="65D0CA9E" w14:textId="77777777">
        <w:tc>
          <w:tcPr>
            <w:tcW w:w="1980" w:type="dxa"/>
            <w:tcBorders>
              <w:top w:val="double" w:sz="4" w:space="0" w:color="auto"/>
              <w:left w:val="double" w:sz="4" w:space="0" w:color="auto"/>
            </w:tcBorders>
          </w:tcPr>
          <w:p w14:paraId="291A8B61" w14:textId="77777777" w:rsidR="004E7119" w:rsidRPr="00E77F7E" w:rsidRDefault="004E7119">
            <w:pPr>
              <w:jc w:val="center"/>
              <w:rPr>
                <w:rFonts w:ascii="Garamond" w:hAnsi="Garamond"/>
                <w:sz w:val="24"/>
                <w:szCs w:val="24"/>
              </w:rPr>
            </w:pPr>
            <w:r w:rsidRPr="00E77F7E">
              <w:rPr>
                <w:rFonts w:ascii="Garamond" w:hAnsi="Garamond"/>
                <w:sz w:val="24"/>
                <w:szCs w:val="24"/>
              </w:rPr>
              <w:t>Permit Reference</w:t>
            </w:r>
          </w:p>
        </w:tc>
        <w:tc>
          <w:tcPr>
            <w:tcW w:w="3420" w:type="dxa"/>
            <w:tcBorders>
              <w:top w:val="double" w:sz="4" w:space="0" w:color="auto"/>
            </w:tcBorders>
          </w:tcPr>
          <w:p w14:paraId="7A61BFD5" w14:textId="77777777" w:rsidR="004E7119" w:rsidRPr="00E77F7E" w:rsidRDefault="004E7119">
            <w:pPr>
              <w:jc w:val="center"/>
              <w:rPr>
                <w:rFonts w:ascii="Garamond" w:hAnsi="Garamond"/>
                <w:sz w:val="24"/>
                <w:szCs w:val="24"/>
              </w:rPr>
            </w:pPr>
            <w:r w:rsidRPr="00E77F7E">
              <w:rPr>
                <w:rFonts w:ascii="Garamond" w:hAnsi="Garamond"/>
                <w:sz w:val="24"/>
                <w:szCs w:val="24"/>
              </w:rPr>
              <w:t>EPA Comment</w:t>
            </w:r>
          </w:p>
        </w:tc>
        <w:tc>
          <w:tcPr>
            <w:tcW w:w="3330" w:type="dxa"/>
            <w:tcBorders>
              <w:top w:val="double" w:sz="4" w:space="0" w:color="auto"/>
              <w:right w:val="double" w:sz="4" w:space="0" w:color="auto"/>
            </w:tcBorders>
          </w:tcPr>
          <w:p w14:paraId="1309460B" w14:textId="4D43D452" w:rsidR="004E7119" w:rsidRPr="00E77F7E" w:rsidRDefault="006121A9">
            <w:pPr>
              <w:jc w:val="center"/>
              <w:rPr>
                <w:rFonts w:ascii="Garamond" w:hAnsi="Garamond"/>
                <w:sz w:val="24"/>
                <w:szCs w:val="24"/>
              </w:rPr>
            </w:pPr>
            <w:r>
              <w:rPr>
                <w:rFonts w:ascii="Garamond" w:hAnsi="Garamond"/>
                <w:sz w:val="24"/>
                <w:szCs w:val="24"/>
              </w:rPr>
              <w:t>DEQ</w:t>
            </w:r>
            <w:r w:rsidRPr="00E77F7E">
              <w:rPr>
                <w:rFonts w:ascii="Garamond" w:hAnsi="Garamond"/>
                <w:sz w:val="24"/>
                <w:szCs w:val="24"/>
              </w:rPr>
              <w:t xml:space="preserve"> </w:t>
            </w:r>
            <w:r w:rsidR="004E7119" w:rsidRPr="00E77F7E">
              <w:rPr>
                <w:rFonts w:ascii="Garamond" w:hAnsi="Garamond"/>
                <w:sz w:val="24"/>
                <w:szCs w:val="24"/>
              </w:rPr>
              <w:t>Response</w:t>
            </w:r>
          </w:p>
        </w:tc>
      </w:tr>
      <w:tr w:rsidR="004E7119" w:rsidRPr="00E77F7E" w14:paraId="5A0C2CFB" w14:textId="77777777">
        <w:tc>
          <w:tcPr>
            <w:tcW w:w="1980" w:type="dxa"/>
            <w:tcBorders>
              <w:left w:val="double" w:sz="4" w:space="0" w:color="auto"/>
              <w:bottom w:val="double" w:sz="4" w:space="0" w:color="auto"/>
            </w:tcBorders>
          </w:tcPr>
          <w:p w14:paraId="15F9F933" w14:textId="77777777" w:rsidR="004E7119" w:rsidRPr="00E77F7E" w:rsidRDefault="004E7119">
            <w:pPr>
              <w:rPr>
                <w:rFonts w:ascii="Garamond" w:hAnsi="Garamond"/>
                <w:sz w:val="24"/>
                <w:szCs w:val="24"/>
              </w:rPr>
            </w:pPr>
          </w:p>
        </w:tc>
        <w:tc>
          <w:tcPr>
            <w:tcW w:w="3420" w:type="dxa"/>
            <w:tcBorders>
              <w:bottom w:val="double" w:sz="4" w:space="0" w:color="auto"/>
            </w:tcBorders>
          </w:tcPr>
          <w:p w14:paraId="31D9DF49" w14:textId="77777777" w:rsidR="004E7119" w:rsidRPr="00E77F7E" w:rsidRDefault="004E7119">
            <w:pPr>
              <w:rPr>
                <w:rFonts w:ascii="Garamond" w:hAnsi="Garamond"/>
                <w:sz w:val="24"/>
                <w:szCs w:val="24"/>
              </w:rPr>
            </w:pPr>
          </w:p>
        </w:tc>
        <w:tc>
          <w:tcPr>
            <w:tcW w:w="3330" w:type="dxa"/>
            <w:tcBorders>
              <w:bottom w:val="double" w:sz="4" w:space="0" w:color="auto"/>
              <w:right w:val="double" w:sz="4" w:space="0" w:color="auto"/>
            </w:tcBorders>
          </w:tcPr>
          <w:p w14:paraId="0E57D17C" w14:textId="77777777" w:rsidR="004E7119" w:rsidRPr="00E77F7E" w:rsidRDefault="004E7119">
            <w:pPr>
              <w:rPr>
                <w:rFonts w:ascii="Garamond" w:hAnsi="Garamond"/>
                <w:sz w:val="24"/>
                <w:szCs w:val="24"/>
              </w:rPr>
            </w:pPr>
          </w:p>
        </w:tc>
      </w:tr>
    </w:tbl>
    <w:p w14:paraId="20267619" w14:textId="77777777" w:rsidR="004E7119" w:rsidRPr="00E77F7E" w:rsidRDefault="004E7119">
      <w:pPr>
        <w:rPr>
          <w:rFonts w:ascii="Garamond" w:hAnsi="Garamond"/>
          <w:sz w:val="24"/>
          <w:szCs w:val="24"/>
        </w:rPr>
      </w:pPr>
    </w:p>
    <w:p w14:paraId="7E8D598C" w14:textId="77777777" w:rsidR="004E7119" w:rsidRPr="00E77F7E" w:rsidRDefault="004E7119" w:rsidP="00E77F7E">
      <w:pPr>
        <w:rPr>
          <w:rFonts w:ascii="Garamond" w:hAnsi="Garamond"/>
          <w:sz w:val="24"/>
          <w:szCs w:val="24"/>
        </w:rPr>
      </w:pPr>
    </w:p>
    <w:p w14:paraId="0FB1401B" w14:textId="77777777" w:rsidR="004E7119" w:rsidRPr="00E77F7E" w:rsidRDefault="004E7119">
      <w:pPr>
        <w:rPr>
          <w:rFonts w:ascii="Garamond" w:hAnsi="Garamond"/>
          <w:sz w:val="24"/>
          <w:szCs w:val="24"/>
        </w:rPr>
      </w:pPr>
    </w:p>
    <w:p w14:paraId="1DF5032F" w14:textId="77777777" w:rsidR="004E7119" w:rsidRDefault="004E7119">
      <w:pPr>
        <w:rPr>
          <w:b/>
          <w:sz w:val="18"/>
        </w:rPr>
      </w:pPr>
    </w:p>
    <w:p w14:paraId="5B87DE77" w14:textId="77777777" w:rsidR="004E7119" w:rsidRDefault="004E7119">
      <w:pPr>
        <w:sectPr w:rsidR="004E7119">
          <w:footerReference w:type="even" r:id="rId7"/>
          <w:footerReference w:type="default" r:id="rId8"/>
          <w:pgSz w:w="12240" w:h="15840" w:code="1"/>
          <w:pgMar w:top="1152" w:right="1440" w:bottom="1008" w:left="1440" w:header="720" w:footer="720" w:gutter="0"/>
          <w:cols w:space="720"/>
        </w:sectPr>
      </w:pPr>
    </w:p>
    <w:p w14:paraId="066E6482" w14:textId="77777777" w:rsidR="004E7119" w:rsidRPr="00ED5DD4" w:rsidRDefault="00DC0370">
      <w:pPr>
        <w:pStyle w:val="Heading1"/>
        <w:rPr>
          <w:szCs w:val="24"/>
        </w:rPr>
      </w:pPr>
      <w:bookmarkStart w:id="19" w:name="_Toc424111840"/>
      <w:r w:rsidRPr="00ED5DD4">
        <w:rPr>
          <w:szCs w:val="24"/>
        </w:rPr>
        <w:lastRenderedPageBreak/>
        <w:t xml:space="preserve">  </w:t>
      </w:r>
      <w:r w:rsidR="004E7119" w:rsidRPr="00ED5DD4">
        <w:rPr>
          <w:szCs w:val="24"/>
        </w:rPr>
        <w:t>NON-APPLICABLE REQUIREMENT ANALYSIS</w:t>
      </w:r>
      <w:bookmarkEnd w:id="19"/>
    </w:p>
    <w:p w14:paraId="54128A92" w14:textId="77777777" w:rsidR="004E7119" w:rsidRPr="00E77F7E" w:rsidRDefault="004E7119">
      <w:pPr>
        <w:rPr>
          <w:rFonts w:ascii="Garamond" w:hAnsi="Garamond"/>
          <w:sz w:val="24"/>
          <w:szCs w:val="24"/>
        </w:rPr>
      </w:pPr>
    </w:p>
    <w:p w14:paraId="665AD77B" w14:textId="17A66233" w:rsidR="004E7119" w:rsidRDefault="004E7119">
      <w:pPr>
        <w:pStyle w:val="Header"/>
        <w:tabs>
          <w:tab w:val="clear" w:pos="4320"/>
          <w:tab w:val="clear" w:pos="8640"/>
        </w:tabs>
        <w:rPr>
          <w:rFonts w:ascii="Times New Roman" w:hAnsi="Times New Roman"/>
          <w:sz w:val="22"/>
        </w:rPr>
        <w:sectPr w:rsidR="004E7119">
          <w:pgSz w:w="12240" w:h="15840" w:code="1"/>
          <w:pgMar w:top="1152" w:right="1440" w:bottom="1008" w:left="1440" w:header="720" w:footer="720" w:gutter="0"/>
          <w:cols w:space="720"/>
        </w:sectPr>
      </w:pPr>
      <w:r w:rsidRPr="00E77F7E">
        <w:rPr>
          <w:rFonts w:ascii="Garamond" w:hAnsi="Garamond"/>
          <w:sz w:val="24"/>
          <w:szCs w:val="24"/>
        </w:rPr>
        <w:t>SSP did not request a shield from any of the air quality Administrative Rules of Montana (ARM) or federal regulations pursuant to ARM 17.8.1214.  Therefore, no further analysis of non-applicable requirements is necessary.</w:t>
      </w:r>
    </w:p>
    <w:p w14:paraId="46097EB9" w14:textId="77777777" w:rsidR="004E7119" w:rsidRPr="00ED5DD4" w:rsidRDefault="00DC0370">
      <w:pPr>
        <w:pStyle w:val="Heading1"/>
        <w:rPr>
          <w:szCs w:val="24"/>
        </w:rPr>
      </w:pPr>
      <w:bookmarkStart w:id="20" w:name="_Toc424111841"/>
      <w:r w:rsidRPr="00ED5DD4">
        <w:rPr>
          <w:szCs w:val="24"/>
        </w:rPr>
        <w:lastRenderedPageBreak/>
        <w:t xml:space="preserve">  </w:t>
      </w:r>
      <w:r w:rsidR="004E7119" w:rsidRPr="00ED5DD4">
        <w:rPr>
          <w:szCs w:val="24"/>
        </w:rPr>
        <w:t>FUTURE PERMIT CONSIDERATIONS</w:t>
      </w:r>
      <w:bookmarkEnd w:id="20"/>
    </w:p>
    <w:p w14:paraId="754F4E67" w14:textId="77777777" w:rsidR="004E7119" w:rsidRPr="00E77F7E" w:rsidRDefault="004E7119">
      <w:pPr>
        <w:rPr>
          <w:rFonts w:ascii="Garamond" w:hAnsi="Garamond"/>
          <w:sz w:val="24"/>
          <w:szCs w:val="24"/>
        </w:rPr>
      </w:pPr>
    </w:p>
    <w:p w14:paraId="7E7FC564" w14:textId="77777777" w:rsidR="004E7119" w:rsidRPr="00E77F7E" w:rsidRDefault="004E7119">
      <w:pPr>
        <w:pStyle w:val="Heading2"/>
        <w:numPr>
          <w:ilvl w:val="0"/>
          <w:numId w:val="23"/>
        </w:numPr>
        <w:spacing w:before="0" w:beforeAutospacing="0" w:after="0" w:afterAutospacing="0"/>
        <w:rPr>
          <w:rFonts w:ascii="Garamond" w:hAnsi="Garamond"/>
          <w:sz w:val="24"/>
          <w:szCs w:val="24"/>
        </w:rPr>
      </w:pPr>
      <w:bookmarkStart w:id="21" w:name="_Toc424111842"/>
      <w:r w:rsidRPr="00E77F7E">
        <w:rPr>
          <w:rFonts w:ascii="Garamond" w:hAnsi="Garamond"/>
          <w:sz w:val="24"/>
          <w:szCs w:val="24"/>
        </w:rPr>
        <w:t>MACT Standards</w:t>
      </w:r>
      <w:bookmarkEnd w:id="21"/>
    </w:p>
    <w:p w14:paraId="06C496D3" w14:textId="77777777" w:rsidR="004E7119" w:rsidRPr="00E77F7E" w:rsidRDefault="004E7119" w:rsidP="00E77F7E">
      <w:pPr>
        <w:rPr>
          <w:rFonts w:ascii="Garamond" w:hAnsi="Garamond"/>
          <w:color w:val="000000"/>
          <w:sz w:val="24"/>
          <w:szCs w:val="24"/>
        </w:rPr>
      </w:pPr>
    </w:p>
    <w:p w14:paraId="3EDADC1E" w14:textId="6A47BEED"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 xml:space="preserve">As of the date of this permit, </w:t>
      </w:r>
      <w:r w:rsidR="00CA6FD4">
        <w:rPr>
          <w:rFonts w:ascii="Garamond" w:hAnsi="Garamond"/>
          <w:color w:val="000000"/>
          <w:sz w:val="24"/>
          <w:szCs w:val="24"/>
        </w:rPr>
        <w:t>DEQ</w:t>
      </w:r>
      <w:r w:rsidRPr="00E77F7E">
        <w:rPr>
          <w:rFonts w:ascii="Garamond" w:hAnsi="Garamond"/>
          <w:color w:val="000000"/>
          <w:sz w:val="24"/>
          <w:szCs w:val="24"/>
        </w:rPr>
        <w:t xml:space="preserve"> is unaware of any currently applicable or future MACT Standards that may be promulgated that will affect this facility.</w:t>
      </w:r>
    </w:p>
    <w:p w14:paraId="6D3B3EF7" w14:textId="77777777" w:rsidR="004E7119" w:rsidRPr="00E77F7E" w:rsidRDefault="004E7119" w:rsidP="00E77F7E">
      <w:pPr>
        <w:rPr>
          <w:rFonts w:ascii="Garamond" w:hAnsi="Garamond"/>
          <w:color w:val="000000"/>
          <w:sz w:val="24"/>
          <w:szCs w:val="24"/>
        </w:rPr>
      </w:pPr>
    </w:p>
    <w:p w14:paraId="14EB824B" w14:textId="77777777" w:rsidR="004E7119" w:rsidRPr="00E77F7E" w:rsidRDefault="004E7119">
      <w:pPr>
        <w:pStyle w:val="Heading2"/>
        <w:spacing w:before="0" w:beforeAutospacing="0" w:after="0" w:afterAutospacing="0"/>
        <w:rPr>
          <w:rFonts w:ascii="Garamond" w:hAnsi="Garamond"/>
          <w:sz w:val="24"/>
          <w:szCs w:val="24"/>
        </w:rPr>
      </w:pPr>
      <w:bookmarkStart w:id="22" w:name="_Toc424111843"/>
      <w:r w:rsidRPr="00E77F7E">
        <w:rPr>
          <w:rFonts w:ascii="Garamond" w:hAnsi="Garamond"/>
          <w:sz w:val="24"/>
          <w:szCs w:val="24"/>
        </w:rPr>
        <w:t>NESHAP Standards</w:t>
      </w:r>
      <w:bookmarkEnd w:id="22"/>
    </w:p>
    <w:p w14:paraId="29F234C4" w14:textId="77777777" w:rsidR="004E7119" w:rsidRPr="00E77F7E" w:rsidRDefault="004E7119">
      <w:pPr>
        <w:rPr>
          <w:rFonts w:ascii="Garamond" w:hAnsi="Garamond"/>
          <w:sz w:val="24"/>
          <w:szCs w:val="24"/>
        </w:rPr>
      </w:pPr>
    </w:p>
    <w:p w14:paraId="4BDEFB8C" w14:textId="58DAF05F" w:rsidR="004E7119" w:rsidRPr="00E77F7E" w:rsidRDefault="004E7119">
      <w:pPr>
        <w:pStyle w:val="BodyTextIndent"/>
        <w:spacing w:after="0"/>
        <w:rPr>
          <w:rFonts w:ascii="Garamond" w:hAnsi="Garamond"/>
          <w:color w:val="000000"/>
          <w:sz w:val="24"/>
          <w:szCs w:val="24"/>
        </w:rPr>
      </w:pPr>
      <w:r w:rsidRPr="00E77F7E">
        <w:rPr>
          <w:rFonts w:ascii="Garamond" w:hAnsi="Garamond"/>
          <w:color w:val="000000"/>
          <w:sz w:val="24"/>
          <w:szCs w:val="24"/>
        </w:rPr>
        <w:t xml:space="preserve">As of the date of this permit, </w:t>
      </w:r>
      <w:r w:rsidR="00CA6FD4">
        <w:rPr>
          <w:rFonts w:ascii="Garamond" w:hAnsi="Garamond"/>
          <w:color w:val="000000"/>
          <w:sz w:val="24"/>
          <w:szCs w:val="24"/>
        </w:rPr>
        <w:t>DEQ</w:t>
      </w:r>
      <w:r w:rsidRPr="00E77F7E">
        <w:rPr>
          <w:rFonts w:ascii="Garamond" w:hAnsi="Garamond"/>
          <w:color w:val="000000"/>
          <w:sz w:val="24"/>
          <w:szCs w:val="24"/>
        </w:rPr>
        <w:t xml:space="preserve"> is unaware of any currently applicable or future NESHAP Standards that may be promulgated that will affect this facility. </w:t>
      </w:r>
    </w:p>
    <w:p w14:paraId="44651A7A" w14:textId="77777777" w:rsidR="004E7119" w:rsidRPr="00E77F7E" w:rsidRDefault="004E7119" w:rsidP="00E77F7E">
      <w:pPr>
        <w:pStyle w:val="BodyTextIndent"/>
        <w:spacing w:after="0"/>
        <w:ind w:left="0"/>
        <w:rPr>
          <w:rFonts w:ascii="Garamond" w:hAnsi="Garamond"/>
          <w:color w:val="000000"/>
          <w:sz w:val="24"/>
          <w:szCs w:val="24"/>
        </w:rPr>
      </w:pPr>
    </w:p>
    <w:p w14:paraId="75B59462" w14:textId="77777777" w:rsidR="004E7119" w:rsidRPr="00E77F7E" w:rsidRDefault="004E7119">
      <w:pPr>
        <w:pStyle w:val="Heading2"/>
        <w:spacing w:before="0" w:beforeAutospacing="0" w:after="0" w:afterAutospacing="0"/>
        <w:rPr>
          <w:rFonts w:ascii="Garamond" w:hAnsi="Garamond"/>
          <w:sz w:val="24"/>
          <w:szCs w:val="24"/>
        </w:rPr>
      </w:pPr>
      <w:bookmarkStart w:id="23" w:name="_Toc424111844"/>
      <w:r w:rsidRPr="00E77F7E">
        <w:rPr>
          <w:rFonts w:ascii="Garamond" w:hAnsi="Garamond"/>
          <w:sz w:val="24"/>
          <w:szCs w:val="24"/>
        </w:rPr>
        <w:t>NSPS Standards</w:t>
      </w:r>
      <w:bookmarkEnd w:id="23"/>
    </w:p>
    <w:p w14:paraId="520A5A2D" w14:textId="77777777" w:rsidR="004E7119" w:rsidRPr="00E77F7E" w:rsidRDefault="004E7119" w:rsidP="00E77F7E">
      <w:pPr>
        <w:rPr>
          <w:rFonts w:ascii="Garamond" w:hAnsi="Garamond"/>
          <w:color w:val="000000"/>
          <w:sz w:val="24"/>
          <w:szCs w:val="24"/>
        </w:rPr>
      </w:pPr>
    </w:p>
    <w:p w14:paraId="723263CF" w14:textId="52991CE8"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 xml:space="preserve">As of the date of this permit, </w:t>
      </w:r>
      <w:r w:rsidR="00CA6FD4">
        <w:rPr>
          <w:rFonts w:ascii="Garamond" w:hAnsi="Garamond"/>
          <w:color w:val="000000"/>
          <w:sz w:val="24"/>
          <w:szCs w:val="24"/>
        </w:rPr>
        <w:t>DEQ</w:t>
      </w:r>
      <w:r w:rsidRPr="00E77F7E">
        <w:rPr>
          <w:rFonts w:ascii="Garamond" w:hAnsi="Garamond"/>
          <w:color w:val="000000"/>
          <w:sz w:val="24"/>
          <w:szCs w:val="24"/>
        </w:rPr>
        <w:t xml:space="preserve"> is unaware of any currently applicable or future NSPS Standards that may be promulgated that will affect this facility.</w:t>
      </w:r>
    </w:p>
    <w:p w14:paraId="122BF8E2" w14:textId="77777777" w:rsidR="004E7119" w:rsidRPr="00E77F7E" w:rsidRDefault="004E7119" w:rsidP="00E77F7E">
      <w:pPr>
        <w:rPr>
          <w:rFonts w:ascii="Garamond" w:hAnsi="Garamond"/>
          <w:sz w:val="24"/>
          <w:szCs w:val="24"/>
        </w:rPr>
      </w:pPr>
    </w:p>
    <w:p w14:paraId="3BF7B32B" w14:textId="77777777" w:rsidR="004E7119" w:rsidRPr="00E77F7E" w:rsidRDefault="004E7119">
      <w:pPr>
        <w:pStyle w:val="Heading2"/>
        <w:spacing w:before="0" w:beforeAutospacing="0" w:after="0" w:afterAutospacing="0"/>
        <w:rPr>
          <w:rFonts w:ascii="Garamond" w:hAnsi="Garamond"/>
          <w:sz w:val="24"/>
          <w:szCs w:val="24"/>
        </w:rPr>
      </w:pPr>
      <w:bookmarkStart w:id="24" w:name="_Toc424111845"/>
      <w:r w:rsidRPr="00E77F7E">
        <w:rPr>
          <w:rFonts w:ascii="Garamond" w:hAnsi="Garamond"/>
          <w:sz w:val="24"/>
          <w:szCs w:val="24"/>
        </w:rPr>
        <w:t>Risk Management Plan</w:t>
      </w:r>
      <w:bookmarkEnd w:id="24"/>
    </w:p>
    <w:p w14:paraId="28A153E3" w14:textId="77777777" w:rsidR="004E7119" w:rsidRPr="00E77F7E" w:rsidRDefault="004E7119">
      <w:pPr>
        <w:rPr>
          <w:rFonts w:ascii="Garamond" w:hAnsi="Garamond"/>
          <w:sz w:val="24"/>
          <w:szCs w:val="24"/>
        </w:rPr>
      </w:pPr>
    </w:p>
    <w:p w14:paraId="501BE815" w14:textId="77777777" w:rsidR="004E7119" w:rsidRPr="00E77F7E" w:rsidRDefault="004E7119">
      <w:pPr>
        <w:autoSpaceDE w:val="0"/>
        <w:autoSpaceDN w:val="0"/>
        <w:adjustRightInd w:val="0"/>
        <w:ind w:left="360"/>
        <w:rPr>
          <w:rFonts w:ascii="Garamond" w:hAnsi="Garamond"/>
          <w:color w:val="000000"/>
          <w:sz w:val="24"/>
          <w:szCs w:val="24"/>
        </w:rPr>
      </w:pPr>
      <w:r w:rsidRPr="00E77F7E">
        <w:rPr>
          <w:rFonts w:ascii="Garamond" w:hAnsi="Garamond"/>
          <w:color w:val="000000"/>
          <w:sz w:val="24"/>
          <w:szCs w:val="24"/>
        </w:rPr>
        <w:t xml:space="preserve">As of the date of this permit, this facility does not exceed the minimum threshold quantities for any regulated substance listed in 40 CFR 68.115 for any facility process.  Consequently, this facility is not required to submit a Risk Management Plan. </w:t>
      </w:r>
    </w:p>
    <w:p w14:paraId="59A34572" w14:textId="77777777" w:rsidR="004E7119" w:rsidRPr="00E77F7E" w:rsidRDefault="004E7119">
      <w:pPr>
        <w:autoSpaceDE w:val="0"/>
        <w:autoSpaceDN w:val="0"/>
        <w:adjustRightInd w:val="0"/>
        <w:rPr>
          <w:rFonts w:ascii="Garamond" w:hAnsi="Garamond"/>
          <w:color w:val="000000"/>
          <w:sz w:val="24"/>
          <w:szCs w:val="24"/>
        </w:rPr>
      </w:pPr>
    </w:p>
    <w:p w14:paraId="67ABFBC1" w14:textId="77777777"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If a facility has more than a threshold quantity of a regulated substance in a process, the facility must comply with 40 CFR 68 requirements no later than June 21, 1999; 3 years after the date on which a regulated substance is first listed under 40 CFR 68.130; or the date on which a regulated substance is first present in more than a threshold quantity in a process, whichever is later.</w:t>
      </w:r>
    </w:p>
    <w:p w14:paraId="4BE6170B" w14:textId="77777777" w:rsidR="004E7119" w:rsidRPr="00E77F7E" w:rsidRDefault="004E7119" w:rsidP="00E77F7E">
      <w:pPr>
        <w:rPr>
          <w:rFonts w:ascii="Garamond" w:hAnsi="Garamond"/>
          <w:sz w:val="24"/>
          <w:szCs w:val="24"/>
        </w:rPr>
      </w:pPr>
    </w:p>
    <w:p w14:paraId="550EEB78" w14:textId="77777777" w:rsidR="004E7119" w:rsidRPr="00E77F7E" w:rsidRDefault="004E7119">
      <w:pPr>
        <w:pStyle w:val="Heading2"/>
        <w:spacing w:before="0" w:beforeAutospacing="0" w:after="0" w:afterAutospacing="0"/>
        <w:rPr>
          <w:rFonts w:ascii="Garamond" w:hAnsi="Garamond"/>
          <w:sz w:val="24"/>
          <w:szCs w:val="24"/>
        </w:rPr>
      </w:pPr>
      <w:bookmarkStart w:id="25" w:name="_Toc424111846"/>
      <w:r w:rsidRPr="00E77F7E">
        <w:rPr>
          <w:rFonts w:ascii="Garamond" w:hAnsi="Garamond"/>
          <w:sz w:val="24"/>
          <w:szCs w:val="24"/>
        </w:rPr>
        <w:t>CAM Applicability</w:t>
      </w:r>
      <w:bookmarkEnd w:id="25"/>
    </w:p>
    <w:p w14:paraId="386C38B4" w14:textId="77777777" w:rsidR="004E7119" w:rsidRPr="00E77F7E" w:rsidRDefault="004E7119">
      <w:pPr>
        <w:rPr>
          <w:rFonts w:ascii="Garamond" w:hAnsi="Garamond"/>
          <w:sz w:val="24"/>
          <w:szCs w:val="24"/>
          <w:highlight w:val="yellow"/>
        </w:rPr>
      </w:pPr>
    </w:p>
    <w:p w14:paraId="2AC830A0" w14:textId="77777777"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CAM requirements apply to a pollutant-specific emissions unit at a major source that is required to obtain an air quality operating permit if the unit is subject to an emission limitation or standard for the applicable regulated air pollutant, the unit uses a control device to achieve compliance with any such emission limitation or standard, and the unit has potential pre</w:t>
      </w:r>
      <w:r w:rsidR="00C71038" w:rsidRPr="00E77F7E">
        <w:rPr>
          <w:rFonts w:ascii="Garamond" w:hAnsi="Garamond"/>
          <w:color w:val="000000"/>
          <w:sz w:val="24"/>
          <w:szCs w:val="24"/>
        </w:rPr>
        <w:t>-</w:t>
      </w:r>
      <w:r w:rsidRPr="00E77F7E">
        <w:rPr>
          <w:rFonts w:ascii="Garamond" w:hAnsi="Garamond"/>
          <w:color w:val="000000"/>
          <w:sz w:val="24"/>
          <w:szCs w:val="24"/>
        </w:rPr>
        <w:t xml:space="preserve">control device emissions of the applicable regulated air pollutant that are equal to or greater than 100% of the amount, in tons per year, required for a source to be classified as a major source. </w:t>
      </w:r>
    </w:p>
    <w:p w14:paraId="5CFE3ECB" w14:textId="77777777" w:rsidR="004E7119" w:rsidRPr="00E77F7E" w:rsidRDefault="004E7119" w:rsidP="00A16E0B">
      <w:pPr>
        <w:rPr>
          <w:rFonts w:ascii="Garamond" w:hAnsi="Garamond"/>
          <w:color w:val="000000"/>
          <w:sz w:val="24"/>
          <w:szCs w:val="24"/>
        </w:rPr>
      </w:pPr>
    </w:p>
    <w:p w14:paraId="20BBD554" w14:textId="77777777" w:rsidR="004E7119" w:rsidRPr="00E77F7E" w:rsidRDefault="004E7119">
      <w:pPr>
        <w:ind w:left="360"/>
        <w:rPr>
          <w:rFonts w:ascii="Garamond" w:hAnsi="Garamond"/>
          <w:color w:val="000000"/>
          <w:sz w:val="24"/>
          <w:szCs w:val="24"/>
        </w:rPr>
      </w:pPr>
      <w:r w:rsidRPr="00E77F7E">
        <w:rPr>
          <w:rFonts w:ascii="Garamond" w:hAnsi="Garamond"/>
          <w:color w:val="000000"/>
          <w:sz w:val="24"/>
          <w:szCs w:val="24"/>
        </w:rPr>
        <w:t xml:space="preserve">SSP does not have any control devices; therefore, CAM is not applicable to any emissions unit or pollutant at this facility.  </w:t>
      </w:r>
    </w:p>
    <w:p w14:paraId="60F3BA5A" w14:textId="77777777" w:rsidR="004E7119" w:rsidRPr="00E77F7E" w:rsidRDefault="004E7119" w:rsidP="00E77F7E">
      <w:pPr>
        <w:rPr>
          <w:rFonts w:ascii="Garamond" w:hAnsi="Garamond"/>
          <w:sz w:val="24"/>
          <w:szCs w:val="24"/>
        </w:rPr>
      </w:pPr>
    </w:p>
    <w:p w14:paraId="0140E970" w14:textId="77777777" w:rsidR="00E67478" w:rsidRPr="00E77F7E" w:rsidRDefault="00E67478" w:rsidP="00E67478">
      <w:pPr>
        <w:pStyle w:val="Heading2"/>
        <w:spacing w:before="0" w:beforeAutospacing="0" w:after="0" w:afterAutospacing="0"/>
        <w:rPr>
          <w:rFonts w:ascii="Garamond" w:hAnsi="Garamond"/>
          <w:sz w:val="24"/>
          <w:szCs w:val="24"/>
        </w:rPr>
      </w:pPr>
      <w:bookmarkStart w:id="26" w:name="_Toc277676895"/>
      <w:bookmarkStart w:id="27" w:name="_Toc278272488"/>
      <w:bookmarkStart w:id="28" w:name="_Toc287002117"/>
      <w:bookmarkStart w:id="29" w:name="_Toc422466561"/>
      <w:bookmarkStart w:id="30" w:name="_Toc424111847"/>
      <w:r w:rsidRPr="00E77F7E">
        <w:rPr>
          <w:rFonts w:ascii="Garamond" w:hAnsi="Garamond"/>
          <w:sz w:val="24"/>
          <w:szCs w:val="24"/>
        </w:rPr>
        <w:t>PSD and Title V Greenhouse Gas Tailoring Rule</w:t>
      </w:r>
      <w:bookmarkEnd w:id="26"/>
      <w:bookmarkEnd w:id="27"/>
      <w:bookmarkEnd w:id="28"/>
      <w:bookmarkEnd w:id="29"/>
      <w:bookmarkEnd w:id="30"/>
    </w:p>
    <w:p w14:paraId="32481FE4" w14:textId="77777777" w:rsidR="00E67478" w:rsidRPr="00E77F7E" w:rsidRDefault="00E67478" w:rsidP="00E77F7E">
      <w:pPr>
        <w:rPr>
          <w:rFonts w:ascii="Garamond" w:hAnsi="Garamond"/>
          <w:sz w:val="24"/>
          <w:szCs w:val="24"/>
        </w:rPr>
      </w:pPr>
    </w:p>
    <w:p w14:paraId="13FC3C22" w14:textId="77777777" w:rsidR="00E67478" w:rsidRPr="00E77F7E" w:rsidRDefault="00E67478" w:rsidP="00E67478">
      <w:pPr>
        <w:ind w:left="360"/>
        <w:rPr>
          <w:rFonts w:ascii="Garamond" w:hAnsi="Garamond"/>
          <w:sz w:val="24"/>
          <w:szCs w:val="24"/>
        </w:rPr>
      </w:pPr>
      <w:r w:rsidRPr="00E77F7E">
        <w:rPr>
          <w:rFonts w:ascii="Garamond" w:hAnsi="Garamond"/>
          <w:sz w:val="24"/>
          <w:szCs w:val="24"/>
        </w:rPr>
        <w:t xml:space="preserve">On May 7, 2010, EPA published the “light duty vehicle rule” (Docket # EPA-HQ-OAR- 2009-0472, 75 FR 25324) controlling greenhouse gas (GHG) emissions from mobile sources, whereby GHG became a pollutant subject to regulation under the Federal and Montana Clean Air Act(s). On June 3, 2010, EPA promulgated the GHG “Tailoring Rule” (Docket # EPA-HQ-OAR-2009-0517, 75 FR 31514) which modified 40 CFR Parts 51, 52, 70, and 71 to specify which facilities are subject to GHG permitting requirements and when such facilities become subject to regulation for GHG under the PSD and Title V programs.  </w:t>
      </w:r>
    </w:p>
    <w:p w14:paraId="4E9B9C36" w14:textId="77777777" w:rsidR="00E67478" w:rsidRPr="00E77F7E" w:rsidRDefault="00E67478" w:rsidP="00E77F7E">
      <w:pPr>
        <w:rPr>
          <w:rFonts w:ascii="Garamond" w:hAnsi="Garamond"/>
          <w:sz w:val="24"/>
          <w:szCs w:val="24"/>
        </w:rPr>
      </w:pPr>
    </w:p>
    <w:p w14:paraId="42C49A1F" w14:textId="77777777" w:rsidR="00E67478" w:rsidRPr="00E77F7E" w:rsidRDefault="00E67478" w:rsidP="00E67478">
      <w:pPr>
        <w:ind w:left="360"/>
        <w:rPr>
          <w:rFonts w:ascii="Garamond" w:hAnsi="Garamond"/>
          <w:sz w:val="24"/>
          <w:szCs w:val="24"/>
        </w:rPr>
      </w:pPr>
      <w:r w:rsidRPr="00E77F7E">
        <w:rPr>
          <w:rFonts w:ascii="Garamond" w:hAnsi="Garamond"/>
          <w:sz w:val="24"/>
          <w:szCs w:val="24"/>
        </w:rPr>
        <w:lastRenderedPageBreak/>
        <w:t xml:space="preserve">Under the Tailoring Rule, any PSD action (either a new major stationary source or a major modification at a major stationary source) taken for a pollutant or pollutants other than GHG that would become final on or after January 2, </w:t>
      </w:r>
      <w:proofErr w:type="gramStart"/>
      <w:r w:rsidRPr="00E77F7E">
        <w:rPr>
          <w:rFonts w:ascii="Garamond" w:hAnsi="Garamond"/>
          <w:sz w:val="24"/>
          <w:szCs w:val="24"/>
        </w:rPr>
        <w:t>2011</w:t>
      </w:r>
      <w:proofErr w:type="gramEnd"/>
      <w:r w:rsidRPr="00E77F7E">
        <w:rPr>
          <w:rFonts w:ascii="Garamond" w:hAnsi="Garamond"/>
          <w:sz w:val="24"/>
          <w:szCs w:val="24"/>
        </w:rPr>
        <w:t xml:space="preserve"> would be subject to PSD permitting requirements for GHG if the GHG increases associated with that action were at or above 75,000 TPY of carbon dioxide equivalent (CO</w:t>
      </w:r>
      <w:r w:rsidRPr="00E77F7E">
        <w:rPr>
          <w:rFonts w:ascii="Garamond" w:hAnsi="Garamond"/>
          <w:sz w:val="24"/>
          <w:szCs w:val="24"/>
          <w:vertAlign w:val="subscript"/>
        </w:rPr>
        <w:t>2</w:t>
      </w:r>
      <w:r w:rsidRPr="00E77F7E">
        <w:rPr>
          <w:rFonts w:ascii="Garamond" w:hAnsi="Garamond"/>
          <w:sz w:val="24"/>
          <w:szCs w:val="24"/>
        </w:rPr>
        <w:t xml:space="preserve">e) and greater than 0 TPY on a mass basis.  Similarly, if such action were taken, any resulting requirements would be subject to inclusion in the Title V Operating Permit.  Facilities which hold Title V permits due to criteria pollutant emissions over 100 TPY would need to incorporate any GHG applicable requirements into their operating permits for any Title V action that would have a final decision occurring on or after January 2, 2011.  </w:t>
      </w:r>
    </w:p>
    <w:p w14:paraId="0B5978F9" w14:textId="77777777" w:rsidR="00E67478" w:rsidRPr="00E77F7E" w:rsidRDefault="00E67478" w:rsidP="00E77F7E">
      <w:pPr>
        <w:rPr>
          <w:rFonts w:ascii="Garamond" w:hAnsi="Garamond"/>
          <w:sz w:val="24"/>
          <w:szCs w:val="24"/>
        </w:rPr>
      </w:pPr>
    </w:p>
    <w:p w14:paraId="0282968B" w14:textId="77777777" w:rsidR="00E67478" w:rsidRPr="00E77F7E" w:rsidRDefault="00E67478" w:rsidP="00E67478">
      <w:pPr>
        <w:ind w:left="360"/>
        <w:rPr>
          <w:rFonts w:ascii="Garamond" w:hAnsi="Garamond"/>
          <w:sz w:val="24"/>
          <w:szCs w:val="24"/>
        </w:rPr>
      </w:pPr>
      <w:r w:rsidRPr="00E77F7E">
        <w:rPr>
          <w:rFonts w:ascii="Garamond" w:hAnsi="Garamond"/>
          <w:sz w:val="24"/>
          <w:szCs w:val="24"/>
        </w:rPr>
        <w:t>Starting on July 1, 2011, PSD permitting requirements would be triggered for modifications that were determined to be major under PSD based on GHG emissions alone, even if no other pollutant triggered a major modification.  In addition, sources that are not considered PSD major sources based on criteria pollutant emissions would become subject to PSD review if their facility-wide potential emissions equaled or exceeded 100,000 TPY of CO</w:t>
      </w:r>
      <w:r w:rsidRPr="00E77F7E">
        <w:rPr>
          <w:rFonts w:ascii="Garamond" w:hAnsi="Garamond"/>
          <w:sz w:val="24"/>
          <w:szCs w:val="24"/>
          <w:vertAlign w:val="subscript"/>
        </w:rPr>
        <w:t>2</w:t>
      </w:r>
      <w:r w:rsidRPr="00E77F7E">
        <w:rPr>
          <w:rFonts w:ascii="Garamond" w:hAnsi="Garamond"/>
          <w:sz w:val="24"/>
          <w:szCs w:val="24"/>
        </w:rPr>
        <w:t>e and 100 or 250 TPY of GHG on a mass basis depending on their listed status in ARM 17.8.801(22) and they undertook a permitting action with increases of 75,000 TPY or more of CO</w:t>
      </w:r>
      <w:r w:rsidRPr="00E77F7E">
        <w:rPr>
          <w:rFonts w:ascii="Garamond" w:hAnsi="Garamond"/>
          <w:sz w:val="24"/>
          <w:szCs w:val="24"/>
          <w:vertAlign w:val="subscript"/>
        </w:rPr>
        <w:t>2</w:t>
      </w:r>
      <w:r w:rsidRPr="00E77F7E">
        <w:rPr>
          <w:rFonts w:ascii="Garamond" w:hAnsi="Garamond"/>
          <w:sz w:val="24"/>
          <w:szCs w:val="24"/>
        </w:rPr>
        <w:t>e and greater than 0 TPY of GHG on a mass basis. With respect to Title V, sources not currently holding a Title V permit that have potential facility-wide emissions equal to or exceeding 100,000 TPY of CO</w:t>
      </w:r>
      <w:r w:rsidRPr="00E77F7E">
        <w:rPr>
          <w:rFonts w:ascii="Garamond" w:hAnsi="Garamond"/>
          <w:sz w:val="24"/>
          <w:szCs w:val="24"/>
          <w:vertAlign w:val="subscript"/>
        </w:rPr>
        <w:t>2</w:t>
      </w:r>
      <w:r w:rsidRPr="00E77F7E">
        <w:rPr>
          <w:rFonts w:ascii="Garamond" w:hAnsi="Garamond"/>
          <w:sz w:val="24"/>
          <w:szCs w:val="24"/>
        </w:rPr>
        <w:t>e and 100 TPY of GHG on a mass basis would be required to obtain a Title V Operating Permit.</w:t>
      </w:r>
    </w:p>
    <w:p w14:paraId="66D5FACE" w14:textId="77777777" w:rsidR="00E67478" w:rsidRPr="00E77F7E" w:rsidRDefault="00E67478" w:rsidP="00E77F7E">
      <w:pPr>
        <w:rPr>
          <w:rFonts w:ascii="Garamond" w:hAnsi="Garamond"/>
          <w:sz w:val="24"/>
          <w:szCs w:val="24"/>
        </w:rPr>
      </w:pPr>
    </w:p>
    <w:p w14:paraId="3A03A667" w14:textId="77777777" w:rsidR="00E67478" w:rsidRPr="00E77F7E" w:rsidRDefault="00714AF5" w:rsidP="00E67478">
      <w:pPr>
        <w:ind w:left="360"/>
        <w:rPr>
          <w:rFonts w:ascii="Garamond" w:hAnsi="Garamond"/>
          <w:sz w:val="24"/>
          <w:szCs w:val="24"/>
        </w:rPr>
      </w:pPr>
      <w:r w:rsidRPr="00E77F7E">
        <w:rPr>
          <w:rFonts w:ascii="Garamond" w:hAnsi="Garamond"/>
          <w:sz w:val="24"/>
          <w:szCs w:val="24"/>
        </w:rPr>
        <w:t>SSP’s</w:t>
      </w:r>
      <w:r w:rsidR="00E67478" w:rsidRPr="00E77F7E">
        <w:rPr>
          <w:rFonts w:ascii="Garamond" w:hAnsi="Garamond"/>
          <w:sz w:val="24"/>
          <w:szCs w:val="24"/>
        </w:rPr>
        <w:t xml:space="preserve"> potential emissions fall below the GHG major source threshold of 100,000 TPY of CO2e for both Title V and PSD under the Tailoring Rule.  </w:t>
      </w:r>
    </w:p>
    <w:p w14:paraId="391387AC" w14:textId="77777777" w:rsidR="00E67478" w:rsidRPr="00E77F7E" w:rsidRDefault="00E67478" w:rsidP="00E77F7E">
      <w:pPr>
        <w:rPr>
          <w:rFonts w:ascii="Garamond" w:hAnsi="Garamond"/>
          <w:sz w:val="24"/>
          <w:szCs w:val="24"/>
        </w:rPr>
      </w:pPr>
    </w:p>
    <w:p w14:paraId="3D48AB8C" w14:textId="4EB7A935" w:rsidR="00E67478" w:rsidRPr="00E77F7E" w:rsidRDefault="00E67478" w:rsidP="00E67478">
      <w:pPr>
        <w:ind w:left="360"/>
        <w:rPr>
          <w:rFonts w:ascii="Garamond" w:hAnsi="Garamond"/>
          <w:sz w:val="24"/>
          <w:szCs w:val="24"/>
        </w:rPr>
      </w:pPr>
      <w:r w:rsidRPr="00E77F7E">
        <w:rPr>
          <w:rFonts w:ascii="Garamond" w:hAnsi="Garamond"/>
          <w:sz w:val="24"/>
          <w:szCs w:val="24"/>
        </w:rPr>
        <w:t xml:space="preserve">The Supreme Court of the United States (SCOTUS), in its </w:t>
      </w:r>
      <w:r w:rsidRPr="00E77F7E">
        <w:rPr>
          <w:rFonts w:ascii="Garamond" w:hAnsi="Garamond"/>
          <w:i/>
          <w:iCs/>
          <w:sz w:val="24"/>
          <w:szCs w:val="24"/>
        </w:rPr>
        <w:t>Utility Air Regulatory Group v. EPA</w:t>
      </w:r>
      <w:r w:rsidRPr="00E77F7E">
        <w:rPr>
          <w:rFonts w:ascii="Garamond" w:hAnsi="Garamond"/>
          <w:sz w:val="24"/>
          <w:szCs w:val="24"/>
        </w:rPr>
        <w:t xml:space="preserve"> decision on June 23, 2014, ruled that the Clean Air Act neither compels nor permits EPA to require a source to obtain a PSD or Title V permit on the sole basis of its potential emissions of GHG.  SCOTUS also ruled that EPA lacked the authority to tailor the Clean Air Act’s unambiguous numerical thresholds of 100 or 250 TPY to accommodate a CO</w:t>
      </w:r>
      <w:r w:rsidRPr="00E77F7E">
        <w:rPr>
          <w:rFonts w:ascii="Garamond" w:hAnsi="Garamond"/>
          <w:sz w:val="24"/>
          <w:szCs w:val="24"/>
          <w:vertAlign w:val="subscript"/>
        </w:rPr>
        <w:t>2</w:t>
      </w:r>
      <w:r w:rsidRPr="00E77F7E">
        <w:rPr>
          <w:rFonts w:ascii="Garamond" w:hAnsi="Garamond"/>
          <w:sz w:val="24"/>
          <w:szCs w:val="24"/>
        </w:rPr>
        <w:t xml:space="preserve">e threshold of 100,000 TPY.  SCOTUS upheld that EPA reasonably interpreted the Clean Air Act to require sources that would need PSD permits based on their emission of conventional pollutants to comply with BACT for GHG.  As such, the Tailoring Rule has been rendered </w:t>
      </w:r>
      <w:r w:rsidR="00BA4D06" w:rsidRPr="00E77F7E">
        <w:rPr>
          <w:rFonts w:ascii="Garamond" w:hAnsi="Garamond"/>
          <w:sz w:val="24"/>
          <w:szCs w:val="24"/>
        </w:rPr>
        <w:t>invalid,</w:t>
      </w:r>
      <w:r w:rsidRPr="00E77F7E">
        <w:rPr>
          <w:rFonts w:ascii="Garamond" w:hAnsi="Garamond"/>
          <w:sz w:val="24"/>
          <w:szCs w:val="24"/>
        </w:rPr>
        <w:t xml:space="preserve"> and sources cannot become subject to PSD or Title V regulations based on GHG emissions alone.  Sources that must undergo PSD permitting due to pollutant emissions other than PSD may still be required to comply with BACT for GHG emissions.</w:t>
      </w:r>
    </w:p>
    <w:p w14:paraId="27EA0070" w14:textId="77777777" w:rsidR="00E67478" w:rsidRPr="00E77F7E" w:rsidRDefault="00E67478" w:rsidP="00E77F7E">
      <w:pPr>
        <w:rPr>
          <w:rFonts w:ascii="Garamond" w:hAnsi="Garamond"/>
          <w:sz w:val="24"/>
          <w:szCs w:val="24"/>
        </w:rPr>
      </w:pPr>
    </w:p>
    <w:sectPr w:rsidR="00E67478" w:rsidRPr="00E77F7E">
      <w:pgSz w:w="12240" w:h="15840" w:code="1"/>
      <w:pgMar w:top="1152" w:right="1440" w:bottom="100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4458" w14:textId="77777777" w:rsidR="0047324B" w:rsidRDefault="0047324B">
      <w:r>
        <w:separator/>
      </w:r>
    </w:p>
  </w:endnote>
  <w:endnote w:type="continuationSeparator" w:id="0">
    <w:p w14:paraId="016A98A6" w14:textId="77777777" w:rsidR="0047324B" w:rsidRDefault="00473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1AE3" w14:textId="77777777" w:rsidR="004E7119" w:rsidRDefault="004E71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664584" w14:textId="77777777" w:rsidR="004E7119" w:rsidRDefault="004E71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4FB1C" w14:textId="6E14AAD0" w:rsidR="00444F61" w:rsidRPr="008E312B" w:rsidRDefault="009C4F3A" w:rsidP="00412CA5">
    <w:pPr>
      <w:pStyle w:val="Footer"/>
      <w:tabs>
        <w:tab w:val="clear" w:pos="4320"/>
        <w:tab w:val="clear" w:pos="8640"/>
        <w:tab w:val="center" w:pos="4680"/>
        <w:tab w:val="right" w:pos="9360"/>
      </w:tabs>
      <w:rPr>
        <w:rFonts w:ascii="Garamond" w:hAnsi="Garamond"/>
        <w:sz w:val="16"/>
        <w:szCs w:val="16"/>
      </w:rPr>
    </w:pPr>
    <w:r w:rsidRPr="00412CA5">
      <w:rPr>
        <w:rFonts w:ascii="Garamond" w:hAnsi="Garamond"/>
        <w:sz w:val="18"/>
        <w:szCs w:val="18"/>
      </w:rPr>
      <w:t>TRD3237-05</w:t>
    </w:r>
    <w:r w:rsidR="00C50681" w:rsidRPr="00412CA5">
      <w:rPr>
        <w:rFonts w:ascii="Garamond" w:hAnsi="Garamond"/>
        <w:sz w:val="18"/>
        <w:szCs w:val="18"/>
      </w:rPr>
      <w:tab/>
    </w:r>
    <w:r w:rsidR="00412CA5" w:rsidRPr="00412CA5">
      <w:rPr>
        <w:rFonts w:ascii="Garamond" w:hAnsi="Garamond"/>
        <w:sz w:val="18"/>
        <w:szCs w:val="18"/>
      </w:rPr>
      <w:fldChar w:fldCharType="begin"/>
    </w:r>
    <w:r w:rsidR="00412CA5" w:rsidRPr="00412CA5">
      <w:rPr>
        <w:rFonts w:ascii="Garamond" w:hAnsi="Garamond"/>
        <w:sz w:val="18"/>
        <w:szCs w:val="18"/>
      </w:rPr>
      <w:instrText xml:space="preserve"> PAGE   \* MERGEFORMAT </w:instrText>
    </w:r>
    <w:r w:rsidR="00412CA5" w:rsidRPr="00412CA5">
      <w:rPr>
        <w:rFonts w:ascii="Garamond" w:hAnsi="Garamond"/>
        <w:sz w:val="18"/>
        <w:szCs w:val="18"/>
      </w:rPr>
      <w:fldChar w:fldCharType="separate"/>
    </w:r>
    <w:r w:rsidR="00412CA5" w:rsidRPr="00412CA5">
      <w:rPr>
        <w:rFonts w:ascii="Garamond" w:hAnsi="Garamond"/>
        <w:noProof/>
        <w:sz w:val="18"/>
        <w:szCs w:val="18"/>
      </w:rPr>
      <w:t>1</w:t>
    </w:r>
    <w:r w:rsidR="00412CA5" w:rsidRPr="00412CA5">
      <w:rPr>
        <w:rFonts w:ascii="Garamond" w:hAnsi="Garamond"/>
        <w:noProof/>
        <w:sz w:val="18"/>
        <w:szCs w:val="18"/>
      </w:rPr>
      <w:fldChar w:fldCharType="end"/>
    </w:r>
    <w:r w:rsidR="00C50681" w:rsidRPr="00412CA5">
      <w:rPr>
        <w:rFonts w:ascii="Garamond" w:hAnsi="Garamond"/>
        <w:sz w:val="18"/>
        <w:szCs w:val="18"/>
      </w:rPr>
      <w:tab/>
    </w:r>
    <w:r w:rsidR="00595BAC">
      <w:rPr>
        <w:rFonts w:ascii="Garamond" w:hAnsi="Garamond"/>
        <w:sz w:val="18"/>
        <w:szCs w:val="18"/>
      </w:rPr>
      <w:t>Proposed:</w:t>
    </w:r>
    <w:r>
      <w:rPr>
        <w:rFonts w:ascii="Garamond" w:hAnsi="Garamond"/>
        <w:sz w:val="18"/>
        <w:szCs w:val="18"/>
      </w:rPr>
      <w:t xml:space="preserve"> 0</w:t>
    </w:r>
    <w:r w:rsidR="00595BAC">
      <w:rPr>
        <w:rFonts w:ascii="Garamond" w:hAnsi="Garamond"/>
        <w:sz w:val="18"/>
        <w:szCs w:val="18"/>
      </w:rPr>
      <w:t>9</w:t>
    </w:r>
    <w:r>
      <w:rPr>
        <w:rFonts w:ascii="Garamond" w:hAnsi="Garamond"/>
        <w:sz w:val="18"/>
        <w:szCs w:val="18"/>
      </w:rPr>
      <w:t>/</w:t>
    </w:r>
    <w:r w:rsidR="00595BAC">
      <w:rPr>
        <w:rFonts w:ascii="Garamond" w:hAnsi="Garamond"/>
        <w:sz w:val="18"/>
        <w:szCs w:val="18"/>
      </w:rPr>
      <w:t>24</w:t>
    </w:r>
    <w:r>
      <w:rPr>
        <w:rFonts w:ascii="Garamond" w:hAnsi="Garamond"/>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9944E" w14:textId="77777777" w:rsidR="0047324B" w:rsidRDefault="0047324B">
      <w:r>
        <w:separator/>
      </w:r>
    </w:p>
  </w:footnote>
  <w:footnote w:type="continuationSeparator" w:id="0">
    <w:p w14:paraId="2503688D" w14:textId="77777777" w:rsidR="0047324B" w:rsidRDefault="004732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42BB8"/>
    <w:multiLevelType w:val="singleLevel"/>
    <w:tmpl w:val="1B3C5200"/>
    <w:lvl w:ilvl="0">
      <w:start w:val="1"/>
      <w:numFmt w:val="upperLetter"/>
      <w:lvlText w:val="%1."/>
      <w:lvlJc w:val="left"/>
      <w:pPr>
        <w:tabs>
          <w:tab w:val="num" w:pos="360"/>
        </w:tabs>
        <w:ind w:left="360" w:hanging="360"/>
      </w:pPr>
      <w:rPr>
        <w:u w:val="none"/>
      </w:rPr>
    </w:lvl>
  </w:abstractNum>
  <w:abstractNum w:abstractNumId="1" w15:restartNumberingAfterBreak="0">
    <w:nsid w:val="07C54F65"/>
    <w:multiLevelType w:val="multilevel"/>
    <w:tmpl w:val="E6D40ECC"/>
    <w:lvl w:ilvl="0">
      <w:start w:val="1"/>
      <w:numFmt w:val="upperRoman"/>
      <w:pStyle w:val="Heading1"/>
      <w:suff w:val="space"/>
      <w:lvlText w:val="SECTION %1."/>
      <w:lvlJc w:val="left"/>
      <w:pPr>
        <w:ind w:left="0" w:firstLine="0"/>
      </w:pPr>
      <w:rPr>
        <w:rFonts w:ascii="Garamond" w:hAnsi="Garamond" w:hint="default"/>
        <w:sz w:val="24"/>
        <w:szCs w:val="22"/>
      </w:rPr>
    </w:lvl>
    <w:lvl w:ilvl="1">
      <w:start w:val="1"/>
      <w:numFmt w:val="upperLetter"/>
      <w:lvlText w:val="%2"/>
      <w:lvlJc w:val="left"/>
      <w:pPr>
        <w:tabs>
          <w:tab w:val="num" w:pos="360"/>
        </w:tabs>
        <w:ind w:left="0" w:firstLine="0"/>
      </w:pPr>
      <w:rPr>
        <w:rFonts w:ascii="Univers" w:hAnsi="Univer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AFA48B0"/>
    <w:multiLevelType w:val="singleLevel"/>
    <w:tmpl w:val="92AEAD54"/>
    <w:lvl w:ilvl="0">
      <w:start w:val="7"/>
      <w:numFmt w:val="upperLetter"/>
      <w:lvlText w:val="%1."/>
      <w:lvlJc w:val="left"/>
      <w:pPr>
        <w:tabs>
          <w:tab w:val="num" w:pos="504"/>
        </w:tabs>
        <w:ind w:left="504" w:hanging="504"/>
      </w:pPr>
      <w:rPr>
        <w:u w:val="none"/>
      </w:rPr>
    </w:lvl>
  </w:abstractNum>
  <w:abstractNum w:abstractNumId="3" w15:restartNumberingAfterBreak="0">
    <w:nsid w:val="138462EE"/>
    <w:multiLevelType w:val="singleLevel"/>
    <w:tmpl w:val="1B3C5200"/>
    <w:lvl w:ilvl="0">
      <w:start w:val="1"/>
      <w:numFmt w:val="upperLetter"/>
      <w:lvlText w:val="%1."/>
      <w:lvlJc w:val="left"/>
      <w:pPr>
        <w:tabs>
          <w:tab w:val="num" w:pos="360"/>
        </w:tabs>
        <w:ind w:left="360" w:hanging="360"/>
      </w:pPr>
      <w:rPr>
        <w:u w:val="none"/>
      </w:rPr>
    </w:lvl>
  </w:abstractNum>
  <w:abstractNum w:abstractNumId="4" w15:restartNumberingAfterBreak="0">
    <w:nsid w:val="16893AEF"/>
    <w:multiLevelType w:val="singleLevel"/>
    <w:tmpl w:val="9B022782"/>
    <w:lvl w:ilvl="0">
      <w:start w:val="4"/>
      <w:numFmt w:val="upperLetter"/>
      <w:lvlText w:val="%1."/>
      <w:lvlJc w:val="left"/>
      <w:pPr>
        <w:tabs>
          <w:tab w:val="num" w:pos="504"/>
        </w:tabs>
        <w:ind w:left="504" w:hanging="504"/>
      </w:pPr>
      <w:rPr>
        <w:u w:val="none"/>
      </w:rPr>
    </w:lvl>
  </w:abstractNum>
  <w:abstractNum w:abstractNumId="5" w15:restartNumberingAfterBreak="0">
    <w:nsid w:val="2D554260"/>
    <w:multiLevelType w:val="singleLevel"/>
    <w:tmpl w:val="BC48ADE4"/>
    <w:lvl w:ilvl="0">
      <w:start w:val="1"/>
      <w:numFmt w:val="upperLetter"/>
      <w:lvlText w:val="%1."/>
      <w:lvlJc w:val="left"/>
      <w:pPr>
        <w:tabs>
          <w:tab w:val="num" w:pos="504"/>
        </w:tabs>
        <w:ind w:left="504" w:hanging="504"/>
      </w:pPr>
      <w:rPr>
        <w:u w:val="none"/>
      </w:rPr>
    </w:lvl>
  </w:abstractNum>
  <w:abstractNum w:abstractNumId="6" w15:restartNumberingAfterBreak="0">
    <w:nsid w:val="2ED55972"/>
    <w:multiLevelType w:val="singleLevel"/>
    <w:tmpl w:val="9B022782"/>
    <w:lvl w:ilvl="0">
      <w:start w:val="4"/>
      <w:numFmt w:val="upperLetter"/>
      <w:lvlText w:val="%1."/>
      <w:lvlJc w:val="left"/>
      <w:pPr>
        <w:tabs>
          <w:tab w:val="num" w:pos="504"/>
        </w:tabs>
        <w:ind w:left="504" w:hanging="504"/>
      </w:pPr>
      <w:rPr>
        <w:u w:val="none"/>
      </w:rPr>
    </w:lvl>
  </w:abstractNum>
  <w:abstractNum w:abstractNumId="7" w15:restartNumberingAfterBreak="0">
    <w:nsid w:val="31E277DE"/>
    <w:multiLevelType w:val="singleLevel"/>
    <w:tmpl w:val="9B022782"/>
    <w:lvl w:ilvl="0">
      <w:start w:val="4"/>
      <w:numFmt w:val="upperLetter"/>
      <w:lvlText w:val="%1."/>
      <w:lvlJc w:val="left"/>
      <w:pPr>
        <w:tabs>
          <w:tab w:val="num" w:pos="504"/>
        </w:tabs>
        <w:ind w:left="504" w:hanging="504"/>
      </w:pPr>
      <w:rPr>
        <w:u w:val="none"/>
      </w:rPr>
    </w:lvl>
  </w:abstractNum>
  <w:abstractNum w:abstractNumId="8" w15:restartNumberingAfterBreak="0">
    <w:nsid w:val="3D3F48F5"/>
    <w:multiLevelType w:val="singleLevel"/>
    <w:tmpl w:val="BC48ADE4"/>
    <w:lvl w:ilvl="0">
      <w:start w:val="1"/>
      <w:numFmt w:val="upperLetter"/>
      <w:lvlText w:val="%1."/>
      <w:lvlJc w:val="left"/>
      <w:pPr>
        <w:tabs>
          <w:tab w:val="num" w:pos="504"/>
        </w:tabs>
        <w:ind w:left="504" w:hanging="504"/>
      </w:pPr>
      <w:rPr>
        <w:u w:val="none"/>
      </w:rPr>
    </w:lvl>
  </w:abstractNum>
  <w:abstractNum w:abstractNumId="9" w15:restartNumberingAfterBreak="0">
    <w:nsid w:val="45F17D20"/>
    <w:multiLevelType w:val="singleLevel"/>
    <w:tmpl w:val="E3E8EE0E"/>
    <w:lvl w:ilvl="0">
      <w:start w:val="3"/>
      <w:numFmt w:val="upperLetter"/>
      <w:lvlText w:val="%1."/>
      <w:lvlJc w:val="left"/>
      <w:pPr>
        <w:tabs>
          <w:tab w:val="num" w:pos="504"/>
        </w:tabs>
        <w:ind w:left="504" w:hanging="504"/>
      </w:pPr>
      <w:rPr>
        <w:u w:val="none"/>
      </w:rPr>
    </w:lvl>
  </w:abstractNum>
  <w:abstractNum w:abstractNumId="10" w15:restartNumberingAfterBreak="0">
    <w:nsid w:val="477F0FAC"/>
    <w:multiLevelType w:val="hybridMultilevel"/>
    <w:tmpl w:val="716A7D72"/>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C85727"/>
    <w:multiLevelType w:val="singleLevel"/>
    <w:tmpl w:val="1B3C5200"/>
    <w:lvl w:ilvl="0">
      <w:start w:val="1"/>
      <w:numFmt w:val="upperLetter"/>
      <w:lvlText w:val="%1."/>
      <w:lvlJc w:val="left"/>
      <w:pPr>
        <w:tabs>
          <w:tab w:val="num" w:pos="360"/>
        </w:tabs>
        <w:ind w:left="360" w:hanging="360"/>
      </w:pPr>
      <w:rPr>
        <w:u w:val="none"/>
      </w:rPr>
    </w:lvl>
  </w:abstractNum>
  <w:abstractNum w:abstractNumId="12" w15:restartNumberingAfterBreak="0">
    <w:nsid w:val="4E0D1DE5"/>
    <w:multiLevelType w:val="singleLevel"/>
    <w:tmpl w:val="1B3C5200"/>
    <w:lvl w:ilvl="0">
      <w:start w:val="1"/>
      <w:numFmt w:val="upperLetter"/>
      <w:lvlText w:val="%1."/>
      <w:lvlJc w:val="left"/>
      <w:pPr>
        <w:tabs>
          <w:tab w:val="num" w:pos="360"/>
        </w:tabs>
        <w:ind w:left="360" w:hanging="360"/>
      </w:pPr>
      <w:rPr>
        <w:u w:val="none"/>
      </w:rPr>
    </w:lvl>
  </w:abstractNum>
  <w:abstractNum w:abstractNumId="13" w15:restartNumberingAfterBreak="0">
    <w:nsid w:val="51B43279"/>
    <w:multiLevelType w:val="singleLevel"/>
    <w:tmpl w:val="89D06930"/>
    <w:lvl w:ilvl="0">
      <w:start w:val="1"/>
      <w:numFmt w:val="upperLetter"/>
      <w:pStyle w:val="Heading6"/>
      <w:lvlText w:val="%1."/>
      <w:lvlJc w:val="left"/>
      <w:pPr>
        <w:tabs>
          <w:tab w:val="num" w:pos="504"/>
        </w:tabs>
        <w:ind w:left="504" w:hanging="504"/>
      </w:pPr>
      <w:rPr>
        <w:rFonts w:hint="default"/>
        <w:b/>
        <w:i w:val="0"/>
        <w:color w:val="000000"/>
        <w:sz w:val="22"/>
        <w:u w:val="none"/>
      </w:rPr>
    </w:lvl>
  </w:abstractNum>
  <w:abstractNum w:abstractNumId="14" w15:restartNumberingAfterBreak="0">
    <w:nsid w:val="630F7EFC"/>
    <w:multiLevelType w:val="singleLevel"/>
    <w:tmpl w:val="1B3C5200"/>
    <w:lvl w:ilvl="0">
      <w:start w:val="1"/>
      <w:numFmt w:val="upperLetter"/>
      <w:lvlText w:val="%1."/>
      <w:lvlJc w:val="left"/>
      <w:pPr>
        <w:tabs>
          <w:tab w:val="num" w:pos="360"/>
        </w:tabs>
        <w:ind w:left="360" w:hanging="360"/>
      </w:pPr>
      <w:rPr>
        <w:u w:val="none"/>
      </w:rPr>
    </w:lvl>
  </w:abstractNum>
  <w:abstractNum w:abstractNumId="15" w15:restartNumberingAfterBreak="0">
    <w:nsid w:val="69940F98"/>
    <w:multiLevelType w:val="singleLevel"/>
    <w:tmpl w:val="1B3C5200"/>
    <w:lvl w:ilvl="0">
      <w:start w:val="1"/>
      <w:numFmt w:val="upperLetter"/>
      <w:lvlText w:val="%1."/>
      <w:lvlJc w:val="left"/>
      <w:pPr>
        <w:tabs>
          <w:tab w:val="num" w:pos="360"/>
        </w:tabs>
        <w:ind w:left="360" w:hanging="360"/>
      </w:pPr>
      <w:rPr>
        <w:u w:val="none"/>
      </w:rPr>
    </w:lvl>
  </w:abstractNum>
  <w:abstractNum w:abstractNumId="16" w15:restartNumberingAfterBreak="0">
    <w:nsid w:val="69C04498"/>
    <w:multiLevelType w:val="singleLevel"/>
    <w:tmpl w:val="E3E8EE0E"/>
    <w:lvl w:ilvl="0">
      <w:start w:val="3"/>
      <w:numFmt w:val="upperLetter"/>
      <w:lvlText w:val="%1."/>
      <w:lvlJc w:val="left"/>
      <w:pPr>
        <w:tabs>
          <w:tab w:val="num" w:pos="504"/>
        </w:tabs>
        <w:ind w:left="504" w:hanging="504"/>
      </w:pPr>
      <w:rPr>
        <w:u w:val="none"/>
      </w:rPr>
    </w:lvl>
  </w:abstractNum>
  <w:abstractNum w:abstractNumId="17" w15:restartNumberingAfterBreak="0">
    <w:nsid w:val="69DB56FB"/>
    <w:multiLevelType w:val="hybridMultilevel"/>
    <w:tmpl w:val="0D4454A2"/>
    <w:lvl w:ilvl="0" w:tplc="139455F8">
      <w:start w:val="1"/>
      <w:numFmt w:val="upperLetter"/>
      <w:pStyle w:val="Heading2"/>
      <w:lvlText w:val="%1."/>
      <w:lvlJc w:val="left"/>
      <w:pPr>
        <w:tabs>
          <w:tab w:val="num" w:pos="360"/>
        </w:tabs>
        <w:ind w:left="360" w:hanging="360"/>
      </w:pPr>
      <w:rPr>
        <w:rFonts w:ascii="Garamond" w:hAnsi="Garamond"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CF41FC3"/>
    <w:multiLevelType w:val="hybridMultilevel"/>
    <w:tmpl w:val="74FC4D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BE2B00"/>
    <w:multiLevelType w:val="singleLevel"/>
    <w:tmpl w:val="373ECD82"/>
    <w:lvl w:ilvl="0">
      <w:start w:val="3"/>
      <w:numFmt w:val="upperLetter"/>
      <w:pStyle w:val="Heading5"/>
      <w:lvlText w:val="%1."/>
      <w:lvlJc w:val="left"/>
      <w:pPr>
        <w:tabs>
          <w:tab w:val="num" w:pos="504"/>
        </w:tabs>
        <w:ind w:left="504" w:hanging="504"/>
      </w:pPr>
      <w:rPr>
        <w:rFonts w:hint="default"/>
        <w:b/>
        <w:i w:val="0"/>
        <w:color w:val="000000"/>
        <w:u w:val="none"/>
      </w:rPr>
    </w:lvl>
  </w:abstractNum>
  <w:abstractNum w:abstractNumId="20" w15:restartNumberingAfterBreak="0">
    <w:nsid w:val="7C3D0E49"/>
    <w:multiLevelType w:val="singleLevel"/>
    <w:tmpl w:val="89F6480A"/>
    <w:lvl w:ilvl="0">
      <w:start w:val="1"/>
      <w:numFmt w:val="upperLetter"/>
      <w:pStyle w:val="Heading4"/>
      <w:lvlText w:val="%1."/>
      <w:lvlJc w:val="left"/>
      <w:pPr>
        <w:tabs>
          <w:tab w:val="num" w:pos="360"/>
        </w:tabs>
        <w:ind w:left="360" w:hanging="360"/>
      </w:pPr>
      <w:rPr>
        <w:u w:val="none"/>
      </w:rPr>
    </w:lvl>
  </w:abstractNum>
  <w:num w:numId="1" w16cid:durableId="1973635302">
    <w:abstractNumId w:val="1"/>
  </w:num>
  <w:num w:numId="2" w16cid:durableId="1849099286">
    <w:abstractNumId w:val="8"/>
  </w:num>
  <w:num w:numId="3" w16cid:durableId="560605120">
    <w:abstractNumId w:val="5"/>
  </w:num>
  <w:num w:numId="4" w16cid:durableId="2018000717">
    <w:abstractNumId w:val="13"/>
  </w:num>
  <w:num w:numId="5" w16cid:durableId="640043531">
    <w:abstractNumId w:val="4"/>
  </w:num>
  <w:num w:numId="6" w16cid:durableId="1713076334">
    <w:abstractNumId w:val="6"/>
  </w:num>
  <w:num w:numId="7" w16cid:durableId="1378434615">
    <w:abstractNumId w:val="7"/>
  </w:num>
  <w:num w:numId="8" w16cid:durableId="1250389270">
    <w:abstractNumId w:val="1"/>
  </w:num>
  <w:num w:numId="9" w16cid:durableId="221605637">
    <w:abstractNumId w:val="20"/>
  </w:num>
  <w:num w:numId="10" w16cid:durableId="1144812335">
    <w:abstractNumId w:val="3"/>
  </w:num>
  <w:num w:numId="11" w16cid:durableId="505635903">
    <w:abstractNumId w:val="0"/>
  </w:num>
  <w:num w:numId="12" w16cid:durableId="1125196038">
    <w:abstractNumId w:val="15"/>
  </w:num>
  <w:num w:numId="13" w16cid:durableId="1796021806">
    <w:abstractNumId w:val="14"/>
  </w:num>
  <w:num w:numId="14" w16cid:durableId="872184585">
    <w:abstractNumId w:val="16"/>
  </w:num>
  <w:num w:numId="15" w16cid:durableId="1458378248">
    <w:abstractNumId w:val="9"/>
  </w:num>
  <w:num w:numId="16" w16cid:durableId="737171938">
    <w:abstractNumId w:val="19"/>
  </w:num>
  <w:num w:numId="17" w16cid:durableId="323045213">
    <w:abstractNumId w:val="2"/>
  </w:num>
  <w:num w:numId="18" w16cid:durableId="1126434113">
    <w:abstractNumId w:val="11"/>
  </w:num>
  <w:num w:numId="19" w16cid:durableId="1015424037">
    <w:abstractNumId w:val="12"/>
  </w:num>
  <w:num w:numId="20" w16cid:durableId="1366517491">
    <w:abstractNumId w:val="17"/>
  </w:num>
  <w:num w:numId="21" w16cid:durableId="1725173037">
    <w:abstractNumId w:val="17"/>
    <w:lvlOverride w:ilvl="0">
      <w:startOverride w:val="1"/>
    </w:lvlOverride>
  </w:num>
  <w:num w:numId="22" w16cid:durableId="308291276">
    <w:abstractNumId w:val="17"/>
    <w:lvlOverride w:ilvl="0">
      <w:startOverride w:val="1"/>
    </w:lvlOverride>
  </w:num>
  <w:num w:numId="23" w16cid:durableId="1434667401">
    <w:abstractNumId w:val="17"/>
    <w:lvlOverride w:ilvl="0">
      <w:startOverride w:val="1"/>
    </w:lvlOverride>
  </w:num>
  <w:num w:numId="24" w16cid:durableId="710418649">
    <w:abstractNumId w:val="17"/>
  </w:num>
  <w:num w:numId="25" w16cid:durableId="1021320244">
    <w:abstractNumId w:val="17"/>
  </w:num>
  <w:num w:numId="26" w16cid:durableId="2094662019">
    <w:abstractNumId w:val="10"/>
  </w:num>
  <w:num w:numId="27" w16cid:durableId="593438864">
    <w:abstractNumId w:val="17"/>
  </w:num>
  <w:num w:numId="28" w16cid:durableId="2036955085">
    <w:abstractNumId w:val="17"/>
    <w:lvlOverride w:ilvl="0">
      <w:startOverride w:val="1"/>
    </w:lvlOverride>
  </w:num>
  <w:num w:numId="29" w16cid:durableId="921063460">
    <w:abstractNumId w:val="18"/>
  </w:num>
  <w:num w:numId="30" w16cid:durableId="597519105">
    <w:abstractNumId w:val="17"/>
  </w:num>
  <w:num w:numId="31" w16cid:durableId="1206333365">
    <w:abstractNumId w:val="1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Rl94oq12mJlDj5xK2Mlre9tWKUAXfm6NYKO1KrVajNWwhkm7G0TsdMTujIdaYks/BRE9FY8JCJyPqDWx6t9MQQ==" w:salt="RpmvcnfL40rVeWNGFjBXy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9"/>
    <w:rsid w:val="000018E0"/>
    <w:rsid w:val="000164E7"/>
    <w:rsid w:val="0006048E"/>
    <w:rsid w:val="00063F69"/>
    <w:rsid w:val="00071256"/>
    <w:rsid w:val="000B3247"/>
    <w:rsid w:val="001026AA"/>
    <w:rsid w:val="00105BEA"/>
    <w:rsid w:val="00121B45"/>
    <w:rsid w:val="00140968"/>
    <w:rsid w:val="00140F80"/>
    <w:rsid w:val="001C0651"/>
    <w:rsid w:val="001E13F2"/>
    <w:rsid w:val="002125B5"/>
    <w:rsid w:val="00251D71"/>
    <w:rsid w:val="00260234"/>
    <w:rsid w:val="00281330"/>
    <w:rsid w:val="002D14A3"/>
    <w:rsid w:val="00312CCE"/>
    <w:rsid w:val="00340BB5"/>
    <w:rsid w:val="00393E99"/>
    <w:rsid w:val="00393FC4"/>
    <w:rsid w:val="003E6364"/>
    <w:rsid w:val="003F6ABC"/>
    <w:rsid w:val="00412CA5"/>
    <w:rsid w:val="00412DFF"/>
    <w:rsid w:val="00427728"/>
    <w:rsid w:val="00444F61"/>
    <w:rsid w:val="0046611F"/>
    <w:rsid w:val="0047324B"/>
    <w:rsid w:val="00474C30"/>
    <w:rsid w:val="00491E58"/>
    <w:rsid w:val="00492AF3"/>
    <w:rsid w:val="0049526B"/>
    <w:rsid w:val="004A72BA"/>
    <w:rsid w:val="004B7574"/>
    <w:rsid w:val="004C1A6F"/>
    <w:rsid w:val="004E1667"/>
    <w:rsid w:val="004E7119"/>
    <w:rsid w:val="004F708D"/>
    <w:rsid w:val="005257C2"/>
    <w:rsid w:val="00534A70"/>
    <w:rsid w:val="00543647"/>
    <w:rsid w:val="00571E27"/>
    <w:rsid w:val="00582118"/>
    <w:rsid w:val="00595BAC"/>
    <w:rsid w:val="005A1408"/>
    <w:rsid w:val="005D1974"/>
    <w:rsid w:val="006121A9"/>
    <w:rsid w:val="006251C5"/>
    <w:rsid w:val="00641CCB"/>
    <w:rsid w:val="006857DF"/>
    <w:rsid w:val="006956FF"/>
    <w:rsid w:val="006C54D7"/>
    <w:rsid w:val="00707355"/>
    <w:rsid w:val="00714AF5"/>
    <w:rsid w:val="007263C1"/>
    <w:rsid w:val="00761856"/>
    <w:rsid w:val="00770D9C"/>
    <w:rsid w:val="00773418"/>
    <w:rsid w:val="007B2FA0"/>
    <w:rsid w:val="0080465F"/>
    <w:rsid w:val="0081368B"/>
    <w:rsid w:val="00820B9D"/>
    <w:rsid w:val="00835ADE"/>
    <w:rsid w:val="00840B99"/>
    <w:rsid w:val="008E312B"/>
    <w:rsid w:val="008E6C58"/>
    <w:rsid w:val="0090725F"/>
    <w:rsid w:val="009120E0"/>
    <w:rsid w:val="00913D74"/>
    <w:rsid w:val="009320F9"/>
    <w:rsid w:val="00961CF8"/>
    <w:rsid w:val="009736D1"/>
    <w:rsid w:val="00980316"/>
    <w:rsid w:val="00993090"/>
    <w:rsid w:val="009C12A3"/>
    <w:rsid w:val="009C4F3A"/>
    <w:rsid w:val="009E23FF"/>
    <w:rsid w:val="009E5FDC"/>
    <w:rsid w:val="00A16E0B"/>
    <w:rsid w:val="00A3526C"/>
    <w:rsid w:val="00A50B72"/>
    <w:rsid w:val="00A53D38"/>
    <w:rsid w:val="00A630E8"/>
    <w:rsid w:val="00A7038C"/>
    <w:rsid w:val="00A9763F"/>
    <w:rsid w:val="00AA7555"/>
    <w:rsid w:val="00AB6C50"/>
    <w:rsid w:val="00AE66D3"/>
    <w:rsid w:val="00B0236C"/>
    <w:rsid w:val="00B22009"/>
    <w:rsid w:val="00B31A87"/>
    <w:rsid w:val="00B32145"/>
    <w:rsid w:val="00B64C8A"/>
    <w:rsid w:val="00B779FD"/>
    <w:rsid w:val="00BA4D06"/>
    <w:rsid w:val="00BB047F"/>
    <w:rsid w:val="00BC1A96"/>
    <w:rsid w:val="00BC5060"/>
    <w:rsid w:val="00BC6CD7"/>
    <w:rsid w:val="00C43834"/>
    <w:rsid w:val="00C46CA4"/>
    <w:rsid w:val="00C50681"/>
    <w:rsid w:val="00C71038"/>
    <w:rsid w:val="00C96813"/>
    <w:rsid w:val="00CA62C3"/>
    <w:rsid w:val="00CA6FD4"/>
    <w:rsid w:val="00CB34D2"/>
    <w:rsid w:val="00CB565E"/>
    <w:rsid w:val="00D063F8"/>
    <w:rsid w:val="00D33339"/>
    <w:rsid w:val="00D620D5"/>
    <w:rsid w:val="00D64B97"/>
    <w:rsid w:val="00D66B4C"/>
    <w:rsid w:val="00D73793"/>
    <w:rsid w:val="00D76A53"/>
    <w:rsid w:val="00DB7F88"/>
    <w:rsid w:val="00DC0370"/>
    <w:rsid w:val="00E01DA0"/>
    <w:rsid w:val="00E125AF"/>
    <w:rsid w:val="00E23033"/>
    <w:rsid w:val="00E240CA"/>
    <w:rsid w:val="00E24AD2"/>
    <w:rsid w:val="00E543D5"/>
    <w:rsid w:val="00E67478"/>
    <w:rsid w:val="00E76779"/>
    <w:rsid w:val="00E77F7E"/>
    <w:rsid w:val="00EB7BFC"/>
    <w:rsid w:val="00EC70A0"/>
    <w:rsid w:val="00ED50A5"/>
    <w:rsid w:val="00ED5DD4"/>
    <w:rsid w:val="00EE680C"/>
    <w:rsid w:val="00F32A51"/>
    <w:rsid w:val="00F34C0E"/>
    <w:rsid w:val="00F5622C"/>
    <w:rsid w:val="00F6699D"/>
    <w:rsid w:val="00F8737D"/>
    <w:rsid w:val="00FE12C4"/>
    <w:rsid w:val="00FE7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E7F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autoRedefine/>
    <w:qFormat/>
    <w:rsid w:val="00ED5DD4"/>
    <w:pPr>
      <w:keepNext/>
      <w:numPr>
        <w:numId w:val="8"/>
      </w:numPr>
      <w:jc w:val="center"/>
      <w:outlineLvl w:val="0"/>
    </w:pPr>
    <w:rPr>
      <w:rFonts w:ascii="Garamond" w:hAnsi="Garamond"/>
      <w:b/>
      <w:sz w:val="24"/>
    </w:rPr>
  </w:style>
  <w:style w:type="paragraph" w:styleId="Heading2">
    <w:name w:val="heading 2"/>
    <w:basedOn w:val="Normal"/>
    <w:next w:val="Normal"/>
    <w:qFormat/>
    <w:pPr>
      <w:keepNext/>
      <w:numPr>
        <w:numId w:val="30"/>
      </w:numPr>
      <w:tabs>
        <w:tab w:val="left" w:pos="720"/>
      </w:tabs>
      <w:spacing w:before="100" w:beforeAutospacing="1" w:after="100" w:afterAutospacing="1"/>
      <w:outlineLvl w:val="1"/>
    </w:pPr>
    <w:rPr>
      <w:rFonts w:ascii="Times New Roman Bold" w:hAnsi="Times New Roman Bold"/>
      <w:b/>
      <w:sz w:val="22"/>
    </w:rPr>
  </w:style>
  <w:style w:type="paragraph" w:styleId="Heading3">
    <w:name w:val="heading 3"/>
    <w:basedOn w:val="Normal"/>
    <w:next w:val="Normal"/>
    <w:qFormat/>
    <w:pPr>
      <w:keepNext/>
      <w:outlineLvl w:val="2"/>
    </w:pPr>
    <w:rPr>
      <w:rFonts w:ascii="Univers" w:hAnsi="Univers"/>
      <w:b/>
    </w:rPr>
  </w:style>
  <w:style w:type="paragraph" w:styleId="Heading4">
    <w:name w:val="heading 4"/>
    <w:basedOn w:val="Normal"/>
    <w:next w:val="Normal"/>
    <w:qFormat/>
    <w:pPr>
      <w:keepNext/>
      <w:numPr>
        <w:numId w:val="9"/>
      </w:numPr>
      <w:outlineLvl w:val="3"/>
    </w:pPr>
    <w:rPr>
      <w:rFonts w:ascii="Univers" w:hAnsi="Univers"/>
      <w:b/>
    </w:rPr>
  </w:style>
  <w:style w:type="paragraph" w:styleId="Heading5">
    <w:name w:val="heading 5"/>
    <w:basedOn w:val="Normal"/>
    <w:next w:val="Normal"/>
    <w:qFormat/>
    <w:pPr>
      <w:keepNext/>
      <w:numPr>
        <w:numId w:val="16"/>
      </w:numPr>
      <w:outlineLvl w:val="4"/>
    </w:pPr>
    <w:rPr>
      <w:rFonts w:ascii="Univers" w:hAnsi="Univers"/>
      <w:b/>
    </w:rPr>
  </w:style>
  <w:style w:type="paragraph" w:styleId="Heading6">
    <w:name w:val="heading 6"/>
    <w:basedOn w:val="Normal"/>
    <w:next w:val="Normal"/>
    <w:qFormat/>
    <w:pPr>
      <w:keepNext/>
      <w:numPr>
        <w:numId w:val="4"/>
      </w:numPr>
      <w:tabs>
        <w:tab w:val="left" w:pos="720"/>
      </w:tabs>
      <w:outlineLvl w:val="5"/>
    </w:pPr>
    <w:rPr>
      <w:b/>
      <w:bCs/>
      <w:sz w:val="21"/>
    </w:rPr>
  </w:style>
  <w:style w:type="paragraph" w:styleId="Heading7">
    <w:name w:val="heading 7"/>
    <w:basedOn w:val="Normal"/>
    <w:next w:val="Normal"/>
    <w:qFormat/>
    <w:pPr>
      <w:keepNext/>
      <w:outlineLvl w:val="6"/>
    </w:pPr>
    <w:rPr>
      <w:b/>
      <w:bCs/>
      <w:sz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Univers" w:hAnsi="Univers"/>
      <w:b/>
    </w:rPr>
  </w:style>
  <w:style w:type="paragraph" w:styleId="Header">
    <w:name w:val="header"/>
    <w:basedOn w:val="Normal"/>
    <w:pPr>
      <w:tabs>
        <w:tab w:val="center" w:pos="4320"/>
        <w:tab w:val="right" w:pos="8640"/>
      </w:tabs>
    </w:pPr>
    <w:rPr>
      <w:rFonts w:ascii="Univers" w:hAnsi="Univers"/>
    </w:rPr>
  </w:style>
  <w:style w:type="paragraph" w:styleId="TOC1">
    <w:name w:val="toc 1"/>
    <w:basedOn w:val="Normal"/>
    <w:next w:val="Normal"/>
    <w:autoRedefine/>
    <w:uiPriority w:val="39"/>
    <w:rsid w:val="00105BEA"/>
    <w:pPr>
      <w:tabs>
        <w:tab w:val="right" w:leader="dot" w:pos="8640"/>
      </w:tabs>
      <w:spacing w:before="120" w:after="120"/>
    </w:pPr>
    <w:rPr>
      <w:b/>
      <w:caps/>
    </w:rPr>
  </w:style>
  <w:style w:type="paragraph" w:styleId="TOC2">
    <w:name w:val="toc 2"/>
    <w:basedOn w:val="Normal"/>
    <w:next w:val="Normal"/>
    <w:autoRedefine/>
    <w:uiPriority w:val="39"/>
    <w:pPr>
      <w:tabs>
        <w:tab w:val="left" w:pos="600"/>
        <w:tab w:val="right" w:leader="dot" w:pos="8630"/>
      </w:tabs>
      <w:ind w:left="630" w:hanging="430"/>
    </w:pPr>
    <w:rPr>
      <w:smallCaps/>
      <w:noProof/>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rPr>
      <w:sz w:val="22"/>
    </w:rPr>
  </w:style>
  <w:style w:type="paragraph" w:styleId="BodyTextIndent2">
    <w:name w:val="Body Text Indent 2"/>
    <w:basedOn w:val="Normal"/>
    <w:pPr>
      <w:spacing w:after="120" w:line="480" w:lineRule="auto"/>
      <w:ind w:left="360"/>
    </w:pPr>
  </w:style>
  <w:style w:type="paragraph" w:styleId="BodyTextIndent">
    <w:name w:val="Body Text Indent"/>
    <w:basedOn w:val="Normal"/>
    <w:pPr>
      <w:spacing w:after="120"/>
      <w:ind w:left="360"/>
    </w:pPr>
  </w:style>
  <w:style w:type="paragraph" w:customStyle="1" w:styleId="Default">
    <w:name w:val="Default"/>
    <w:pPr>
      <w:autoSpaceDE w:val="0"/>
      <w:autoSpaceDN w:val="0"/>
      <w:adjustRightInd w:val="0"/>
    </w:pPr>
    <w:rPr>
      <w:color w:val="000000"/>
      <w:sz w:val="24"/>
      <w:szCs w:val="24"/>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C506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50681"/>
  </w:style>
  <w:style w:type="paragraph" w:styleId="Revision">
    <w:name w:val="Revision"/>
    <w:hidden/>
    <w:uiPriority w:val="99"/>
    <w:semiHidden/>
    <w:rsid w:val="00312CCE"/>
  </w:style>
  <w:style w:type="character" w:styleId="Hyperlink">
    <w:name w:val="Hyperlink"/>
    <w:basedOn w:val="DefaultParagraphFont"/>
    <w:rsid w:val="00474C30"/>
    <w:rPr>
      <w:color w:val="0563C1" w:themeColor="hyperlink"/>
      <w:u w:val="single"/>
    </w:rPr>
  </w:style>
  <w:style w:type="character" w:styleId="UnresolvedMention">
    <w:name w:val="Unresolved Mention"/>
    <w:basedOn w:val="DefaultParagraphFont"/>
    <w:uiPriority w:val="99"/>
    <w:semiHidden/>
    <w:unhideWhenUsed/>
    <w:rsid w:val="00474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3298</Words>
  <Characters>18802</Characters>
  <Application>Microsoft Office Word</Application>
  <DocSecurity>8</DocSecurity>
  <Lines>156</Lines>
  <Paragraphs>44</Paragraphs>
  <ScaleCrop>false</ScaleCrop>
  <Company/>
  <LinksUpToDate>false</LinksUpToDate>
  <CharactersWithSpaces>22056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2026-09-24T19:38:00Z</dcterms:created>
  <dcterms:modified xsi:type="dcterms:W3CDTF">2026-09-24T19:38:00Z</dcterms:modified>
</cp:coreProperties>
</file>