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D77E4" w14:textId="77777777" w:rsidR="00633285" w:rsidRPr="001004AF" w:rsidRDefault="00633285">
      <w:pPr>
        <w:pStyle w:val="Title"/>
        <w:rPr>
          <w:rFonts w:ascii="Garamond" w:hAnsi="Garamond"/>
          <w:sz w:val="24"/>
          <w:szCs w:val="24"/>
        </w:rPr>
      </w:pPr>
      <w:r w:rsidRPr="001004AF">
        <w:rPr>
          <w:rFonts w:ascii="Garamond" w:hAnsi="Garamond"/>
          <w:sz w:val="24"/>
          <w:szCs w:val="24"/>
        </w:rPr>
        <w:t>MONTANA DEPARTMENT OF ENVIRONMENTAL QUALITY</w:t>
      </w:r>
    </w:p>
    <w:p w14:paraId="42FD5971" w14:textId="77777777" w:rsidR="00633285" w:rsidRPr="001004AF" w:rsidRDefault="00633285">
      <w:pPr>
        <w:jc w:val="center"/>
        <w:rPr>
          <w:rFonts w:ascii="Garamond" w:hAnsi="Garamond"/>
          <w:b/>
          <w:sz w:val="24"/>
          <w:szCs w:val="24"/>
        </w:rPr>
      </w:pPr>
      <w:r w:rsidRPr="001004AF">
        <w:rPr>
          <w:rFonts w:ascii="Garamond" w:hAnsi="Garamond"/>
          <w:b/>
          <w:sz w:val="24"/>
          <w:szCs w:val="24"/>
        </w:rPr>
        <w:t>OPERATING PERMIT TECHNICAL REVIEW DOCUMENT</w:t>
      </w:r>
    </w:p>
    <w:p w14:paraId="0C5D2862" w14:textId="77777777" w:rsidR="00633285" w:rsidRPr="003758A3" w:rsidRDefault="00633285" w:rsidP="003758A3">
      <w:pPr>
        <w:rPr>
          <w:rFonts w:ascii="Garamond" w:hAnsi="Garamond"/>
          <w:sz w:val="23"/>
          <w:szCs w:val="23"/>
        </w:rPr>
      </w:pPr>
    </w:p>
    <w:p w14:paraId="6CE2F364" w14:textId="77777777" w:rsidR="00633285" w:rsidRPr="001004AF" w:rsidRDefault="007A50FE">
      <w:pPr>
        <w:jc w:val="center"/>
        <w:rPr>
          <w:rFonts w:ascii="Garamond" w:hAnsi="Garamond"/>
          <w:b/>
          <w:sz w:val="24"/>
          <w:szCs w:val="24"/>
        </w:rPr>
      </w:pPr>
      <w:r>
        <w:rPr>
          <w:rFonts w:ascii="Garamond" w:hAnsi="Garamond"/>
          <w:b/>
          <w:sz w:val="24"/>
          <w:szCs w:val="24"/>
        </w:rPr>
        <w:t>Air, Energy &amp;</w:t>
      </w:r>
      <w:r w:rsidR="001004AF" w:rsidRPr="001004AF">
        <w:rPr>
          <w:rFonts w:ascii="Garamond" w:hAnsi="Garamond"/>
          <w:b/>
          <w:sz w:val="24"/>
          <w:szCs w:val="24"/>
        </w:rPr>
        <w:t xml:space="preserve"> Mining Division</w:t>
      </w:r>
    </w:p>
    <w:p w14:paraId="59A04195" w14:textId="77777777" w:rsidR="00633285" w:rsidRPr="001004AF" w:rsidRDefault="00633285">
      <w:pPr>
        <w:jc w:val="center"/>
        <w:rPr>
          <w:rFonts w:ascii="Garamond" w:hAnsi="Garamond"/>
          <w:b/>
          <w:sz w:val="24"/>
          <w:szCs w:val="24"/>
        </w:rPr>
      </w:pPr>
      <w:r w:rsidRPr="001004AF">
        <w:rPr>
          <w:rFonts w:ascii="Garamond" w:hAnsi="Garamond"/>
          <w:b/>
          <w:sz w:val="24"/>
          <w:szCs w:val="24"/>
        </w:rPr>
        <w:t>1520 E. Sixth Avenue</w:t>
      </w:r>
    </w:p>
    <w:p w14:paraId="7400CD83" w14:textId="77777777" w:rsidR="00633285" w:rsidRPr="001004AF" w:rsidRDefault="00633285">
      <w:pPr>
        <w:jc w:val="center"/>
        <w:rPr>
          <w:rFonts w:ascii="Garamond" w:hAnsi="Garamond"/>
          <w:b/>
          <w:sz w:val="24"/>
          <w:szCs w:val="24"/>
        </w:rPr>
      </w:pPr>
      <w:r w:rsidRPr="001004AF">
        <w:rPr>
          <w:rFonts w:ascii="Garamond" w:hAnsi="Garamond"/>
          <w:b/>
          <w:sz w:val="24"/>
          <w:szCs w:val="24"/>
        </w:rPr>
        <w:t>P.O. Box 200901</w:t>
      </w:r>
    </w:p>
    <w:p w14:paraId="5DD9195E" w14:textId="77777777" w:rsidR="00633285" w:rsidRPr="001004AF" w:rsidRDefault="00633285">
      <w:pPr>
        <w:jc w:val="center"/>
        <w:rPr>
          <w:rFonts w:ascii="Garamond" w:hAnsi="Garamond"/>
          <w:sz w:val="24"/>
          <w:szCs w:val="24"/>
        </w:rPr>
      </w:pPr>
      <w:r w:rsidRPr="001004AF">
        <w:rPr>
          <w:rFonts w:ascii="Garamond" w:hAnsi="Garamond"/>
          <w:b/>
          <w:sz w:val="24"/>
          <w:szCs w:val="24"/>
        </w:rPr>
        <w:t>Helena, Montana 59620-0901</w:t>
      </w:r>
    </w:p>
    <w:p w14:paraId="6CAF11DF" w14:textId="77777777" w:rsidR="00633285" w:rsidRPr="003758A3" w:rsidRDefault="00633285" w:rsidP="001004AF">
      <w:pPr>
        <w:rPr>
          <w:rFonts w:ascii="Garamond" w:hAnsi="Garamond"/>
          <w:sz w:val="23"/>
          <w:szCs w:val="23"/>
        </w:rPr>
      </w:pPr>
    </w:p>
    <w:p w14:paraId="134D9957" w14:textId="77777777" w:rsidR="00754FD8" w:rsidRPr="001004AF" w:rsidRDefault="00754FD8" w:rsidP="00754FD8">
      <w:pPr>
        <w:jc w:val="center"/>
        <w:rPr>
          <w:rFonts w:ascii="Garamond" w:hAnsi="Garamond"/>
          <w:sz w:val="24"/>
          <w:szCs w:val="24"/>
        </w:rPr>
      </w:pPr>
      <w:r w:rsidRPr="001004AF">
        <w:rPr>
          <w:rFonts w:ascii="Garamond" w:hAnsi="Garamond"/>
          <w:sz w:val="24"/>
          <w:szCs w:val="24"/>
        </w:rPr>
        <w:t>Basin Creek Equity Partners, LLC</w:t>
      </w:r>
    </w:p>
    <w:p w14:paraId="230065DD" w14:textId="77777777" w:rsidR="00754FD8" w:rsidRPr="001004AF" w:rsidRDefault="00754FD8" w:rsidP="00754FD8">
      <w:pPr>
        <w:jc w:val="center"/>
        <w:rPr>
          <w:rFonts w:ascii="Garamond" w:hAnsi="Garamond"/>
          <w:sz w:val="24"/>
          <w:szCs w:val="24"/>
        </w:rPr>
      </w:pPr>
      <w:r w:rsidRPr="001004AF">
        <w:rPr>
          <w:rFonts w:ascii="Garamond" w:hAnsi="Garamond"/>
          <w:sz w:val="24"/>
          <w:szCs w:val="24"/>
        </w:rPr>
        <w:t>NW ¼ of the NW ¼ of Section 18, Township 2 North, Range 7 West, Silver Bow County, MT</w:t>
      </w:r>
    </w:p>
    <w:p w14:paraId="61509F28" w14:textId="77777777" w:rsidR="00754FD8" w:rsidRPr="001004AF" w:rsidRDefault="00D243C7" w:rsidP="00754FD8">
      <w:pPr>
        <w:jc w:val="center"/>
        <w:rPr>
          <w:rFonts w:ascii="Garamond" w:hAnsi="Garamond"/>
          <w:sz w:val="24"/>
          <w:szCs w:val="24"/>
        </w:rPr>
      </w:pPr>
      <w:r w:rsidRPr="001004AF">
        <w:rPr>
          <w:rFonts w:ascii="Garamond" w:hAnsi="Garamond"/>
          <w:sz w:val="24"/>
          <w:szCs w:val="24"/>
        </w:rPr>
        <w:t>65 East Broadway Street</w:t>
      </w:r>
    </w:p>
    <w:p w14:paraId="6CF6B37F" w14:textId="77777777" w:rsidR="00633285" w:rsidRPr="001004AF" w:rsidRDefault="00754FD8" w:rsidP="00754FD8">
      <w:pPr>
        <w:jc w:val="center"/>
        <w:rPr>
          <w:rFonts w:ascii="Garamond" w:hAnsi="Garamond"/>
          <w:sz w:val="24"/>
          <w:szCs w:val="24"/>
        </w:rPr>
      </w:pPr>
      <w:r w:rsidRPr="001004AF">
        <w:rPr>
          <w:rFonts w:ascii="Garamond" w:hAnsi="Garamond"/>
          <w:sz w:val="24"/>
          <w:szCs w:val="24"/>
        </w:rPr>
        <w:t>Butte, MT 59701</w:t>
      </w:r>
    </w:p>
    <w:p w14:paraId="4F50F38A" w14:textId="77777777" w:rsidR="00633285" w:rsidRPr="003758A3" w:rsidRDefault="00633285">
      <w:pPr>
        <w:rPr>
          <w:rFonts w:ascii="Garamond" w:hAnsi="Garamond"/>
          <w:sz w:val="23"/>
          <w:szCs w:val="23"/>
        </w:rPr>
      </w:pPr>
    </w:p>
    <w:p w14:paraId="6F9BDE41" w14:textId="77777777" w:rsidR="00633285" w:rsidRPr="001004AF" w:rsidRDefault="00633285">
      <w:pPr>
        <w:rPr>
          <w:rFonts w:ascii="Garamond" w:hAnsi="Garamond"/>
          <w:sz w:val="24"/>
          <w:szCs w:val="24"/>
        </w:rPr>
      </w:pPr>
      <w:r w:rsidRPr="001004AF">
        <w:rPr>
          <w:rFonts w:ascii="Garamond" w:hAnsi="Garamond"/>
          <w:sz w:val="24"/>
          <w:szCs w:val="24"/>
        </w:rPr>
        <w:t>The following table summarizes the air quality programs testing, monitoring, and reporting requirements applicable to this facility.</w:t>
      </w:r>
    </w:p>
    <w:p w14:paraId="49AA5DBF" w14:textId="77777777" w:rsidR="00633285" w:rsidRPr="003758A3" w:rsidRDefault="00633285">
      <w:pPr>
        <w:rPr>
          <w:rFonts w:ascii="Garamond" w:hAnsi="Garamond"/>
          <w:sz w:val="23"/>
          <w:szCs w:val="23"/>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0"/>
        <w:gridCol w:w="630"/>
        <w:gridCol w:w="540"/>
        <w:gridCol w:w="1620"/>
      </w:tblGrid>
      <w:tr w:rsidR="00633285" w:rsidRPr="004D160E" w14:paraId="3F5C5CCF" w14:textId="77777777">
        <w:trPr>
          <w:trHeight w:val="400"/>
        </w:trPr>
        <w:tc>
          <w:tcPr>
            <w:tcW w:w="6570" w:type="dxa"/>
            <w:tcBorders>
              <w:top w:val="double" w:sz="4" w:space="0" w:color="auto"/>
              <w:left w:val="double" w:sz="4" w:space="0" w:color="auto"/>
              <w:bottom w:val="double" w:sz="4" w:space="0" w:color="auto"/>
            </w:tcBorders>
          </w:tcPr>
          <w:p w14:paraId="27DB453A" w14:textId="77777777" w:rsidR="00633285" w:rsidRPr="001004AF" w:rsidRDefault="00633285">
            <w:pPr>
              <w:pStyle w:val="Title"/>
              <w:rPr>
                <w:rFonts w:ascii="Garamond" w:hAnsi="Garamond"/>
                <w:sz w:val="22"/>
                <w:szCs w:val="22"/>
              </w:rPr>
            </w:pPr>
            <w:r w:rsidRPr="001004AF">
              <w:rPr>
                <w:rFonts w:ascii="Garamond" w:hAnsi="Garamond"/>
                <w:sz w:val="22"/>
                <w:szCs w:val="22"/>
              </w:rPr>
              <w:t>Facility Compliance Requirements</w:t>
            </w:r>
          </w:p>
        </w:tc>
        <w:tc>
          <w:tcPr>
            <w:tcW w:w="630" w:type="dxa"/>
            <w:tcBorders>
              <w:top w:val="double" w:sz="4" w:space="0" w:color="auto"/>
              <w:bottom w:val="double" w:sz="4" w:space="0" w:color="auto"/>
            </w:tcBorders>
          </w:tcPr>
          <w:p w14:paraId="21FB7792" w14:textId="77777777" w:rsidR="00633285" w:rsidRPr="001004AF" w:rsidRDefault="00633285">
            <w:pPr>
              <w:rPr>
                <w:rFonts w:ascii="Garamond" w:hAnsi="Garamond"/>
                <w:sz w:val="22"/>
                <w:szCs w:val="22"/>
              </w:rPr>
            </w:pPr>
            <w:r w:rsidRPr="001004AF">
              <w:rPr>
                <w:rFonts w:ascii="Garamond" w:hAnsi="Garamond"/>
                <w:sz w:val="22"/>
                <w:szCs w:val="22"/>
              </w:rPr>
              <w:t>Yes</w:t>
            </w:r>
          </w:p>
        </w:tc>
        <w:tc>
          <w:tcPr>
            <w:tcW w:w="540" w:type="dxa"/>
            <w:tcBorders>
              <w:top w:val="double" w:sz="4" w:space="0" w:color="auto"/>
              <w:bottom w:val="double" w:sz="4" w:space="0" w:color="auto"/>
            </w:tcBorders>
          </w:tcPr>
          <w:p w14:paraId="4726EA0A" w14:textId="77777777" w:rsidR="00633285" w:rsidRPr="001004AF" w:rsidRDefault="00633285">
            <w:pPr>
              <w:rPr>
                <w:rFonts w:ascii="Garamond" w:hAnsi="Garamond"/>
                <w:sz w:val="22"/>
                <w:szCs w:val="22"/>
              </w:rPr>
            </w:pPr>
            <w:r w:rsidRPr="001004AF">
              <w:rPr>
                <w:rFonts w:ascii="Garamond" w:hAnsi="Garamond"/>
                <w:sz w:val="22"/>
                <w:szCs w:val="22"/>
              </w:rPr>
              <w:t>No</w:t>
            </w:r>
          </w:p>
        </w:tc>
        <w:tc>
          <w:tcPr>
            <w:tcW w:w="1620" w:type="dxa"/>
            <w:tcBorders>
              <w:top w:val="double" w:sz="4" w:space="0" w:color="auto"/>
              <w:bottom w:val="double" w:sz="4" w:space="0" w:color="auto"/>
              <w:right w:val="double" w:sz="4" w:space="0" w:color="auto"/>
            </w:tcBorders>
          </w:tcPr>
          <w:p w14:paraId="3AED5ED8" w14:textId="77777777" w:rsidR="00633285" w:rsidRPr="001004AF" w:rsidRDefault="00633285">
            <w:pPr>
              <w:jc w:val="center"/>
              <w:rPr>
                <w:rFonts w:ascii="Garamond" w:hAnsi="Garamond"/>
                <w:sz w:val="22"/>
                <w:szCs w:val="22"/>
              </w:rPr>
            </w:pPr>
            <w:r w:rsidRPr="001004AF">
              <w:rPr>
                <w:rFonts w:ascii="Garamond" w:hAnsi="Garamond"/>
                <w:sz w:val="22"/>
                <w:szCs w:val="22"/>
              </w:rPr>
              <w:t>Comments</w:t>
            </w:r>
          </w:p>
        </w:tc>
      </w:tr>
      <w:tr w:rsidR="00754FD8" w:rsidRPr="004D160E" w14:paraId="5BD60E03" w14:textId="77777777" w:rsidTr="00BE2A85">
        <w:trPr>
          <w:trHeight w:val="400"/>
        </w:trPr>
        <w:tc>
          <w:tcPr>
            <w:tcW w:w="6570" w:type="dxa"/>
            <w:tcBorders>
              <w:top w:val="double" w:sz="4" w:space="0" w:color="auto"/>
              <w:left w:val="double" w:sz="4" w:space="0" w:color="auto"/>
            </w:tcBorders>
            <w:vAlign w:val="center"/>
          </w:tcPr>
          <w:p w14:paraId="556150F5" w14:textId="77777777" w:rsidR="00754FD8" w:rsidRPr="001004AF" w:rsidRDefault="00754FD8" w:rsidP="00BE2A85">
            <w:pPr>
              <w:rPr>
                <w:rFonts w:ascii="Garamond" w:hAnsi="Garamond"/>
                <w:sz w:val="22"/>
                <w:szCs w:val="22"/>
              </w:rPr>
            </w:pPr>
            <w:r w:rsidRPr="001004AF">
              <w:rPr>
                <w:rFonts w:ascii="Garamond" w:hAnsi="Garamond"/>
                <w:sz w:val="22"/>
                <w:szCs w:val="22"/>
              </w:rPr>
              <w:t>Source Tests Required</w:t>
            </w:r>
          </w:p>
        </w:tc>
        <w:tc>
          <w:tcPr>
            <w:tcW w:w="630" w:type="dxa"/>
            <w:tcBorders>
              <w:top w:val="double" w:sz="4" w:space="0" w:color="auto"/>
            </w:tcBorders>
            <w:vAlign w:val="center"/>
          </w:tcPr>
          <w:p w14:paraId="116BA617" w14:textId="77777777" w:rsidR="00754FD8" w:rsidRPr="001004AF" w:rsidRDefault="00754FD8" w:rsidP="00BE2A85">
            <w:pPr>
              <w:rPr>
                <w:rFonts w:ascii="Garamond" w:hAnsi="Garamond"/>
                <w:sz w:val="22"/>
                <w:szCs w:val="22"/>
              </w:rPr>
            </w:pPr>
            <w:r w:rsidRPr="001004AF">
              <w:rPr>
                <w:rFonts w:ascii="Garamond" w:hAnsi="Garamond"/>
                <w:sz w:val="22"/>
                <w:szCs w:val="22"/>
              </w:rPr>
              <w:t>X</w:t>
            </w:r>
          </w:p>
        </w:tc>
        <w:tc>
          <w:tcPr>
            <w:tcW w:w="540" w:type="dxa"/>
            <w:tcBorders>
              <w:top w:val="double" w:sz="4" w:space="0" w:color="auto"/>
            </w:tcBorders>
            <w:vAlign w:val="center"/>
          </w:tcPr>
          <w:p w14:paraId="69CF8716" w14:textId="77777777" w:rsidR="00754FD8" w:rsidRPr="001004AF" w:rsidRDefault="00754FD8" w:rsidP="00BE2A85">
            <w:pPr>
              <w:rPr>
                <w:rFonts w:ascii="Garamond" w:hAnsi="Garamond"/>
                <w:sz w:val="22"/>
                <w:szCs w:val="22"/>
              </w:rPr>
            </w:pPr>
          </w:p>
        </w:tc>
        <w:tc>
          <w:tcPr>
            <w:tcW w:w="1620" w:type="dxa"/>
            <w:tcBorders>
              <w:top w:val="double" w:sz="4" w:space="0" w:color="auto"/>
              <w:right w:val="double" w:sz="4" w:space="0" w:color="auto"/>
            </w:tcBorders>
            <w:vAlign w:val="center"/>
          </w:tcPr>
          <w:p w14:paraId="597E42D0" w14:textId="77777777" w:rsidR="00754FD8" w:rsidRPr="001004AF" w:rsidRDefault="00754FD8" w:rsidP="00BE2A85">
            <w:pPr>
              <w:rPr>
                <w:rFonts w:ascii="Garamond" w:hAnsi="Garamond"/>
                <w:sz w:val="22"/>
                <w:szCs w:val="22"/>
              </w:rPr>
            </w:pPr>
            <w:r w:rsidRPr="001004AF">
              <w:rPr>
                <w:rFonts w:ascii="Garamond" w:hAnsi="Garamond"/>
                <w:sz w:val="22"/>
                <w:szCs w:val="22"/>
              </w:rPr>
              <w:t>Methods 5, 7E, 10, and 18</w:t>
            </w:r>
          </w:p>
        </w:tc>
      </w:tr>
      <w:tr w:rsidR="00754FD8" w:rsidRPr="004D160E" w14:paraId="6EF2E1FC" w14:textId="77777777" w:rsidTr="00BE2A85">
        <w:trPr>
          <w:trHeight w:val="400"/>
        </w:trPr>
        <w:tc>
          <w:tcPr>
            <w:tcW w:w="6570" w:type="dxa"/>
            <w:tcBorders>
              <w:left w:val="double" w:sz="4" w:space="0" w:color="auto"/>
            </w:tcBorders>
            <w:vAlign w:val="center"/>
          </w:tcPr>
          <w:p w14:paraId="3DE46ADF" w14:textId="77777777" w:rsidR="00754FD8" w:rsidRPr="001004AF" w:rsidRDefault="00754FD8" w:rsidP="00BE2A85">
            <w:pPr>
              <w:rPr>
                <w:rFonts w:ascii="Garamond" w:hAnsi="Garamond"/>
                <w:sz w:val="22"/>
                <w:szCs w:val="22"/>
              </w:rPr>
            </w:pPr>
            <w:r w:rsidRPr="001004AF">
              <w:rPr>
                <w:rFonts w:ascii="Garamond" w:hAnsi="Garamond"/>
                <w:sz w:val="22"/>
                <w:szCs w:val="22"/>
              </w:rPr>
              <w:t>Ambient Monitoring Required</w:t>
            </w:r>
          </w:p>
        </w:tc>
        <w:tc>
          <w:tcPr>
            <w:tcW w:w="630" w:type="dxa"/>
            <w:vAlign w:val="center"/>
          </w:tcPr>
          <w:p w14:paraId="7EE4C86C" w14:textId="77777777" w:rsidR="00754FD8" w:rsidRPr="001004AF" w:rsidRDefault="00754FD8" w:rsidP="00BE2A85">
            <w:pPr>
              <w:rPr>
                <w:rFonts w:ascii="Garamond" w:hAnsi="Garamond"/>
                <w:sz w:val="22"/>
                <w:szCs w:val="22"/>
              </w:rPr>
            </w:pPr>
          </w:p>
        </w:tc>
        <w:tc>
          <w:tcPr>
            <w:tcW w:w="540" w:type="dxa"/>
            <w:vAlign w:val="center"/>
          </w:tcPr>
          <w:p w14:paraId="29E9C827" w14:textId="77777777" w:rsidR="00754FD8" w:rsidRPr="001004AF" w:rsidRDefault="00754FD8" w:rsidP="00BE2A85">
            <w:pPr>
              <w:rPr>
                <w:rFonts w:ascii="Garamond" w:hAnsi="Garamond"/>
                <w:sz w:val="22"/>
                <w:szCs w:val="22"/>
              </w:rPr>
            </w:pPr>
            <w:r w:rsidRPr="001004AF">
              <w:rPr>
                <w:rFonts w:ascii="Garamond" w:hAnsi="Garamond"/>
                <w:sz w:val="22"/>
                <w:szCs w:val="22"/>
              </w:rPr>
              <w:t>X</w:t>
            </w:r>
          </w:p>
        </w:tc>
        <w:tc>
          <w:tcPr>
            <w:tcW w:w="1620" w:type="dxa"/>
            <w:tcBorders>
              <w:right w:val="double" w:sz="4" w:space="0" w:color="auto"/>
            </w:tcBorders>
            <w:vAlign w:val="center"/>
          </w:tcPr>
          <w:p w14:paraId="08B04FD2" w14:textId="77777777" w:rsidR="00754FD8" w:rsidRPr="001004AF" w:rsidRDefault="00754FD8" w:rsidP="00BE2A85">
            <w:pPr>
              <w:rPr>
                <w:rFonts w:ascii="Garamond" w:hAnsi="Garamond"/>
                <w:sz w:val="22"/>
                <w:szCs w:val="22"/>
              </w:rPr>
            </w:pPr>
          </w:p>
        </w:tc>
      </w:tr>
      <w:tr w:rsidR="00754FD8" w:rsidRPr="004D160E" w14:paraId="37C41787" w14:textId="77777777" w:rsidTr="00BE2A85">
        <w:trPr>
          <w:trHeight w:val="400"/>
        </w:trPr>
        <w:tc>
          <w:tcPr>
            <w:tcW w:w="6570" w:type="dxa"/>
            <w:tcBorders>
              <w:left w:val="double" w:sz="4" w:space="0" w:color="auto"/>
            </w:tcBorders>
            <w:vAlign w:val="center"/>
          </w:tcPr>
          <w:p w14:paraId="76D47150" w14:textId="77777777" w:rsidR="00754FD8" w:rsidRPr="001004AF" w:rsidRDefault="00754FD8" w:rsidP="00BE2A85">
            <w:pPr>
              <w:rPr>
                <w:rFonts w:ascii="Garamond" w:hAnsi="Garamond"/>
                <w:sz w:val="22"/>
                <w:szCs w:val="22"/>
              </w:rPr>
            </w:pPr>
            <w:r w:rsidRPr="001004AF">
              <w:rPr>
                <w:rFonts w:ascii="Garamond" w:hAnsi="Garamond"/>
                <w:sz w:val="22"/>
                <w:szCs w:val="22"/>
              </w:rPr>
              <w:t>COMS Required</w:t>
            </w:r>
          </w:p>
        </w:tc>
        <w:tc>
          <w:tcPr>
            <w:tcW w:w="630" w:type="dxa"/>
            <w:vAlign w:val="center"/>
          </w:tcPr>
          <w:p w14:paraId="4F0BF223" w14:textId="77777777" w:rsidR="00754FD8" w:rsidRPr="001004AF" w:rsidRDefault="00754FD8" w:rsidP="00BE2A85">
            <w:pPr>
              <w:rPr>
                <w:rFonts w:ascii="Garamond" w:hAnsi="Garamond"/>
                <w:sz w:val="22"/>
                <w:szCs w:val="22"/>
              </w:rPr>
            </w:pPr>
          </w:p>
        </w:tc>
        <w:tc>
          <w:tcPr>
            <w:tcW w:w="540" w:type="dxa"/>
            <w:vAlign w:val="center"/>
          </w:tcPr>
          <w:p w14:paraId="18550E18" w14:textId="77777777" w:rsidR="00754FD8" w:rsidRPr="001004AF" w:rsidRDefault="00754FD8" w:rsidP="00BE2A85">
            <w:pPr>
              <w:rPr>
                <w:rFonts w:ascii="Garamond" w:hAnsi="Garamond"/>
                <w:sz w:val="22"/>
                <w:szCs w:val="22"/>
              </w:rPr>
            </w:pPr>
            <w:r w:rsidRPr="001004AF">
              <w:rPr>
                <w:rFonts w:ascii="Garamond" w:hAnsi="Garamond"/>
                <w:sz w:val="22"/>
                <w:szCs w:val="22"/>
              </w:rPr>
              <w:t>X</w:t>
            </w:r>
          </w:p>
        </w:tc>
        <w:tc>
          <w:tcPr>
            <w:tcW w:w="1620" w:type="dxa"/>
            <w:tcBorders>
              <w:right w:val="double" w:sz="4" w:space="0" w:color="auto"/>
            </w:tcBorders>
            <w:vAlign w:val="center"/>
          </w:tcPr>
          <w:p w14:paraId="120A7F58" w14:textId="77777777" w:rsidR="00754FD8" w:rsidRPr="001004AF" w:rsidRDefault="00754FD8" w:rsidP="00BE2A85">
            <w:pPr>
              <w:rPr>
                <w:rFonts w:ascii="Garamond" w:hAnsi="Garamond"/>
                <w:sz w:val="22"/>
                <w:szCs w:val="22"/>
              </w:rPr>
            </w:pPr>
          </w:p>
        </w:tc>
      </w:tr>
      <w:tr w:rsidR="00754FD8" w:rsidRPr="004D160E" w14:paraId="2F67A51B" w14:textId="77777777" w:rsidTr="00BE2A85">
        <w:trPr>
          <w:trHeight w:val="400"/>
        </w:trPr>
        <w:tc>
          <w:tcPr>
            <w:tcW w:w="6570" w:type="dxa"/>
            <w:tcBorders>
              <w:left w:val="double" w:sz="4" w:space="0" w:color="auto"/>
            </w:tcBorders>
            <w:vAlign w:val="center"/>
          </w:tcPr>
          <w:p w14:paraId="78C77799" w14:textId="77777777" w:rsidR="00754FD8" w:rsidRPr="001004AF" w:rsidRDefault="00754FD8" w:rsidP="00BE2A85">
            <w:pPr>
              <w:rPr>
                <w:rFonts w:ascii="Garamond" w:hAnsi="Garamond"/>
                <w:sz w:val="22"/>
                <w:szCs w:val="22"/>
              </w:rPr>
            </w:pPr>
            <w:r w:rsidRPr="001004AF">
              <w:rPr>
                <w:rFonts w:ascii="Garamond" w:hAnsi="Garamond"/>
                <w:sz w:val="22"/>
                <w:szCs w:val="22"/>
              </w:rPr>
              <w:t>CEMS Required</w:t>
            </w:r>
          </w:p>
        </w:tc>
        <w:tc>
          <w:tcPr>
            <w:tcW w:w="630" w:type="dxa"/>
            <w:vAlign w:val="center"/>
          </w:tcPr>
          <w:p w14:paraId="17441575" w14:textId="77777777" w:rsidR="00754FD8" w:rsidRPr="001004AF" w:rsidRDefault="00754FD8" w:rsidP="00BE2A85">
            <w:pPr>
              <w:rPr>
                <w:rFonts w:ascii="Garamond" w:hAnsi="Garamond"/>
                <w:sz w:val="22"/>
                <w:szCs w:val="22"/>
              </w:rPr>
            </w:pPr>
          </w:p>
        </w:tc>
        <w:tc>
          <w:tcPr>
            <w:tcW w:w="540" w:type="dxa"/>
            <w:vAlign w:val="center"/>
          </w:tcPr>
          <w:p w14:paraId="29F7DA22" w14:textId="77777777" w:rsidR="00754FD8" w:rsidRPr="001004AF" w:rsidRDefault="00754FD8" w:rsidP="00BE2A85">
            <w:pPr>
              <w:rPr>
                <w:rFonts w:ascii="Garamond" w:hAnsi="Garamond"/>
                <w:sz w:val="22"/>
                <w:szCs w:val="22"/>
              </w:rPr>
            </w:pPr>
            <w:r w:rsidRPr="001004AF">
              <w:rPr>
                <w:rFonts w:ascii="Garamond" w:hAnsi="Garamond"/>
                <w:sz w:val="22"/>
                <w:szCs w:val="22"/>
              </w:rPr>
              <w:t>X</w:t>
            </w:r>
          </w:p>
        </w:tc>
        <w:tc>
          <w:tcPr>
            <w:tcW w:w="1620" w:type="dxa"/>
            <w:tcBorders>
              <w:right w:val="double" w:sz="4" w:space="0" w:color="auto"/>
            </w:tcBorders>
            <w:vAlign w:val="center"/>
          </w:tcPr>
          <w:p w14:paraId="24781FC6" w14:textId="77777777" w:rsidR="00754FD8" w:rsidRPr="001004AF" w:rsidRDefault="00754FD8" w:rsidP="00BE2A85">
            <w:pPr>
              <w:rPr>
                <w:rFonts w:ascii="Garamond" w:hAnsi="Garamond"/>
                <w:sz w:val="22"/>
                <w:szCs w:val="22"/>
              </w:rPr>
            </w:pPr>
          </w:p>
        </w:tc>
      </w:tr>
      <w:tr w:rsidR="00754FD8" w:rsidRPr="004D160E" w14:paraId="54A317FE" w14:textId="77777777" w:rsidTr="00BE2A85">
        <w:trPr>
          <w:trHeight w:val="400"/>
        </w:trPr>
        <w:tc>
          <w:tcPr>
            <w:tcW w:w="6570" w:type="dxa"/>
            <w:tcBorders>
              <w:left w:val="double" w:sz="4" w:space="0" w:color="auto"/>
            </w:tcBorders>
            <w:vAlign w:val="center"/>
          </w:tcPr>
          <w:p w14:paraId="3635BCCC" w14:textId="77777777" w:rsidR="00754FD8" w:rsidRPr="001004AF" w:rsidRDefault="00754FD8" w:rsidP="00BE2A85">
            <w:pPr>
              <w:rPr>
                <w:rFonts w:ascii="Garamond" w:hAnsi="Garamond"/>
                <w:sz w:val="22"/>
                <w:szCs w:val="22"/>
              </w:rPr>
            </w:pPr>
            <w:r w:rsidRPr="001004AF">
              <w:rPr>
                <w:rFonts w:ascii="Garamond" w:hAnsi="Garamond"/>
                <w:sz w:val="22"/>
                <w:szCs w:val="22"/>
              </w:rPr>
              <w:t>Schedule of Compliance Required</w:t>
            </w:r>
          </w:p>
        </w:tc>
        <w:tc>
          <w:tcPr>
            <w:tcW w:w="630" w:type="dxa"/>
            <w:vAlign w:val="center"/>
          </w:tcPr>
          <w:p w14:paraId="4698BC98" w14:textId="77777777" w:rsidR="00754FD8" w:rsidRPr="001004AF" w:rsidRDefault="00754FD8" w:rsidP="00BE2A85">
            <w:pPr>
              <w:rPr>
                <w:rFonts w:ascii="Garamond" w:hAnsi="Garamond"/>
                <w:sz w:val="22"/>
                <w:szCs w:val="22"/>
              </w:rPr>
            </w:pPr>
          </w:p>
        </w:tc>
        <w:tc>
          <w:tcPr>
            <w:tcW w:w="540" w:type="dxa"/>
            <w:vAlign w:val="center"/>
          </w:tcPr>
          <w:p w14:paraId="6C87EEEE" w14:textId="77777777" w:rsidR="00754FD8" w:rsidRPr="001004AF" w:rsidRDefault="00754FD8" w:rsidP="00BE2A85">
            <w:pPr>
              <w:rPr>
                <w:rFonts w:ascii="Garamond" w:hAnsi="Garamond"/>
                <w:sz w:val="22"/>
                <w:szCs w:val="22"/>
              </w:rPr>
            </w:pPr>
            <w:r w:rsidRPr="001004AF">
              <w:rPr>
                <w:rFonts w:ascii="Garamond" w:hAnsi="Garamond"/>
                <w:sz w:val="22"/>
                <w:szCs w:val="22"/>
              </w:rPr>
              <w:t>X</w:t>
            </w:r>
          </w:p>
        </w:tc>
        <w:tc>
          <w:tcPr>
            <w:tcW w:w="1620" w:type="dxa"/>
            <w:tcBorders>
              <w:right w:val="double" w:sz="4" w:space="0" w:color="auto"/>
            </w:tcBorders>
            <w:vAlign w:val="center"/>
          </w:tcPr>
          <w:p w14:paraId="35E606E4" w14:textId="77777777" w:rsidR="00754FD8" w:rsidRPr="001004AF" w:rsidRDefault="00754FD8" w:rsidP="00BE2A85">
            <w:pPr>
              <w:rPr>
                <w:rFonts w:ascii="Garamond" w:hAnsi="Garamond"/>
                <w:sz w:val="22"/>
                <w:szCs w:val="22"/>
              </w:rPr>
            </w:pPr>
          </w:p>
        </w:tc>
      </w:tr>
      <w:tr w:rsidR="00754FD8" w:rsidRPr="004D160E" w14:paraId="3EAC669F" w14:textId="77777777" w:rsidTr="00BE2A85">
        <w:trPr>
          <w:trHeight w:val="400"/>
        </w:trPr>
        <w:tc>
          <w:tcPr>
            <w:tcW w:w="6570" w:type="dxa"/>
            <w:tcBorders>
              <w:left w:val="double" w:sz="4" w:space="0" w:color="auto"/>
            </w:tcBorders>
            <w:vAlign w:val="center"/>
          </w:tcPr>
          <w:p w14:paraId="0FDC49D6" w14:textId="77777777" w:rsidR="00754FD8" w:rsidRPr="001004AF" w:rsidRDefault="00754FD8" w:rsidP="00BE2A85">
            <w:pPr>
              <w:rPr>
                <w:rFonts w:ascii="Garamond" w:hAnsi="Garamond"/>
                <w:sz w:val="22"/>
                <w:szCs w:val="22"/>
              </w:rPr>
            </w:pPr>
            <w:r w:rsidRPr="001004AF">
              <w:rPr>
                <w:rFonts w:ascii="Garamond" w:hAnsi="Garamond"/>
                <w:sz w:val="22"/>
                <w:szCs w:val="22"/>
              </w:rPr>
              <w:t>Annual Compliance Certification and Semiannual Reporting Required</w:t>
            </w:r>
          </w:p>
        </w:tc>
        <w:tc>
          <w:tcPr>
            <w:tcW w:w="630" w:type="dxa"/>
            <w:vAlign w:val="center"/>
          </w:tcPr>
          <w:p w14:paraId="11095310" w14:textId="77777777" w:rsidR="00754FD8" w:rsidRPr="001004AF" w:rsidRDefault="00754FD8" w:rsidP="00BE2A85">
            <w:pPr>
              <w:rPr>
                <w:rFonts w:ascii="Garamond" w:hAnsi="Garamond"/>
                <w:sz w:val="22"/>
                <w:szCs w:val="22"/>
              </w:rPr>
            </w:pPr>
            <w:r w:rsidRPr="001004AF">
              <w:rPr>
                <w:rFonts w:ascii="Garamond" w:hAnsi="Garamond"/>
                <w:sz w:val="22"/>
                <w:szCs w:val="22"/>
              </w:rPr>
              <w:t>X</w:t>
            </w:r>
          </w:p>
        </w:tc>
        <w:tc>
          <w:tcPr>
            <w:tcW w:w="540" w:type="dxa"/>
            <w:vAlign w:val="center"/>
          </w:tcPr>
          <w:p w14:paraId="2DC448C2" w14:textId="77777777" w:rsidR="00754FD8" w:rsidRPr="001004AF" w:rsidRDefault="00754FD8" w:rsidP="00BE2A85">
            <w:pPr>
              <w:rPr>
                <w:rFonts w:ascii="Garamond" w:hAnsi="Garamond"/>
                <w:sz w:val="22"/>
                <w:szCs w:val="22"/>
              </w:rPr>
            </w:pPr>
          </w:p>
        </w:tc>
        <w:tc>
          <w:tcPr>
            <w:tcW w:w="1620" w:type="dxa"/>
            <w:tcBorders>
              <w:right w:val="double" w:sz="4" w:space="0" w:color="auto"/>
            </w:tcBorders>
            <w:vAlign w:val="center"/>
          </w:tcPr>
          <w:p w14:paraId="5E27F9F0" w14:textId="77777777" w:rsidR="00754FD8" w:rsidRPr="001004AF" w:rsidRDefault="00754FD8" w:rsidP="00BE2A85">
            <w:pPr>
              <w:rPr>
                <w:rFonts w:ascii="Garamond" w:hAnsi="Garamond"/>
                <w:sz w:val="22"/>
                <w:szCs w:val="22"/>
              </w:rPr>
            </w:pPr>
          </w:p>
        </w:tc>
      </w:tr>
      <w:tr w:rsidR="00754FD8" w:rsidRPr="004D160E" w14:paraId="4BCE7DA8" w14:textId="77777777" w:rsidTr="00BE2A85">
        <w:trPr>
          <w:trHeight w:val="400"/>
        </w:trPr>
        <w:tc>
          <w:tcPr>
            <w:tcW w:w="6570" w:type="dxa"/>
            <w:tcBorders>
              <w:left w:val="double" w:sz="4" w:space="0" w:color="auto"/>
            </w:tcBorders>
            <w:vAlign w:val="center"/>
          </w:tcPr>
          <w:p w14:paraId="76E9B3F4" w14:textId="77777777" w:rsidR="00754FD8" w:rsidRPr="001004AF" w:rsidRDefault="00754FD8" w:rsidP="00BE2A85">
            <w:pPr>
              <w:rPr>
                <w:rFonts w:ascii="Garamond" w:hAnsi="Garamond"/>
                <w:sz w:val="22"/>
                <w:szCs w:val="22"/>
              </w:rPr>
            </w:pPr>
            <w:r w:rsidRPr="001004AF">
              <w:rPr>
                <w:rFonts w:ascii="Garamond" w:hAnsi="Garamond"/>
                <w:sz w:val="22"/>
                <w:szCs w:val="22"/>
              </w:rPr>
              <w:t>Monthly Reporting Required</w:t>
            </w:r>
          </w:p>
        </w:tc>
        <w:tc>
          <w:tcPr>
            <w:tcW w:w="630" w:type="dxa"/>
            <w:vAlign w:val="center"/>
          </w:tcPr>
          <w:p w14:paraId="7EA9A1CE" w14:textId="77777777" w:rsidR="00754FD8" w:rsidRPr="001004AF" w:rsidRDefault="00754FD8" w:rsidP="00BE2A85">
            <w:pPr>
              <w:rPr>
                <w:rFonts w:ascii="Garamond" w:hAnsi="Garamond"/>
                <w:sz w:val="22"/>
                <w:szCs w:val="22"/>
              </w:rPr>
            </w:pPr>
          </w:p>
        </w:tc>
        <w:tc>
          <w:tcPr>
            <w:tcW w:w="540" w:type="dxa"/>
            <w:vAlign w:val="center"/>
          </w:tcPr>
          <w:p w14:paraId="4CB159F1" w14:textId="77777777" w:rsidR="00754FD8" w:rsidRPr="001004AF" w:rsidRDefault="00754FD8" w:rsidP="00BE2A85">
            <w:pPr>
              <w:rPr>
                <w:rFonts w:ascii="Garamond" w:hAnsi="Garamond"/>
                <w:sz w:val="22"/>
                <w:szCs w:val="22"/>
              </w:rPr>
            </w:pPr>
            <w:r w:rsidRPr="001004AF">
              <w:rPr>
                <w:rFonts w:ascii="Garamond" w:hAnsi="Garamond"/>
                <w:sz w:val="22"/>
                <w:szCs w:val="22"/>
              </w:rPr>
              <w:t>X</w:t>
            </w:r>
          </w:p>
        </w:tc>
        <w:tc>
          <w:tcPr>
            <w:tcW w:w="1620" w:type="dxa"/>
            <w:tcBorders>
              <w:right w:val="double" w:sz="4" w:space="0" w:color="auto"/>
            </w:tcBorders>
            <w:vAlign w:val="center"/>
          </w:tcPr>
          <w:p w14:paraId="4AD44100" w14:textId="77777777" w:rsidR="00754FD8" w:rsidRPr="001004AF" w:rsidRDefault="00754FD8" w:rsidP="00BE2A85">
            <w:pPr>
              <w:rPr>
                <w:rFonts w:ascii="Garamond" w:hAnsi="Garamond"/>
                <w:sz w:val="22"/>
                <w:szCs w:val="22"/>
              </w:rPr>
            </w:pPr>
          </w:p>
        </w:tc>
      </w:tr>
      <w:tr w:rsidR="00754FD8" w:rsidRPr="004D160E" w14:paraId="4441A689" w14:textId="77777777" w:rsidTr="00BE2A85">
        <w:trPr>
          <w:trHeight w:val="400"/>
        </w:trPr>
        <w:tc>
          <w:tcPr>
            <w:tcW w:w="6570" w:type="dxa"/>
            <w:tcBorders>
              <w:left w:val="double" w:sz="4" w:space="0" w:color="auto"/>
              <w:bottom w:val="double" w:sz="4" w:space="0" w:color="auto"/>
            </w:tcBorders>
            <w:vAlign w:val="center"/>
          </w:tcPr>
          <w:p w14:paraId="4BB77C02" w14:textId="77777777" w:rsidR="00754FD8" w:rsidRPr="001004AF" w:rsidRDefault="00754FD8" w:rsidP="00BE2A85">
            <w:pPr>
              <w:rPr>
                <w:rFonts w:ascii="Garamond" w:hAnsi="Garamond"/>
                <w:sz w:val="22"/>
                <w:szCs w:val="22"/>
              </w:rPr>
            </w:pPr>
            <w:r w:rsidRPr="001004AF">
              <w:rPr>
                <w:rFonts w:ascii="Garamond" w:hAnsi="Garamond"/>
                <w:sz w:val="22"/>
                <w:szCs w:val="22"/>
              </w:rPr>
              <w:t>Quarterly Reporting Required</w:t>
            </w:r>
          </w:p>
        </w:tc>
        <w:tc>
          <w:tcPr>
            <w:tcW w:w="630" w:type="dxa"/>
            <w:tcBorders>
              <w:bottom w:val="double" w:sz="4" w:space="0" w:color="auto"/>
            </w:tcBorders>
            <w:vAlign w:val="center"/>
          </w:tcPr>
          <w:p w14:paraId="591D3ABB" w14:textId="77777777" w:rsidR="00754FD8" w:rsidRPr="001004AF" w:rsidRDefault="00754FD8" w:rsidP="00BE2A85">
            <w:pPr>
              <w:rPr>
                <w:rFonts w:ascii="Garamond" w:hAnsi="Garamond"/>
                <w:sz w:val="22"/>
                <w:szCs w:val="22"/>
              </w:rPr>
            </w:pPr>
          </w:p>
        </w:tc>
        <w:tc>
          <w:tcPr>
            <w:tcW w:w="540" w:type="dxa"/>
            <w:tcBorders>
              <w:bottom w:val="double" w:sz="4" w:space="0" w:color="auto"/>
            </w:tcBorders>
            <w:vAlign w:val="center"/>
          </w:tcPr>
          <w:p w14:paraId="51630840" w14:textId="77777777" w:rsidR="00754FD8" w:rsidRPr="001004AF" w:rsidRDefault="00754FD8" w:rsidP="00BE2A85">
            <w:pPr>
              <w:rPr>
                <w:rFonts w:ascii="Garamond" w:hAnsi="Garamond"/>
                <w:sz w:val="22"/>
                <w:szCs w:val="22"/>
              </w:rPr>
            </w:pPr>
            <w:r w:rsidRPr="001004AF">
              <w:rPr>
                <w:rFonts w:ascii="Garamond" w:hAnsi="Garamond"/>
                <w:sz w:val="22"/>
                <w:szCs w:val="22"/>
              </w:rPr>
              <w:t>X</w:t>
            </w:r>
          </w:p>
        </w:tc>
        <w:tc>
          <w:tcPr>
            <w:tcW w:w="1620" w:type="dxa"/>
            <w:tcBorders>
              <w:bottom w:val="double" w:sz="4" w:space="0" w:color="auto"/>
              <w:right w:val="double" w:sz="4" w:space="0" w:color="auto"/>
            </w:tcBorders>
            <w:vAlign w:val="center"/>
          </w:tcPr>
          <w:p w14:paraId="5F4063CD" w14:textId="77777777" w:rsidR="00754FD8" w:rsidRPr="001004AF" w:rsidRDefault="00754FD8" w:rsidP="00BE2A85">
            <w:pPr>
              <w:rPr>
                <w:rFonts w:ascii="Garamond" w:hAnsi="Garamond"/>
                <w:sz w:val="22"/>
                <w:szCs w:val="22"/>
              </w:rPr>
            </w:pPr>
          </w:p>
        </w:tc>
      </w:tr>
      <w:tr w:rsidR="00754FD8" w:rsidRPr="004D160E" w14:paraId="1F08C195" w14:textId="77777777" w:rsidTr="00BE2A85">
        <w:trPr>
          <w:trHeight w:val="400"/>
        </w:trPr>
        <w:tc>
          <w:tcPr>
            <w:tcW w:w="6570" w:type="dxa"/>
            <w:tcBorders>
              <w:top w:val="double" w:sz="4" w:space="0" w:color="auto"/>
              <w:left w:val="double" w:sz="4" w:space="0" w:color="auto"/>
              <w:bottom w:val="double" w:sz="4" w:space="0" w:color="auto"/>
            </w:tcBorders>
            <w:vAlign w:val="center"/>
          </w:tcPr>
          <w:p w14:paraId="259EA14D" w14:textId="77777777" w:rsidR="00754FD8" w:rsidRPr="001004AF" w:rsidRDefault="00754FD8" w:rsidP="00BE2A85">
            <w:pPr>
              <w:pStyle w:val="Title"/>
              <w:jc w:val="left"/>
              <w:rPr>
                <w:rFonts w:ascii="Garamond" w:hAnsi="Garamond"/>
                <w:sz w:val="22"/>
                <w:szCs w:val="22"/>
              </w:rPr>
            </w:pPr>
            <w:r w:rsidRPr="001004AF">
              <w:rPr>
                <w:rFonts w:ascii="Garamond" w:hAnsi="Garamond"/>
                <w:sz w:val="22"/>
                <w:szCs w:val="22"/>
              </w:rPr>
              <w:t>Applicable Air Quality Programs</w:t>
            </w:r>
          </w:p>
        </w:tc>
        <w:tc>
          <w:tcPr>
            <w:tcW w:w="630" w:type="dxa"/>
            <w:tcBorders>
              <w:top w:val="double" w:sz="4" w:space="0" w:color="auto"/>
              <w:bottom w:val="double" w:sz="4" w:space="0" w:color="auto"/>
            </w:tcBorders>
            <w:vAlign w:val="center"/>
          </w:tcPr>
          <w:p w14:paraId="519EBE0B" w14:textId="77777777" w:rsidR="00754FD8" w:rsidRPr="001004AF" w:rsidRDefault="00754FD8" w:rsidP="00BE2A85">
            <w:pPr>
              <w:rPr>
                <w:rFonts w:ascii="Garamond" w:hAnsi="Garamond"/>
                <w:sz w:val="22"/>
                <w:szCs w:val="22"/>
              </w:rPr>
            </w:pPr>
          </w:p>
        </w:tc>
        <w:tc>
          <w:tcPr>
            <w:tcW w:w="540" w:type="dxa"/>
            <w:tcBorders>
              <w:top w:val="double" w:sz="4" w:space="0" w:color="auto"/>
              <w:bottom w:val="double" w:sz="4" w:space="0" w:color="auto"/>
            </w:tcBorders>
            <w:vAlign w:val="center"/>
          </w:tcPr>
          <w:p w14:paraId="51ED993E" w14:textId="77777777" w:rsidR="00754FD8" w:rsidRPr="001004AF" w:rsidRDefault="00754FD8" w:rsidP="00BE2A85">
            <w:pPr>
              <w:rPr>
                <w:rFonts w:ascii="Garamond" w:hAnsi="Garamond"/>
                <w:sz w:val="22"/>
                <w:szCs w:val="22"/>
              </w:rPr>
            </w:pPr>
          </w:p>
        </w:tc>
        <w:tc>
          <w:tcPr>
            <w:tcW w:w="1620" w:type="dxa"/>
            <w:tcBorders>
              <w:top w:val="double" w:sz="4" w:space="0" w:color="auto"/>
              <w:bottom w:val="double" w:sz="4" w:space="0" w:color="auto"/>
              <w:right w:val="double" w:sz="4" w:space="0" w:color="auto"/>
            </w:tcBorders>
            <w:vAlign w:val="center"/>
          </w:tcPr>
          <w:p w14:paraId="231CB2EC" w14:textId="77777777" w:rsidR="00754FD8" w:rsidRPr="001004AF" w:rsidRDefault="00754FD8" w:rsidP="00BE2A85">
            <w:pPr>
              <w:rPr>
                <w:rFonts w:ascii="Garamond" w:hAnsi="Garamond"/>
                <w:sz w:val="22"/>
                <w:szCs w:val="22"/>
              </w:rPr>
            </w:pPr>
          </w:p>
        </w:tc>
      </w:tr>
      <w:tr w:rsidR="00754FD8" w:rsidRPr="004D160E" w14:paraId="009804EB" w14:textId="77777777" w:rsidTr="00BE2A85">
        <w:trPr>
          <w:trHeight w:val="400"/>
        </w:trPr>
        <w:tc>
          <w:tcPr>
            <w:tcW w:w="6570" w:type="dxa"/>
            <w:tcBorders>
              <w:top w:val="double" w:sz="4" w:space="0" w:color="auto"/>
              <w:left w:val="double" w:sz="4" w:space="0" w:color="auto"/>
            </w:tcBorders>
            <w:vAlign w:val="center"/>
          </w:tcPr>
          <w:p w14:paraId="2DF72D4C" w14:textId="77777777" w:rsidR="00754FD8" w:rsidRPr="001004AF" w:rsidRDefault="00754FD8" w:rsidP="00BE2A85">
            <w:pPr>
              <w:rPr>
                <w:rFonts w:ascii="Garamond" w:hAnsi="Garamond"/>
                <w:sz w:val="22"/>
                <w:szCs w:val="22"/>
              </w:rPr>
            </w:pPr>
            <w:r w:rsidRPr="001004AF">
              <w:rPr>
                <w:rFonts w:ascii="Garamond" w:hAnsi="Garamond"/>
                <w:sz w:val="22"/>
                <w:szCs w:val="22"/>
              </w:rPr>
              <w:t>ARM Subchapter 7 – Montana Air Quality Permit (MAQP)</w:t>
            </w:r>
          </w:p>
        </w:tc>
        <w:tc>
          <w:tcPr>
            <w:tcW w:w="630" w:type="dxa"/>
            <w:tcBorders>
              <w:top w:val="double" w:sz="4" w:space="0" w:color="auto"/>
            </w:tcBorders>
            <w:vAlign w:val="center"/>
          </w:tcPr>
          <w:p w14:paraId="7E9190FA" w14:textId="77777777" w:rsidR="00754FD8" w:rsidRPr="001004AF" w:rsidRDefault="00754FD8" w:rsidP="00BE2A85">
            <w:pPr>
              <w:rPr>
                <w:rFonts w:ascii="Garamond" w:hAnsi="Garamond"/>
                <w:sz w:val="22"/>
                <w:szCs w:val="22"/>
              </w:rPr>
            </w:pPr>
            <w:r w:rsidRPr="001004AF">
              <w:rPr>
                <w:rFonts w:ascii="Garamond" w:hAnsi="Garamond"/>
                <w:sz w:val="22"/>
                <w:szCs w:val="22"/>
              </w:rPr>
              <w:t>X</w:t>
            </w:r>
          </w:p>
        </w:tc>
        <w:tc>
          <w:tcPr>
            <w:tcW w:w="540" w:type="dxa"/>
            <w:tcBorders>
              <w:top w:val="double" w:sz="4" w:space="0" w:color="auto"/>
            </w:tcBorders>
            <w:vAlign w:val="center"/>
          </w:tcPr>
          <w:p w14:paraId="3173B4E4" w14:textId="77777777" w:rsidR="00754FD8" w:rsidRPr="001004AF" w:rsidRDefault="00754FD8" w:rsidP="00BE2A85">
            <w:pPr>
              <w:rPr>
                <w:rFonts w:ascii="Garamond" w:hAnsi="Garamond"/>
                <w:sz w:val="22"/>
                <w:szCs w:val="22"/>
              </w:rPr>
            </w:pPr>
          </w:p>
        </w:tc>
        <w:tc>
          <w:tcPr>
            <w:tcW w:w="1620" w:type="dxa"/>
            <w:tcBorders>
              <w:top w:val="double" w:sz="4" w:space="0" w:color="auto"/>
              <w:right w:val="double" w:sz="4" w:space="0" w:color="auto"/>
            </w:tcBorders>
            <w:vAlign w:val="center"/>
          </w:tcPr>
          <w:p w14:paraId="3EEF6239" w14:textId="77777777" w:rsidR="00754FD8" w:rsidRPr="001004AF" w:rsidRDefault="00754FD8" w:rsidP="00BE2A85">
            <w:pPr>
              <w:rPr>
                <w:rFonts w:ascii="Garamond" w:hAnsi="Garamond"/>
                <w:sz w:val="22"/>
                <w:szCs w:val="22"/>
              </w:rPr>
            </w:pPr>
            <w:r w:rsidRPr="001004AF">
              <w:rPr>
                <w:rFonts w:ascii="Garamond" w:hAnsi="Garamond"/>
                <w:sz w:val="22"/>
                <w:szCs w:val="22"/>
              </w:rPr>
              <w:t>MAQP #3211-04</w:t>
            </w:r>
          </w:p>
        </w:tc>
      </w:tr>
      <w:tr w:rsidR="00754FD8" w:rsidRPr="004D160E" w14:paraId="0A32ECF0" w14:textId="77777777" w:rsidTr="00BE2A85">
        <w:trPr>
          <w:trHeight w:val="400"/>
        </w:trPr>
        <w:tc>
          <w:tcPr>
            <w:tcW w:w="6570" w:type="dxa"/>
            <w:tcBorders>
              <w:left w:val="double" w:sz="4" w:space="0" w:color="auto"/>
            </w:tcBorders>
            <w:vAlign w:val="center"/>
          </w:tcPr>
          <w:p w14:paraId="63016789" w14:textId="77777777" w:rsidR="00754FD8" w:rsidRPr="001004AF" w:rsidRDefault="00754FD8" w:rsidP="00BE2A85">
            <w:pPr>
              <w:rPr>
                <w:rFonts w:ascii="Garamond" w:hAnsi="Garamond"/>
                <w:sz w:val="22"/>
                <w:szCs w:val="22"/>
              </w:rPr>
            </w:pPr>
            <w:r w:rsidRPr="001004AF">
              <w:rPr>
                <w:rFonts w:ascii="Garamond" w:hAnsi="Garamond"/>
                <w:sz w:val="22"/>
                <w:szCs w:val="22"/>
              </w:rPr>
              <w:t>New Source Performance Standards (NSPS)</w:t>
            </w:r>
          </w:p>
        </w:tc>
        <w:tc>
          <w:tcPr>
            <w:tcW w:w="630" w:type="dxa"/>
            <w:vAlign w:val="center"/>
          </w:tcPr>
          <w:p w14:paraId="47EDED81" w14:textId="77777777" w:rsidR="00754FD8" w:rsidRPr="001004AF" w:rsidRDefault="00754FD8" w:rsidP="00BE2A85">
            <w:pPr>
              <w:rPr>
                <w:rFonts w:ascii="Garamond" w:hAnsi="Garamond"/>
                <w:sz w:val="22"/>
                <w:szCs w:val="22"/>
              </w:rPr>
            </w:pPr>
          </w:p>
        </w:tc>
        <w:tc>
          <w:tcPr>
            <w:tcW w:w="540" w:type="dxa"/>
            <w:vAlign w:val="center"/>
          </w:tcPr>
          <w:p w14:paraId="0DBD4109" w14:textId="77777777" w:rsidR="00754FD8" w:rsidRPr="001004AF" w:rsidRDefault="00754FD8" w:rsidP="00BE2A85">
            <w:pPr>
              <w:rPr>
                <w:rFonts w:ascii="Garamond" w:hAnsi="Garamond"/>
                <w:sz w:val="22"/>
                <w:szCs w:val="22"/>
              </w:rPr>
            </w:pPr>
            <w:r w:rsidRPr="001004AF">
              <w:rPr>
                <w:rFonts w:ascii="Garamond" w:hAnsi="Garamond"/>
                <w:sz w:val="22"/>
                <w:szCs w:val="22"/>
              </w:rPr>
              <w:t>X</w:t>
            </w:r>
          </w:p>
        </w:tc>
        <w:tc>
          <w:tcPr>
            <w:tcW w:w="1620" w:type="dxa"/>
            <w:tcBorders>
              <w:right w:val="double" w:sz="4" w:space="0" w:color="auto"/>
            </w:tcBorders>
            <w:vAlign w:val="center"/>
          </w:tcPr>
          <w:p w14:paraId="3074C193" w14:textId="77777777" w:rsidR="00754FD8" w:rsidRPr="001004AF" w:rsidRDefault="00754FD8" w:rsidP="00BE2A85">
            <w:pPr>
              <w:rPr>
                <w:rFonts w:ascii="Garamond" w:hAnsi="Garamond"/>
                <w:sz w:val="22"/>
                <w:szCs w:val="22"/>
              </w:rPr>
            </w:pPr>
          </w:p>
        </w:tc>
      </w:tr>
      <w:tr w:rsidR="00754FD8" w:rsidRPr="004D160E" w14:paraId="79247D03" w14:textId="77777777" w:rsidTr="00FF6A68">
        <w:trPr>
          <w:trHeight w:val="413"/>
        </w:trPr>
        <w:tc>
          <w:tcPr>
            <w:tcW w:w="6570" w:type="dxa"/>
            <w:tcBorders>
              <w:left w:val="double" w:sz="4" w:space="0" w:color="auto"/>
            </w:tcBorders>
            <w:vAlign w:val="center"/>
          </w:tcPr>
          <w:p w14:paraId="5EB86011" w14:textId="77777777" w:rsidR="00754FD8" w:rsidRPr="001004AF" w:rsidRDefault="00754FD8" w:rsidP="00BE2A85">
            <w:pPr>
              <w:rPr>
                <w:rFonts w:ascii="Garamond" w:hAnsi="Garamond"/>
                <w:sz w:val="22"/>
                <w:szCs w:val="22"/>
              </w:rPr>
            </w:pPr>
            <w:r w:rsidRPr="001004AF">
              <w:rPr>
                <w:rFonts w:ascii="Garamond" w:hAnsi="Garamond"/>
                <w:sz w:val="22"/>
                <w:szCs w:val="22"/>
              </w:rPr>
              <w:t>National Emission Standards for Hazardous Air Pollutants (NESHAPS)</w:t>
            </w:r>
          </w:p>
        </w:tc>
        <w:tc>
          <w:tcPr>
            <w:tcW w:w="630" w:type="dxa"/>
            <w:vAlign w:val="center"/>
          </w:tcPr>
          <w:p w14:paraId="624A64CF" w14:textId="77777777" w:rsidR="00754FD8" w:rsidRPr="001004AF" w:rsidRDefault="00754FD8" w:rsidP="00BE2A85">
            <w:pPr>
              <w:pStyle w:val="Header"/>
              <w:tabs>
                <w:tab w:val="clear" w:pos="4320"/>
                <w:tab w:val="clear" w:pos="8640"/>
              </w:tabs>
              <w:rPr>
                <w:rFonts w:ascii="Garamond" w:hAnsi="Garamond"/>
                <w:sz w:val="22"/>
                <w:szCs w:val="22"/>
              </w:rPr>
            </w:pPr>
          </w:p>
        </w:tc>
        <w:tc>
          <w:tcPr>
            <w:tcW w:w="540" w:type="dxa"/>
            <w:vAlign w:val="center"/>
          </w:tcPr>
          <w:p w14:paraId="5B0A43F9" w14:textId="77777777" w:rsidR="00754FD8" w:rsidRPr="001004AF" w:rsidRDefault="00754FD8" w:rsidP="00BE2A85">
            <w:pPr>
              <w:rPr>
                <w:rFonts w:ascii="Garamond" w:hAnsi="Garamond"/>
                <w:sz w:val="22"/>
                <w:szCs w:val="22"/>
              </w:rPr>
            </w:pPr>
            <w:r w:rsidRPr="001004AF">
              <w:rPr>
                <w:rFonts w:ascii="Garamond" w:hAnsi="Garamond"/>
                <w:sz w:val="22"/>
                <w:szCs w:val="22"/>
              </w:rPr>
              <w:t>X</w:t>
            </w:r>
          </w:p>
        </w:tc>
        <w:tc>
          <w:tcPr>
            <w:tcW w:w="1620" w:type="dxa"/>
            <w:tcBorders>
              <w:right w:val="double" w:sz="4" w:space="0" w:color="auto"/>
            </w:tcBorders>
            <w:vAlign w:val="center"/>
          </w:tcPr>
          <w:p w14:paraId="33DE7B14" w14:textId="77777777" w:rsidR="00754FD8" w:rsidRPr="001004AF" w:rsidRDefault="00754FD8" w:rsidP="00BE2A85">
            <w:pPr>
              <w:rPr>
                <w:rFonts w:ascii="Garamond" w:hAnsi="Garamond"/>
                <w:sz w:val="22"/>
                <w:szCs w:val="22"/>
              </w:rPr>
            </w:pPr>
            <w:r w:rsidRPr="001004AF">
              <w:rPr>
                <w:rFonts w:ascii="Garamond" w:hAnsi="Garamond"/>
                <w:sz w:val="22"/>
                <w:szCs w:val="22"/>
              </w:rPr>
              <w:t>Except for 40 CFR 61, Subpart M</w:t>
            </w:r>
          </w:p>
        </w:tc>
      </w:tr>
      <w:tr w:rsidR="00754FD8" w:rsidRPr="004D160E" w14:paraId="60F5BC40" w14:textId="77777777" w:rsidTr="00FF6A68">
        <w:trPr>
          <w:trHeight w:val="521"/>
        </w:trPr>
        <w:tc>
          <w:tcPr>
            <w:tcW w:w="6570" w:type="dxa"/>
            <w:tcBorders>
              <w:left w:val="double" w:sz="4" w:space="0" w:color="auto"/>
            </w:tcBorders>
            <w:vAlign w:val="center"/>
          </w:tcPr>
          <w:p w14:paraId="07DCD8A0" w14:textId="77777777" w:rsidR="00754FD8" w:rsidRPr="001004AF" w:rsidRDefault="00754FD8" w:rsidP="00BE2A85">
            <w:pPr>
              <w:rPr>
                <w:rFonts w:ascii="Garamond" w:hAnsi="Garamond"/>
                <w:sz w:val="22"/>
                <w:szCs w:val="22"/>
              </w:rPr>
            </w:pPr>
            <w:r w:rsidRPr="001004AF">
              <w:rPr>
                <w:rFonts w:ascii="Garamond" w:hAnsi="Garamond"/>
                <w:sz w:val="22"/>
                <w:szCs w:val="22"/>
              </w:rPr>
              <w:t>Maximum Achievable Control Technology (MACT)</w:t>
            </w:r>
          </w:p>
        </w:tc>
        <w:tc>
          <w:tcPr>
            <w:tcW w:w="630" w:type="dxa"/>
            <w:vAlign w:val="center"/>
          </w:tcPr>
          <w:p w14:paraId="3E6F2168" w14:textId="77777777" w:rsidR="00754FD8" w:rsidRPr="001004AF" w:rsidRDefault="00754FD8" w:rsidP="00BE2A85">
            <w:pPr>
              <w:rPr>
                <w:rFonts w:ascii="Garamond" w:hAnsi="Garamond"/>
                <w:sz w:val="22"/>
                <w:szCs w:val="22"/>
              </w:rPr>
            </w:pPr>
            <w:r w:rsidRPr="001004AF">
              <w:rPr>
                <w:rFonts w:ascii="Garamond" w:hAnsi="Garamond"/>
                <w:sz w:val="22"/>
                <w:szCs w:val="22"/>
              </w:rPr>
              <w:t>X</w:t>
            </w:r>
          </w:p>
        </w:tc>
        <w:tc>
          <w:tcPr>
            <w:tcW w:w="540" w:type="dxa"/>
            <w:vAlign w:val="center"/>
          </w:tcPr>
          <w:p w14:paraId="48615DDC" w14:textId="77777777" w:rsidR="00754FD8" w:rsidRPr="001004AF" w:rsidRDefault="00754FD8" w:rsidP="00BE2A85">
            <w:pPr>
              <w:rPr>
                <w:rFonts w:ascii="Garamond" w:hAnsi="Garamond"/>
                <w:sz w:val="22"/>
                <w:szCs w:val="22"/>
              </w:rPr>
            </w:pPr>
          </w:p>
        </w:tc>
        <w:tc>
          <w:tcPr>
            <w:tcW w:w="1620" w:type="dxa"/>
            <w:tcBorders>
              <w:right w:val="double" w:sz="4" w:space="0" w:color="auto"/>
            </w:tcBorders>
            <w:vAlign w:val="center"/>
          </w:tcPr>
          <w:p w14:paraId="5A5A9AE9" w14:textId="77777777" w:rsidR="00754FD8" w:rsidRPr="001004AF" w:rsidRDefault="00754FD8" w:rsidP="00BE2A85">
            <w:pPr>
              <w:rPr>
                <w:rFonts w:ascii="Garamond" w:hAnsi="Garamond"/>
                <w:sz w:val="22"/>
                <w:szCs w:val="22"/>
              </w:rPr>
            </w:pPr>
            <w:r w:rsidRPr="001004AF">
              <w:rPr>
                <w:rFonts w:ascii="Garamond" w:hAnsi="Garamond"/>
                <w:sz w:val="22"/>
                <w:szCs w:val="22"/>
              </w:rPr>
              <w:t>40 CFR 63, Subpart ZZZZ</w:t>
            </w:r>
          </w:p>
        </w:tc>
      </w:tr>
      <w:tr w:rsidR="00754FD8" w:rsidRPr="004D160E" w14:paraId="5DE31599" w14:textId="77777777" w:rsidTr="00BE2A85">
        <w:trPr>
          <w:trHeight w:val="400"/>
        </w:trPr>
        <w:tc>
          <w:tcPr>
            <w:tcW w:w="6570" w:type="dxa"/>
            <w:tcBorders>
              <w:left w:val="double" w:sz="4" w:space="0" w:color="auto"/>
            </w:tcBorders>
            <w:vAlign w:val="center"/>
          </w:tcPr>
          <w:p w14:paraId="4E43DAC3" w14:textId="77777777" w:rsidR="00754FD8" w:rsidRPr="001004AF" w:rsidRDefault="00754FD8" w:rsidP="00BE2A85">
            <w:pPr>
              <w:rPr>
                <w:rFonts w:ascii="Garamond" w:hAnsi="Garamond"/>
                <w:sz w:val="22"/>
                <w:szCs w:val="22"/>
              </w:rPr>
            </w:pPr>
            <w:r w:rsidRPr="001004AF">
              <w:rPr>
                <w:rFonts w:ascii="Garamond" w:hAnsi="Garamond"/>
                <w:sz w:val="22"/>
                <w:szCs w:val="22"/>
              </w:rPr>
              <w:t>Major New Source Review (NSR) – includes Prevention of Significant Deterioration (PSD) and/or Non-attainment Area (NAA) NSR</w:t>
            </w:r>
          </w:p>
        </w:tc>
        <w:tc>
          <w:tcPr>
            <w:tcW w:w="630" w:type="dxa"/>
            <w:vAlign w:val="center"/>
          </w:tcPr>
          <w:p w14:paraId="1C2C39D1" w14:textId="77777777" w:rsidR="00754FD8" w:rsidRPr="001004AF" w:rsidRDefault="00754FD8" w:rsidP="00BE2A85">
            <w:pPr>
              <w:rPr>
                <w:rFonts w:ascii="Garamond" w:hAnsi="Garamond"/>
                <w:sz w:val="22"/>
                <w:szCs w:val="22"/>
              </w:rPr>
            </w:pPr>
          </w:p>
        </w:tc>
        <w:tc>
          <w:tcPr>
            <w:tcW w:w="540" w:type="dxa"/>
            <w:vAlign w:val="center"/>
          </w:tcPr>
          <w:p w14:paraId="67B2CBA2" w14:textId="77777777" w:rsidR="00754FD8" w:rsidRPr="001004AF" w:rsidRDefault="00754FD8" w:rsidP="00BE2A85">
            <w:pPr>
              <w:rPr>
                <w:rFonts w:ascii="Garamond" w:hAnsi="Garamond"/>
                <w:sz w:val="22"/>
                <w:szCs w:val="22"/>
              </w:rPr>
            </w:pPr>
            <w:r w:rsidRPr="001004AF">
              <w:rPr>
                <w:rFonts w:ascii="Garamond" w:hAnsi="Garamond"/>
                <w:sz w:val="22"/>
                <w:szCs w:val="22"/>
              </w:rPr>
              <w:t>X</w:t>
            </w:r>
          </w:p>
        </w:tc>
        <w:tc>
          <w:tcPr>
            <w:tcW w:w="1620" w:type="dxa"/>
            <w:tcBorders>
              <w:right w:val="double" w:sz="4" w:space="0" w:color="auto"/>
            </w:tcBorders>
            <w:vAlign w:val="center"/>
          </w:tcPr>
          <w:p w14:paraId="513AF558" w14:textId="77777777" w:rsidR="00754FD8" w:rsidRPr="001004AF" w:rsidRDefault="00754FD8" w:rsidP="00BE2A85">
            <w:pPr>
              <w:rPr>
                <w:rFonts w:ascii="Garamond" w:hAnsi="Garamond"/>
                <w:sz w:val="22"/>
                <w:szCs w:val="22"/>
              </w:rPr>
            </w:pPr>
          </w:p>
        </w:tc>
      </w:tr>
      <w:tr w:rsidR="00754FD8" w:rsidRPr="004D160E" w14:paraId="13FB0710" w14:textId="77777777" w:rsidTr="00BE2A85">
        <w:trPr>
          <w:trHeight w:val="400"/>
        </w:trPr>
        <w:tc>
          <w:tcPr>
            <w:tcW w:w="6570" w:type="dxa"/>
            <w:tcBorders>
              <w:left w:val="double" w:sz="4" w:space="0" w:color="auto"/>
            </w:tcBorders>
            <w:vAlign w:val="center"/>
          </w:tcPr>
          <w:p w14:paraId="6BC0663F" w14:textId="77777777" w:rsidR="00754FD8" w:rsidRPr="001004AF" w:rsidRDefault="00754FD8" w:rsidP="00BE2A85">
            <w:pPr>
              <w:rPr>
                <w:rFonts w:ascii="Garamond" w:hAnsi="Garamond"/>
                <w:sz w:val="22"/>
                <w:szCs w:val="22"/>
              </w:rPr>
            </w:pPr>
            <w:r w:rsidRPr="001004AF">
              <w:rPr>
                <w:rFonts w:ascii="Garamond" w:hAnsi="Garamond"/>
                <w:sz w:val="22"/>
                <w:szCs w:val="22"/>
              </w:rPr>
              <w:t>Risk Management Plan Required (RMP)</w:t>
            </w:r>
          </w:p>
        </w:tc>
        <w:tc>
          <w:tcPr>
            <w:tcW w:w="630" w:type="dxa"/>
            <w:vAlign w:val="center"/>
          </w:tcPr>
          <w:p w14:paraId="4F1F6CA8" w14:textId="77777777" w:rsidR="00754FD8" w:rsidRPr="001004AF" w:rsidRDefault="00754FD8" w:rsidP="00BE2A85">
            <w:pPr>
              <w:rPr>
                <w:rFonts w:ascii="Garamond" w:hAnsi="Garamond"/>
                <w:sz w:val="22"/>
                <w:szCs w:val="22"/>
              </w:rPr>
            </w:pPr>
          </w:p>
        </w:tc>
        <w:tc>
          <w:tcPr>
            <w:tcW w:w="540" w:type="dxa"/>
            <w:vAlign w:val="center"/>
          </w:tcPr>
          <w:p w14:paraId="039846EC" w14:textId="77777777" w:rsidR="00754FD8" w:rsidRPr="001004AF" w:rsidRDefault="00754FD8" w:rsidP="00BE2A85">
            <w:pPr>
              <w:rPr>
                <w:rFonts w:ascii="Garamond" w:hAnsi="Garamond"/>
                <w:sz w:val="22"/>
                <w:szCs w:val="22"/>
              </w:rPr>
            </w:pPr>
            <w:r w:rsidRPr="001004AF">
              <w:rPr>
                <w:rFonts w:ascii="Garamond" w:hAnsi="Garamond"/>
                <w:sz w:val="22"/>
                <w:szCs w:val="22"/>
              </w:rPr>
              <w:t>X</w:t>
            </w:r>
          </w:p>
        </w:tc>
        <w:tc>
          <w:tcPr>
            <w:tcW w:w="1620" w:type="dxa"/>
            <w:tcBorders>
              <w:right w:val="double" w:sz="4" w:space="0" w:color="auto"/>
            </w:tcBorders>
            <w:vAlign w:val="center"/>
          </w:tcPr>
          <w:p w14:paraId="03E56FB4" w14:textId="77777777" w:rsidR="00754FD8" w:rsidRPr="001004AF" w:rsidRDefault="00754FD8" w:rsidP="00BE2A85">
            <w:pPr>
              <w:rPr>
                <w:rFonts w:ascii="Garamond" w:hAnsi="Garamond"/>
                <w:sz w:val="22"/>
                <w:szCs w:val="22"/>
              </w:rPr>
            </w:pPr>
          </w:p>
        </w:tc>
      </w:tr>
      <w:tr w:rsidR="00754FD8" w:rsidRPr="004D160E" w14:paraId="1DDEF48C" w14:textId="77777777" w:rsidTr="00BE2A85">
        <w:trPr>
          <w:trHeight w:val="400"/>
        </w:trPr>
        <w:tc>
          <w:tcPr>
            <w:tcW w:w="6570" w:type="dxa"/>
            <w:tcBorders>
              <w:left w:val="double" w:sz="4" w:space="0" w:color="auto"/>
            </w:tcBorders>
            <w:vAlign w:val="center"/>
          </w:tcPr>
          <w:p w14:paraId="204AACE8" w14:textId="77777777" w:rsidR="00754FD8" w:rsidRPr="001004AF" w:rsidRDefault="00754FD8" w:rsidP="00BE2A85">
            <w:pPr>
              <w:rPr>
                <w:rFonts w:ascii="Garamond" w:hAnsi="Garamond"/>
                <w:sz w:val="22"/>
                <w:szCs w:val="22"/>
              </w:rPr>
            </w:pPr>
            <w:r w:rsidRPr="001004AF">
              <w:rPr>
                <w:rFonts w:ascii="Garamond" w:hAnsi="Garamond"/>
                <w:sz w:val="22"/>
                <w:szCs w:val="22"/>
              </w:rPr>
              <w:t>Acid Rain Title IV</w:t>
            </w:r>
          </w:p>
        </w:tc>
        <w:tc>
          <w:tcPr>
            <w:tcW w:w="630" w:type="dxa"/>
            <w:vAlign w:val="center"/>
          </w:tcPr>
          <w:p w14:paraId="6BD80DAE" w14:textId="77777777" w:rsidR="00754FD8" w:rsidRPr="001004AF" w:rsidRDefault="00754FD8" w:rsidP="00BE2A85">
            <w:pPr>
              <w:rPr>
                <w:rFonts w:ascii="Garamond" w:hAnsi="Garamond"/>
                <w:sz w:val="22"/>
                <w:szCs w:val="22"/>
              </w:rPr>
            </w:pPr>
            <w:r w:rsidRPr="001004AF">
              <w:rPr>
                <w:rFonts w:ascii="Garamond" w:hAnsi="Garamond"/>
                <w:sz w:val="22"/>
                <w:szCs w:val="22"/>
              </w:rPr>
              <w:t>X</w:t>
            </w:r>
          </w:p>
        </w:tc>
        <w:tc>
          <w:tcPr>
            <w:tcW w:w="540" w:type="dxa"/>
            <w:vAlign w:val="center"/>
          </w:tcPr>
          <w:p w14:paraId="5A91BE66" w14:textId="77777777" w:rsidR="00754FD8" w:rsidRPr="001004AF" w:rsidRDefault="00754FD8" w:rsidP="00BE2A85">
            <w:pPr>
              <w:rPr>
                <w:rFonts w:ascii="Garamond" w:hAnsi="Garamond"/>
                <w:sz w:val="22"/>
                <w:szCs w:val="22"/>
              </w:rPr>
            </w:pPr>
          </w:p>
        </w:tc>
        <w:tc>
          <w:tcPr>
            <w:tcW w:w="1620" w:type="dxa"/>
            <w:tcBorders>
              <w:right w:val="double" w:sz="4" w:space="0" w:color="auto"/>
            </w:tcBorders>
            <w:vAlign w:val="center"/>
          </w:tcPr>
          <w:p w14:paraId="2442485E" w14:textId="77777777" w:rsidR="00754FD8" w:rsidRPr="001004AF" w:rsidRDefault="00754FD8" w:rsidP="00BE2A85">
            <w:pPr>
              <w:rPr>
                <w:rFonts w:ascii="Garamond" w:hAnsi="Garamond"/>
                <w:sz w:val="22"/>
                <w:szCs w:val="22"/>
              </w:rPr>
            </w:pPr>
            <w:r w:rsidRPr="001004AF">
              <w:rPr>
                <w:rFonts w:ascii="Garamond" w:hAnsi="Garamond"/>
                <w:sz w:val="22"/>
                <w:szCs w:val="22"/>
              </w:rPr>
              <w:t xml:space="preserve">Exempt New </w:t>
            </w:r>
            <w:r w:rsidR="00BB317D" w:rsidRPr="001004AF">
              <w:rPr>
                <w:rFonts w:ascii="Garamond" w:hAnsi="Garamond"/>
                <w:sz w:val="22"/>
                <w:szCs w:val="22"/>
              </w:rPr>
              <w:t xml:space="preserve">LME </w:t>
            </w:r>
            <w:r w:rsidRPr="001004AF">
              <w:rPr>
                <w:rFonts w:ascii="Garamond" w:hAnsi="Garamond"/>
                <w:sz w:val="22"/>
                <w:szCs w:val="22"/>
              </w:rPr>
              <w:t>Unit</w:t>
            </w:r>
          </w:p>
        </w:tc>
      </w:tr>
      <w:tr w:rsidR="00754FD8" w:rsidRPr="004D160E" w14:paraId="2087577C" w14:textId="77777777" w:rsidTr="00BE2A85">
        <w:trPr>
          <w:trHeight w:val="400"/>
        </w:trPr>
        <w:tc>
          <w:tcPr>
            <w:tcW w:w="6570" w:type="dxa"/>
            <w:tcBorders>
              <w:left w:val="double" w:sz="4" w:space="0" w:color="auto"/>
            </w:tcBorders>
            <w:vAlign w:val="center"/>
          </w:tcPr>
          <w:p w14:paraId="0D5873C2" w14:textId="77777777" w:rsidR="00754FD8" w:rsidRPr="001004AF" w:rsidRDefault="00754FD8" w:rsidP="00BE2A85">
            <w:pPr>
              <w:rPr>
                <w:rFonts w:ascii="Garamond" w:hAnsi="Garamond"/>
                <w:sz w:val="22"/>
                <w:szCs w:val="22"/>
              </w:rPr>
            </w:pPr>
            <w:r w:rsidRPr="001004AF">
              <w:rPr>
                <w:rFonts w:ascii="Garamond" w:hAnsi="Garamond"/>
                <w:sz w:val="22"/>
                <w:szCs w:val="22"/>
              </w:rPr>
              <w:t>Compliance Assurance Monitoring (CAM)</w:t>
            </w:r>
          </w:p>
        </w:tc>
        <w:tc>
          <w:tcPr>
            <w:tcW w:w="630" w:type="dxa"/>
            <w:vAlign w:val="center"/>
          </w:tcPr>
          <w:p w14:paraId="155D853D" w14:textId="77777777" w:rsidR="00754FD8" w:rsidRPr="001004AF" w:rsidRDefault="00754FD8" w:rsidP="00BE2A85">
            <w:pPr>
              <w:rPr>
                <w:rFonts w:ascii="Garamond" w:hAnsi="Garamond"/>
                <w:sz w:val="22"/>
                <w:szCs w:val="22"/>
              </w:rPr>
            </w:pPr>
            <w:r w:rsidRPr="001004AF">
              <w:rPr>
                <w:rFonts w:ascii="Garamond" w:hAnsi="Garamond"/>
                <w:sz w:val="22"/>
                <w:szCs w:val="22"/>
              </w:rPr>
              <w:t>X</w:t>
            </w:r>
          </w:p>
        </w:tc>
        <w:tc>
          <w:tcPr>
            <w:tcW w:w="540" w:type="dxa"/>
            <w:vAlign w:val="center"/>
          </w:tcPr>
          <w:p w14:paraId="3FCD2BA2" w14:textId="77777777" w:rsidR="00754FD8" w:rsidRPr="001004AF" w:rsidRDefault="00754FD8" w:rsidP="00BE2A85">
            <w:pPr>
              <w:rPr>
                <w:rFonts w:ascii="Garamond" w:hAnsi="Garamond"/>
                <w:sz w:val="22"/>
                <w:szCs w:val="22"/>
              </w:rPr>
            </w:pPr>
          </w:p>
        </w:tc>
        <w:tc>
          <w:tcPr>
            <w:tcW w:w="1620" w:type="dxa"/>
            <w:tcBorders>
              <w:right w:val="double" w:sz="4" w:space="0" w:color="auto"/>
            </w:tcBorders>
            <w:vAlign w:val="center"/>
          </w:tcPr>
          <w:p w14:paraId="3D0FC1B7" w14:textId="77777777" w:rsidR="00754FD8" w:rsidRPr="001004AF" w:rsidRDefault="00754FD8" w:rsidP="00BE2A85">
            <w:pPr>
              <w:rPr>
                <w:rFonts w:ascii="Garamond" w:hAnsi="Garamond"/>
                <w:sz w:val="22"/>
                <w:szCs w:val="22"/>
              </w:rPr>
            </w:pPr>
            <w:r w:rsidRPr="001004AF">
              <w:rPr>
                <w:rFonts w:ascii="Garamond" w:hAnsi="Garamond"/>
                <w:sz w:val="22"/>
                <w:szCs w:val="22"/>
              </w:rPr>
              <w:t>Oxidation Catalyst for CO Control</w:t>
            </w:r>
          </w:p>
        </w:tc>
      </w:tr>
      <w:tr w:rsidR="00754FD8" w:rsidRPr="004D160E" w14:paraId="0FB72CDF" w14:textId="77777777" w:rsidTr="00BE2A85">
        <w:trPr>
          <w:trHeight w:val="400"/>
        </w:trPr>
        <w:tc>
          <w:tcPr>
            <w:tcW w:w="6570" w:type="dxa"/>
            <w:tcBorders>
              <w:left w:val="double" w:sz="4" w:space="0" w:color="auto"/>
              <w:bottom w:val="double" w:sz="4" w:space="0" w:color="auto"/>
            </w:tcBorders>
            <w:vAlign w:val="center"/>
          </w:tcPr>
          <w:p w14:paraId="0333E6E6" w14:textId="0470FF50" w:rsidR="00754FD8" w:rsidRPr="001004AF" w:rsidRDefault="00754FD8" w:rsidP="00BE2A85">
            <w:pPr>
              <w:rPr>
                <w:rFonts w:ascii="Garamond" w:hAnsi="Garamond"/>
                <w:sz w:val="22"/>
                <w:szCs w:val="22"/>
              </w:rPr>
            </w:pPr>
            <w:r w:rsidRPr="001004AF">
              <w:rPr>
                <w:rFonts w:ascii="Garamond" w:hAnsi="Garamond"/>
                <w:sz w:val="22"/>
                <w:szCs w:val="22"/>
              </w:rPr>
              <w:t>State Implementation Plan (SIP)</w:t>
            </w:r>
            <w:r w:rsidR="00EE68B6">
              <w:rPr>
                <w:rFonts w:ascii="Garamond" w:hAnsi="Garamond"/>
                <w:sz w:val="22"/>
                <w:szCs w:val="22"/>
              </w:rPr>
              <w:t xml:space="preserve"> </w:t>
            </w:r>
          </w:p>
        </w:tc>
        <w:tc>
          <w:tcPr>
            <w:tcW w:w="630" w:type="dxa"/>
            <w:tcBorders>
              <w:bottom w:val="double" w:sz="4" w:space="0" w:color="auto"/>
            </w:tcBorders>
            <w:vAlign w:val="center"/>
          </w:tcPr>
          <w:p w14:paraId="792DB787" w14:textId="77777777" w:rsidR="00754FD8" w:rsidRPr="001004AF" w:rsidRDefault="00754FD8" w:rsidP="00BE2A85">
            <w:pPr>
              <w:rPr>
                <w:rFonts w:ascii="Garamond" w:hAnsi="Garamond"/>
                <w:sz w:val="22"/>
                <w:szCs w:val="22"/>
              </w:rPr>
            </w:pPr>
            <w:r w:rsidRPr="001004AF">
              <w:rPr>
                <w:rFonts w:ascii="Garamond" w:hAnsi="Garamond"/>
                <w:sz w:val="22"/>
                <w:szCs w:val="22"/>
              </w:rPr>
              <w:t>X</w:t>
            </w:r>
          </w:p>
        </w:tc>
        <w:tc>
          <w:tcPr>
            <w:tcW w:w="540" w:type="dxa"/>
            <w:tcBorders>
              <w:bottom w:val="double" w:sz="4" w:space="0" w:color="auto"/>
            </w:tcBorders>
            <w:vAlign w:val="center"/>
          </w:tcPr>
          <w:p w14:paraId="69E6BC2A" w14:textId="77777777" w:rsidR="00754FD8" w:rsidRPr="001004AF" w:rsidRDefault="00754FD8" w:rsidP="00BE2A85">
            <w:pPr>
              <w:rPr>
                <w:rFonts w:ascii="Garamond" w:hAnsi="Garamond"/>
                <w:sz w:val="22"/>
                <w:szCs w:val="22"/>
              </w:rPr>
            </w:pPr>
          </w:p>
        </w:tc>
        <w:tc>
          <w:tcPr>
            <w:tcW w:w="1620" w:type="dxa"/>
            <w:tcBorders>
              <w:bottom w:val="double" w:sz="4" w:space="0" w:color="auto"/>
              <w:right w:val="double" w:sz="4" w:space="0" w:color="auto"/>
            </w:tcBorders>
            <w:vAlign w:val="center"/>
          </w:tcPr>
          <w:p w14:paraId="53CD8D6B" w14:textId="77777777" w:rsidR="00754FD8" w:rsidRPr="001004AF" w:rsidRDefault="00754FD8" w:rsidP="00BE2A85">
            <w:pPr>
              <w:rPr>
                <w:rFonts w:ascii="Garamond" w:hAnsi="Garamond"/>
                <w:sz w:val="22"/>
                <w:szCs w:val="22"/>
              </w:rPr>
            </w:pPr>
            <w:r w:rsidRPr="001004AF">
              <w:rPr>
                <w:rFonts w:ascii="Garamond" w:hAnsi="Garamond"/>
                <w:sz w:val="22"/>
                <w:szCs w:val="22"/>
              </w:rPr>
              <w:t>General SIP</w:t>
            </w:r>
          </w:p>
        </w:tc>
      </w:tr>
    </w:tbl>
    <w:p w14:paraId="0141292D" w14:textId="77777777" w:rsidR="00633285" w:rsidRPr="003758A3" w:rsidRDefault="00633285">
      <w:pPr>
        <w:rPr>
          <w:rFonts w:ascii="Garamond" w:hAnsi="Garamond"/>
          <w:sz w:val="23"/>
          <w:szCs w:val="23"/>
        </w:rPr>
      </w:pPr>
    </w:p>
    <w:p w14:paraId="76FAE048" w14:textId="77777777" w:rsidR="00BA4B34" w:rsidRDefault="00BA4B34" w:rsidP="00BA4B34">
      <w:pPr>
        <w:jc w:val="center"/>
        <w:rPr>
          <w:rFonts w:ascii="Garamond" w:hAnsi="Garamond"/>
          <w:sz w:val="22"/>
          <w:u w:val="single"/>
        </w:rPr>
      </w:pPr>
    </w:p>
    <w:p w14:paraId="4C73DDE7" w14:textId="77777777" w:rsidR="00BA4B34" w:rsidRDefault="00BA4B34" w:rsidP="00BA4B34">
      <w:pPr>
        <w:jc w:val="center"/>
        <w:rPr>
          <w:rFonts w:ascii="Garamond" w:hAnsi="Garamond"/>
          <w:sz w:val="22"/>
          <w:u w:val="single"/>
        </w:rPr>
      </w:pPr>
    </w:p>
    <w:p w14:paraId="3BD565BC" w14:textId="1F92592D" w:rsidR="00633285" w:rsidRPr="004D160E" w:rsidRDefault="00633285" w:rsidP="00BA4B34">
      <w:pPr>
        <w:jc w:val="center"/>
        <w:rPr>
          <w:rFonts w:ascii="Garamond" w:hAnsi="Garamond"/>
          <w:sz w:val="22"/>
        </w:rPr>
      </w:pPr>
      <w:r w:rsidRPr="004D160E">
        <w:rPr>
          <w:rFonts w:ascii="Garamond" w:hAnsi="Garamond"/>
          <w:sz w:val="22"/>
          <w:u w:val="single"/>
        </w:rPr>
        <w:t>TABLE OF CONTENTS</w:t>
      </w:r>
    </w:p>
    <w:p w14:paraId="04ACB498" w14:textId="77777777" w:rsidR="00633285" w:rsidRPr="003758A3" w:rsidRDefault="00633285">
      <w:pPr>
        <w:rPr>
          <w:rFonts w:ascii="Garamond" w:hAnsi="Garamond"/>
          <w:sz w:val="24"/>
          <w:szCs w:val="24"/>
        </w:rPr>
      </w:pPr>
    </w:p>
    <w:p w14:paraId="6A6BC9A9" w14:textId="048BFE69" w:rsidR="007C5F55" w:rsidRPr="004D160E" w:rsidRDefault="00633285" w:rsidP="004167F3">
      <w:pPr>
        <w:pStyle w:val="TOC1"/>
        <w:rPr>
          <w:noProof/>
          <w:sz w:val="22"/>
          <w:szCs w:val="22"/>
        </w:rPr>
      </w:pPr>
      <w:r w:rsidRPr="004D160E">
        <w:rPr>
          <w:sz w:val="22"/>
          <w:szCs w:val="22"/>
        </w:rPr>
        <w:fldChar w:fldCharType="begin"/>
      </w:r>
      <w:r w:rsidRPr="004D160E">
        <w:rPr>
          <w:sz w:val="22"/>
          <w:szCs w:val="22"/>
        </w:rPr>
        <w:instrText xml:space="preserve"> TOC \o "1-2" </w:instrText>
      </w:r>
      <w:r w:rsidRPr="004D160E">
        <w:rPr>
          <w:sz w:val="22"/>
          <w:szCs w:val="22"/>
        </w:rPr>
        <w:fldChar w:fldCharType="separate"/>
      </w:r>
      <w:r w:rsidR="007C5F55" w:rsidRPr="004D160E">
        <w:rPr>
          <w:noProof/>
        </w:rPr>
        <w:t>SECTION I. GENERAL INFORMATION</w:t>
      </w:r>
      <w:r w:rsidR="007C5F55" w:rsidRPr="004D160E">
        <w:rPr>
          <w:noProof/>
        </w:rPr>
        <w:tab/>
      </w:r>
      <w:r w:rsidR="007C5F55" w:rsidRPr="004D160E">
        <w:rPr>
          <w:noProof/>
        </w:rPr>
        <w:fldChar w:fldCharType="begin"/>
      </w:r>
      <w:r w:rsidR="007C5F55" w:rsidRPr="004D160E">
        <w:rPr>
          <w:noProof/>
        </w:rPr>
        <w:instrText xml:space="preserve"> PAGEREF _Toc294594139 \h </w:instrText>
      </w:r>
      <w:r w:rsidR="007C5F55" w:rsidRPr="004D160E">
        <w:rPr>
          <w:noProof/>
        </w:rPr>
      </w:r>
      <w:r w:rsidR="007C5F55" w:rsidRPr="004D160E">
        <w:rPr>
          <w:noProof/>
        </w:rPr>
        <w:fldChar w:fldCharType="separate"/>
      </w:r>
      <w:r w:rsidR="00B575F5">
        <w:rPr>
          <w:noProof/>
        </w:rPr>
        <w:t>3</w:t>
      </w:r>
      <w:r w:rsidR="007C5F55" w:rsidRPr="004D160E">
        <w:rPr>
          <w:noProof/>
        </w:rPr>
        <w:fldChar w:fldCharType="end"/>
      </w:r>
    </w:p>
    <w:p w14:paraId="44243BC0" w14:textId="1D7FCE1F" w:rsidR="007C5F55" w:rsidRPr="004D160E" w:rsidRDefault="007C5F55" w:rsidP="004167F3">
      <w:pPr>
        <w:pStyle w:val="TOC2"/>
        <w:rPr>
          <w:sz w:val="22"/>
          <w:szCs w:val="22"/>
        </w:rPr>
      </w:pPr>
      <w:r w:rsidRPr="004D160E">
        <w:t>A.</w:t>
      </w:r>
      <w:r w:rsidRPr="004D160E">
        <w:rPr>
          <w:sz w:val="22"/>
          <w:szCs w:val="22"/>
        </w:rPr>
        <w:tab/>
      </w:r>
      <w:r w:rsidRPr="004D160E">
        <w:t>Purpose</w:t>
      </w:r>
      <w:r w:rsidRPr="004D160E">
        <w:tab/>
      </w:r>
      <w:r w:rsidRPr="004D160E">
        <w:fldChar w:fldCharType="begin"/>
      </w:r>
      <w:r w:rsidRPr="004D160E">
        <w:instrText xml:space="preserve"> PAGEREF _Toc294594140 \h </w:instrText>
      </w:r>
      <w:r w:rsidRPr="004D160E">
        <w:fldChar w:fldCharType="separate"/>
      </w:r>
      <w:r w:rsidR="00B575F5">
        <w:t>3</w:t>
      </w:r>
      <w:r w:rsidRPr="004D160E">
        <w:fldChar w:fldCharType="end"/>
      </w:r>
    </w:p>
    <w:p w14:paraId="3D15090B" w14:textId="3E83E5D3" w:rsidR="007C5F55" w:rsidRPr="004D160E" w:rsidRDefault="007C5F55" w:rsidP="004167F3">
      <w:pPr>
        <w:pStyle w:val="TOC2"/>
        <w:rPr>
          <w:sz w:val="22"/>
          <w:szCs w:val="22"/>
        </w:rPr>
      </w:pPr>
      <w:r w:rsidRPr="004D160E">
        <w:t>B.</w:t>
      </w:r>
      <w:r w:rsidRPr="004D160E">
        <w:rPr>
          <w:sz w:val="22"/>
          <w:szCs w:val="22"/>
        </w:rPr>
        <w:tab/>
      </w:r>
      <w:r w:rsidRPr="004D160E">
        <w:t>Facility Location</w:t>
      </w:r>
      <w:r w:rsidRPr="004D160E">
        <w:tab/>
      </w:r>
      <w:r w:rsidRPr="004D160E">
        <w:fldChar w:fldCharType="begin"/>
      </w:r>
      <w:r w:rsidRPr="004D160E">
        <w:instrText xml:space="preserve"> PAGEREF _Toc294594141 \h </w:instrText>
      </w:r>
      <w:r w:rsidRPr="004D160E">
        <w:fldChar w:fldCharType="separate"/>
      </w:r>
      <w:r w:rsidR="00B575F5">
        <w:t>3</w:t>
      </w:r>
      <w:r w:rsidRPr="004D160E">
        <w:fldChar w:fldCharType="end"/>
      </w:r>
    </w:p>
    <w:p w14:paraId="6B08D218" w14:textId="66DEFF9D" w:rsidR="007C5F55" w:rsidRPr="004D160E" w:rsidRDefault="007C5F55" w:rsidP="004167F3">
      <w:pPr>
        <w:pStyle w:val="TOC2"/>
        <w:rPr>
          <w:sz w:val="22"/>
          <w:szCs w:val="22"/>
        </w:rPr>
      </w:pPr>
      <w:r w:rsidRPr="004D160E">
        <w:t>C.</w:t>
      </w:r>
      <w:r w:rsidRPr="004D160E">
        <w:rPr>
          <w:sz w:val="22"/>
          <w:szCs w:val="22"/>
        </w:rPr>
        <w:tab/>
      </w:r>
      <w:r w:rsidRPr="004D160E">
        <w:t>Facility Background Information</w:t>
      </w:r>
      <w:r w:rsidRPr="004D160E">
        <w:tab/>
      </w:r>
      <w:r w:rsidRPr="004D160E">
        <w:fldChar w:fldCharType="begin"/>
      </w:r>
      <w:r w:rsidRPr="004D160E">
        <w:instrText xml:space="preserve"> PAGEREF _Toc294594142 \h </w:instrText>
      </w:r>
      <w:r w:rsidRPr="004D160E">
        <w:fldChar w:fldCharType="separate"/>
      </w:r>
      <w:r w:rsidR="00B575F5">
        <w:t>3</w:t>
      </w:r>
      <w:r w:rsidRPr="004D160E">
        <w:fldChar w:fldCharType="end"/>
      </w:r>
    </w:p>
    <w:p w14:paraId="4C70E086" w14:textId="081521FF" w:rsidR="007C5F55" w:rsidRPr="004D160E" w:rsidRDefault="007C5F55" w:rsidP="004167F3">
      <w:pPr>
        <w:pStyle w:val="TOC2"/>
        <w:rPr>
          <w:sz w:val="22"/>
          <w:szCs w:val="22"/>
        </w:rPr>
      </w:pPr>
      <w:r w:rsidRPr="004D160E">
        <w:t>D.</w:t>
      </w:r>
      <w:r w:rsidRPr="004D160E">
        <w:rPr>
          <w:sz w:val="22"/>
          <w:szCs w:val="22"/>
        </w:rPr>
        <w:tab/>
      </w:r>
      <w:r w:rsidRPr="004D160E">
        <w:t>Current Permit Action</w:t>
      </w:r>
      <w:r w:rsidRPr="004D160E">
        <w:tab/>
      </w:r>
      <w:r w:rsidRPr="004D160E">
        <w:fldChar w:fldCharType="begin"/>
      </w:r>
      <w:r w:rsidRPr="004D160E">
        <w:instrText xml:space="preserve"> PAGEREF _Toc294594143 \h </w:instrText>
      </w:r>
      <w:r w:rsidRPr="004D160E">
        <w:fldChar w:fldCharType="separate"/>
      </w:r>
      <w:r w:rsidR="00B575F5">
        <w:t>6</w:t>
      </w:r>
      <w:r w:rsidRPr="004D160E">
        <w:fldChar w:fldCharType="end"/>
      </w:r>
    </w:p>
    <w:p w14:paraId="21624D9F" w14:textId="1C4B94B1" w:rsidR="007C5F55" w:rsidRPr="004D160E" w:rsidRDefault="007C5F55" w:rsidP="004167F3">
      <w:pPr>
        <w:pStyle w:val="TOC2"/>
        <w:rPr>
          <w:sz w:val="22"/>
          <w:szCs w:val="22"/>
        </w:rPr>
      </w:pPr>
      <w:r w:rsidRPr="004D160E">
        <w:t>E.</w:t>
      </w:r>
      <w:r w:rsidRPr="004D160E">
        <w:rPr>
          <w:sz w:val="22"/>
          <w:szCs w:val="22"/>
        </w:rPr>
        <w:tab/>
      </w:r>
      <w:r w:rsidRPr="004D160E">
        <w:t>Taking and Damaging Analysis</w:t>
      </w:r>
      <w:r w:rsidRPr="004D160E">
        <w:tab/>
      </w:r>
      <w:r w:rsidRPr="004D160E">
        <w:fldChar w:fldCharType="begin"/>
      </w:r>
      <w:r w:rsidRPr="004D160E">
        <w:instrText xml:space="preserve"> PAGEREF _Toc294594144 \h </w:instrText>
      </w:r>
      <w:r w:rsidRPr="004D160E">
        <w:fldChar w:fldCharType="separate"/>
      </w:r>
      <w:r w:rsidR="00B575F5">
        <w:t>7</w:t>
      </w:r>
      <w:r w:rsidRPr="004D160E">
        <w:fldChar w:fldCharType="end"/>
      </w:r>
    </w:p>
    <w:p w14:paraId="5348978A" w14:textId="3DB1A7FA" w:rsidR="007C5F55" w:rsidRPr="004D160E" w:rsidRDefault="007C5F55" w:rsidP="004167F3">
      <w:pPr>
        <w:pStyle w:val="TOC2"/>
        <w:rPr>
          <w:sz w:val="22"/>
          <w:szCs w:val="22"/>
        </w:rPr>
      </w:pPr>
      <w:r w:rsidRPr="004D160E">
        <w:t>F.</w:t>
      </w:r>
      <w:r w:rsidRPr="004D160E">
        <w:rPr>
          <w:sz w:val="22"/>
          <w:szCs w:val="22"/>
        </w:rPr>
        <w:tab/>
      </w:r>
      <w:r w:rsidRPr="004D160E">
        <w:t>Compliance Designation</w:t>
      </w:r>
      <w:r w:rsidRPr="004D160E">
        <w:tab/>
      </w:r>
      <w:r w:rsidRPr="004D160E">
        <w:fldChar w:fldCharType="begin"/>
      </w:r>
      <w:r w:rsidRPr="004D160E">
        <w:instrText xml:space="preserve"> PAGEREF _Toc294594145 \h </w:instrText>
      </w:r>
      <w:r w:rsidRPr="004D160E">
        <w:fldChar w:fldCharType="separate"/>
      </w:r>
      <w:r w:rsidR="00B575F5">
        <w:t>7</w:t>
      </w:r>
      <w:r w:rsidRPr="004D160E">
        <w:fldChar w:fldCharType="end"/>
      </w:r>
    </w:p>
    <w:p w14:paraId="22EA6D9D" w14:textId="279B427B" w:rsidR="007C5F55" w:rsidRPr="004D160E" w:rsidRDefault="007C5F55" w:rsidP="004167F3">
      <w:pPr>
        <w:pStyle w:val="TOC1"/>
        <w:rPr>
          <w:noProof/>
          <w:sz w:val="22"/>
          <w:szCs w:val="22"/>
        </w:rPr>
      </w:pPr>
      <w:r w:rsidRPr="004D160E">
        <w:rPr>
          <w:noProof/>
        </w:rPr>
        <w:t>SECTION II. SUMMARY OF EMISSION UNITS</w:t>
      </w:r>
      <w:r w:rsidRPr="004D160E">
        <w:rPr>
          <w:noProof/>
        </w:rPr>
        <w:tab/>
      </w:r>
      <w:r w:rsidRPr="004D160E">
        <w:rPr>
          <w:noProof/>
        </w:rPr>
        <w:fldChar w:fldCharType="begin"/>
      </w:r>
      <w:r w:rsidRPr="004D160E">
        <w:rPr>
          <w:noProof/>
        </w:rPr>
        <w:instrText xml:space="preserve"> PAGEREF _Toc294594146 \h </w:instrText>
      </w:r>
      <w:r w:rsidRPr="004D160E">
        <w:rPr>
          <w:noProof/>
        </w:rPr>
      </w:r>
      <w:r w:rsidRPr="004D160E">
        <w:rPr>
          <w:noProof/>
        </w:rPr>
        <w:fldChar w:fldCharType="separate"/>
      </w:r>
      <w:r w:rsidR="00B575F5">
        <w:rPr>
          <w:noProof/>
        </w:rPr>
        <w:t>8</w:t>
      </w:r>
      <w:r w:rsidRPr="004D160E">
        <w:rPr>
          <w:noProof/>
        </w:rPr>
        <w:fldChar w:fldCharType="end"/>
      </w:r>
    </w:p>
    <w:p w14:paraId="167BE9C4" w14:textId="0D3CC97B" w:rsidR="007C5F55" w:rsidRPr="004D160E" w:rsidRDefault="007C5F55" w:rsidP="004167F3">
      <w:pPr>
        <w:pStyle w:val="TOC2"/>
        <w:rPr>
          <w:sz w:val="22"/>
          <w:szCs w:val="22"/>
        </w:rPr>
      </w:pPr>
      <w:r w:rsidRPr="004D160E">
        <w:t>A.</w:t>
      </w:r>
      <w:r w:rsidRPr="004D160E">
        <w:rPr>
          <w:sz w:val="22"/>
          <w:szCs w:val="22"/>
        </w:rPr>
        <w:tab/>
      </w:r>
      <w:r w:rsidRPr="004D160E">
        <w:t>Facility Process Description</w:t>
      </w:r>
      <w:r w:rsidRPr="004D160E">
        <w:tab/>
      </w:r>
      <w:r w:rsidRPr="004D160E">
        <w:fldChar w:fldCharType="begin"/>
      </w:r>
      <w:r w:rsidRPr="004D160E">
        <w:instrText xml:space="preserve"> PAGEREF _Toc294594147 \h </w:instrText>
      </w:r>
      <w:r w:rsidRPr="004D160E">
        <w:fldChar w:fldCharType="separate"/>
      </w:r>
      <w:r w:rsidR="00B575F5">
        <w:t>8</w:t>
      </w:r>
      <w:r w:rsidRPr="004D160E">
        <w:fldChar w:fldCharType="end"/>
      </w:r>
    </w:p>
    <w:p w14:paraId="2AC3D3DB" w14:textId="516797BD" w:rsidR="007C5F55" w:rsidRPr="004D160E" w:rsidRDefault="007C5F55" w:rsidP="004167F3">
      <w:pPr>
        <w:pStyle w:val="TOC2"/>
        <w:rPr>
          <w:sz w:val="22"/>
          <w:szCs w:val="22"/>
        </w:rPr>
      </w:pPr>
      <w:r w:rsidRPr="004D160E">
        <w:t>B.</w:t>
      </w:r>
      <w:r w:rsidRPr="004D160E">
        <w:rPr>
          <w:sz w:val="22"/>
          <w:szCs w:val="22"/>
        </w:rPr>
        <w:tab/>
      </w:r>
      <w:r w:rsidRPr="004D160E">
        <w:t>Emission Units and Pollution Control Device Identification</w:t>
      </w:r>
      <w:r w:rsidRPr="004D160E">
        <w:tab/>
      </w:r>
      <w:r w:rsidRPr="004D160E">
        <w:fldChar w:fldCharType="begin"/>
      </w:r>
      <w:r w:rsidRPr="004D160E">
        <w:instrText xml:space="preserve"> PAGEREF _Toc294594148 \h </w:instrText>
      </w:r>
      <w:r w:rsidRPr="004D160E">
        <w:fldChar w:fldCharType="separate"/>
      </w:r>
      <w:r w:rsidR="00B575F5">
        <w:t>8</w:t>
      </w:r>
      <w:r w:rsidRPr="004D160E">
        <w:fldChar w:fldCharType="end"/>
      </w:r>
    </w:p>
    <w:p w14:paraId="35A32F42" w14:textId="2270968E" w:rsidR="007C5F55" w:rsidRPr="004D160E" w:rsidRDefault="007C5F55" w:rsidP="004167F3">
      <w:pPr>
        <w:pStyle w:val="TOC2"/>
        <w:rPr>
          <w:sz w:val="22"/>
          <w:szCs w:val="22"/>
        </w:rPr>
      </w:pPr>
      <w:r w:rsidRPr="004D160E">
        <w:t>C.</w:t>
      </w:r>
      <w:r w:rsidRPr="004D160E">
        <w:rPr>
          <w:sz w:val="22"/>
          <w:szCs w:val="22"/>
        </w:rPr>
        <w:tab/>
      </w:r>
      <w:r w:rsidRPr="004D160E">
        <w:t>Categorically Insignificant Sources/Activities</w:t>
      </w:r>
      <w:r w:rsidRPr="004D160E">
        <w:tab/>
      </w:r>
      <w:r w:rsidRPr="004D160E">
        <w:fldChar w:fldCharType="begin"/>
      </w:r>
      <w:r w:rsidRPr="004D160E">
        <w:instrText xml:space="preserve"> PAGEREF _Toc294594149 \h </w:instrText>
      </w:r>
      <w:r w:rsidRPr="004D160E">
        <w:fldChar w:fldCharType="separate"/>
      </w:r>
      <w:r w:rsidR="00B575F5">
        <w:t>8</w:t>
      </w:r>
      <w:r w:rsidRPr="004D160E">
        <w:fldChar w:fldCharType="end"/>
      </w:r>
    </w:p>
    <w:p w14:paraId="5058C161" w14:textId="1756CF42" w:rsidR="007C5F55" w:rsidRPr="004D160E" w:rsidRDefault="007C5F55" w:rsidP="004167F3">
      <w:pPr>
        <w:pStyle w:val="TOC1"/>
        <w:rPr>
          <w:noProof/>
          <w:sz w:val="22"/>
          <w:szCs w:val="22"/>
        </w:rPr>
      </w:pPr>
      <w:r w:rsidRPr="004D160E">
        <w:rPr>
          <w:noProof/>
        </w:rPr>
        <w:t>SECTION III. PERMIT CONDITIONS</w:t>
      </w:r>
      <w:r w:rsidRPr="004D160E">
        <w:rPr>
          <w:noProof/>
        </w:rPr>
        <w:tab/>
      </w:r>
      <w:r w:rsidRPr="004D160E">
        <w:rPr>
          <w:noProof/>
        </w:rPr>
        <w:fldChar w:fldCharType="begin"/>
      </w:r>
      <w:r w:rsidRPr="004D160E">
        <w:rPr>
          <w:noProof/>
        </w:rPr>
        <w:instrText xml:space="preserve"> PAGEREF _Toc294594150 \h </w:instrText>
      </w:r>
      <w:r w:rsidRPr="004D160E">
        <w:rPr>
          <w:noProof/>
        </w:rPr>
      </w:r>
      <w:r w:rsidRPr="004D160E">
        <w:rPr>
          <w:noProof/>
        </w:rPr>
        <w:fldChar w:fldCharType="separate"/>
      </w:r>
      <w:r w:rsidR="00B575F5">
        <w:rPr>
          <w:noProof/>
        </w:rPr>
        <w:t>9</w:t>
      </w:r>
      <w:r w:rsidRPr="004D160E">
        <w:rPr>
          <w:noProof/>
        </w:rPr>
        <w:fldChar w:fldCharType="end"/>
      </w:r>
    </w:p>
    <w:p w14:paraId="77FF8E3C" w14:textId="2BCEE6BD" w:rsidR="007C5F55" w:rsidRPr="004D160E" w:rsidRDefault="007C5F55" w:rsidP="004167F3">
      <w:pPr>
        <w:pStyle w:val="TOC2"/>
        <w:rPr>
          <w:sz w:val="22"/>
          <w:szCs w:val="22"/>
        </w:rPr>
      </w:pPr>
      <w:r w:rsidRPr="004D160E">
        <w:t>A.</w:t>
      </w:r>
      <w:r w:rsidRPr="004D160E">
        <w:rPr>
          <w:sz w:val="22"/>
          <w:szCs w:val="22"/>
        </w:rPr>
        <w:tab/>
      </w:r>
      <w:r w:rsidRPr="004D160E">
        <w:t>Emission Limits and Standards</w:t>
      </w:r>
      <w:r w:rsidRPr="004D160E">
        <w:tab/>
      </w:r>
      <w:r w:rsidRPr="004D160E">
        <w:fldChar w:fldCharType="begin"/>
      </w:r>
      <w:r w:rsidRPr="004D160E">
        <w:instrText xml:space="preserve"> PAGEREF _Toc294594151 \h </w:instrText>
      </w:r>
      <w:r w:rsidRPr="004D160E">
        <w:fldChar w:fldCharType="separate"/>
      </w:r>
      <w:r w:rsidR="00B575F5">
        <w:t>9</w:t>
      </w:r>
      <w:r w:rsidRPr="004D160E">
        <w:fldChar w:fldCharType="end"/>
      </w:r>
    </w:p>
    <w:p w14:paraId="2200987F" w14:textId="543C996A" w:rsidR="007C5F55" w:rsidRPr="004D160E" w:rsidRDefault="007C5F55" w:rsidP="004167F3">
      <w:pPr>
        <w:pStyle w:val="TOC2"/>
        <w:rPr>
          <w:sz w:val="22"/>
          <w:szCs w:val="22"/>
        </w:rPr>
      </w:pPr>
      <w:r w:rsidRPr="004D160E">
        <w:t>B.</w:t>
      </w:r>
      <w:r w:rsidRPr="004D160E">
        <w:rPr>
          <w:sz w:val="22"/>
          <w:szCs w:val="22"/>
        </w:rPr>
        <w:tab/>
      </w:r>
      <w:r w:rsidRPr="004D160E">
        <w:t>Monitoring Requirements</w:t>
      </w:r>
      <w:r w:rsidRPr="004D160E">
        <w:tab/>
      </w:r>
      <w:r w:rsidRPr="004D160E">
        <w:fldChar w:fldCharType="begin"/>
      </w:r>
      <w:r w:rsidRPr="004D160E">
        <w:instrText xml:space="preserve"> PAGEREF _Toc294594152 \h </w:instrText>
      </w:r>
      <w:r w:rsidRPr="004D160E">
        <w:fldChar w:fldCharType="separate"/>
      </w:r>
      <w:r w:rsidR="00B575F5">
        <w:t>9</w:t>
      </w:r>
      <w:r w:rsidRPr="004D160E">
        <w:fldChar w:fldCharType="end"/>
      </w:r>
    </w:p>
    <w:p w14:paraId="0BE70DFE" w14:textId="400154BF" w:rsidR="007C5F55" w:rsidRPr="004D160E" w:rsidRDefault="007C5F55" w:rsidP="004167F3">
      <w:pPr>
        <w:pStyle w:val="TOC2"/>
        <w:rPr>
          <w:sz w:val="22"/>
          <w:szCs w:val="22"/>
        </w:rPr>
      </w:pPr>
      <w:r w:rsidRPr="004D160E">
        <w:t>C.</w:t>
      </w:r>
      <w:r w:rsidRPr="004D160E">
        <w:rPr>
          <w:sz w:val="22"/>
          <w:szCs w:val="22"/>
        </w:rPr>
        <w:tab/>
      </w:r>
      <w:r w:rsidRPr="004D160E">
        <w:t>Test Methods and Procedures</w:t>
      </w:r>
      <w:r w:rsidRPr="004D160E">
        <w:tab/>
      </w:r>
      <w:r w:rsidRPr="004D160E">
        <w:fldChar w:fldCharType="begin"/>
      </w:r>
      <w:r w:rsidRPr="004D160E">
        <w:instrText xml:space="preserve"> PAGEREF _Toc294594153 \h </w:instrText>
      </w:r>
      <w:r w:rsidRPr="004D160E">
        <w:fldChar w:fldCharType="separate"/>
      </w:r>
      <w:r w:rsidR="00B575F5">
        <w:t>10</w:t>
      </w:r>
      <w:r w:rsidRPr="004D160E">
        <w:fldChar w:fldCharType="end"/>
      </w:r>
    </w:p>
    <w:p w14:paraId="3A10722F" w14:textId="07DDFABF" w:rsidR="007C5F55" w:rsidRPr="004D160E" w:rsidRDefault="007C5F55" w:rsidP="004167F3">
      <w:pPr>
        <w:pStyle w:val="TOC2"/>
        <w:rPr>
          <w:sz w:val="22"/>
          <w:szCs w:val="22"/>
        </w:rPr>
      </w:pPr>
      <w:r w:rsidRPr="004D160E">
        <w:t>D.</w:t>
      </w:r>
      <w:r w:rsidRPr="004D160E">
        <w:rPr>
          <w:sz w:val="22"/>
          <w:szCs w:val="22"/>
        </w:rPr>
        <w:tab/>
      </w:r>
      <w:r w:rsidRPr="004D160E">
        <w:t>Recordkeeping Requirements</w:t>
      </w:r>
      <w:r w:rsidRPr="004D160E">
        <w:tab/>
      </w:r>
      <w:r w:rsidRPr="004D160E">
        <w:fldChar w:fldCharType="begin"/>
      </w:r>
      <w:r w:rsidRPr="004D160E">
        <w:instrText xml:space="preserve"> PAGEREF _Toc294594154 \h </w:instrText>
      </w:r>
      <w:r w:rsidRPr="004D160E">
        <w:fldChar w:fldCharType="separate"/>
      </w:r>
      <w:r w:rsidR="00B575F5">
        <w:t>10</w:t>
      </w:r>
      <w:r w:rsidRPr="004D160E">
        <w:fldChar w:fldCharType="end"/>
      </w:r>
    </w:p>
    <w:p w14:paraId="23F955A9" w14:textId="32CD2637" w:rsidR="007C5F55" w:rsidRPr="004D160E" w:rsidRDefault="007C5F55" w:rsidP="004167F3">
      <w:pPr>
        <w:pStyle w:val="TOC2"/>
        <w:rPr>
          <w:sz w:val="22"/>
          <w:szCs w:val="22"/>
        </w:rPr>
      </w:pPr>
      <w:r w:rsidRPr="004D160E">
        <w:t>E.</w:t>
      </w:r>
      <w:r w:rsidRPr="004D160E">
        <w:rPr>
          <w:sz w:val="22"/>
          <w:szCs w:val="22"/>
        </w:rPr>
        <w:tab/>
      </w:r>
      <w:r w:rsidRPr="004D160E">
        <w:t>Reporting Requirements</w:t>
      </w:r>
      <w:r w:rsidRPr="004D160E">
        <w:tab/>
      </w:r>
      <w:r w:rsidRPr="004D160E">
        <w:fldChar w:fldCharType="begin"/>
      </w:r>
      <w:r w:rsidRPr="004D160E">
        <w:instrText xml:space="preserve"> PAGEREF _Toc294594155 \h </w:instrText>
      </w:r>
      <w:r w:rsidRPr="004D160E">
        <w:fldChar w:fldCharType="separate"/>
      </w:r>
      <w:r w:rsidR="00B575F5">
        <w:t>10</w:t>
      </w:r>
      <w:r w:rsidRPr="004D160E">
        <w:fldChar w:fldCharType="end"/>
      </w:r>
    </w:p>
    <w:p w14:paraId="2F57ED0B" w14:textId="413EAA8E" w:rsidR="007C5F55" w:rsidRPr="004D160E" w:rsidRDefault="007C5F55" w:rsidP="004167F3">
      <w:pPr>
        <w:pStyle w:val="TOC2"/>
        <w:rPr>
          <w:sz w:val="22"/>
          <w:szCs w:val="22"/>
        </w:rPr>
      </w:pPr>
      <w:r w:rsidRPr="004D160E">
        <w:t>F.</w:t>
      </w:r>
      <w:r w:rsidRPr="004D160E">
        <w:rPr>
          <w:sz w:val="22"/>
          <w:szCs w:val="22"/>
        </w:rPr>
        <w:tab/>
      </w:r>
      <w:r w:rsidRPr="004D160E">
        <w:t>Public Notice</w:t>
      </w:r>
      <w:r w:rsidRPr="004D160E">
        <w:tab/>
      </w:r>
      <w:r w:rsidRPr="004D160E">
        <w:fldChar w:fldCharType="begin"/>
      </w:r>
      <w:r w:rsidRPr="004D160E">
        <w:instrText xml:space="preserve"> PAGEREF _Toc294594156 \h </w:instrText>
      </w:r>
      <w:r w:rsidRPr="004D160E">
        <w:fldChar w:fldCharType="separate"/>
      </w:r>
      <w:r w:rsidR="00B575F5">
        <w:t>10</w:t>
      </w:r>
      <w:r w:rsidRPr="004D160E">
        <w:fldChar w:fldCharType="end"/>
      </w:r>
    </w:p>
    <w:p w14:paraId="5B2D7EC2" w14:textId="585B9516" w:rsidR="007C5F55" w:rsidRPr="004D160E" w:rsidRDefault="007C5F55" w:rsidP="004167F3">
      <w:pPr>
        <w:pStyle w:val="TOC2"/>
        <w:rPr>
          <w:sz w:val="22"/>
          <w:szCs w:val="22"/>
        </w:rPr>
      </w:pPr>
      <w:r w:rsidRPr="004D160E">
        <w:t>G.</w:t>
      </w:r>
      <w:r w:rsidRPr="004D160E">
        <w:rPr>
          <w:sz w:val="22"/>
          <w:szCs w:val="22"/>
        </w:rPr>
        <w:tab/>
      </w:r>
      <w:r w:rsidRPr="004D160E">
        <w:t>Draft Permit Comments</w:t>
      </w:r>
      <w:r w:rsidRPr="004D160E">
        <w:tab/>
      </w:r>
      <w:r w:rsidRPr="004D160E">
        <w:fldChar w:fldCharType="begin"/>
      </w:r>
      <w:r w:rsidRPr="004D160E">
        <w:instrText xml:space="preserve"> PAGEREF _Toc294594157 \h </w:instrText>
      </w:r>
      <w:r w:rsidRPr="004D160E">
        <w:fldChar w:fldCharType="separate"/>
      </w:r>
      <w:r w:rsidR="00B575F5">
        <w:t>11</w:t>
      </w:r>
      <w:r w:rsidRPr="004D160E">
        <w:fldChar w:fldCharType="end"/>
      </w:r>
    </w:p>
    <w:p w14:paraId="7B64C86B" w14:textId="7E76BF47" w:rsidR="007C5F55" w:rsidRPr="004D160E" w:rsidRDefault="007C5F55" w:rsidP="004167F3">
      <w:pPr>
        <w:pStyle w:val="TOC1"/>
        <w:rPr>
          <w:noProof/>
          <w:sz w:val="22"/>
          <w:szCs w:val="22"/>
        </w:rPr>
      </w:pPr>
      <w:r w:rsidRPr="004D160E">
        <w:rPr>
          <w:noProof/>
        </w:rPr>
        <w:t>SECTION IV. NON-APPLICABLE REQUIREMENT ANALYSIS</w:t>
      </w:r>
      <w:r w:rsidRPr="004D160E">
        <w:rPr>
          <w:noProof/>
        </w:rPr>
        <w:tab/>
      </w:r>
      <w:r w:rsidRPr="004D160E">
        <w:rPr>
          <w:noProof/>
        </w:rPr>
        <w:fldChar w:fldCharType="begin"/>
      </w:r>
      <w:r w:rsidRPr="004D160E">
        <w:rPr>
          <w:noProof/>
        </w:rPr>
        <w:instrText xml:space="preserve"> PAGEREF _Toc294594158 \h </w:instrText>
      </w:r>
      <w:r w:rsidRPr="004D160E">
        <w:rPr>
          <w:noProof/>
        </w:rPr>
      </w:r>
      <w:r w:rsidRPr="004D160E">
        <w:rPr>
          <w:noProof/>
        </w:rPr>
        <w:fldChar w:fldCharType="separate"/>
      </w:r>
      <w:r w:rsidR="00B575F5">
        <w:rPr>
          <w:noProof/>
        </w:rPr>
        <w:t>12</w:t>
      </w:r>
      <w:r w:rsidRPr="004D160E">
        <w:rPr>
          <w:noProof/>
        </w:rPr>
        <w:fldChar w:fldCharType="end"/>
      </w:r>
    </w:p>
    <w:p w14:paraId="646998F2" w14:textId="6D738836" w:rsidR="007C5F55" w:rsidRPr="004D160E" w:rsidRDefault="007C5F55" w:rsidP="004167F3">
      <w:pPr>
        <w:pStyle w:val="TOC1"/>
        <w:rPr>
          <w:noProof/>
          <w:sz w:val="22"/>
          <w:szCs w:val="22"/>
        </w:rPr>
      </w:pPr>
      <w:r w:rsidRPr="004D160E">
        <w:rPr>
          <w:noProof/>
        </w:rPr>
        <w:t>SECTION V. FUTURE PERMIT CONSIDERATIONS</w:t>
      </w:r>
      <w:r w:rsidRPr="004D160E">
        <w:rPr>
          <w:noProof/>
        </w:rPr>
        <w:tab/>
      </w:r>
      <w:r w:rsidRPr="004D160E">
        <w:rPr>
          <w:noProof/>
        </w:rPr>
        <w:fldChar w:fldCharType="begin"/>
      </w:r>
      <w:r w:rsidRPr="004D160E">
        <w:rPr>
          <w:noProof/>
        </w:rPr>
        <w:instrText xml:space="preserve"> PAGEREF _Toc294594159 \h </w:instrText>
      </w:r>
      <w:r w:rsidRPr="004D160E">
        <w:rPr>
          <w:noProof/>
        </w:rPr>
      </w:r>
      <w:r w:rsidRPr="004D160E">
        <w:rPr>
          <w:noProof/>
        </w:rPr>
        <w:fldChar w:fldCharType="separate"/>
      </w:r>
      <w:r w:rsidR="00B575F5">
        <w:rPr>
          <w:noProof/>
        </w:rPr>
        <w:t>15</w:t>
      </w:r>
      <w:r w:rsidRPr="004D160E">
        <w:rPr>
          <w:noProof/>
        </w:rPr>
        <w:fldChar w:fldCharType="end"/>
      </w:r>
    </w:p>
    <w:p w14:paraId="421D614B" w14:textId="4238BCD5" w:rsidR="007C5F55" w:rsidRPr="004D160E" w:rsidRDefault="007C5F55" w:rsidP="004167F3">
      <w:pPr>
        <w:pStyle w:val="TOC2"/>
        <w:rPr>
          <w:sz w:val="22"/>
          <w:szCs w:val="22"/>
        </w:rPr>
      </w:pPr>
      <w:r w:rsidRPr="004D160E">
        <w:t>A.</w:t>
      </w:r>
      <w:r w:rsidRPr="004D160E">
        <w:rPr>
          <w:sz w:val="22"/>
          <w:szCs w:val="22"/>
        </w:rPr>
        <w:tab/>
      </w:r>
      <w:r w:rsidRPr="004D160E">
        <w:t>MACT Standards (Part 63).</w:t>
      </w:r>
      <w:r w:rsidRPr="004D160E">
        <w:tab/>
      </w:r>
      <w:r w:rsidRPr="004D160E">
        <w:fldChar w:fldCharType="begin"/>
      </w:r>
      <w:r w:rsidRPr="004D160E">
        <w:instrText xml:space="preserve"> PAGEREF _Toc294594160 \h </w:instrText>
      </w:r>
      <w:r w:rsidRPr="004D160E">
        <w:fldChar w:fldCharType="separate"/>
      </w:r>
      <w:r w:rsidR="00B575F5">
        <w:t>15</w:t>
      </w:r>
      <w:r w:rsidRPr="004D160E">
        <w:fldChar w:fldCharType="end"/>
      </w:r>
    </w:p>
    <w:p w14:paraId="7C2A4ADE" w14:textId="44E003AA" w:rsidR="007C5F55" w:rsidRPr="004D160E" w:rsidRDefault="007C5F55" w:rsidP="004167F3">
      <w:pPr>
        <w:pStyle w:val="TOC2"/>
        <w:rPr>
          <w:sz w:val="22"/>
          <w:szCs w:val="22"/>
        </w:rPr>
      </w:pPr>
      <w:r w:rsidRPr="004D160E">
        <w:t>B.</w:t>
      </w:r>
      <w:r w:rsidRPr="004D160E">
        <w:rPr>
          <w:sz w:val="22"/>
          <w:szCs w:val="22"/>
        </w:rPr>
        <w:tab/>
      </w:r>
      <w:r w:rsidRPr="004D160E">
        <w:t>NESHAP Standards (Part 61).</w:t>
      </w:r>
      <w:r w:rsidRPr="004D160E">
        <w:tab/>
      </w:r>
      <w:r w:rsidRPr="004D160E">
        <w:fldChar w:fldCharType="begin"/>
      </w:r>
      <w:r w:rsidRPr="004D160E">
        <w:instrText xml:space="preserve"> PAGEREF _Toc294594161 \h </w:instrText>
      </w:r>
      <w:r w:rsidRPr="004D160E">
        <w:fldChar w:fldCharType="separate"/>
      </w:r>
      <w:r w:rsidR="00B575F5">
        <w:t>15</w:t>
      </w:r>
      <w:r w:rsidRPr="004D160E">
        <w:fldChar w:fldCharType="end"/>
      </w:r>
    </w:p>
    <w:p w14:paraId="7D871191" w14:textId="58C0C0AE" w:rsidR="007C5F55" w:rsidRPr="004D160E" w:rsidRDefault="007C5F55" w:rsidP="004167F3">
      <w:pPr>
        <w:pStyle w:val="TOC2"/>
        <w:rPr>
          <w:sz w:val="22"/>
          <w:szCs w:val="22"/>
        </w:rPr>
      </w:pPr>
      <w:r w:rsidRPr="004D160E">
        <w:t>C.</w:t>
      </w:r>
      <w:r w:rsidRPr="004D160E">
        <w:rPr>
          <w:sz w:val="22"/>
          <w:szCs w:val="22"/>
        </w:rPr>
        <w:tab/>
      </w:r>
      <w:r w:rsidRPr="004D160E">
        <w:t>NSPS Standards.</w:t>
      </w:r>
      <w:r w:rsidRPr="004D160E">
        <w:tab/>
      </w:r>
      <w:r w:rsidRPr="004D160E">
        <w:fldChar w:fldCharType="begin"/>
      </w:r>
      <w:r w:rsidRPr="004D160E">
        <w:instrText xml:space="preserve"> PAGEREF _Toc294594162 \h </w:instrText>
      </w:r>
      <w:r w:rsidRPr="004D160E">
        <w:fldChar w:fldCharType="separate"/>
      </w:r>
      <w:r w:rsidR="00B575F5">
        <w:t>15</w:t>
      </w:r>
      <w:r w:rsidRPr="004D160E">
        <w:fldChar w:fldCharType="end"/>
      </w:r>
    </w:p>
    <w:p w14:paraId="41B9EFAC" w14:textId="7CFEB750" w:rsidR="007C5F55" w:rsidRPr="004D160E" w:rsidRDefault="007C5F55" w:rsidP="004167F3">
      <w:pPr>
        <w:pStyle w:val="TOC2"/>
        <w:rPr>
          <w:sz w:val="22"/>
          <w:szCs w:val="22"/>
        </w:rPr>
      </w:pPr>
      <w:r w:rsidRPr="004D160E">
        <w:t>D.</w:t>
      </w:r>
      <w:r w:rsidRPr="004D160E">
        <w:rPr>
          <w:sz w:val="22"/>
          <w:szCs w:val="22"/>
        </w:rPr>
        <w:tab/>
      </w:r>
      <w:r w:rsidRPr="004D160E">
        <w:t>Risk Management Plan</w:t>
      </w:r>
      <w:r w:rsidRPr="004D160E">
        <w:tab/>
      </w:r>
      <w:r w:rsidRPr="004D160E">
        <w:fldChar w:fldCharType="begin"/>
      </w:r>
      <w:r w:rsidRPr="004D160E">
        <w:instrText xml:space="preserve"> PAGEREF _Toc294594163 \h </w:instrText>
      </w:r>
      <w:r w:rsidRPr="004D160E">
        <w:fldChar w:fldCharType="separate"/>
      </w:r>
      <w:r w:rsidR="00B575F5">
        <w:t>15</w:t>
      </w:r>
      <w:r w:rsidRPr="004D160E">
        <w:fldChar w:fldCharType="end"/>
      </w:r>
    </w:p>
    <w:p w14:paraId="152C670A" w14:textId="627B5E54" w:rsidR="007C5F55" w:rsidRPr="004D160E" w:rsidRDefault="007C5F55" w:rsidP="004167F3">
      <w:pPr>
        <w:pStyle w:val="TOC2"/>
        <w:rPr>
          <w:sz w:val="22"/>
          <w:szCs w:val="22"/>
        </w:rPr>
      </w:pPr>
      <w:r w:rsidRPr="004D160E">
        <w:t>E.</w:t>
      </w:r>
      <w:r w:rsidRPr="004D160E">
        <w:rPr>
          <w:sz w:val="22"/>
          <w:szCs w:val="22"/>
        </w:rPr>
        <w:tab/>
      </w:r>
      <w:r w:rsidRPr="004D160E">
        <w:t>CAM Applicability</w:t>
      </w:r>
      <w:r w:rsidRPr="004D160E">
        <w:tab/>
      </w:r>
      <w:r w:rsidRPr="004D160E">
        <w:fldChar w:fldCharType="begin"/>
      </w:r>
      <w:r w:rsidRPr="004D160E">
        <w:instrText xml:space="preserve"> PAGEREF _Toc294594164 \h </w:instrText>
      </w:r>
      <w:r w:rsidRPr="004D160E">
        <w:fldChar w:fldCharType="separate"/>
      </w:r>
      <w:r w:rsidR="00B575F5">
        <w:t>15</w:t>
      </w:r>
      <w:r w:rsidRPr="004D160E">
        <w:fldChar w:fldCharType="end"/>
      </w:r>
    </w:p>
    <w:p w14:paraId="63799E08" w14:textId="457CB8BC" w:rsidR="007C5F55" w:rsidRPr="004D160E" w:rsidRDefault="007C5F55" w:rsidP="004167F3">
      <w:pPr>
        <w:pStyle w:val="TOC2"/>
        <w:rPr>
          <w:sz w:val="22"/>
          <w:szCs w:val="22"/>
        </w:rPr>
      </w:pPr>
      <w:r w:rsidRPr="004D160E">
        <w:t>F.</w:t>
      </w:r>
      <w:r w:rsidRPr="004D160E">
        <w:rPr>
          <w:sz w:val="22"/>
          <w:szCs w:val="22"/>
        </w:rPr>
        <w:tab/>
      </w:r>
      <w:r w:rsidRPr="004D160E">
        <w:t>PSD and Title V Greenhouse Gas Tailoring Rule</w:t>
      </w:r>
      <w:r w:rsidRPr="004D160E">
        <w:tab/>
      </w:r>
      <w:r w:rsidRPr="004D160E">
        <w:fldChar w:fldCharType="begin"/>
      </w:r>
      <w:r w:rsidRPr="004D160E">
        <w:instrText xml:space="preserve"> PAGEREF _Toc294594165 \h </w:instrText>
      </w:r>
      <w:r w:rsidRPr="004D160E">
        <w:fldChar w:fldCharType="separate"/>
      </w:r>
      <w:r w:rsidR="00B575F5">
        <w:t>16</w:t>
      </w:r>
      <w:r w:rsidRPr="004D160E">
        <w:fldChar w:fldCharType="end"/>
      </w:r>
    </w:p>
    <w:p w14:paraId="4BB089F9" w14:textId="77777777" w:rsidR="00633285" w:rsidRPr="003758A3" w:rsidRDefault="00633285">
      <w:pPr>
        <w:pStyle w:val="Header"/>
        <w:tabs>
          <w:tab w:val="clear" w:pos="4320"/>
          <w:tab w:val="clear" w:pos="8640"/>
        </w:tabs>
        <w:rPr>
          <w:rFonts w:ascii="Garamond" w:hAnsi="Garamond"/>
          <w:sz w:val="24"/>
          <w:szCs w:val="24"/>
        </w:rPr>
      </w:pPr>
      <w:r w:rsidRPr="004D160E">
        <w:rPr>
          <w:rFonts w:ascii="Garamond" w:hAnsi="Garamond"/>
          <w:sz w:val="22"/>
          <w:szCs w:val="22"/>
        </w:rPr>
        <w:fldChar w:fldCharType="end"/>
      </w:r>
    </w:p>
    <w:p w14:paraId="4EA9F2F8" w14:textId="77777777" w:rsidR="00633285" w:rsidRPr="003758A3" w:rsidRDefault="00633285">
      <w:pPr>
        <w:rPr>
          <w:rFonts w:ascii="Garamond" w:hAnsi="Garamond"/>
          <w:sz w:val="24"/>
          <w:szCs w:val="24"/>
        </w:rPr>
      </w:pPr>
    </w:p>
    <w:p w14:paraId="68DAE1F1" w14:textId="77777777" w:rsidR="00633285" w:rsidRPr="003758A3" w:rsidRDefault="00633285">
      <w:pPr>
        <w:rPr>
          <w:rFonts w:ascii="Garamond" w:hAnsi="Garamond"/>
          <w:sz w:val="24"/>
          <w:szCs w:val="24"/>
        </w:rPr>
      </w:pPr>
    </w:p>
    <w:p w14:paraId="301AD031" w14:textId="77777777" w:rsidR="00633285" w:rsidRPr="003758A3" w:rsidRDefault="00633285">
      <w:pPr>
        <w:rPr>
          <w:rFonts w:ascii="Garamond" w:hAnsi="Garamond"/>
          <w:sz w:val="24"/>
          <w:szCs w:val="24"/>
        </w:rPr>
      </w:pPr>
    </w:p>
    <w:p w14:paraId="0FB1A206" w14:textId="77777777" w:rsidR="00633285" w:rsidRPr="001004AF" w:rsidRDefault="00633285">
      <w:pPr>
        <w:pStyle w:val="Heading1"/>
        <w:rPr>
          <w:rFonts w:ascii="Garamond" w:hAnsi="Garamond"/>
          <w:sz w:val="24"/>
          <w:szCs w:val="24"/>
        </w:rPr>
      </w:pPr>
      <w:r w:rsidRPr="004D160E">
        <w:rPr>
          <w:rFonts w:ascii="Garamond" w:hAnsi="Garamond"/>
        </w:rPr>
        <w:br w:type="page"/>
      </w:r>
      <w:r w:rsidR="00CF4628" w:rsidRPr="001004AF">
        <w:rPr>
          <w:rFonts w:ascii="Garamond" w:hAnsi="Garamond"/>
          <w:sz w:val="24"/>
          <w:szCs w:val="24"/>
        </w:rPr>
        <w:lastRenderedPageBreak/>
        <w:t xml:space="preserve">   </w:t>
      </w:r>
      <w:bookmarkStart w:id="0" w:name="_Toc294594139"/>
      <w:r w:rsidRPr="001004AF">
        <w:rPr>
          <w:rFonts w:ascii="Garamond" w:hAnsi="Garamond"/>
          <w:sz w:val="24"/>
          <w:szCs w:val="24"/>
        </w:rPr>
        <w:t>GENERAL INFORMATION</w:t>
      </w:r>
      <w:bookmarkEnd w:id="0"/>
    </w:p>
    <w:p w14:paraId="2CA178D4" w14:textId="77777777" w:rsidR="00633285" w:rsidRPr="001004AF" w:rsidRDefault="00633285">
      <w:pPr>
        <w:rPr>
          <w:rFonts w:ascii="Garamond" w:hAnsi="Garamond"/>
          <w:sz w:val="24"/>
          <w:szCs w:val="24"/>
        </w:rPr>
      </w:pPr>
    </w:p>
    <w:p w14:paraId="49A51CC8" w14:textId="77777777" w:rsidR="00633285" w:rsidRPr="001004AF" w:rsidRDefault="00633285" w:rsidP="00AA3948">
      <w:pPr>
        <w:pStyle w:val="Heading2"/>
        <w:spacing w:before="0" w:beforeAutospacing="0" w:after="0" w:afterAutospacing="0"/>
        <w:rPr>
          <w:rFonts w:ascii="Garamond" w:hAnsi="Garamond"/>
          <w:sz w:val="24"/>
          <w:szCs w:val="24"/>
        </w:rPr>
      </w:pPr>
      <w:bookmarkStart w:id="1" w:name="_Toc294594140"/>
      <w:r w:rsidRPr="001004AF">
        <w:rPr>
          <w:rFonts w:ascii="Garamond" w:hAnsi="Garamond"/>
          <w:sz w:val="24"/>
          <w:szCs w:val="24"/>
        </w:rPr>
        <w:t>Purpose</w:t>
      </w:r>
      <w:bookmarkEnd w:id="1"/>
    </w:p>
    <w:p w14:paraId="5E4DEE3C" w14:textId="77777777" w:rsidR="00AA3948" w:rsidRPr="001004AF" w:rsidRDefault="00AA3948" w:rsidP="00AA3948">
      <w:pPr>
        <w:rPr>
          <w:rFonts w:ascii="Garamond" w:hAnsi="Garamond"/>
          <w:sz w:val="24"/>
          <w:szCs w:val="24"/>
        </w:rPr>
      </w:pPr>
    </w:p>
    <w:p w14:paraId="6EB95BDF" w14:textId="615C78E5" w:rsidR="00633285" w:rsidRPr="001004AF" w:rsidRDefault="00633285">
      <w:pPr>
        <w:ind w:left="360"/>
        <w:rPr>
          <w:rFonts w:ascii="Garamond" w:hAnsi="Garamond"/>
          <w:sz w:val="24"/>
          <w:szCs w:val="24"/>
        </w:rPr>
      </w:pPr>
      <w:r w:rsidRPr="001004AF">
        <w:rPr>
          <w:rFonts w:ascii="Garamond" w:hAnsi="Garamond"/>
          <w:sz w:val="24"/>
          <w:szCs w:val="24"/>
        </w:rPr>
        <w:t xml:space="preserve">This document establishes the basis for the decisions made regarding the applicable requirements, monitoring plan, and compliance status of emissions units affected by the operating permit proposed for this facility.  The document is intended for reference during review of the proposed permit by the Environmental Protection Agency (EPA) and the public.  It is also intended to provide background information not included in the operating permit and to document issues that may become important during modifications or renewals of the permit.  Conclusions in this document are based on information provided in the original application submitted by </w:t>
      </w:r>
      <w:r w:rsidR="006F73B2">
        <w:rPr>
          <w:rFonts w:ascii="Garamond" w:hAnsi="Garamond"/>
          <w:sz w:val="24"/>
          <w:szCs w:val="24"/>
        </w:rPr>
        <w:t>Basin Creek Equity Partners (</w:t>
      </w:r>
      <w:r w:rsidR="00754FD8" w:rsidRPr="001004AF">
        <w:rPr>
          <w:rFonts w:ascii="Garamond" w:hAnsi="Garamond"/>
          <w:sz w:val="24"/>
          <w:szCs w:val="24"/>
        </w:rPr>
        <w:t>BCEP</w:t>
      </w:r>
      <w:r w:rsidR="006F73B2">
        <w:rPr>
          <w:rFonts w:ascii="Garamond" w:hAnsi="Garamond"/>
          <w:sz w:val="24"/>
          <w:szCs w:val="24"/>
        </w:rPr>
        <w:t>)</w:t>
      </w:r>
      <w:r w:rsidRPr="001004AF">
        <w:rPr>
          <w:rFonts w:ascii="Garamond" w:hAnsi="Garamond"/>
          <w:sz w:val="24"/>
          <w:szCs w:val="24"/>
        </w:rPr>
        <w:t xml:space="preserve"> on </w:t>
      </w:r>
      <w:r w:rsidR="00754FD8" w:rsidRPr="001004AF">
        <w:rPr>
          <w:rFonts w:ascii="Garamond" w:hAnsi="Garamond"/>
          <w:sz w:val="24"/>
          <w:szCs w:val="24"/>
        </w:rPr>
        <w:t xml:space="preserve">February 24, </w:t>
      </w:r>
      <w:proofErr w:type="gramStart"/>
      <w:r w:rsidR="00754FD8" w:rsidRPr="001004AF">
        <w:rPr>
          <w:rFonts w:ascii="Garamond" w:hAnsi="Garamond"/>
          <w:sz w:val="24"/>
          <w:szCs w:val="24"/>
        </w:rPr>
        <w:t>2004</w:t>
      </w:r>
      <w:proofErr w:type="gramEnd"/>
      <w:r w:rsidRPr="001004AF">
        <w:rPr>
          <w:rFonts w:ascii="Garamond" w:hAnsi="Garamond"/>
          <w:sz w:val="24"/>
          <w:szCs w:val="24"/>
        </w:rPr>
        <w:t xml:space="preserve"> </w:t>
      </w:r>
      <w:r w:rsidR="002E286E">
        <w:rPr>
          <w:rFonts w:ascii="Garamond" w:hAnsi="Garamond"/>
          <w:sz w:val="24"/>
          <w:szCs w:val="24"/>
        </w:rPr>
        <w:t>a</w:t>
      </w:r>
      <w:r w:rsidRPr="001004AF">
        <w:rPr>
          <w:rFonts w:ascii="Garamond" w:hAnsi="Garamond"/>
          <w:sz w:val="24"/>
          <w:szCs w:val="24"/>
        </w:rPr>
        <w:t xml:space="preserve"> </w:t>
      </w:r>
      <w:r w:rsidR="00754FD8" w:rsidRPr="001004AF">
        <w:rPr>
          <w:rFonts w:ascii="Garamond" w:hAnsi="Garamond"/>
          <w:sz w:val="24"/>
          <w:szCs w:val="24"/>
        </w:rPr>
        <w:t xml:space="preserve">renewal </w:t>
      </w:r>
      <w:r w:rsidRPr="001004AF">
        <w:rPr>
          <w:rFonts w:ascii="Garamond" w:hAnsi="Garamond"/>
          <w:sz w:val="24"/>
          <w:szCs w:val="24"/>
        </w:rPr>
        <w:t xml:space="preserve">submittal on </w:t>
      </w:r>
      <w:r w:rsidR="00754FD8" w:rsidRPr="001004AF">
        <w:rPr>
          <w:rFonts w:ascii="Garamond" w:hAnsi="Garamond"/>
          <w:sz w:val="24"/>
          <w:szCs w:val="24"/>
        </w:rPr>
        <w:t>March 4, 2010</w:t>
      </w:r>
      <w:r w:rsidR="002E286E">
        <w:rPr>
          <w:rFonts w:ascii="Garamond" w:hAnsi="Garamond"/>
          <w:sz w:val="24"/>
          <w:szCs w:val="24"/>
        </w:rPr>
        <w:t>, a renewal a</w:t>
      </w:r>
      <w:r w:rsidR="00B368F0">
        <w:rPr>
          <w:rFonts w:ascii="Garamond" w:hAnsi="Garamond"/>
          <w:sz w:val="24"/>
          <w:szCs w:val="24"/>
        </w:rPr>
        <w:t>pplication submitted on March 3, 2016</w:t>
      </w:r>
      <w:r w:rsidR="002E286E">
        <w:rPr>
          <w:rFonts w:ascii="Garamond" w:hAnsi="Garamond"/>
          <w:sz w:val="24"/>
          <w:szCs w:val="24"/>
        </w:rPr>
        <w:t>, a renewal application submitted on June 21, 2021</w:t>
      </w:r>
      <w:r w:rsidR="00EE61C1">
        <w:rPr>
          <w:rFonts w:ascii="Garamond" w:hAnsi="Garamond"/>
          <w:sz w:val="24"/>
          <w:szCs w:val="24"/>
        </w:rPr>
        <w:t>, and a renewal application submitted on May 21, 2026</w:t>
      </w:r>
      <w:r w:rsidR="00B368F0">
        <w:rPr>
          <w:rFonts w:ascii="Garamond" w:hAnsi="Garamond"/>
          <w:sz w:val="24"/>
          <w:szCs w:val="24"/>
        </w:rPr>
        <w:t>.</w:t>
      </w:r>
    </w:p>
    <w:p w14:paraId="58065F50" w14:textId="77777777" w:rsidR="00AA3948" w:rsidRPr="001004AF" w:rsidRDefault="00AA3948" w:rsidP="003758A3">
      <w:pPr>
        <w:rPr>
          <w:rFonts w:ascii="Garamond" w:hAnsi="Garamond"/>
          <w:sz w:val="24"/>
          <w:szCs w:val="24"/>
        </w:rPr>
      </w:pPr>
    </w:p>
    <w:p w14:paraId="07837016" w14:textId="77777777" w:rsidR="00633285" w:rsidRDefault="00633285">
      <w:pPr>
        <w:pStyle w:val="Heading2"/>
        <w:rPr>
          <w:rFonts w:ascii="Garamond" w:hAnsi="Garamond"/>
          <w:sz w:val="24"/>
          <w:szCs w:val="24"/>
        </w:rPr>
      </w:pPr>
      <w:bookmarkStart w:id="2" w:name="_Toc294594141"/>
      <w:r w:rsidRPr="001004AF">
        <w:rPr>
          <w:rFonts w:ascii="Garamond" w:hAnsi="Garamond"/>
          <w:sz w:val="24"/>
          <w:szCs w:val="24"/>
        </w:rPr>
        <w:t>Facility Location</w:t>
      </w:r>
      <w:bookmarkEnd w:id="2"/>
    </w:p>
    <w:p w14:paraId="586F9E4F" w14:textId="77777777" w:rsidR="00404135" w:rsidRPr="00404135" w:rsidRDefault="00404135" w:rsidP="00404135">
      <w:pPr>
        <w:rPr>
          <w:rFonts w:ascii="Garamond" w:hAnsi="Garamond"/>
          <w:sz w:val="24"/>
          <w:szCs w:val="24"/>
        </w:rPr>
      </w:pPr>
    </w:p>
    <w:p w14:paraId="4D191DE1" w14:textId="77777777" w:rsidR="00633285" w:rsidRPr="001004AF" w:rsidRDefault="00754FD8" w:rsidP="00754FD8">
      <w:pPr>
        <w:ind w:left="360"/>
        <w:rPr>
          <w:rFonts w:ascii="Garamond" w:hAnsi="Garamond"/>
          <w:sz w:val="24"/>
          <w:szCs w:val="24"/>
        </w:rPr>
      </w:pPr>
      <w:r w:rsidRPr="001004AF">
        <w:rPr>
          <w:rFonts w:ascii="Garamond" w:hAnsi="Garamond"/>
          <w:sz w:val="24"/>
          <w:szCs w:val="24"/>
        </w:rPr>
        <w:t>The proposed BCEP facility is located approximately 2 miles south of the Bert Mooney Airport in the Butte, Montana, Industrial Park.  The total property area is approximately 20 acres with the facility occupying approximately 10 acres.  The legal description of the site is the NW ¼ of the NW ¼ of Section 18. Township 2 North, Range 7 West, Silver Bow County, Montana.</w:t>
      </w:r>
    </w:p>
    <w:p w14:paraId="579C3121" w14:textId="77777777" w:rsidR="00AA3948" w:rsidRPr="001004AF" w:rsidRDefault="00AA3948" w:rsidP="003758A3">
      <w:pPr>
        <w:rPr>
          <w:rFonts w:ascii="Garamond" w:hAnsi="Garamond"/>
          <w:sz w:val="24"/>
          <w:szCs w:val="24"/>
          <w:highlight w:val="yellow"/>
        </w:rPr>
      </w:pPr>
    </w:p>
    <w:p w14:paraId="1E15AA83" w14:textId="77777777" w:rsidR="00754FD8" w:rsidRDefault="00633285" w:rsidP="00754FD8">
      <w:pPr>
        <w:pStyle w:val="Heading2"/>
        <w:ind w:left="720" w:hanging="720"/>
        <w:rPr>
          <w:rFonts w:ascii="Garamond" w:hAnsi="Garamond"/>
          <w:sz w:val="24"/>
          <w:szCs w:val="24"/>
        </w:rPr>
      </w:pPr>
      <w:bookmarkStart w:id="3" w:name="_Toc294594142"/>
      <w:r w:rsidRPr="001004AF">
        <w:rPr>
          <w:rFonts w:ascii="Garamond" w:hAnsi="Garamond"/>
          <w:sz w:val="24"/>
          <w:szCs w:val="24"/>
        </w:rPr>
        <w:t>Facility Background Information</w:t>
      </w:r>
      <w:bookmarkEnd w:id="3"/>
      <w:r w:rsidRPr="001004AF">
        <w:rPr>
          <w:rFonts w:ascii="Garamond" w:hAnsi="Garamond"/>
          <w:sz w:val="24"/>
          <w:szCs w:val="24"/>
        </w:rPr>
        <w:t xml:space="preserve"> </w:t>
      </w:r>
    </w:p>
    <w:p w14:paraId="403B302B" w14:textId="77777777" w:rsidR="00404135" w:rsidRPr="00404135" w:rsidRDefault="00404135" w:rsidP="00404135">
      <w:pPr>
        <w:rPr>
          <w:rFonts w:ascii="Garamond" w:hAnsi="Garamond"/>
          <w:sz w:val="24"/>
          <w:szCs w:val="24"/>
        </w:rPr>
      </w:pPr>
    </w:p>
    <w:p w14:paraId="39B3AD86" w14:textId="77777777" w:rsidR="00754FD8" w:rsidRPr="001004AF" w:rsidRDefault="00754FD8" w:rsidP="00754FD8">
      <w:pPr>
        <w:ind w:firstLine="360"/>
        <w:rPr>
          <w:rFonts w:ascii="Garamond" w:hAnsi="Garamond"/>
          <w:sz w:val="24"/>
          <w:szCs w:val="24"/>
          <w:u w:val="single"/>
        </w:rPr>
      </w:pPr>
      <w:r w:rsidRPr="001004AF">
        <w:rPr>
          <w:rFonts w:ascii="Garamond" w:hAnsi="Garamond"/>
          <w:sz w:val="24"/>
          <w:szCs w:val="24"/>
          <w:u w:val="single"/>
        </w:rPr>
        <w:t>Montana Air Quality Permit History</w:t>
      </w:r>
    </w:p>
    <w:p w14:paraId="3D14C798" w14:textId="77777777" w:rsidR="00754FD8" w:rsidRPr="001004AF" w:rsidRDefault="00754FD8" w:rsidP="00754FD8">
      <w:pPr>
        <w:pStyle w:val="Header"/>
        <w:tabs>
          <w:tab w:val="clear" w:pos="4320"/>
          <w:tab w:val="clear" w:pos="8640"/>
        </w:tabs>
        <w:rPr>
          <w:rFonts w:ascii="Garamond" w:hAnsi="Garamond"/>
          <w:sz w:val="24"/>
          <w:szCs w:val="24"/>
        </w:rPr>
      </w:pPr>
    </w:p>
    <w:p w14:paraId="6139EADB" w14:textId="54672B32" w:rsidR="00754FD8" w:rsidRPr="001004AF" w:rsidRDefault="00754FD8" w:rsidP="00754FD8">
      <w:pPr>
        <w:pStyle w:val="BodyText"/>
        <w:tabs>
          <w:tab w:val="left" w:pos="360"/>
        </w:tabs>
        <w:ind w:left="360"/>
        <w:rPr>
          <w:rFonts w:ascii="Garamond" w:hAnsi="Garamond"/>
          <w:sz w:val="24"/>
          <w:szCs w:val="24"/>
        </w:rPr>
      </w:pPr>
      <w:r w:rsidRPr="001004AF">
        <w:rPr>
          <w:rFonts w:ascii="Garamond" w:hAnsi="Garamond"/>
          <w:sz w:val="24"/>
          <w:szCs w:val="24"/>
        </w:rPr>
        <w:t xml:space="preserve">On November 19, 2002, Basin Creek Power Services (BCP) was issued final Montana Air Quality </w:t>
      </w:r>
      <w:r w:rsidR="00F00A8B" w:rsidRPr="001004AF">
        <w:rPr>
          <w:rFonts w:ascii="Garamond" w:hAnsi="Garamond"/>
          <w:sz w:val="24"/>
          <w:szCs w:val="24"/>
        </w:rPr>
        <w:t>Permit (</w:t>
      </w:r>
      <w:r w:rsidR="00A60D2C" w:rsidRPr="001004AF">
        <w:rPr>
          <w:rFonts w:ascii="Garamond" w:hAnsi="Garamond"/>
          <w:sz w:val="24"/>
          <w:szCs w:val="24"/>
        </w:rPr>
        <w:t>MAQP</w:t>
      </w:r>
      <w:r w:rsidR="00F00A8B" w:rsidRPr="001004AF">
        <w:rPr>
          <w:rFonts w:ascii="Garamond" w:hAnsi="Garamond"/>
          <w:sz w:val="24"/>
          <w:szCs w:val="24"/>
        </w:rPr>
        <w:t>)</w:t>
      </w:r>
      <w:r w:rsidRPr="001004AF">
        <w:rPr>
          <w:rFonts w:ascii="Garamond" w:hAnsi="Garamond"/>
          <w:sz w:val="24"/>
          <w:szCs w:val="24"/>
        </w:rPr>
        <w:t xml:space="preserve"> </w:t>
      </w:r>
      <w:r w:rsidRPr="001004AF">
        <w:rPr>
          <w:rFonts w:ascii="Garamond" w:hAnsi="Garamond"/>
          <w:b/>
          <w:sz w:val="24"/>
          <w:szCs w:val="24"/>
        </w:rPr>
        <w:t>#3211-00</w:t>
      </w:r>
      <w:r w:rsidRPr="001004AF">
        <w:rPr>
          <w:rFonts w:ascii="Garamond" w:hAnsi="Garamond"/>
          <w:sz w:val="24"/>
          <w:szCs w:val="24"/>
        </w:rPr>
        <w:t xml:space="preserve">.  Under the initial permitting action BCP proposed the construction and operation of four nominal 23.9-megawatt (MW) simple cycle turbines to produce electrical power for the grid.  The plant design scenario included two Pratt and Whitney FT8-1 twin </w:t>
      </w:r>
      <w:proofErr w:type="spellStart"/>
      <w:r w:rsidRPr="001004AF">
        <w:rPr>
          <w:rFonts w:ascii="Garamond" w:hAnsi="Garamond"/>
          <w:sz w:val="24"/>
          <w:szCs w:val="24"/>
        </w:rPr>
        <w:t>pacs</w:t>
      </w:r>
      <w:proofErr w:type="spellEnd"/>
      <w:r w:rsidRPr="001004AF">
        <w:rPr>
          <w:rFonts w:ascii="Garamond" w:hAnsi="Garamond"/>
          <w:sz w:val="24"/>
          <w:szCs w:val="24"/>
        </w:rPr>
        <w:t xml:space="preserve"> with each twin </w:t>
      </w:r>
      <w:proofErr w:type="spellStart"/>
      <w:r w:rsidRPr="001004AF">
        <w:rPr>
          <w:rFonts w:ascii="Garamond" w:hAnsi="Garamond"/>
          <w:sz w:val="24"/>
          <w:szCs w:val="24"/>
        </w:rPr>
        <w:t>pac</w:t>
      </w:r>
      <w:proofErr w:type="spellEnd"/>
      <w:r w:rsidRPr="001004AF">
        <w:rPr>
          <w:rFonts w:ascii="Garamond" w:hAnsi="Garamond"/>
          <w:sz w:val="24"/>
          <w:szCs w:val="24"/>
        </w:rPr>
        <w:t xml:space="preserve"> consisting of two simple cycle turbines and a single electric generator capable of combusting natural gas or distillate fuel oil #2.  The electric generation system was permitted to operate as a “peaking u</w:t>
      </w:r>
      <w:r w:rsidR="00412375">
        <w:rPr>
          <w:rFonts w:ascii="Garamond" w:hAnsi="Garamond"/>
          <w:sz w:val="24"/>
          <w:szCs w:val="24"/>
        </w:rPr>
        <w:t xml:space="preserve">nit” or “load following unit.”.  </w:t>
      </w:r>
      <w:r w:rsidRPr="001004AF">
        <w:rPr>
          <w:rFonts w:ascii="Garamond" w:hAnsi="Garamond"/>
          <w:sz w:val="24"/>
          <w:szCs w:val="24"/>
        </w:rPr>
        <w:t>Emissions of oxides of Nitrogen (NO</w:t>
      </w:r>
      <w:r w:rsidRPr="001004AF">
        <w:rPr>
          <w:rFonts w:ascii="Garamond" w:hAnsi="Garamond"/>
          <w:sz w:val="24"/>
          <w:szCs w:val="24"/>
          <w:vertAlign w:val="subscript"/>
        </w:rPr>
        <w:t>x</w:t>
      </w:r>
      <w:r w:rsidRPr="001004AF">
        <w:rPr>
          <w:rFonts w:ascii="Garamond" w:hAnsi="Garamond"/>
          <w:sz w:val="24"/>
          <w:szCs w:val="24"/>
        </w:rPr>
        <w:t>) from the turbines were required by permit to be controlled with a water injection system that was an integral part of the design of the Pratt and Whitney FT8-1 units.  In addition, BCP proposed the installation of a catalyst to control at least 80% of the carbon monoxide (CO) emissions from each twin pack.</w:t>
      </w:r>
    </w:p>
    <w:p w14:paraId="05F3CF32" w14:textId="77777777" w:rsidR="00754FD8" w:rsidRPr="00404135" w:rsidRDefault="00754FD8" w:rsidP="00754FD8">
      <w:pPr>
        <w:tabs>
          <w:tab w:val="left" w:pos="-1440"/>
          <w:tab w:val="left" w:pos="-720"/>
          <w:tab w:val="left" w:pos="0"/>
          <w:tab w:val="left" w:pos="1080"/>
          <w:tab w:val="left" w:pos="1800"/>
          <w:tab w:val="left" w:pos="2400"/>
          <w:tab w:val="left" w:pos="3000"/>
          <w:tab w:val="left" w:pos="3600"/>
          <w:tab w:val="left" w:pos="4200"/>
          <w:tab w:val="left" w:pos="4800"/>
        </w:tabs>
        <w:rPr>
          <w:rFonts w:ascii="Garamond" w:hAnsi="Garamond"/>
          <w:sz w:val="24"/>
          <w:szCs w:val="24"/>
        </w:rPr>
      </w:pPr>
    </w:p>
    <w:p w14:paraId="75605966" w14:textId="7E3A70C3" w:rsidR="00754FD8" w:rsidRPr="001004AF" w:rsidRDefault="00754FD8" w:rsidP="00754FD8">
      <w:pPr>
        <w:pStyle w:val="BodyTextIndent"/>
        <w:rPr>
          <w:rFonts w:ascii="Garamond" w:hAnsi="Garamond"/>
          <w:sz w:val="24"/>
          <w:szCs w:val="24"/>
        </w:rPr>
      </w:pPr>
      <w:r w:rsidRPr="001004AF">
        <w:rPr>
          <w:rFonts w:ascii="Garamond" w:hAnsi="Garamond"/>
          <w:sz w:val="24"/>
          <w:szCs w:val="24"/>
        </w:rPr>
        <w:t xml:space="preserve">On March 5, 2003, BCP submitted a complete permit application for the modification of Montana Air Quality </w:t>
      </w:r>
      <w:r w:rsidR="00A60D2C" w:rsidRPr="001004AF">
        <w:rPr>
          <w:rFonts w:ascii="Garamond" w:hAnsi="Garamond"/>
          <w:sz w:val="24"/>
          <w:szCs w:val="24"/>
        </w:rPr>
        <w:t>MAQP</w:t>
      </w:r>
      <w:r w:rsidRPr="001004AF">
        <w:rPr>
          <w:rFonts w:ascii="Garamond" w:hAnsi="Garamond"/>
          <w:sz w:val="24"/>
          <w:szCs w:val="24"/>
        </w:rPr>
        <w:t xml:space="preserve"> #3211-00.  Specifically, the current permit action would allow for the replacement of the four previously permitted Pratt and Whitney natural gas fired simple-cycle turbines (95.6 MW combined capacity) with three reciprocating internal combustion engines (RICE) (48.3 MW combined capacity).</w:t>
      </w:r>
    </w:p>
    <w:p w14:paraId="0C528CA7" w14:textId="77777777" w:rsidR="00754FD8" w:rsidRPr="001004AF" w:rsidRDefault="00754FD8" w:rsidP="00754FD8">
      <w:pPr>
        <w:tabs>
          <w:tab w:val="left" w:pos="-1440"/>
          <w:tab w:val="left" w:pos="-720"/>
          <w:tab w:val="left" w:pos="0"/>
          <w:tab w:val="left" w:pos="1080"/>
          <w:tab w:val="left" w:pos="1800"/>
          <w:tab w:val="left" w:pos="2400"/>
          <w:tab w:val="left" w:pos="3000"/>
          <w:tab w:val="left" w:pos="3600"/>
          <w:tab w:val="left" w:pos="4200"/>
          <w:tab w:val="left" w:pos="4800"/>
        </w:tabs>
        <w:rPr>
          <w:rFonts w:ascii="Garamond" w:hAnsi="Garamond"/>
          <w:sz w:val="24"/>
          <w:szCs w:val="24"/>
        </w:rPr>
      </w:pPr>
    </w:p>
    <w:p w14:paraId="55EA9A0A" w14:textId="2304D6B0" w:rsidR="004C3D1D" w:rsidRDefault="00754FD8" w:rsidP="00754FD8">
      <w:pPr>
        <w:tabs>
          <w:tab w:val="left" w:pos="-1440"/>
          <w:tab w:val="left" w:pos="-720"/>
          <w:tab w:val="left" w:pos="360"/>
          <w:tab w:val="left" w:pos="1080"/>
          <w:tab w:val="left" w:pos="1800"/>
          <w:tab w:val="left" w:pos="2400"/>
          <w:tab w:val="left" w:pos="3000"/>
          <w:tab w:val="left" w:pos="3600"/>
          <w:tab w:val="left" w:pos="4200"/>
          <w:tab w:val="left" w:pos="4800"/>
        </w:tabs>
        <w:ind w:left="360"/>
        <w:rPr>
          <w:rFonts w:ascii="Garamond" w:hAnsi="Garamond"/>
          <w:sz w:val="24"/>
          <w:szCs w:val="24"/>
        </w:rPr>
      </w:pPr>
      <w:r w:rsidRPr="001004AF">
        <w:rPr>
          <w:rFonts w:ascii="Garamond" w:hAnsi="Garamond"/>
          <w:sz w:val="24"/>
          <w:szCs w:val="24"/>
        </w:rPr>
        <w:t>BCP was required to comply with all applicable requirements of the Acid Rain Program (Title IV of the Federal Clean Air Act (FCAA)) as set forth in 40 CFR Parts 72-78.  The acid rain provisions can be summarized into three major or primary programs: 1) sulfur dioxide (SO</w:t>
      </w:r>
      <w:r w:rsidRPr="001004AF">
        <w:rPr>
          <w:rFonts w:ascii="Garamond" w:hAnsi="Garamond"/>
          <w:sz w:val="24"/>
          <w:szCs w:val="24"/>
          <w:vertAlign w:val="subscript"/>
        </w:rPr>
        <w:t>2</w:t>
      </w:r>
      <w:r w:rsidRPr="001004AF">
        <w:rPr>
          <w:rFonts w:ascii="Garamond" w:hAnsi="Garamond"/>
          <w:sz w:val="24"/>
          <w:szCs w:val="24"/>
        </w:rPr>
        <w:t>) allowance system; 2) NO</w:t>
      </w:r>
      <w:r w:rsidRPr="001004AF">
        <w:rPr>
          <w:rFonts w:ascii="Garamond" w:hAnsi="Garamond"/>
          <w:sz w:val="24"/>
          <w:szCs w:val="24"/>
          <w:vertAlign w:val="subscript"/>
        </w:rPr>
        <w:t>x</w:t>
      </w:r>
      <w:r w:rsidRPr="001004AF">
        <w:rPr>
          <w:rFonts w:ascii="Garamond" w:hAnsi="Garamond"/>
          <w:sz w:val="24"/>
          <w:szCs w:val="24"/>
        </w:rPr>
        <w:t xml:space="preserve"> emission standards; and 3) applicable emissions monitoring.</w:t>
      </w:r>
    </w:p>
    <w:p w14:paraId="24245464" w14:textId="77777777" w:rsidR="00754FD8" w:rsidRPr="001004AF" w:rsidRDefault="004C3D1D" w:rsidP="004C3D1D">
      <w:pPr>
        <w:tabs>
          <w:tab w:val="left" w:pos="-1440"/>
          <w:tab w:val="left" w:pos="-720"/>
          <w:tab w:val="left" w:pos="360"/>
          <w:tab w:val="left" w:pos="1080"/>
          <w:tab w:val="left" w:pos="1800"/>
          <w:tab w:val="left" w:pos="2400"/>
          <w:tab w:val="left" w:pos="3000"/>
          <w:tab w:val="left" w:pos="3600"/>
          <w:tab w:val="left" w:pos="4200"/>
          <w:tab w:val="left" w:pos="4800"/>
        </w:tabs>
        <w:ind w:left="360"/>
        <w:rPr>
          <w:rFonts w:ascii="Garamond" w:hAnsi="Garamond"/>
          <w:sz w:val="24"/>
          <w:szCs w:val="24"/>
        </w:rPr>
      </w:pPr>
      <w:r>
        <w:rPr>
          <w:rFonts w:ascii="Garamond" w:hAnsi="Garamond"/>
          <w:sz w:val="24"/>
          <w:szCs w:val="24"/>
        </w:rPr>
        <w:br w:type="page"/>
      </w:r>
      <w:r w:rsidR="00754FD8" w:rsidRPr="001004AF">
        <w:rPr>
          <w:rFonts w:ascii="Garamond" w:hAnsi="Garamond"/>
          <w:sz w:val="24"/>
          <w:szCs w:val="24"/>
        </w:rPr>
        <w:lastRenderedPageBreak/>
        <w:t>Under the first primary acid rain program listed above, BCP was required to obtain the necessary number of SO</w:t>
      </w:r>
      <w:r w:rsidR="00754FD8" w:rsidRPr="001004AF">
        <w:rPr>
          <w:rFonts w:ascii="Garamond" w:hAnsi="Garamond"/>
          <w:sz w:val="24"/>
          <w:szCs w:val="24"/>
          <w:vertAlign w:val="subscript"/>
        </w:rPr>
        <w:t>2</w:t>
      </w:r>
      <w:r w:rsidR="00754FD8" w:rsidRPr="001004AF">
        <w:rPr>
          <w:rFonts w:ascii="Garamond" w:hAnsi="Garamond"/>
          <w:sz w:val="24"/>
          <w:szCs w:val="24"/>
        </w:rPr>
        <w:t xml:space="preserve"> allowances to operate the facility.  Allowance trading is the centerpiece of EPA's Acid Rain Program and allowances are the currency, with which compliance with the SO</w:t>
      </w:r>
      <w:r w:rsidR="00754FD8" w:rsidRPr="001004AF">
        <w:rPr>
          <w:rFonts w:ascii="Garamond" w:hAnsi="Garamond"/>
          <w:sz w:val="24"/>
          <w:szCs w:val="24"/>
          <w:vertAlign w:val="subscript"/>
        </w:rPr>
        <w:t>2</w:t>
      </w:r>
      <w:r w:rsidR="00754FD8" w:rsidRPr="001004AF">
        <w:rPr>
          <w:rFonts w:ascii="Garamond" w:hAnsi="Garamond"/>
          <w:sz w:val="24"/>
          <w:szCs w:val="24"/>
        </w:rPr>
        <w:t xml:space="preserve"> emissions requirements is achieved.  Through the market-based allowance trading system, utilities regulated under the program, rather than a governing agency, decide the most cost-effective way to use available resources to comply with the acid rain requirements of the FCAA.  Utilities can reduce emissions by employing energy conservation measures, increasing reliance on renewable energy, reducing usage, employing pollution control technologies, switching to lower sulfur fuel, or developing other alternate strategies.  Units that reduce their emissions below the number of allowances they hold may trade allowances with other units in their system, sell them to other utilities on the open market or through EPA auctions, or bank them to cover emissions in future years.  Allowance trading provides incentives for energy conservation and technology innovation that can both lower the cost of compliance and yield pollution prevention benefits.</w:t>
      </w:r>
    </w:p>
    <w:p w14:paraId="20C6433E" w14:textId="77777777" w:rsidR="00754FD8" w:rsidRPr="004C3D1D" w:rsidRDefault="00754FD8" w:rsidP="00754FD8">
      <w:pPr>
        <w:tabs>
          <w:tab w:val="left" w:pos="-1440"/>
          <w:tab w:val="left" w:pos="-720"/>
          <w:tab w:val="left" w:pos="0"/>
          <w:tab w:val="left" w:pos="1080"/>
          <w:tab w:val="left" w:pos="1800"/>
          <w:tab w:val="left" w:pos="2400"/>
          <w:tab w:val="left" w:pos="3000"/>
          <w:tab w:val="left" w:pos="3600"/>
          <w:tab w:val="left" w:pos="4200"/>
          <w:tab w:val="left" w:pos="4800"/>
        </w:tabs>
        <w:rPr>
          <w:rFonts w:ascii="Garamond" w:hAnsi="Garamond"/>
          <w:sz w:val="24"/>
          <w:szCs w:val="24"/>
        </w:rPr>
      </w:pPr>
    </w:p>
    <w:p w14:paraId="710E5CDD" w14:textId="01940E0B" w:rsidR="00754FD8" w:rsidRPr="001004AF" w:rsidRDefault="00754FD8" w:rsidP="00754FD8">
      <w:pPr>
        <w:tabs>
          <w:tab w:val="left" w:pos="-1440"/>
          <w:tab w:val="left" w:pos="-720"/>
          <w:tab w:val="left" w:pos="360"/>
          <w:tab w:val="left" w:pos="1080"/>
          <w:tab w:val="left" w:pos="1800"/>
          <w:tab w:val="left" w:pos="2400"/>
          <w:tab w:val="left" w:pos="3000"/>
          <w:tab w:val="left" w:pos="3600"/>
          <w:tab w:val="left" w:pos="4200"/>
          <w:tab w:val="left" w:pos="4800"/>
        </w:tabs>
        <w:ind w:left="360"/>
        <w:rPr>
          <w:rFonts w:ascii="Garamond" w:hAnsi="Garamond"/>
          <w:sz w:val="24"/>
          <w:szCs w:val="24"/>
        </w:rPr>
      </w:pPr>
      <w:r w:rsidRPr="001004AF">
        <w:rPr>
          <w:rFonts w:ascii="Garamond" w:hAnsi="Garamond"/>
          <w:sz w:val="24"/>
          <w:szCs w:val="24"/>
        </w:rPr>
        <w:t>In addition, under the second primary acid rain program, BCP was not subject to the provisions of 40 CFR Part 76 because these provisions apply to coal-fired utility units only.  BCP does not combust coal in the affected units, rather, the RICE are operated in a dual-fuel capability mode (natural gas and distillate fuel oil #2) with a combined RICE distillate fuel oil #2 combustion limit of 259,200 gallons during any rolling 12-month time period (approximately 1% of total fuel combustion) with the remainder of the fuel required to be pipeline quality natural gas (approximately 99% of total fuel combustion) to ensure compliance with the applicable permitted NO</w:t>
      </w:r>
      <w:r w:rsidRPr="001004AF">
        <w:rPr>
          <w:rFonts w:ascii="Garamond" w:hAnsi="Garamond"/>
          <w:sz w:val="24"/>
          <w:szCs w:val="24"/>
          <w:vertAlign w:val="subscript"/>
        </w:rPr>
        <w:t>x</w:t>
      </w:r>
      <w:r w:rsidRPr="001004AF">
        <w:rPr>
          <w:rFonts w:ascii="Garamond" w:hAnsi="Garamond"/>
          <w:sz w:val="24"/>
          <w:szCs w:val="24"/>
        </w:rPr>
        <w:t xml:space="preserve"> emission limits.</w:t>
      </w:r>
    </w:p>
    <w:p w14:paraId="4F0D8518" w14:textId="77777777" w:rsidR="00754FD8" w:rsidRPr="004C3D1D" w:rsidRDefault="00754FD8" w:rsidP="00754FD8">
      <w:pPr>
        <w:tabs>
          <w:tab w:val="left" w:pos="-1440"/>
          <w:tab w:val="left" w:pos="-720"/>
          <w:tab w:val="left" w:pos="0"/>
          <w:tab w:val="left" w:pos="1080"/>
          <w:tab w:val="left" w:pos="1800"/>
          <w:tab w:val="left" w:pos="2400"/>
          <w:tab w:val="left" w:pos="3000"/>
          <w:tab w:val="left" w:pos="3600"/>
          <w:tab w:val="left" w:pos="4200"/>
          <w:tab w:val="left" w:pos="4800"/>
        </w:tabs>
        <w:rPr>
          <w:rFonts w:ascii="Garamond" w:hAnsi="Garamond"/>
          <w:sz w:val="24"/>
          <w:szCs w:val="24"/>
        </w:rPr>
      </w:pPr>
    </w:p>
    <w:p w14:paraId="54B7B878" w14:textId="1248B05E" w:rsidR="00754FD8" w:rsidRPr="001004AF" w:rsidRDefault="00754FD8" w:rsidP="00754FD8">
      <w:pPr>
        <w:tabs>
          <w:tab w:val="left" w:pos="-1440"/>
          <w:tab w:val="left" w:pos="-720"/>
          <w:tab w:val="left" w:pos="360"/>
          <w:tab w:val="left" w:pos="1080"/>
          <w:tab w:val="left" w:pos="1800"/>
          <w:tab w:val="left" w:pos="2400"/>
          <w:tab w:val="left" w:pos="3000"/>
          <w:tab w:val="left" w:pos="3600"/>
          <w:tab w:val="left" w:pos="4200"/>
          <w:tab w:val="left" w:pos="4800"/>
        </w:tabs>
        <w:ind w:left="360"/>
        <w:rPr>
          <w:rFonts w:ascii="Garamond" w:hAnsi="Garamond"/>
          <w:sz w:val="24"/>
          <w:szCs w:val="24"/>
        </w:rPr>
      </w:pPr>
      <w:r w:rsidRPr="001004AF">
        <w:rPr>
          <w:rFonts w:ascii="Garamond" w:hAnsi="Garamond"/>
          <w:sz w:val="24"/>
          <w:szCs w:val="24"/>
        </w:rPr>
        <w:t>Furthermore, regarding NO</w:t>
      </w:r>
      <w:r w:rsidRPr="001004AF">
        <w:rPr>
          <w:rFonts w:ascii="Garamond" w:hAnsi="Garamond"/>
          <w:sz w:val="24"/>
          <w:szCs w:val="24"/>
          <w:vertAlign w:val="subscript"/>
        </w:rPr>
        <w:t>x</w:t>
      </w:r>
      <w:r w:rsidRPr="001004AF">
        <w:rPr>
          <w:rFonts w:ascii="Garamond" w:hAnsi="Garamond"/>
          <w:sz w:val="24"/>
          <w:szCs w:val="24"/>
        </w:rPr>
        <w:t xml:space="preserve"> emissions from the affected units, BCP accepted federally enforceable permit conditions limiting annual potential NO</w:t>
      </w:r>
      <w:r w:rsidRPr="001004AF">
        <w:rPr>
          <w:rFonts w:ascii="Garamond" w:hAnsi="Garamond"/>
          <w:sz w:val="24"/>
          <w:szCs w:val="24"/>
          <w:vertAlign w:val="subscript"/>
        </w:rPr>
        <w:t>x</w:t>
      </w:r>
      <w:r w:rsidRPr="001004AF">
        <w:rPr>
          <w:rFonts w:ascii="Garamond" w:hAnsi="Garamond"/>
          <w:sz w:val="24"/>
          <w:szCs w:val="24"/>
        </w:rPr>
        <w:t xml:space="preserve"> emissions from the facility.  Potential NO</w:t>
      </w:r>
      <w:r w:rsidRPr="001004AF">
        <w:rPr>
          <w:rFonts w:ascii="Garamond" w:hAnsi="Garamond"/>
          <w:sz w:val="24"/>
          <w:szCs w:val="24"/>
          <w:vertAlign w:val="subscript"/>
        </w:rPr>
        <w:t>x</w:t>
      </w:r>
      <w:r w:rsidRPr="001004AF">
        <w:rPr>
          <w:rFonts w:ascii="Garamond" w:hAnsi="Garamond"/>
          <w:sz w:val="24"/>
          <w:szCs w:val="24"/>
        </w:rPr>
        <w:t xml:space="preserve"> emissions from each RICE were limited to 99 tons per year (</w:t>
      </w:r>
      <w:proofErr w:type="spellStart"/>
      <w:r w:rsidRPr="001004AF">
        <w:rPr>
          <w:rFonts w:ascii="Garamond" w:hAnsi="Garamond"/>
          <w:sz w:val="24"/>
          <w:szCs w:val="24"/>
        </w:rPr>
        <w:t>tpy</w:t>
      </w:r>
      <w:proofErr w:type="spellEnd"/>
      <w:r w:rsidRPr="001004AF">
        <w:rPr>
          <w:rFonts w:ascii="Garamond" w:hAnsi="Garamond"/>
          <w:sz w:val="24"/>
          <w:szCs w:val="24"/>
        </w:rPr>
        <w:t xml:space="preserve">) </w:t>
      </w:r>
      <w:proofErr w:type="gramStart"/>
      <w:r w:rsidRPr="001004AF">
        <w:rPr>
          <w:rFonts w:ascii="Garamond" w:hAnsi="Garamond"/>
          <w:sz w:val="24"/>
          <w:szCs w:val="24"/>
        </w:rPr>
        <w:t>in order for</w:t>
      </w:r>
      <w:proofErr w:type="gramEnd"/>
      <w:r w:rsidRPr="001004AF">
        <w:rPr>
          <w:rFonts w:ascii="Garamond" w:hAnsi="Garamond"/>
          <w:sz w:val="24"/>
          <w:szCs w:val="24"/>
        </w:rPr>
        <w:t xml:space="preserve"> the affected units to be classified as low mass emitting units (LME) under the Acid Rain Program (40 CFR 75.19(a)(1)(</w:t>
      </w:r>
      <w:proofErr w:type="spellStart"/>
      <w:r w:rsidRPr="001004AF">
        <w:rPr>
          <w:rFonts w:ascii="Garamond" w:hAnsi="Garamond"/>
          <w:sz w:val="24"/>
          <w:szCs w:val="24"/>
        </w:rPr>
        <w:t>i</w:t>
      </w:r>
      <w:proofErr w:type="spellEnd"/>
      <w:r w:rsidRPr="001004AF">
        <w:rPr>
          <w:rFonts w:ascii="Garamond" w:hAnsi="Garamond"/>
          <w:sz w:val="24"/>
          <w:szCs w:val="24"/>
        </w:rPr>
        <w:t xml:space="preserve">)(A)(1)).  The method for achieving this limit was established as an operating limit of 3850 hours per RICE during any rolling 12-month </w:t>
      </w:r>
      <w:r w:rsidR="00422ED8" w:rsidRPr="001004AF">
        <w:rPr>
          <w:rFonts w:ascii="Garamond" w:hAnsi="Garamond"/>
          <w:sz w:val="24"/>
          <w:szCs w:val="24"/>
        </w:rPr>
        <w:t>period</w:t>
      </w:r>
      <w:r w:rsidRPr="001004AF">
        <w:rPr>
          <w:rFonts w:ascii="Garamond" w:hAnsi="Garamond"/>
          <w:sz w:val="24"/>
          <w:szCs w:val="24"/>
        </w:rPr>
        <w:t xml:space="preserve"> in conjunction with the previously described fuel specific limits.  Also, BCP proposed conditional facility-wide potential NO</w:t>
      </w:r>
      <w:r w:rsidRPr="001004AF">
        <w:rPr>
          <w:rFonts w:ascii="Garamond" w:hAnsi="Garamond"/>
          <w:sz w:val="24"/>
          <w:szCs w:val="24"/>
          <w:vertAlign w:val="subscript"/>
        </w:rPr>
        <w:t>x</w:t>
      </w:r>
      <w:r w:rsidRPr="001004AF">
        <w:rPr>
          <w:rFonts w:ascii="Garamond" w:hAnsi="Garamond"/>
          <w:sz w:val="24"/>
          <w:szCs w:val="24"/>
        </w:rPr>
        <w:t xml:space="preserve"> emission limits at levels below the NSR/PSD permitting threshold of 250 </w:t>
      </w:r>
      <w:proofErr w:type="spellStart"/>
      <w:r w:rsidRPr="001004AF">
        <w:rPr>
          <w:rFonts w:ascii="Garamond" w:hAnsi="Garamond"/>
          <w:sz w:val="24"/>
          <w:szCs w:val="24"/>
        </w:rPr>
        <w:t>tpy</w:t>
      </w:r>
      <w:proofErr w:type="spellEnd"/>
      <w:r w:rsidRPr="001004AF">
        <w:rPr>
          <w:rFonts w:ascii="Garamond" w:hAnsi="Garamond"/>
          <w:sz w:val="24"/>
          <w:szCs w:val="24"/>
        </w:rPr>
        <w:t xml:space="preserve"> per pollutant.  The method for achieving this limit was established as a combined RICE operating limit of 9600 hours during any rolling 12-month </w:t>
      </w:r>
      <w:r w:rsidR="00422ED8" w:rsidRPr="001004AF">
        <w:rPr>
          <w:rFonts w:ascii="Garamond" w:hAnsi="Garamond"/>
          <w:sz w:val="24"/>
          <w:szCs w:val="24"/>
        </w:rPr>
        <w:t>period</w:t>
      </w:r>
      <w:r w:rsidRPr="001004AF">
        <w:rPr>
          <w:rFonts w:ascii="Garamond" w:hAnsi="Garamond"/>
          <w:sz w:val="24"/>
          <w:szCs w:val="24"/>
        </w:rPr>
        <w:t xml:space="preserve"> in conjunction with the previously described fuel specific limits.</w:t>
      </w:r>
    </w:p>
    <w:p w14:paraId="272CA9C3" w14:textId="77777777" w:rsidR="00754FD8" w:rsidRPr="004C3D1D" w:rsidRDefault="00754FD8" w:rsidP="00754FD8">
      <w:pPr>
        <w:tabs>
          <w:tab w:val="left" w:pos="-1440"/>
          <w:tab w:val="left" w:pos="-720"/>
          <w:tab w:val="left" w:pos="0"/>
          <w:tab w:val="left" w:pos="1080"/>
          <w:tab w:val="left" w:pos="1800"/>
          <w:tab w:val="left" w:pos="2400"/>
          <w:tab w:val="left" w:pos="3000"/>
          <w:tab w:val="left" w:pos="3600"/>
          <w:tab w:val="left" w:pos="4200"/>
          <w:tab w:val="left" w:pos="4800"/>
        </w:tabs>
        <w:rPr>
          <w:rFonts w:ascii="Garamond" w:hAnsi="Garamond"/>
          <w:sz w:val="24"/>
          <w:szCs w:val="24"/>
        </w:rPr>
      </w:pPr>
    </w:p>
    <w:p w14:paraId="77797354" w14:textId="77777777" w:rsidR="00754FD8" w:rsidRPr="001004AF" w:rsidRDefault="00754FD8" w:rsidP="00754FD8">
      <w:pPr>
        <w:tabs>
          <w:tab w:val="left" w:pos="-1440"/>
          <w:tab w:val="left" w:pos="-720"/>
          <w:tab w:val="left" w:pos="360"/>
          <w:tab w:val="left" w:pos="1080"/>
          <w:tab w:val="left" w:pos="1800"/>
          <w:tab w:val="left" w:pos="2400"/>
          <w:tab w:val="left" w:pos="3000"/>
          <w:tab w:val="left" w:pos="3600"/>
          <w:tab w:val="left" w:pos="4200"/>
          <w:tab w:val="left" w:pos="4800"/>
        </w:tabs>
        <w:ind w:left="360"/>
        <w:rPr>
          <w:rFonts w:ascii="Garamond" w:hAnsi="Garamond"/>
          <w:sz w:val="24"/>
          <w:szCs w:val="24"/>
        </w:rPr>
      </w:pPr>
      <w:r w:rsidRPr="001004AF">
        <w:rPr>
          <w:rFonts w:ascii="Garamond" w:hAnsi="Garamond"/>
          <w:sz w:val="24"/>
          <w:szCs w:val="24"/>
        </w:rPr>
        <w:t>Under the third primary acid rain program discussed above, BCP would be required to install operate, and maintain a continuous emission monitoring system (CEMS) to track NO</w:t>
      </w:r>
      <w:r w:rsidRPr="001004AF">
        <w:rPr>
          <w:rFonts w:ascii="Garamond" w:hAnsi="Garamond"/>
          <w:sz w:val="24"/>
          <w:szCs w:val="24"/>
          <w:vertAlign w:val="subscript"/>
        </w:rPr>
        <w:t>x</w:t>
      </w:r>
      <w:r w:rsidRPr="001004AF">
        <w:rPr>
          <w:rFonts w:ascii="Garamond" w:hAnsi="Garamond"/>
          <w:sz w:val="24"/>
          <w:szCs w:val="24"/>
        </w:rPr>
        <w:t xml:space="preserve"> and SO</w:t>
      </w:r>
      <w:r w:rsidRPr="001004AF">
        <w:rPr>
          <w:rFonts w:ascii="Garamond" w:hAnsi="Garamond"/>
          <w:sz w:val="24"/>
          <w:szCs w:val="24"/>
          <w:vertAlign w:val="subscript"/>
        </w:rPr>
        <w:t>2</w:t>
      </w:r>
      <w:r w:rsidRPr="001004AF">
        <w:rPr>
          <w:rFonts w:ascii="Garamond" w:hAnsi="Garamond"/>
          <w:sz w:val="24"/>
          <w:szCs w:val="24"/>
        </w:rPr>
        <w:t xml:space="preserve"> emissions.  CEMS provide continuous measurement of pollutants emitted into the atmosphere in exhaust gases from combustion or industrial processes.  EPA established requirements for the continuous monitoring of SO</w:t>
      </w:r>
      <w:r w:rsidRPr="001004AF">
        <w:rPr>
          <w:rFonts w:ascii="Garamond" w:hAnsi="Garamond"/>
          <w:sz w:val="24"/>
          <w:szCs w:val="24"/>
          <w:vertAlign w:val="subscript"/>
        </w:rPr>
        <w:t>2</w:t>
      </w:r>
      <w:r w:rsidRPr="001004AF">
        <w:rPr>
          <w:rFonts w:ascii="Garamond" w:hAnsi="Garamond"/>
          <w:sz w:val="24"/>
          <w:szCs w:val="24"/>
        </w:rPr>
        <w:t>, volumetric flow, NO</w:t>
      </w:r>
      <w:r w:rsidRPr="001004AF">
        <w:rPr>
          <w:rFonts w:ascii="Garamond" w:hAnsi="Garamond"/>
          <w:sz w:val="24"/>
          <w:szCs w:val="24"/>
          <w:vertAlign w:val="subscript"/>
        </w:rPr>
        <w:t>x</w:t>
      </w:r>
      <w:r w:rsidRPr="001004AF">
        <w:rPr>
          <w:rFonts w:ascii="Garamond" w:hAnsi="Garamond"/>
          <w:sz w:val="24"/>
          <w:szCs w:val="24"/>
        </w:rPr>
        <w:t>, diluent gas, and opacity for units regulated under the Acid Rain Program.  In addition, procedures for monitoring or estimating carbon dioxide (CO</w:t>
      </w:r>
      <w:r w:rsidRPr="001004AF">
        <w:rPr>
          <w:rFonts w:ascii="Garamond" w:hAnsi="Garamond"/>
          <w:sz w:val="24"/>
          <w:szCs w:val="24"/>
          <w:vertAlign w:val="subscript"/>
        </w:rPr>
        <w:t>2</w:t>
      </w:r>
      <w:r w:rsidRPr="001004AF">
        <w:rPr>
          <w:rFonts w:ascii="Garamond" w:hAnsi="Garamond"/>
          <w:sz w:val="24"/>
          <w:szCs w:val="24"/>
        </w:rPr>
        <w:t>) are specified in the Acid Rain Program.  However, the provisions contained in 40 CFR Part 75.19(c) allow sources that qualify as LMEs to utilize applicable methodologies to calculate hourly SO</w:t>
      </w:r>
      <w:r w:rsidRPr="001004AF">
        <w:rPr>
          <w:rFonts w:ascii="Garamond" w:hAnsi="Garamond"/>
          <w:sz w:val="24"/>
          <w:szCs w:val="24"/>
          <w:vertAlign w:val="subscript"/>
        </w:rPr>
        <w:t>2</w:t>
      </w:r>
      <w:r w:rsidRPr="001004AF">
        <w:rPr>
          <w:rFonts w:ascii="Garamond" w:hAnsi="Garamond"/>
          <w:sz w:val="24"/>
          <w:szCs w:val="24"/>
        </w:rPr>
        <w:t xml:space="preserve"> and NO</w:t>
      </w:r>
      <w:r w:rsidRPr="001004AF">
        <w:rPr>
          <w:rFonts w:ascii="Garamond" w:hAnsi="Garamond"/>
          <w:sz w:val="24"/>
          <w:szCs w:val="24"/>
          <w:vertAlign w:val="subscript"/>
        </w:rPr>
        <w:t>x</w:t>
      </w:r>
      <w:r w:rsidRPr="001004AF">
        <w:rPr>
          <w:rFonts w:ascii="Garamond" w:hAnsi="Garamond"/>
          <w:sz w:val="24"/>
          <w:szCs w:val="24"/>
        </w:rPr>
        <w:t xml:space="preserve"> mass emissions in lieu of CEMS.  As previously described, the RICE at the BCP facility qualified as LME, and thus BCP proposed an operational limit to ensure that the applicable SO</w:t>
      </w:r>
      <w:r w:rsidRPr="001004AF">
        <w:rPr>
          <w:rFonts w:ascii="Garamond" w:hAnsi="Garamond"/>
          <w:sz w:val="24"/>
          <w:szCs w:val="24"/>
          <w:vertAlign w:val="subscript"/>
        </w:rPr>
        <w:t>2</w:t>
      </w:r>
      <w:r w:rsidRPr="001004AF">
        <w:rPr>
          <w:rFonts w:ascii="Garamond" w:hAnsi="Garamond"/>
          <w:sz w:val="24"/>
          <w:szCs w:val="24"/>
        </w:rPr>
        <w:t xml:space="preserve"> and NO</w:t>
      </w:r>
      <w:r w:rsidRPr="001004AF">
        <w:rPr>
          <w:rFonts w:ascii="Garamond" w:hAnsi="Garamond"/>
          <w:sz w:val="24"/>
          <w:szCs w:val="24"/>
          <w:vertAlign w:val="subscript"/>
        </w:rPr>
        <w:t>x</w:t>
      </w:r>
      <w:r w:rsidRPr="001004AF">
        <w:rPr>
          <w:rFonts w:ascii="Garamond" w:hAnsi="Garamond"/>
          <w:sz w:val="24"/>
          <w:szCs w:val="24"/>
        </w:rPr>
        <w:t xml:space="preserve"> LME thresholds (25 </w:t>
      </w:r>
      <w:proofErr w:type="spellStart"/>
      <w:r w:rsidRPr="001004AF">
        <w:rPr>
          <w:rFonts w:ascii="Garamond" w:hAnsi="Garamond"/>
          <w:sz w:val="24"/>
          <w:szCs w:val="24"/>
        </w:rPr>
        <w:t>tpy</w:t>
      </w:r>
      <w:proofErr w:type="spellEnd"/>
      <w:r w:rsidRPr="001004AF">
        <w:rPr>
          <w:rFonts w:ascii="Garamond" w:hAnsi="Garamond"/>
          <w:sz w:val="24"/>
          <w:szCs w:val="24"/>
        </w:rPr>
        <w:t xml:space="preserve"> and 100 </w:t>
      </w:r>
      <w:proofErr w:type="spellStart"/>
      <w:r w:rsidRPr="001004AF">
        <w:rPr>
          <w:rFonts w:ascii="Garamond" w:hAnsi="Garamond"/>
          <w:sz w:val="24"/>
          <w:szCs w:val="24"/>
        </w:rPr>
        <w:t>tpy</w:t>
      </w:r>
      <w:proofErr w:type="spellEnd"/>
      <w:r w:rsidRPr="001004AF">
        <w:rPr>
          <w:rFonts w:ascii="Garamond" w:hAnsi="Garamond"/>
          <w:sz w:val="24"/>
          <w:szCs w:val="24"/>
        </w:rPr>
        <w:t>, respectively) were not reached or exceeded.</w:t>
      </w:r>
    </w:p>
    <w:p w14:paraId="094A6763" w14:textId="77777777" w:rsidR="00754FD8" w:rsidRPr="004C3D1D" w:rsidRDefault="00754FD8" w:rsidP="00754FD8">
      <w:pPr>
        <w:tabs>
          <w:tab w:val="left" w:pos="-1440"/>
          <w:tab w:val="left" w:pos="-720"/>
          <w:tab w:val="left" w:pos="0"/>
          <w:tab w:val="left" w:pos="1080"/>
          <w:tab w:val="left" w:pos="1800"/>
          <w:tab w:val="left" w:pos="2400"/>
          <w:tab w:val="left" w:pos="3000"/>
          <w:tab w:val="left" w:pos="3600"/>
          <w:tab w:val="left" w:pos="4200"/>
          <w:tab w:val="left" w:pos="4800"/>
        </w:tabs>
        <w:rPr>
          <w:rFonts w:ascii="Garamond" w:hAnsi="Garamond"/>
          <w:sz w:val="24"/>
          <w:szCs w:val="24"/>
        </w:rPr>
      </w:pPr>
    </w:p>
    <w:p w14:paraId="066CFCD6" w14:textId="5D30460C" w:rsidR="00754FD8" w:rsidRPr="001004AF" w:rsidRDefault="00754FD8" w:rsidP="00754FD8">
      <w:pPr>
        <w:tabs>
          <w:tab w:val="left" w:pos="-1440"/>
          <w:tab w:val="left" w:pos="-720"/>
          <w:tab w:val="left" w:pos="360"/>
          <w:tab w:val="left" w:pos="1080"/>
          <w:tab w:val="left" w:pos="1800"/>
          <w:tab w:val="left" w:pos="2400"/>
          <w:tab w:val="left" w:pos="3000"/>
          <w:tab w:val="left" w:pos="3600"/>
          <w:tab w:val="left" w:pos="4200"/>
          <w:tab w:val="left" w:pos="4800"/>
        </w:tabs>
        <w:ind w:left="360"/>
        <w:rPr>
          <w:rFonts w:ascii="Garamond" w:hAnsi="Garamond"/>
          <w:sz w:val="24"/>
          <w:szCs w:val="24"/>
        </w:rPr>
      </w:pPr>
      <w:r w:rsidRPr="001004AF">
        <w:rPr>
          <w:rFonts w:ascii="Garamond" w:hAnsi="Garamond"/>
          <w:sz w:val="24"/>
          <w:szCs w:val="24"/>
        </w:rPr>
        <w:lastRenderedPageBreak/>
        <w:t>Further, in accordance with the provisions of the Administrative Rules of Montana (ARM) Chapter 17.8, Subchapter 15, Compliance Assurance Monitoring (CAM), because the proposed RICE units incorporate a CO control device (oxidation catalyst (</w:t>
      </w:r>
      <w:proofErr w:type="spellStart"/>
      <w:r w:rsidRPr="001004AF">
        <w:rPr>
          <w:rFonts w:ascii="Garamond" w:hAnsi="Garamond"/>
          <w:sz w:val="24"/>
          <w:szCs w:val="24"/>
        </w:rPr>
        <w:t>OxiCat</w:t>
      </w:r>
      <w:proofErr w:type="spellEnd"/>
      <w:r w:rsidRPr="001004AF">
        <w:rPr>
          <w:rFonts w:ascii="Garamond" w:hAnsi="Garamond"/>
          <w:sz w:val="24"/>
          <w:szCs w:val="24"/>
        </w:rPr>
        <w:t xml:space="preserve">) - see Section III.B of the Permit Analysis for a discussion of controls) and potential uncontrolled CO emissions from each RICE unit exceed 100 </w:t>
      </w:r>
      <w:proofErr w:type="spellStart"/>
      <w:r w:rsidRPr="001004AF">
        <w:rPr>
          <w:rFonts w:ascii="Garamond" w:hAnsi="Garamond"/>
          <w:sz w:val="24"/>
          <w:szCs w:val="24"/>
        </w:rPr>
        <w:t>tpy</w:t>
      </w:r>
      <w:proofErr w:type="spellEnd"/>
      <w:r w:rsidRPr="001004AF">
        <w:rPr>
          <w:rFonts w:ascii="Garamond" w:hAnsi="Garamond"/>
          <w:sz w:val="24"/>
          <w:szCs w:val="24"/>
        </w:rPr>
        <w:t>, the RICE units are subject to CAM, as applicable.  Also, because lean burn technology (NO</w:t>
      </w:r>
      <w:r w:rsidRPr="001004AF">
        <w:rPr>
          <w:rFonts w:ascii="Garamond" w:hAnsi="Garamond"/>
          <w:sz w:val="24"/>
          <w:szCs w:val="24"/>
          <w:vertAlign w:val="subscript"/>
        </w:rPr>
        <w:t>x</w:t>
      </w:r>
      <w:r w:rsidRPr="001004AF">
        <w:rPr>
          <w:rFonts w:ascii="Garamond" w:hAnsi="Garamond"/>
          <w:sz w:val="24"/>
          <w:szCs w:val="24"/>
        </w:rPr>
        <w:t xml:space="preserve"> emission control) is integral to the design of the proposed RICE, </w:t>
      </w:r>
      <w:r w:rsidR="00E91FAD">
        <w:rPr>
          <w:rFonts w:ascii="Garamond" w:hAnsi="Garamond"/>
          <w:sz w:val="24"/>
          <w:szCs w:val="24"/>
        </w:rPr>
        <w:t>DEQ</w:t>
      </w:r>
      <w:r w:rsidRPr="001004AF">
        <w:rPr>
          <w:rFonts w:ascii="Garamond" w:hAnsi="Garamond"/>
          <w:sz w:val="24"/>
          <w:szCs w:val="24"/>
        </w:rPr>
        <w:t xml:space="preserve"> does not consider lean burn control technology to be a control device as defined in ARM 17.8.1501(5).  Therefore, in accordance with ARM 17.8.1503, even though potential uncontrolled NO</w:t>
      </w:r>
      <w:r w:rsidRPr="001004AF">
        <w:rPr>
          <w:rFonts w:ascii="Garamond" w:hAnsi="Garamond"/>
          <w:sz w:val="24"/>
          <w:szCs w:val="24"/>
          <w:vertAlign w:val="subscript"/>
        </w:rPr>
        <w:t>x</w:t>
      </w:r>
      <w:r w:rsidRPr="001004AF">
        <w:rPr>
          <w:rFonts w:ascii="Garamond" w:hAnsi="Garamond"/>
          <w:sz w:val="24"/>
          <w:szCs w:val="24"/>
        </w:rPr>
        <w:t xml:space="preserve"> emissions from the RICE units exceeded the CAM threshold of 100 </w:t>
      </w:r>
      <w:proofErr w:type="spellStart"/>
      <w:r w:rsidRPr="001004AF">
        <w:rPr>
          <w:rFonts w:ascii="Garamond" w:hAnsi="Garamond"/>
          <w:sz w:val="24"/>
          <w:szCs w:val="24"/>
        </w:rPr>
        <w:t>tpy</w:t>
      </w:r>
      <w:proofErr w:type="spellEnd"/>
      <w:r w:rsidRPr="001004AF">
        <w:rPr>
          <w:rFonts w:ascii="Garamond" w:hAnsi="Garamond"/>
          <w:sz w:val="24"/>
          <w:szCs w:val="24"/>
        </w:rPr>
        <w:t>, NO</w:t>
      </w:r>
      <w:r w:rsidRPr="001004AF">
        <w:rPr>
          <w:rFonts w:ascii="Garamond" w:hAnsi="Garamond"/>
          <w:sz w:val="24"/>
          <w:szCs w:val="24"/>
          <w:vertAlign w:val="subscript"/>
        </w:rPr>
        <w:t>x</w:t>
      </w:r>
      <w:r w:rsidRPr="001004AF">
        <w:rPr>
          <w:rFonts w:ascii="Garamond" w:hAnsi="Garamond"/>
          <w:sz w:val="24"/>
          <w:szCs w:val="24"/>
        </w:rPr>
        <w:t xml:space="preserve"> emissions from the proposed RICE units are not subject to CAM because the units do not incorporate a control device.</w:t>
      </w:r>
    </w:p>
    <w:p w14:paraId="1E2C563E" w14:textId="77777777" w:rsidR="00754FD8" w:rsidRPr="004C3D1D" w:rsidRDefault="00754FD8" w:rsidP="00754FD8">
      <w:pPr>
        <w:tabs>
          <w:tab w:val="left" w:pos="-1440"/>
          <w:tab w:val="left" w:pos="-720"/>
          <w:tab w:val="left" w:pos="0"/>
          <w:tab w:val="left" w:pos="1080"/>
          <w:tab w:val="left" w:pos="1800"/>
          <w:tab w:val="left" w:pos="2400"/>
          <w:tab w:val="left" w:pos="3000"/>
          <w:tab w:val="left" w:pos="3600"/>
          <w:tab w:val="left" w:pos="4200"/>
          <w:tab w:val="left" w:pos="4800"/>
        </w:tabs>
        <w:rPr>
          <w:rFonts w:ascii="Garamond" w:hAnsi="Garamond"/>
          <w:sz w:val="24"/>
          <w:szCs w:val="24"/>
        </w:rPr>
      </w:pPr>
    </w:p>
    <w:p w14:paraId="25F53A5A" w14:textId="77777777" w:rsidR="00754FD8" w:rsidRPr="001004AF" w:rsidRDefault="00754FD8" w:rsidP="00754FD8">
      <w:pPr>
        <w:tabs>
          <w:tab w:val="left" w:pos="-1440"/>
          <w:tab w:val="left" w:pos="-720"/>
          <w:tab w:val="left" w:pos="0"/>
          <w:tab w:val="left" w:pos="1080"/>
          <w:tab w:val="left" w:pos="1800"/>
          <w:tab w:val="left" w:pos="2400"/>
          <w:tab w:val="left" w:pos="3000"/>
          <w:tab w:val="left" w:pos="3600"/>
          <w:tab w:val="left" w:pos="4200"/>
          <w:tab w:val="left" w:pos="4800"/>
        </w:tabs>
        <w:ind w:left="360"/>
        <w:rPr>
          <w:rFonts w:ascii="Garamond" w:hAnsi="Garamond"/>
          <w:sz w:val="24"/>
          <w:szCs w:val="24"/>
        </w:rPr>
      </w:pPr>
      <w:r w:rsidRPr="001004AF">
        <w:rPr>
          <w:rFonts w:ascii="Garamond" w:hAnsi="Garamond"/>
          <w:sz w:val="24"/>
          <w:szCs w:val="24"/>
        </w:rPr>
        <w:t xml:space="preserve">An emission inventory showing that potential emissions are lower than the Acid Rain Program LME threshold and the NSR/PSD permitting emission thresholds was contained in Section IV, Emission Inventory, of the Permit Analysis to </w:t>
      </w:r>
      <w:r w:rsidR="00A60D2C" w:rsidRPr="001004AF">
        <w:rPr>
          <w:rFonts w:ascii="Garamond" w:hAnsi="Garamond"/>
          <w:sz w:val="24"/>
          <w:szCs w:val="24"/>
        </w:rPr>
        <w:t>MAQP</w:t>
      </w:r>
      <w:r w:rsidRPr="001004AF">
        <w:rPr>
          <w:rFonts w:ascii="Garamond" w:hAnsi="Garamond"/>
          <w:sz w:val="24"/>
          <w:szCs w:val="24"/>
        </w:rPr>
        <w:t xml:space="preserve"> #3211-01.  </w:t>
      </w:r>
      <w:r w:rsidR="00A60D2C" w:rsidRPr="001004AF">
        <w:rPr>
          <w:rFonts w:ascii="Garamond" w:hAnsi="Garamond"/>
          <w:sz w:val="24"/>
          <w:szCs w:val="24"/>
        </w:rPr>
        <w:t>MAQP</w:t>
      </w:r>
      <w:r w:rsidRPr="001004AF">
        <w:rPr>
          <w:rFonts w:ascii="Garamond" w:hAnsi="Garamond"/>
          <w:sz w:val="24"/>
          <w:szCs w:val="24"/>
        </w:rPr>
        <w:t xml:space="preserve"> </w:t>
      </w:r>
      <w:r w:rsidRPr="001004AF">
        <w:rPr>
          <w:rFonts w:ascii="Garamond" w:hAnsi="Garamond"/>
          <w:b/>
          <w:sz w:val="24"/>
          <w:szCs w:val="24"/>
        </w:rPr>
        <w:t>#3211-01</w:t>
      </w:r>
      <w:r w:rsidRPr="001004AF">
        <w:rPr>
          <w:rFonts w:ascii="Garamond" w:hAnsi="Garamond"/>
          <w:sz w:val="24"/>
          <w:szCs w:val="24"/>
        </w:rPr>
        <w:t xml:space="preserve"> was issued final on May 8, 2003, and replaced </w:t>
      </w:r>
      <w:r w:rsidR="00A60D2C" w:rsidRPr="001004AF">
        <w:rPr>
          <w:rFonts w:ascii="Garamond" w:hAnsi="Garamond"/>
          <w:sz w:val="24"/>
          <w:szCs w:val="24"/>
        </w:rPr>
        <w:t>MAQP</w:t>
      </w:r>
      <w:r w:rsidRPr="001004AF">
        <w:rPr>
          <w:rFonts w:ascii="Garamond" w:hAnsi="Garamond"/>
          <w:sz w:val="24"/>
          <w:szCs w:val="24"/>
        </w:rPr>
        <w:t xml:space="preserve"> #3211-00.</w:t>
      </w:r>
    </w:p>
    <w:p w14:paraId="4BCC6084" w14:textId="77777777" w:rsidR="00754FD8" w:rsidRPr="004C3D1D" w:rsidRDefault="00754FD8" w:rsidP="00754FD8">
      <w:pPr>
        <w:tabs>
          <w:tab w:val="left" w:pos="-1440"/>
          <w:tab w:val="left" w:pos="-720"/>
          <w:tab w:val="left" w:pos="0"/>
          <w:tab w:val="left" w:pos="1080"/>
          <w:tab w:val="left" w:pos="1800"/>
          <w:tab w:val="left" w:pos="2400"/>
          <w:tab w:val="left" w:pos="3000"/>
          <w:tab w:val="left" w:pos="3600"/>
          <w:tab w:val="left" w:pos="4200"/>
          <w:tab w:val="left" w:pos="4800"/>
        </w:tabs>
        <w:rPr>
          <w:rFonts w:ascii="Garamond" w:hAnsi="Garamond"/>
          <w:sz w:val="24"/>
          <w:szCs w:val="24"/>
        </w:rPr>
      </w:pPr>
    </w:p>
    <w:p w14:paraId="7A9F8F47" w14:textId="2A881FDD" w:rsidR="00754FD8" w:rsidRPr="001004AF" w:rsidRDefault="00754FD8" w:rsidP="00754FD8">
      <w:pPr>
        <w:tabs>
          <w:tab w:val="left" w:pos="-1440"/>
          <w:tab w:val="left" w:pos="-720"/>
          <w:tab w:val="left" w:pos="0"/>
          <w:tab w:val="left" w:pos="1080"/>
          <w:tab w:val="left" w:pos="1800"/>
          <w:tab w:val="left" w:pos="2400"/>
          <w:tab w:val="left" w:pos="3000"/>
          <w:tab w:val="left" w:pos="3600"/>
          <w:tab w:val="left" w:pos="4200"/>
          <w:tab w:val="left" w:pos="4800"/>
        </w:tabs>
        <w:ind w:left="360"/>
        <w:rPr>
          <w:rFonts w:ascii="Garamond" w:hAnsi="Garamond"/>
          <w:sz w:val="24"/>
          <w:szCs w:val="24"/>
        </w:rPr>
      </w:pPr>
      <w:r w:rsidRPr="001004AF">
        <w:rPr>
          <w:rFonts w:ascii="Garamond" w:hAnsi="Garamond"/>
          <w:sz w:val="24"/>
          <w:szCs w:val="24"/>
        </w:rPr>
        <w:t xml:space="preserve">On February 24, 2004, BCP submitted a complete permit application for the modification of Montana Air Quality </w:t>
      </w:r>
      <w:r w:rsidR="00A60D2C" w:rsidRPr="001004AF">
        <w:rPr>
          <w:rFonts w:ascii="Garamond" w:hAnsi="Garamond"/>
          <w:sz w:val="24"/>
          <w:szCs w:val="24"/>
        </w:rPr>
        <w:t>MAQP</w:t>
      </w:r>
      <w:r w:rsidRPr="001004AF">
        <w:rPr>
          <w:rFonts w:ascii="Garamond" w:hAnsi="Garamond"/>
          <w:sz w:val="24"/>
          <w:szCs w:val="24"/>
        </w:rPr>
        <w:t xml:space="preserve"> #3211-01.  Specifically, the permit action allowed BCP to replace the three previously permitted RICE (48.3 MW combined capacity) with nine RICE (54.9 MW combined capacity).</w:t>
      </w:r>
    </w:p>
    <w:p w14:paraId="56488323" w14:textId="77777777" w:rsidR="00754FD8" w:rsidRPr="004C3D1D" w:rsidRDefault="00754FD8" w:rsidP="00754FD8">
      <w:pPr>
        <w:tabs>
          <w:tab w:val="left" w:pos="-1440"/>
          <w:tab w:val="left" w:pos="-720"/>
          <w:tab w:val="left" w:pos="0"/>
          <w:tab w:val="left" w:pos="1080"/>
          <w:tab w:val="left" w:pos="1800"/>
          <w:tab w:val="left" w:pos="2400"/>
          <w:tab w:val="left" w:pos="3000"/>
          <w:tab w:val="left" w:pos="3600"/>
          <w:tab w:val="left" w:pos="4200"/>
          <w:tab w:val="left" w:pos="4800"/>
        </w:tabs>
        <w:rPr>
          <w:rFonts w:ascii="Garamond" w:hAnsi="Garamond"/>
          <w:sz w:val="24"/>
          <w:szCs w:val="24"/>
        </w:rPr>
      </w:pPr>
    </w:p>
    <w:p w14:paraId="36DBC8BB" w14:textId="260FA9A6" w:rsidR="00754FD8" w:rsidRPr="001004AF" w:rsidRDefault="00754FD8" w:rsidP="00754FD8">
      <w:pPr>
        <w:tabs>
          <w:tab w:val="left" w:pos="-1440"/>
          <w:tab w:val="left" w:pos="-720"/>
          <w:tab w:val="left" w:pos="0"/>
          <w:tab w:val="left" w:pos="1080"/>
          <w:tab w:val="left" w:pos="1800"/>
          <w:tab w:val="left" w:pos="2400"/>
          <w:tab w:val="left" w:pos="3000"/>
          <w:tab w:val="left" w:pos="3600"/>
          <w:tab w:val="left" w:pos="4200"/>
          <w:tab w:val="left" w:pos="4800"/>
        </w:tabs>
        <w:ind w:left="360"/>
        <w:rPr>
          <w:rFonts w:ascii="Garamond" w:hAnsi="Garamond"/>
          <w:sz w:val="24"/>
          <w:szCs w:val="24"/>
        </w:rPr>
      </w:pPr>
      <w:r w:rsidRPr="001004AF">
        <w:rPr>
          <w:rFonts w:ascii="Garamond" w:hAnsi="Garamond"/>
          <w:sz w:val="24"/>
          <w:szCs w:val="24"/>
        </w:rPr>
        <w:t>BCP requested federally enforceable permit conditions to limit the annual potential NO</w:t>
      </w:r>
      <w:r w:rsidRPr="001004AF">
        <w:rPr>
          <w:rFonts w:ascii="Garamond" w:hAnsi="Garamond"/>
          <w:sz w:val="24"/>
          <w:szCs w:val="24"/>
          <w:vertAlign w:val="subscript"/>
        </w:rPr>
        <w:t>x</w:t>
      </w:r>
      <w:r w:rsidRPr="001004AF">
        <w:rPr>
          <w:rFonts w:ascii="Garamond" w:hAnsi="Garamond"/>
          <w:sz w:val="24"/>
          <w:szCs w:val="24"/>
        </w:rPr>
        <w:t xml:space="preserve"> emissions from the facility to a level less than the NSR/PSD permitting threshold of 250 </w:t>
      </w:r>
      <w:proofErr w:type="spellStart"/>
      <w:r w:rsidRPr="001004AF">
        <w:rPr>
          <w:rFonts w:ascii="Garamond" w:hAnsi="Garamond"/>
          <w:sz w:val="24"/>
          <w:szCs w:val="24"/>
        </w:rPr>
        <w:t>tpy</w:t>
      </w:r>
      <w:proofErr w:type="spellEnd"/>
      <w:r w:rsidRPr="001004AF">
        <w:rPr>
          <w:rFonts w:ascii="Garamond" w:hAnsi="Garamond"/>
          <w:sz w:val="24"/>
          <w:szCs w:val="24"/>
        </w:rPr>
        <w:t xml:space="preserve"> per pollutant.  The permit limited the combined RICE operation to 34,600 hours during any rolling 12-month </w:t>
      </w:r>
      <w:r w:rsidR="00422ED8" w:rsidRPr="001004AF">
        <w:rPr>
          <w:rFonts w:ascii="Garamond" w:hAnsi="Garamond"/>
          <w:sz w:val="24"/>
          <w:szCs w:val="24"/>
        </w:rPr>
        <w:t>period</w:t>
      </w:r>
      <w:r w:rsidRPr="001004AF">
        <w:rPr>
          <w:rFonts w:ascii="Garamond" w:hAnsi="Garamond"/>
          <w:sz w:val="24"/>
          <w:szCs w:val="24"/>
        </w:rPr>
        <w:t xml:space="preserve"> and restricted BCP to the use of pipeline quality natural gas only.  Further, since potential NO</w:t>
      </w:r>
      <w:r w:rsidRPr="001004AF">
        <w:rPr>
          <w:rFonts w:ascii="Garamond" w:hAnsi="Garamond"/>
          <w:sz w:val="24"/>
          <w:szCs w:val="24"/>
          <w:vertAlign w:val="subscript"/>
        </w:rPr>
        <w:t>x</w:t>
      </w:r>
      <w:r w:rsidRPr="001004AF">
        <w:rPr>
          <w:rFonts w:ascii="Garamond" w:hAnsi="Garamond"/>
          <w:sz w:val="24"/>
          <w:szCs w:val="24"/>
        </w:rPr>
        <w:t xml:space="preserve"> emissions from each RICE are less than 100 </w:t>
      </w:r>
      <w:proofErr w:type="spellStart"/>
      <w:r w:rsidRPr="001004AF">
        <w:rPr>
          <w:rFonts w:ascii="Garamond" w:hAnsi="Garamond"/>
          <w:sz w:val="24"/>
          <w:szCs w:val="24"/>
        </w:rPr>
        <w:t>tpy</w:t>
      </w:r>
      <w:proofErr w:type="spellEnd"/>
      <w:r w:rsidRPr="001004AF">
        <w:rPr>
          <w:rFonts w:ascii="Garamond" w:hAnsi="Garamond"/>
          <w:sz w:val="24"/>
          <w:szCs w:val="24"/>
        </w:rPr>
        <w:t xml:space="preserve">, the units remained under the LME classification of the Acid Rain Program (Title IV of the FCAA), thereby eliminating the requirement(s) for compliance with various provisions of the Acid Rain Program.  </w:t>
      </w:r>
      <w:r w:rsidR="00A60D2C" w:rsidRPr="00412375">
        <w:rPr>
          <w:rFonts w:ascii="Garamond" w:hAnsi="Garamond"/>
          <w:b/>
          <w:sz w:val="24"/>
          <w:szCs w:val="24"/>
        </w:rPr>
        <w:t>MAQP</w:t>
      </w:r>
      <w:r w:rsidRPr="00412375">
        <w:rPr>
          <w:rFonts w:ascii="Garamond" w:hAnsi="Garamond"/>
          <w:b/>
          <w:sz w:val="24"/>
          <w:szCs w:val="24"/>
        </w:rPr>
        <w:t xml:space="preserve"> #3211-02</w:t>
      </w:r>
      <w:r w:rsidRPr="001004AF">
        <w:rPr>
          <w:rFonts w:ascii="Garamond" w:hAnsi="Garamond"/>
          <w:b/>
          <w:sz w:val="24"/>
          <w:szCs w:val="24"/>
        </w:rPr>
        <w:t xml:space="preserve"> </w:t>
      </w:r>
      <w:r w:rsidRPr="001004AF">
        <w:rPr>
          <w:rFonts w:ascii="Garamond" w:hAnsi="Garamond"/>
          <w:sz w:val="24"/>
          <w:szCs w:val="24"/>
        </w:rPr>
        <w:t xml:space="preserve">was issued final on May 6, </w:t>
      </w:r>
      <w:proofErr w:type="gramStart"/>
      <w:r w:rsidRPr="001004AF">
        <w:rPr>
          <w:rFonts w:ascii="Garamond" w:hAnsi="Garamond"/>
          <w:sz w:val="24"/>
          <w:szCs w:val="24"/>
        </w:rPr>
        <w:t>2004</w:t>
      </w:r>
      <w:proofErr w:type="gramEnd"/>
      <w:r w:rsidRPr="001004AF">
        <w:rPr>
          <w:rFonts w:ascii="Garamond" w:hAnsi="Garamond"/>
          <w:sz w:val="24"/>
          <w:szCs w:val="24"/>
        </w:rPr>
        <w:t xml:space="preserve"> and replaced </w:t>
      </w:r>
      <w:r w:rsidR="00A60D2C" w:rsidRPr="001004AF">
        <w:rPr>
          <w:rFonts w:ascii="Garamond" w:hAnsi="Garamond"/>
          <w:sz w:val="24"/>
          <w:szCs w:val="24"/>
        </w:rPr>
        <w:t>MAQP</w:t>
      </w:r>
      <w:r w:rsidRPr="001004AF">
        <w:rPr>
          <w:rFonts w:ascii="Garamond" w:hAnsi="Garamond"/>
          <w:sz w:val="24"/>
          <w:szCs w:val="24"/>
        </w:rPr>
        <w:t xml:space="preserve"> #3211-01.</w:t>
      </w:r>
    </w:p>
    <w:p w14:paraId="28B080CE" w14:textId="77777777" w:rsidR="00754FD8" w:rsidRPr="004C3D1D" w:rsidRDefault="00754FD8" w:rsidP="003758A3">
      <w:pPr>
        <w:tabs>
          <w:tab w:val="left" w:pos="-1440"/>
          <w:tab w:val="left" w:pos="-720"/>
          <w:tab w:val="left" w:pos="0"/>
          <w:tab w:val="left" w:pos="1080"/>
          <w:tab w:val="left" w:pos="1800"/>
          <w:tab w:val="left" w:pos="2400"/>
          <w:tab w:val="left" w:pos="3000"/>
          <w:tab w:val="left" w:pos="3600"/>
          <w:tab w:val="left" w:pos="4200"/>
          <w:tab w:val="left" w:pos="4800"/>
        </w:tabs>
        <w:rPr>
          <w:rFonts w:ascii="Garamond" w:hAnsi="Garamond"/>
          <w:sz w:val="24"/>
          <w:szCs w:val="24"/>
        </w:rPr>
      </w:pPr>
    </w:p>
    <w:p w14:paraId="164A34A2" w14:textId="41E4A272" w:rsidR="00754FD8" w:rsidRPr="001004AF" w:rsidRDefault="00754FD8" w:rsidP="00754FD8">
      <w:pPr>
        <w:tabs>
          <w:tab w:val="left" w:pos="-1440"/>
          <w:tab w:val="left" w:pos="-720"/>
          <w:tab w:val="left" w:pos="0"/>
          <w:tab w:val="left" w:pos="1080"/>
          <w:tab w:val="left" w:pos="1800"/>
          <w:tab w:val="left" w:pos="2400"/>
          <w:tab w:val="left" w:pos="3000"/>
          <w:tab w:val="left" w:pos="3600"/>
          <w:tab w:val="left" w:pos="4200"/>
          <w:tab w:val="left" w:pos="4800"/>
        </w:tabs>
        <w:ind w:left="360"/>
        <w:rPr>
          <w:rFonts w:ascii="Garamond" w:hAnsi="Garamond"/>
          <w:sz w:val="24"/>
          <w:szCs w:val="24"/>
        </w:rPr>
      </w:pPr>
      <w:r w:rsidRPr="001004AF">
        <w:rPr>
          <w:rFonts w:ascii="Garamond" w:hAnsi="Garamond"/>
          <w:sz w:val="24"/>
          <w:szCs w:val="24"/>
        </w:rPr>
        <w:t xml:space="preserve">On February 14, 2005, </w:t>
      </w:r>
      <w:r w:rsidR="00E91FAD">
        <w:rPr>
          <w:rFonts w:ascii="Garamond" w:hAnsi="Garamond"/>
          <w:sz w:val="24"/>
          <w:szCs w:val="24"/>
        </w:rPr>
        <w:t>DEQ</w:t>
      </w:r>
      <w:r w:rsidRPr="001004AF">
        <w:rPr>
          <w:rFonts w:ascii="Garamond" w:hAnsi="Garamond"/>
          <w:sz w:val="24"/>
          <w:szCs w:val="24"/>
        </w:rPr>
        <w:t xml:space="preserve"> received a request for an administrative amendment to </w:t>
      </w:r>
      <w:r w:rsidR="00A60D2C" w:rsidRPr="001004AF">
        <w:rPr>
          <w:rFonts w:ascii="Garamond" w:hAnsi="Garamond"/>
          <w:sz w:val="24"/>
          <w:szCs w:val="24"/>
        </w:rPr>
        <w:t>MAQP</w:t>
      </w:r>
      <w:r w:rsidRPr="001004AF">
        <w:rPr>
          <w:rFonts w:ascii="Garamond" w:hAnsi="Garamond"/>
          <w:sz w:val="24"/>
          <w:szCs w:val="24"/>
        </w:rPr>
        <w:t xml:space="preserve"> #3211-02 to change the facility name from BCP to Basin Creek Equity Partners, LLC (BCEP).  </w:t>
      </w:r>
      <w:r w:rsidR="00A60D2C" w:rsidRPr="001004AF">
        <w:rPr>
          <w:rFonts w:ascii="Garamond" w:hAnsi="Garamond"/>
          <w:b/>
          <w:sz w:val="24"/>
          <w:szCs w:val="24"/>
        </w:rPr>
        <w:t>MAQP</w:t>
      </w:r>
      <w:r w:rsidRPr="001004AF">
        <w:rPr>
          <w:rFonts w:ascii="Garamond" w:hAnsi="Garamond"/>
          <w:b/>
          <w:sz w:val="24"/>
          <w:szCs w:val="24"/>
        </w:rPr>
        <w:t xml:space="preserve"> #3211-03</w:t>
      </w:r>
      <w:r w:rsidRPr="001004AF">
        <w:rPr>
          <w:rFonts w:ascii="Garamond" w:hAnsi="Garamond"/>
          <w:sz w:val="24"/>
          <w:szCs w:val="24"/>
        </w:rPr>
        <w:t xml:space="preserve"> was issued final on June 25, 2005, and replaced </w:t>
      </w:r>
      <w:r w:rsidR="00A60D2C" w:rsidRPr="001004AF">
        <w:rPr>
          <w:rFonts w:ascii="Garamond" w:hAnsi="Garamond"/>
          <w:sz w:val="24"/>
          <w:szCs w:val="24"/>
        </w:rPr>
        <w:t>MAQP</w:t>
      </w:r>
      <w:r w:rsidRPr="001004AF">
        <w:rPr>
          <w:rFonts w:ascii="Garamond" w:hAnsi="Garamond"/>
          <w:sz w:val="24"/>
          <w:szCs w:val="24"/>
        </w:rPr>
        <w:t xml:space="preserve"> #3211-02.</w:t>
      </w:r>
    </w:p>
    <w:p w14:paraId="37D1DD81" w14:textId="77777777" w:rsidR="00754FD8" w:rsidRPr="004C3D1D" w:rsidRDefault="00754FD8" w:rsidP="003758A3">
      <w:pPr>
        <w:tabs>
          <w:tab w:val="left" w:pos="-1440"/>
          <w:tab w:val="left" w:pos="-720"/>
          <w:tab w:val="left" w:pos="0"/>
          <w:tab w:val="left" w:pos="1080"/>
          <w:tab w:val="left" w:pos="1800"/>
          <w:tab w:val="left" w:pos="2400"/>
          <w:tab w:val="left" w:pos="3000"/>
          <w:tab w:val="left" w:pos="3600"/>
          <w:tab w:val="left" w:pos="4200"/>
          <w:tab w:val="left" w:pos="4800"/>
        </w:tabs>
        <w:rPr>
          <w:rFonts w:ascii="Garamond" w:hAnsi="Garamond"/>
          <w:sz w:val="24"/>
          <w:szCs w:val="24"/>
        </w:rPr>
      </w:pPr>
    </w:p>
    <w:p w14:paraId="092B6F9D" w14:textId="4E28A1CA" w:rsidR="009162E5" w:rsidRDefault="00754FD8" w:rsidP="00754FD8">
      <w:pPr>
        <w:tabs>
          <w:tab w:val="left" w:pos="-1440"/>
          <w:tab w:val="left" w:pos="-720"/>
          <w:tab w:val="left" w:pos="0"/>
          <w:tab w:val="left" w:pos="1080"/>
          <w:tab w:val="left" w:pos="1800"/>
          <w:tab w:val="left" w:pos="2400"/>
          <w:tab w:val="left" w:pos="3000"/>
          <w:tab w:val="left" w:pos="3600"/>
          <w:tab w:val="left" w:pos="4200"/>
          <w:tab w:val="left" w:pos="4800"/>
        </w:tabs>
        <w:ind w:left="360"/>
        <w:rPr>
          <w:rFonts w:ascii="Garamond" w:hAnsi="Garamond"/>
          <w:sz w:val="24"/>
          <w:szCs w:val="24"/>
        </w:rPr>
      </w:pPr>
      <w:r w:rsidRPr="001004AF">
        <w:rPr>
          <w:rFonts w:ascii="Garamond" w:hAnsi="Garamond"/>
          <w:sz w:val="24"/>
          <w:szCs w:val="24"/>
        </w:rPr>
        <w:t xml:space="preserve">On November 28, 2005, </w:t>
      </w:r>
      <w:r w:rsidR="00E91FAD">
        <w:rPr>
          <w:rFonts w:ascii="Garamond" w:hAnsi="Garamond"/>
          <w:sz w:val="24"/>
          <w:szCs w:val="24"/>
        </w:rPr>
        <w:t>DEQ</w:t>
      </w:r>
      <w:r w:rsidRPr="001004AF">
        <w:rPr>
          <w:rFonts w:ascii="Garamond" w:hAnsi="Garamond"/>
          <w:sz w:val="24"/>
          <w:szCs w:val="24"/>
        </w:rPr>
        <w:t xml:space="preserve"> received a request for an administrative amendment to </w:t>
      </w:r>
      <w:r w:rsidR="00A60D2C" w:rsidRPr="001004AF">
        <w:rPr>
          <w:rFonts w:ascii="Garamond" w:hAnsi="Garamond"/>
          <w:sz w:val="24"/>
          <w:szCs w:val="24"/>
        </w:rPr>
        <w:t>MAQP</w:t>
      </w:r>
      <w:r w:rsidRPr="001004AF">
        <w:rPr>
          <w:rFonts w:ascii="Garamond" w:hAnsi="Garamond"/>
          <w:sz w:val="24"/>
          <w:szCs w:val="24"/>
        </w:rPr>
        <w:t xml:space="preserve"> #3211-02 to change the reference for the RICE from LME units to exempt new units.  Basin Creek submitted an acid rain monitoring plan and LME unit certification to the United States Environmental Protection Agency (EPA).  Through correspondence with the USEPA, an understanding was reached that the RICE qualify for a new unit exemption under the Acid Rain Program.  </w:t>
      </w:r>
      <w:r w:rsidR="00A60D2C" w:rsidRPr="001004AF">
        <w:rPr>
          <w:rFonts w:ascii="Garamond" w:hAnsi="Garamond"/>
          <w:b/>
          <w:sz w:val="24"/>
          <w:szCs w:val="24"/>
        </w:rPr>
        <w:t>MAQP</w:t>
      </w:r>
      <w:r w:rsidRPr="001004AF">
        <w:rPr>
          <w:rFonts w:ascii="Garamond" w:hAnsi="Garamond"/>
          <w:b/>
          <w:sz w:val="24"/>
          <w:szCs w:val="24"/>
        </w:rPr>
        <w:t xml:space="preserve"> #3211-04</w:t>
      </w:r>
      <w:r w:rsidRPr="001004AF">
        <w:rPr>
          <w:rFonts w:ascii="Garamond" w:hAnsi="Garamond"/>
          <w:sz w:val="24"/>
          <w:szCs w:val="24"/>
        </w:rPr>
        <w:t xml:space="preserve"> was issued final on April 18, 2006, and replaced </w:t>
      </w:r>
      <w:r w:rsidR="00A60D2C" w:rsidRPr="001004AF">
        <w:rPr>
          <w:rFonts w:ascii="Garamond" w:hAnsi="Garamond"/>
          <w:sz w:val="24"/>
          <w:szCs w:val="24"/>
        </w:rPr>
        <w:t>MAQP</w:t>
      </w:r>
      <w:r w:rsidRPr="001004AF">
        <w:rPr>
          <w:rFonts w:ascii="Garamond" w:hAnsi="Garamond"/>
          <w:sz w:val="24"/>
          <w:szCs w:val="24"/>
        </w:rPr>
        <w:t xml:space="preserve"> #3211-03.</w:t>
      </w:r>
    </w:p>
    <w:p w14:paraId="1ABF8ADD" w14:textId="77777777" w:rsidR="00CB0A70" w:rsidRDefault="00CB0A70" w:rsidP="00754FD8">
      <w:pPr>
        <w:tabs>
          <w:tab w:val="left" w:pos="-1440"/>
          <w:tab w:val="left" w:pos="-720"/>
          <w:tab w:val="left" w:pos="0"/>
          <w:tab w:val="left" w:pos="1080"/>
          <w:tab w:val="left" w:pos="1800"/>
          <w:tab w:val="left" w:pos="2400"/>
          <w:tab w:val="left" w:pos="3000"/>
          <w:tab w:val="left" w:pos="3600"/>
          <w:tab w:val="left" w:pos="4200"/>
          <w:tab w:val="left" w:pos="4800"/>
        </w:tabs>
        <w:ind w:left="360"/>
        <w:rPr>
          <w:rFonts w:ascii="Garamond" w:hAnsi="Garamond"/>
          <w:sz w:val="24"/>
          <w:szCs w:val="24"/>
        </w:rPr>
      </w:pPr>
    </w:p>
    <w:p w14:paraId="6B190C45" w14:textId="7CA8DCE5" w:rsidR="00CB0A70" w:rsidRPr="00CB0A70" w:rsidRDefault="00CB0A70" w:rsidP="00CB0A70">
      <w:pPr>
        <w:tabs>
          <w:tab w:val="left" w:pos="-1440"/>
          <w:tab w:val="left" w:pos="-720"/>
          <w:tab w:val="left" w:pos="0"/>
          <w:tab w:val="left" w:pos="1080"/>
          <w:tab w:val="left" w:pos="1800"/>
          <w:tab w:val="left" w:pos="2400"/>
          <w:tab w:val="left" w:pos="3000"/>
          <w:tab w:val="left" w:pos="3600"/>
          <w:tab w:val="left" w:pos="4200"/>
          <w:tab w:val="left" w:pos="4800"/>
        </w:tabs>
        <w:ind w:left="360"/>
        <w:rPr>
          <w:rFonts w:ascii="Garamond" w:hAnsi="Garamond"/>
          <w:sz w:val="24"/>
          <w:szCs w:val="24"/>
        </w:rPr>
      </w:pPr>
      <w:r>
        <w:rPr>
          <w:rFonts w:ascii="Garamond" w:hAnsi="Garamond"/>
          <w:sz w:val="24"/>
          <w:szCs w:val="24"/>
        </w:rPr>
        <w:t xml:space="preserve">On October 8, </w:t>
      </w:r>
      <w:proofErr w:type="gramStart"/>
      <w:r>
        <w:rPr>
          <w:rFonts w:ascii="Garamond" w:hAnsi="Garamond"/>
          <w:sz w:val="24"/>
          <w:szCs w:val="24"/>
        </w:rPr>
        <w:t>2020</w:t>
      </w:r>
      <w:proofErr w:type="gramEnd"/>
      <w:r>
        <w:rPr>
          <w:rFonts w:ascii="Garamond" w:hAnsi="Garamond"/>
          <w:sz w:val="24"/>
          <w:szCs w:val="24"/>
        </w:rPr>
        <w:t xml:space="preserve"> DEQ</w:t>
      </w:r>
      <w:r w:rsidRPr="00CB0A70">
        <w:rPr>
          <w:rFonts w:ascii="Garamond" w:hAnsi="Garamond"/>
          <w:sz w:val="24"/>
          <w:szCs w:val="24"/>
        </w:rPr>
        <w:t xml:space="preserve"> received an application from BCEP requesting the addition of six new 6.1 MW RICE and to</w:t>
      </w:r>
      <w:r>
        <w:rPr>
          <w:rFonts w:ascii="Garamond" w:hAnsi="Garamond"/>
          <w:sz w:val="24"/>
          <w:szCs w:val="24"/>
        </w:rPr>
        <w:t xml:space="preserve"> </w:t>
      </w:r>
      <w:r w:rsidRPr="00CB0A70">
        <w:rPr>
          <w:rFonts w:ascii="Garamond" w:hAnsi="Garamond"/>
          <w:sz w:val="24"/>
          <w:szCs w:val="24"/>
        </w:rPr>
        <w:t>increase the allowable annual hours of operation of the existing nine RICE. Emissions</w:t>
      </w:r>
      <w:r>
        <w:rPr>
          <w:rFonts w:ascii="Garamond" w:hAnsi="Garamond"/>
          <w:sz w:val="24"/>
          <w:szCs w:val="24"/>
        </w:rPr>
        <w:t xml:space="preserve"> </w:t>
      </w:r>
      <w:r w:rsidRPr="00CB0A70">
        <w:rPr>
          <w:rFonts w:ascii="Garamond" w:hAnsi="Garamond"/>
          <w:sz w:val="24"/>
          <w:szCs w:val="24"/>
        </w:rPr>
        <w:t>of nitrogen oxides (NOx) are minimized by installing selective catalytic reduction (SCR)</w:t>
      </w:r>
      <w:r>
        <w:rPr>
          <w:rFonts w:ascii="Garamond" w:hAnsi="Garamond"/>
          <w:sz w:val="24"/>
          <w:szCs w:val="24"/>
        </w:rPr>
        <w:t xml:space="preserve"> </w:t>
      </w:r>
      <w:r w:rsidRPr="00CB0A70">
        <w:rPr>
          <w:rFonts w:ascii="Garamond" w:hAnsi="Garamond"/>
          <w:sz w:val="24"/>
          <w:szCs w:val="24"/>
        </w:rPr>
        <w:t>to the six new RICE and the existing nine RICE. The new RICE would also be equipped</w:t>
      </w:r>
      <w:r>
        <w:rPr>
          <w:rFonts w:ascii="Garamond" w:hAnsi="Garamond"/>
          <w:sz w:val="24"/>
          <w:szCs w:val="24"/>
        </w:rPr>
        <w:t xml:space="preserve"> </w:t>
      </w:r>
      <w:r w:rsidRPr="00CB0A70">
        <w:rPr>
          <w:rFonts w:ascii="Garamond" w:hAnsi="Garamond"/>
          <w:sz w:val="24"/>
          <w:szCs w:val="24"/>
        </w:rPr>
        <w:t>with oxidation-catalyst technology to control carbon monoxide (CO), volatile organic</w:t>
      </w:r>
    </w:p>
    <w:p w14:paraId="2A814A54" w14:textId="40F1F983" w:rsidR="00CB0A70" w:rsidRDefault="00CB0A70" w:rsidP="00CB0A70">
      <w:pPr>
        <w:tabs>
          <w:tab w:val="left" w:pos="-1440"/>
          <w:tab w:val="left" w:pos="-720"/>
          <w:tab w:val="left" w:pos="0"/>
          <w:tab w:val="left" w:pos="1080"/>
          <w:tab w:val="left" w:pos="1800"/>
          <w:tab w:val="left" w:pos="2400"/>
          <w:tab w:val="left" w:pos="3000"/>
          <w:tab w:val="left" w:pos="3600"/>
          <w:tab w:val="left" w:pos="4200"/>
          <w:tab w:val="left" w:pos="4800"/>
        </w:tabs>
        <w:ind w:left="360"/>
        <w:rPr>
          <w:rFonts w:ascii="Garamond" w:hAnsi="Garamond"/>
          <w:sz w:val="24"/>
          <w:szCs w:val="24"/>
        </w:rPr>
      </w:pPr>
      <w:r w:rsidRPr="00CB0A70">
        <w:rPr>
          <w:rFonts w:ascii="Garamond" w:hAnsi="Garamond"/>
          <w:sz w:val="24"/>
          <w:szCs w:val="24"/>
        </w:rPr>
        <w:t>compounds (VOC) and hazardous air pollutants (HAP) emissions. The proposal also</w:t>
      </w:r>
      <w:r>
        <w:rPr>
          <w:rFonts w:ascii="Garamond" w:hAnsi="Garamond"/>
          <w:sz w:val="24"/>
          <w:szCs w:val="24"/>
        </w:rPr>
        <w:t xml:space="preserve"> </w:t>
      </w:r>
      <w:r w:rsidRPr="00CB0A70">
        <w:rPr>
          <w:rFonts w:ascii="Garamond" w:hAnsi="Garamond"/>
          <w:sz w:val="24"/>
          <w:szCs w:val="24"/>
        </w:rPr>
        <w:t>includes the addition of a liquified natural gas (LNG) facility to store natural gas during</w:t>
      </w:r>
      <w:r>
        <w:rPr>
          <w:rFonts w:ascii="Garamond" w:hAnsi="Garamond"/>
          <w:sz w:val="24"/>
          <w:szCs w:val="24"/>
        </w:rPr>
        <w:t xml:space="preserve"> </w:t>
      </w:r>
      <w:r w:rsidRPr="00CB0A70">
        <w:rPr>
          <w:rFonts w:ascii="Garamond" w:hAnsi="Garamond"/>
          <w:sz w:val="24"/>
          <w:szCs w:val="24"/>
        </w:rPr>
        <w:t>periods of interrupted pipeline supply. An incompleteness letter was issued on</w:t>
      </w:r>
      <w:r>
        <w:rPr>
          <w:rFonts w:ascii="Garamond" w:hAnsi="Garamond"/>
          <w:sz w:val="24"/>
          <w:szCs w:val="24"/>
        </w:rPr>
        <w:t xml:space="preserve"> </w:t>
      </w:r>
      <w:r w:rsidRPr="00CB0A70">
        <w:rPr>
          <w:rFonts w:ascii="Garamond" w:hAnsi="Garamond"/>
          <w:sz w:val="24"/>
          <w:szCs w:val="24"/>
        </w:rPr>
        <w:t xml:space="preserve">November 6, 2020, and two </w:t>
      </w:r>
      <w:r w:rsidRPr="00CB0A70">
        <w:rPr>
          <w:rFonts w:ascii="Garamond" w:hAnsi="Garamond"/>
          <w:sz w:val="24"/>
          <w:szCs w:val="24"/>
        </w:rPr>
        <w:lastRenderedPageBreak/>
        <w:t>subsequent extension requests were received (and approved</w:t>
      </w:r>
      <w:r>
        <w:rPr>
          <w:rFonts w:ascii="Garamond" w:hAnsi="Garamond"/>
          <w:sz w:val="24"/>
          <w:szCs w:val="24"/>
        </w:rPr>
        <w:t xml:space="preserve"> </w:t>
      </w:r>
      <w:r w:rsidRPr="00CB0A70">
        <w:rPr>
          <w:rFonts w:ascii="Garamond" w:hAnsi="Garamond"/>
          <w:sz w:val="24"/>
          <w:szCs w:val="24"/>
        </w:rPr>
        <w:t xml:space="preserve">by </w:t>
      </w:r>
      <w:r>
        <w:rPr>
          <w:rFonts w:ascii="Garamond" w:hAnsi="Garamond"/>
          <w:sz w:val="24"/>
          <w:szCs w:val="24"/>
        </w:rPr>
        <w:t>DEQ</w:t>
      </w:r>
      <w:r w:rsidRPr="00CB0A70">
        <w:rPr>
          <w:rFonts w:ascii="Garamond" w:hAnsi="Garamond"/>
          <w:sz w:val="24"/>
          <w:szCs w:val="24"/>
        </w:rPr>
        <w:t>). The response to the incompleteness letter was received on February</w:t>
      </w:r>
      <w:r>
        <w:rPr>
          <w:rFonts w:ascii="Garamond" w:hAnsi="Garamond"/>
          <w:sz w:val="24"/>
          <w:szCs w:val="24"/>
        </w:rPr>
        <w:t xml:space="preserve"> </w:t>
      </w:r>
      <w:r w:rsidRPr="00CB0A70">
        <w:rPr>
          <w:rFonts w:ascii="Garamond" w:hAnsi="Garamond"/>
          <w:sz w:val="24"/>
          <w:szCs w:val="24"/>
        </w:rPr>
        <w:t>22, 2021.</w:t>
      </w:r>
      <w:r>
        <w:rPr>
          <w:rFonts w:ascii="Garamond" w:hAnsi="Garamond"/>
          <w:sz w:val="24"/>
          <w:szCs w:val="24"/>
        </w:rPr>
        <w:t xml:space="preserve"> </w:t>
      </w:r>
      <w:r w:rsidRPr="001004AF">
        <w:rPr>
          <w:rFonts w:ascii="Garamond" w:hAnsi="Garamond"/>
          <w:b/>
          <w:sz w:val="24"/>
          <w:szCs w:val="24"/>
        </w:rPr>
        <w:t>MAQP #3211-0</w:t>
      </w:r>
      <w:r>
        <w:rPr>
          <w:rFonts w:ascii="Garamond" w:hAnsi="Garamond"/>
          <w:b/>
          <w:sz w:val="24"/>
          <w:szCs w:val="24"/>
        </w:rPr>
        <w:t>5</w:t>
      </w:r>
      <w:r w:rsidRPr="001004AF">
        <w:rPr>
          <w:rFonts w:ascii="Garamond" w:hAnsi="Garamond"/>
          <w:sz w:val="24"/>
          <w:szCs w:val="24"/>
        </w:rPr>
        <w:t xml:space="preserve"> </w:t>
      </w:r>
      <w:r w:rsidR="00C75CC0" w:rsidRPr="001004AF">
        <w:rPr>
          <w:rFonts w:ascii="Garamond" w:hAnsi="Garamond"/>
          <w:sz w:val="24"/>
          <w:szCs w:val="24"/>
        </w:rPr>
        <w:t xml:space="preserve">was issued final on </w:t>
      </w:r>
      <w:r w:rsidR="00C75CC0">
        <w:rPr>
          <w:rFonts w:ascii="Garamond" w:hAnsi="Garamond"/>
          <w:sz w:val="24"/>
          <w:szCs w:val="24"/>
        </w:rPr>
        <w:t>May 1, 2021</w:t>
      </w:r>
      <w:r w:rsidR="00C75CC0" w:rsidRPr="001004AF">
        <w:rPr>
          <w:rFonts w:ascii="Garamond" w:hAnsi="Garamond"/>
          <w:sz w:val="24"/>
          <w:szCs w:val="24"/>
        </w:rPr>
        <w:t xml:space="preserve">, and </w:t>
      </w:r>
      <w:r w:rsidRPr="001004AF">
        <w:rPr>
          <w:rFonts w:ascii="Garamond" w:hAnsi="Garamond"/>
          <w:sz w:val="24"/>
          <w:szCs w:val="24"/>
        </w:rPr>
        <w:t>replaced MAQP #3211-0</w:t>
      </w:r>
      <w:r>
        <w:rPr>
          <w:rFonts w:ascii="Garamond" w:hAnsi="Garamond"/>
          <w:sz w:val="24"/>
          <w:szCs w:val="24"/>
        </w:rPr>
        <w:t>4</w:t>
      </w:r>
      <w:r w:rsidRPr="001004AF">
        <w:rPr>
          <w:rFonts w:ascii="Garamond" w:hAnsi="Garamond"/>
          <w:sz w:val="24"/>
          <w:szCs w:val="24"/>
        </w:rPr>
        <w:t>.</w:t>
      </w:r>
    </w:p>
    <w:p w14:paraId="4E7F1F6E" w14:textId="77777777" w:rsidR="00CB0A70" w:rsidRDefault="00CB0A70" w:rsidP="00766A28">
      <w:pPr>
        <w:tabs>
          <w:tab w:val="left" w:pos="-1440"/>
          <w:tab w:val="left" w:pos="-720"/>
          <w:tab w:val="left" w:pos="360"/>
          <w:tab w:val="left" w:pos="1080"/>
          <w:tab w:val="left" w:pos="1800"/>
          <w:tab w:val="left" w:pos="2400"/>
          <w:tab w:val="left" w:pos="3000"/>
          <w:tab w:val="left" w:pos="3600"/>
          <w:tab w:val="left" w:pos="4200"/>
          <w:tab w:val="left" w:pos="4800"/>
        </w:tabs>
        <w:ind w:firstLine="360"/>
        <w:rPr>
          <w:rFonts w:ascii="Garamond" w:hAnsi="Garamond"/>
          <w:b/>
          <w:bCs/>
          <w:sz w:val="24"/>
          <w:szCs w:val="24"/>
          <w:u w:val="single"/>
        </w:rPr>
      </w:pPr>
    </w:p>
    <w:p w14:paraId="62659407" w14:textId="74391F9F" w:rsidR="00A60D2C" w:rsidRPr="00E91FAD" w:rsidRDefault="00A60D2C" w:rsidP="00766A28">
      <w:pPr>
        <w:tabs>
          <w:tab w:val="left" w:pos="-1440"/>
          <w:tab w:val="left" w:pos="-720"/>
          <w:tab w:val="left" w:pos="360"/>
          <w:tab w:val="left" w:pos="1080"/>
          <w:tab w:val="left" w:pos="1800"/>
          <w:tab w:val="left" w:pos="2400"/>
          <w:tab w:val="left" w:pos="3000"/>
          <w:tab w:val="left" w:pos="3600"/>
          <w:tab w:val="left" w:pos="4200"/>
          <w:tab w:val="left" w:pos="4800"/>
        </w:tabs>
        <w:ind w:firstLine="360"/>
        <w:rPr>
          <w:rFonts w:ascii="Garamond" w:hAnsi="Garamond"/>
          <w:b/>
          <w:bCs/>
          <w:sz w:val="24"/>
          <w:szCs w:val="24"/>
          <w:u w:val="single"/>
        </w:rPr>
      </w:pPr>
      <w:r w:rsidRPr="00E91FAD">
        <w:rPr>
          <w:rFonts w:ascii="Garamond" w:hAnsi="Garamond"/>
          <w:b/>
          <w:bCs/>
          <w:sz w:val="24"/>
          <w:szCs w:val="24"/>
          <w:u w:val="single"/>
        </w:rPr>
        <w:t>Title V Operating Permit History</w:t>
      </w:r>
    </w:p>
    <w:p w14:paraId="6DECC102" w14:textId="77777777" w:rsidR="00A60D2C" w:rsidRPr="004C3D1D" w:rsidRDefault="00A60D2C" w:rsidP="003758A3">
      <w:pPr>
        <w:tabs>
          <w:tab w:val="left" w:pos="-1440"/>
          <w:tab w:val="left" w:pos="-720"/>
          <w:tab w:val="left" w:pos="0"/>
          <w:tab w:val="left" w:pos="1080"/>
          <w:tab w:val="left" w:pos="1800"/>
          <w:tab w:val="left" w:pos="2400"/>
          <w:tab w:val="left" w:pos="3000"/>
          <w:tab w:val="left" w:pos="3600"/>
          <w:tab w:val="left" w:pos="4200"/>
          <w:tab w:val="left" w:pos="4800"/>
        </w:tabs>
        <w:rPr>
          <w:rFonts w:ascii="Garamond" w:hAnsi="Garamond"/>
          <w:sz w:val="24"/>
          <w:szCs w:val="24"/>
        </w:rPr>
      </w:pPr>
    </w:p>
    <w:p w14:paraId="2EB55C38" w14:textId="77777777" w:rsidR="004C3D1D" w:rsidRDefault="00A60D2C" w:rsidP="00A60D2C">
      <w:pPr>
        <w:tabs>
          <w:tab w:val="left" w:pos="-1440"/>
          <w:tab w:val="left" w:pos="-720"/>
          <w:tab w:val="left" w:pos="0"/>
          <w:tab w:val="left" w:pos="1080"/>
          <w:tab w:val="left" w:pos="1800"/>
          <w:tab w:val="left" w:pos="2400"/>
          <w:tab w:val="left" w:pos="3000"/>
          <w:tab w:val="left" w:pos="3600"/>
          <w:tab w:val="left" w:pos="4200"/>
          <w:tab w:val="left" w:pos="4800"/>
        </w:tabs>
        <w:ind w:left="360"/>
        <w:rPr>
          <w:rFonts w:ascii="Garamond" w:hAnsi="Garamond"/>
          <w:sz w:val="24"/>
          <w:szCs w:val="24"/>
        </w:rPr>
      </w:pPr>
      <w:r w:rsidRPr="001004AF">
        <w:rPr>
          <w:rFonts w:ascii="Garamond" w:hAnsi="Garamond"/>
          <w:sz w:val="24"/>
          <w:szCs w:val="24"/>
        </w:rPr>
        <w:t xml:space="preserve">On September 7, 2005, BCEP was issued final and effective Title V Operating Permit </w:t>
      </w:r>
      <w:r w:rsidRPr="001004AF">
        <w:rPr>
          <w:rFonts w:ascii="Garamond" w:hAnsi="Garamond"/>
          <w:b/>
          <w:sz w:val="24"/>
          <w:szCs w:val="24"/>
        </w:rPr>
        <w:t>#OP3211-00</w:t>
      </w:r>
      <w:r w:rsidRPr="001004AF">
        <w:rPr>
          <w:rFonts w:ascii="Garamond" w:hAnsi="Garamond"/>
          <w:sz w:val="24"/>
          <w:szCs w:val="24"/>
        </w:rPr>
        <w:t>.</w:t>
      </w:r>
    </w:p>
    <w:p w14:paraId="7E9F98CC" w14:textId="77777777" w:rsidR="004C3D1D" w:rsidRPr="004C3D1D" w:rsidRDefault="004C3D1D" w:rsidP="004C3D1D">
      <w:pPr>
        <w:tabs>
          <w:tab w:val="left" w:pos="-1440"/>
          <w:tab w:val="left" w:pos="-720"/>
          <w:tab w:val="left" w:pos="360"/>
          <w:tab w:val="left" w:pos="1080"/>
          <w:tab w:val="left" w:pos="1800"/>
          <w:tab w:val="left" w:pos="2400"/>
          <w:tab w:val="left" w:pos="3000"/>
          <w:tab w:val="left" w:pos="3600"/>
          <w:tab w:val="left" w:pos="4200"/>
          <w:tab w:val="left" w:pos="4800"/>
        </w:tabs>
        <w:rPr>
          <w:rFonts w:ascii="Garamond" w:hAnsi="Garamond"/>
          <w:sz w:val="24"/>
          <w:szCs w:val="24"/>
        </w:rPr>
      </w:pPr>
    </w:p>
    <w:p w14:paraId="4BB5BCC0" w14:textId="6453B201" w:rsidR="00A60D2C" w:rsidRDefault="00A60D2C" w:rsidP="004C3D1D">
      <w:pPr>
        <w:tabs>
          <w:tab w:val="left" w:pos="-1440"/>
          <w:tab w:val="left" w:pos="-720"/>
          <w:tab w:val="left" w:pos="360"/>
          <w:tab w:val="left" w:pos="1080"/>
          <w:tab w:val="left" w:pos="1800"/>
          <w:tab w:val="left" w:pos="2400"/>
          <w:tab w:val="left" w:pos="3000"/>
          <w:tab w:val="left" w:pos="3600"/>
          <w:tab w:val="left" w:pos="4200"/>
          <w:tab w:val="left" w:pos="4800"/>
        </w:tabs>
        <w:ind w:left="360"/>
        <w:rPr>
          <w:rFonts w:ascii="Garamond" w:hAnsi="Garamond"/>
          <w:sz w:val="24"/>
          <w:szCs w:val="24"/>
        </w:rPr>
      </w:pPr>
      <w:r w:rsidRPr="001004AF">
        <w:rPr>
          <w:rFonts w:ascii="Garamond" w:hAnsi="Garamond"/>
          <w:sz w:val="24"/>
          <w:szCs w:val="24"/>
        </w:rPr>
        <w:t xml:space="preserve">On April 19, 2006, </w:t>
      </w:r>
      <w:r w:rsidR="00E91FAD">
        <w:rPr>
          <w:rFonts w:ascii="Garamond" w:hAnsi="Garamond"/>
          <w:sz w:val="24"/>
          <w:szCs w:val="24"/>
        </w:rPr>
        <w:t>DEQ</w:t>
      </w:r>
      <w:r w:rsidRPr="001004AF">
        <w:rPr>
          <w:rFonts w:ascii="Garamond" w:hAnsi="Garamond"/>
          <w:sz w:val="24"/>
          <w:szCs w:val="24"/>
        </w:rPr>
        <w:t xml:space="preserve"> received a request from BCEP for an administrative amendment to Title V Operating Permit #OP3211-00.  Specifically, BCEP requested that </w:t>
      </w:r>
      <w:r w:rsidR="00E91FAD">
        <w:rPr>
          <w:rFonts w:ascii="Garamond" w:hAnsi="Garamond"/>
          <w:sz w:val="24"/>
          <w:szCs w:val="24"/>
        </w:rPr>
        <w:t>DEQ</w:t>
      </w:r>
      <w:r w:rsidRPr="001004AF">
        <w:rPr>
          <w:rFonts w:ascii="Garamond" w:hAnsi="Garamond"/>
          <w:sz w:val="24"/>
          <w:szCs w:val="24"/>
        </w:rPr>
        <w:t xml:space="preserve"> correct a typographical error contained in the table in Section III.B.  The table specified that BCEP must use EPA Method 6 to demonstrate compliance with the applicable VOC emission limit for the RICE engines.  EPA Method 6 is a source test used to monitor compliance with SO</w:t>
      </w:r>
      <w:r w:rsidRPr="001004AF">
        <w:rPr>
          <w:rFonts w:ascii="Garamond" w:hAnsi="Garamond"/>
          <w:sz w:val="24"/>
          <w:szCs w:val="24"/>
          <w:vertAlign w:val="subscript"/>
        </w:rPr>
        <w:t xml:space="preserve">2 </w:t>
      </w:r>
      <w:r w:rsidRPr="001004AF">
        <w:rPr>
          <w:rFonts w:ascii="Garamond" w:hAnsi="Garamond"/>
          <w:sz w:val="24"/>
          <w:szCs w:val="24"/>
        </w:rPr>
        <w:t xml:space="preserve">emissions limits.  As requested in the application for administrative amendment, the appropriate VOC source test is EPA Method 18.  The permit action modified the table in Section III.B, as requested.  Permit </w:t>
      </w:r>
      <w:r w:rsidRPr="001004AF">
        <w:rPr>
          <w:rFonts w:ascii="Garamond" w:hAnsi="Garamond"/>
          <w:b/>
          <w:sz w:val="24"/>
          <w:szCs w:val="24"/>
        </w:rPr>
        <w:t>#OP3211-01</w:t>
      </w:r>
      <w:r w:rsidRPr="001004AF">
        <w:rPr>
          <w:rFonts w:ascii="Garamond" w:hAnsi="Garamond"/>
          <w:sz w:val="24"/>
          <w:szCs w:val="24"/>
        </w:rPr>
        <w:t xml:space="preserve"> replace</w:t>
      </w:r>
      <w:r w:rsidR="004F4FD0" w:rsidRPr="001004AF">
        <w:rPr>
          <w:rFonts w:ascii="Garamond" w:hAnsi="Garamond"/>
          <w:sz w:val="24"/>
          <w:szCs w:val="24"/>
        </w:rPr>
        <w:t>d</w:t>
      </w:r>
      <w:r w:rsidRPr="001004AF">
        <w:rPr>
          <w:rFonts w:ascii="Garamond" w:hAnsi="Garamond"/>
          <w:sz w:val="24"/>
          <w:szCs w:val="24"/>
        </w:rPr>
        <w:t xml:space="preserve"> Permit #OP3211-00.</w:t>
      </w:r>
    </w:p>
    <w:p w14:paraId="1616E84C" w14:textId="77777777" w:rsidR="00321788" w:rsidRPr="004C3D1D" w:rsidRDefault="00321788" w:rsidP="003758A3">
      <w:pPr>
        <w:tabs>
          <w:tab w:val="left" w:pos="-1440"/>
          <w:tab w:val="left" w:pos="-720"/>
          <w:tab w:val="left" w:pos="0"/>
          <w:tab w:val="left" w:pos="1080"/>
          <w:tab w:val="left" w:pos="1800"/>
          <w:tab w:val="left" w:pos="2400"/>
          <w:tab w:val="left" w:pos="3000"/>
          <w:tab w:val="left" w:pos="3600"/>
          <w:tab w:val="left" w:pos="4200"/>
          <w:tab w:val="left" w:pos="4800"/>
        </w:tabs>
        <w:rPr>
          <w:rFonts w:ascii="Garamond" w:hAnsi="Garamond"/>
          <w:sz w:val="24"/>
          <w:szCs w:val="24"/>
        </w:rPr>
      </w:pPr>
    </w:p>
    <w:p w14:paraId="07DA5739" w14:textId="1612928E" w:rsidR="00321788" w:rsidRPr="001004AF" w:rsidRDefault="00321788" w:rsidP="00321788">
      <w:pPr>
        <w:ind w:left="360"/>
        <w:rPr>
          <w:rFonts w:ascii="Garamond" w:hAnsi="Garamond"/>
          <w:sz w:val="24"/>
          <w:szCs w:val="24"/>
        </w:rPr>
      </w:pPr>
      <w:r w:rsidRPr="001004AF">
        <w:rPr>
          <w:rFonts w:ascii="Garamond" w:hAnsi="Garamond"/>
          <w:sz w:val="24"/>
          <w:szCs w:val="24"/>
        </w:rPr>
        <w:t xml:space="preserve">On March 4, 2010, </w:t>
      </w:r>
      <w:r w:rsidR="00E91FAD">
        <w:rPr>
          <w:rFonts w:ascii="Garamond" w:hAnsi="Garamond"/>
          <w:sz w:val="24"/>
          <w:szCs w:val="24"/>
        </w:rPr>
        <w:t>DEQ</w:t>
      </w:r>
      <w:r w:rsidRPr="001004AF">
        <w:rPr>
          <w:rFonts w:ascii="Garamond" w:hAnsi="Garamond"/>
          <w:sz w:val="24"/>
          <w:szCs w:val="24"/>
        </w:rPr>
        <w:t xml:space="preserve"> received an application from BCEP for renewal of Title V Operating Permit #OP3211-01.  BCEP provided the requisite Compliance Assurance Monitoring (CAM</w:t>
      </w:r>
      <w:r w:rsidR="00422ED8" w:rsidRPr="001004AF">
        <w:rPr>
          <w:rFonts w:ascii="Garamond" w:hAnsi="Garamond"/>
          <w:sz w:val="24"/>
          <w:szCs w:val="24"/>
        </w:rPr>
        <w:t>) and</w:t>
      </w:r>
      <w:r w:rsidRPr="001004AF">
        <w:rPr>
          <w:rFonts w:ascii="Garamond" w:hAnsi="Garamond"/>
          <w:sz w:val="24"/>
          <w:szCs w:val="24"/>
        </w:rPr>
        <w:t xml:space="preserve"> requested that fugitive emissions from plant site vehicle traffic be changed to an insignificant emitting unit. </w:t>
      </w:r>
      <w:r>
        <w:rPr>
          <w:rFonts w:ascii="Garamond" w:hAnsi="Garamond"/>
          <w:sz w:val="24"/>
          <w:szCs w:val="24"/>
        </w:rPr>
        <w:t xml:space="preserve"> The permit renewal incorporated the CAM plan, identified</w:t>
      </w:r>
      <w:r w:rsidRPr="001004AF">
        <w:rPr>
          <w:rFonts w:ascii="Garamond" w:hAnsi="Garamond"/>
          <w:sz w:val="24"/>
          <w:szCs w:val="24"/>
        </w:rPr>
        <w:t xml:space="preserve"> new or revised applicable federal standards for existing RICE,</w:t>
      </w:r>
      <w:r>
        <w:rPr>
          <w:rFonts w:ascii="Garamond" w:hAnsi="Garamond"/>
          <w:sz w:val="24"/>
          <w:szCs w:val="24"/>
        </w:rPr>
        <w:t xml:space="preserve"> and reclassified</w:t>
      </w:r>
      <w:r w:rsidRPr="001004AF">
        <w:rPr>
          <w:rFonts w:ascii="Garamond" w:hAnsi="Garamond"/>
          <w:sz w:val="24"/>
          <w:szCs w:val="24"/>
        </w:rPr>
        <w:t xml:space="preserve"> fugitive emission from vehicle traffic at the site.  Permit </w:t>
      </w:r>
      <w:r w:rsidRPr="001004AF">
        <w:rPr>
          <w:rFonts w:ascii="Garamond" w:hAnsi="Garamond"/>
          <w:b/>
          <w:sz w:val="24"/>
          <w:szCs w:val="24"/>
        </w:rPr>
        <w:t>#OP3211-02</w:t>
      </w:r>
      <w:r>
        <w:rPr>
          <w:rFonts w:ascii="Garamond" w:hAnsi="Garamond"/>
          <w:sz w:val="24"/>
          <w:szCs w:val="24"/>
        </w:rPr>
        <w:t xml:space="preserve"> replaced</w:t>
      </w:r>
      <w:r w:rsidRPr="001004AF">
        <w:rPr>
          <w:rFonts w:ascii="Garamond" w:hAnsi="Garamond"/>
          <w:sz w:val="24"/>
          <w:szCs w:val="24"/>
        </w:rPr>
        <w:t xml:space="preserve"> Permit #OP3211-01.</w:t>
      </w:r>
    </w:p>
    <w:p w14:paraId="5E50CE3E" w14:textId="77777777" w:rsidR="00AA3948" w:rsidRDefault="00AA3948" w:rsidP="003758A3">
      <w:pPr>
        <w:tabs>
          <w:tab w:val="left" w:pos="-1440"/>
          <w:tab w:val="left" w:pos="-720"/>
          <w:tab w:val="left" w:pos="0"/>
          <w:tab w:val="left" w:pos="1080"/>
          <w:tab w:val="left" w:pos="1800"/>
          <w:tab w:val="left" w:pos="2400"/>
          <w:tab w:val="left" w:pos="3000"/>
          <w:tab w:val="left" w:pos="3600"/>
          <w:tab w:val="left" w:pos="4200"/>
          <w:tab w:val="left" w:pos="4800"/>
        </w:tabs>
        <w:rPr>
          <w:rFonts w:ascii="Garamond" w:hAnsi="Garamond"/>
          <w:sz w:val="24"/>
          <w:szCs w:val="24"/>
        </w:rPr>
      </w:pPr>
    </w:p>
    <w:p w14:paraId="5D0504A0" w14:textId="72B91651" w:rsidR="002E286E" w:rsidRDefault="002E286E" w:rsidP="002E286E">
      <w:pPr>
        <w:tabs>
          <w:tab w:val="left" w:pos="-1440"/>
          <w:tab w:val="left" w:pos="-720"/>
          <w:tab w:val="left" w:pos="0"/>
          <w:tab w:val="left" w:pos="1080"/>
          <w:tab w:val="left" w:pos="1800"/>
          <w:tab w:val="left" w:pos="2400"/>
          <w:tab w:val="left" w:pos="3000"/>
          <w:tab w:val="left" w:pos="3600"/>
          <w:tab w:val="left" w:pos="4200"/>
          <w:tab w:val="left" w:pos="4800"/>
        </w:tabs>
        <w:ind w:left="360"/>
        <w:rPr>
          <w:rFonts w:ascii="Garamond" w:hAnsi="Garamond"/>
          <w:sz w:val="24"/>
          <w:szCs w:val="24"/>
        </w:rPr>
      </w:pPr>
      <w:r>
        <w:rPr>
          <w:rFonts w:ascii="Garamond" w:hAnsi="Garamond"/>
          <w:sz w:val="24"/>
          <w:szCs w:val="24"/>
        </w:rPr>
        <w:t>On March 3, 2016</w:t>
      </w:r>
      <w:r w:rsidRPr="001004AF">
        <w:rPr>
          <w:rFonts w:ascii="Garamond" w:hAnsi="Garamond"/>
          <w:sz w:val="24"/>
          <w:szCs w:val="24"/>
        </w:rPr>
        <w:t xml:space="preserve">, </w:t>
      </w:r>
      <w:r w:rsidR="00E91FAD">
        <w:rPr>
          <w:rFonts w:ascii="Garamond" w:hAnsi="Garamond"/>
          <w:sz w:val="24"/>
          <w:szCs w:val="24"/>
        </w:rPr>
        <w:t>DEQ</w:t>
      </w:r>
      <w:r w:rsidRPr="001004AF">
        <w:rPr>
          <w:rFonts w:ascii="Garamond" w:hAnsi="Garamond"/>
          <w:sz w:val="24"/>
          <w:szCs w:val="24"/>
        </w:rPr>
        <w:t xml:space="preserve"> received an application from BCEP for renewal of Tit</w:t>
      </w:r>
      <w:r>
        <w:rPr>
          <w:rFonts w:ascii="Garamond" w:hAnsi="Garamond"/>
          <w:sz w:val="24"/>
          <w:szCs w:val="24"/>
        </w:rPr>
        <w:t>le V Operating Permit #OP3211-02</w:t>
      </w:r>
      <w:r w:rsidRPr="001004AF">
        <w:rPr>
          <w:rFonts w:ascii="Garamond" w:hAnsi="Garamond"/>
          <w:sz w:val="24"/>
          <w:szCs w:val="24"/>
        </w:rPr>
        <w:t xml:space="preserve">.  BCEP provided the </w:t>
      </w:r>
      <w:r>
        <w:rPr>
          <w:rFonts w:ascii="Garamond" w:hAnsi="Garamond"/>
          <w:sz w:val="24"/>
          <w:szCs w:val="24"/>
        </w:rPr>
        <w:t xml:space="preserve">Certification of Truth and Accuracy and requested minor clerical corrections related to two permit conditions for the engines.  </w:t>
      </w:r>
      <w:r w:rsidRPr="001004AF">
        <w:rPr>
          <w:rFonts w:ascii="Garamond" w:hAnsi="Garamond"/>
          <w:sz w:val="24"/>
          <w:szCs w:val="24"/>
        </w:rPr>
        <w:t xml:space="preserve">Permit </w:t>
      </w:r>
      <w:r w:rsidRPr="001004AF">
        <w:rPr>
          <w:rFonts w:ascii="Garamond" w:hAnsi="Garamond"/>
          <w:b/>
          <w:sz w:val="24"/>
          <w:szCs w:val="24"/>
        </w:rPr>
        <w:t>#OP3211-0</w:t>
      </w:r>
      <w:r>
        <w:rPr>
          <w:rFonts w:ascii="Garamond" w:hAnsi="Garamond"/>
          <w:b/>
          <w:sz w:val="24"/>
          <w:szCs w:val="24"/>
        </w:rPr>
        <w:t>3</w:t>
      </w:r>
      <w:r>
        <w:rPr>
          <w:rFonts w:ascii="Garamond" w:hAnsi="Garamond"/>
          <w:sz w:val="24"/>
          <w:szCs w:val="24"/>
        </w:rPr>
        <w:t xml:space="preserve"> replaced Permit #OP3211-02</w:t>
      </w:r>
      <w:r w:rsidRPr="001004AF">
        <w:rPr>
          <w:rFonts w:ascii="Garamond" w:hAnsi="Garamond"/>
          <w:sz w:val="24"/>
          <w:szCs w:val="24"/>
        </w:rPr>
        <w:t>.</w:t>
      </w:r>
    </w:p>
    <w:p w14:paraId="430BD711" w14:textId="77777777" w:rsidR="00E91FAD" w:rsidRDefault="00E91FAD" w:rsidP="002E286E">
      <w:pPr>
        <w:tabs>
          <w:tab w:val="left" w:pos="-1440"/>
          <w:tab w:val="left" w:pos="-720"/>
          <w:tab w:val="left" w:pos="0"/>
          <w:tab w:val="left" w:pos="1080"/>
          <w:tab w:val="left" w:pos="1800"/>
          <w:tab w:val="left" w:pos="2400"/>
          <w:tab w:val="left" w:pos="3000"/>
          <w:tab w:val="left" w:pos="3600"/>
          <w:tab w:val="left" w:pos="4200"/>
          <w:tab w:val="left" w:pos="4800"/>
        </w:tabs>
        <w:ind w:left="360"/>
        <w:rPr>
          <w:rFonts w:ascii="Garamond" w:hAnsi="Garamond"/>
          <w:sz w:val="24"/>
          <w:szCs w:val="24"/>
        </w:rPr>
      </w:pPr>
    </w:p>
    <w:p w14:paraId="4D3703EF" w14:textId="51DDA5AA" w:rsidR="00E91FAD" w:rsidRPr="001004AF" w:rsidRDefault="00E91FAD" w:rsidP="00E91FAD">
      <w:pPr>
        <w:ind w:left="360"/>
        <w:rPr>
          <w:rFonts w:ascii="Garamond" w:hAnsi="Garamond"/>
          <w:sz w:val="24"/>
          <w:szCs w:val="24"/>
        </w:rPr>
      </w:pPr>
      <w:r>
        <w:rPr>
          <w:rFonts w:ascii="Garamond" w:hAnsi="Garamond"/>
          <w:sz w:val="24"/>
          <w:szCs w:val="24"/>
        </w:rPr>
        <w:t>On June 21, 2021</w:t>
      </w:r>
      <w:r w:rsidRPr="001004AF">
        <w:rPr>
          <w:rFonts w:ascii="Garamond" w:hAnsi="Garamond"/>
          <w:sz w:val="24"/>
          <w:szCs w:val="24"/>
        </w:rPr>
        <w:t xml:space="preserve">, </w:t>
      </w:r>
      <w:r>
        <w:rPr>
          <w:rFonts w:ascii="Garamond" w:hAnsi="Garamond"/>
          <w:sz w:val="24"/>
          <w:szCs w:val="24"/>
        </w:rPr>
        <w:t>DEQ</w:t>
      </w:r>
      <w:r w:rsidRPr="001004AF">
        <w:rPr>
          <w:rFonts w:ascii="Garamond" w:hAnsi="Garamond"/>
          <w:sz w:val="24"/>
          <w:szCs w:val="24"/>
        </w:rPr>
        <w:t xml:space="preserve"> received an application from BCEP for renewal of Tit</w:t>
      </w:r>
      <w:r>
        <w:rPr>
          <w:rFonts w:ascii="Garamond" w:hAnsi="Garamond"/>
          <w:sz w:val="24"/>
          <w:szCs w:val="24"/>
        </w:rPr>
        <w:t>le V Operating Permit #OP3211-03</w:t>
      </w:r>
      <w:r w:rsidRPr="001004AF">
        <w:rPr>
          <w:rFonts w:ascii="Garamond" w:hAnsi="Garamond"/>
          <w:sz w:val="24"/>
          <w:szCs w:val="24"/>
        </w:rPr>
        <w:t xml:space="preserve">.  BCEP provided the </w:t>
      </w:r>
      <w:r>
        <w:rPr>
          <w:rFonts w:ascii="Garamond" w:hAnsi="Garamond"/>
          <w:sz w:val="24"/>
          <w:szCs w:val="24"/>
        </w:rPr>
        <w:t xml:space="preserve">Certification of Truth and Accuracy and requested no changes to the permit.  </w:t>
      </w:r>
      <w:r w:rsidRPr="001004AF">
        <w:rPr>
          <w:rFonts w:ascii="Garamond" w:hAnsi="Garamond"/>
          <w:sz w:val="24"/>
          <w:szCs w:val="24"/>
        </w:rPr>
        <w:t xml:space="preserve">Permit </w:t>
      </w:r>
      <w:r w:rsidRPr="001004AF">
        <w:rPr>
          <w:rFonts w:ascii="Garamond" w:hAnsi="Garamond"/>
          <w:b/>
          <w:sz w:val="24"/>
          <w:szCs w:val="24"/>
        </w:rPr>
        <w:t>#OP3211-0</w:t>
      </w:r>
      <w:r>
        <w:rPr>
          <w:rFonts w:ascii="Garamond" w:hAnsi="Garamond"/>
          <w:b/>
          <w:sz w:val="24"/>
          <w:szCs w:val="24"/>
        </w:rPr>
        <w:t>4</w:t>
      </w:r>
      <w:r>
        <w:rPr>
          <w:rFonts w:ascii="Garamond" w:hAnsi="Garamond"/>
          <w:sz w:val="24"/>
          <w:szCs w:val="24"/>
        </w:rPr>
        <w:t xml:space="preserve"> replaced Permit #OP3211-03</w:t>
      </w:r>
      <w:r w:rsidRPr="001004AF">
        <w:rPr>
          <w:rFonts w:ascii="Garamond" w:hAnsi="Garamond"/>
          <w:sz w:val="24"/>
          <w:szCs w:val="24"/>
        </w:rPr>
        <w:t>.</w:t>
      </w:r>
    </w:p>
    <w:p w14:paraId="0579B4FD" w14:textId="77777777" w:rsidR="00E91FAD" w:rsidRPr="004C3D1D" w:rsidRDefault="00E91FAD" w:rsidP="002E286E">
      <w:pPr>
        <w:tabs>
          <w:tab w:val="left" w:pos="-1440"/>
          <w:tab w:val="left" w:pos="-720"/>
          <w:tab w:val="left" w:pos="0"/>
          <w:tab w:val="left" w:pos="1080"/>
          <w:tab w:val="left" w:pos="1800"/>
          <w:tab w:val="left" w:pos="2400"/>
          <w:tab w:val="left" w:pos="3000"/>
          <w:tab w:val="left" w:pos="3600"/>
          <w:tab w:val="left" w:pos="4200"/>
          <w:tab w:val="left" w:pos="4800"/>
        </w:tabs>
        <w:ind w:left="360"/>
        <w:rPr>
          <w:rFonts w:ascii="Garamond" w:hAnsi="Garamond"/>
          <w:sz w:val="24"/>
          <w:szCs w:val="24"/>
        </w:rPr>
      </w:pPr>
    </w:p>
    <w:p w14:paraId="248F61BE" w14:textId="77777777" w:rsidR="00633285" w:rsidRDefault="00633285">
      <w:pPr>
        <w:pStyle w:val="Heading2"/>
        <w:ind w:left="720" w:hanging="720"/>
        <w:rPr>
          <w:rFonts w:ascii="Garamond" w:hAnsi="Garamond"/>
          <w:sz w:val="24"/>
          <w:szCs w:val="24"/>
        </w:rPr>
      </w:pPr>
      <w:bookmarkStart w:id="4" w:name="_Toc294594143"/>
      <w:r w:rsidRPr="001004AF">
        <w:rPr>
          <w:rFonts w:ascii="Garamond" w:hAnsi="Garamond"/>
          <w:sz w:val="24"/>
          <w:szCs w:val="24"/>
        </w:rPr>
        <w:t>Current Permit Action</w:t>
      </w:r>
      <w:bookmarkEnd w:id="4"/>
      <w:r w:rsidRPr="001004AF">
        <w:rPr>
          <w:rFonts w:ascii="Garamond" w:hAnsi="Garamond"/>
          <w:sz w:val="24"/>
          <w:szCs w:val="24"/>
        </w:rPr>
        <w:t xml:space="preserve"> </w:t>
      </w:r>
    </w:p>
    <w:p w14:paraId="2BA573EA" w14:textId="77777777" w:rsidR="00404135" w:rsidRPr="00404135" w:rsidRDefault="00404135" w:rsidP="00404135">
      <w:pPr>
        <w:rPr>
          <w:rFonts w:ascii="Garamond" w:hAnsi="Garamond"/>
          <w:sz w:val="24"/>
          <w:szCs w:val="24"/>
        </w:rPr>
      </w:pPr>
    </w:p>
    <w:p w14:paraId="2B52B64B" w14:textId="77777777" w:rsidR="00DF7507" w:rsidRDefault="00321788" w:rsidP="004F4FD0">
      <w:pPr>
        <w:ind w:left="360"/>
        <w:rPr>
          <w:rFonts w:ascii="Garamond" w:hAnsi="Garamond"/>
          <w:sz w:val="24"/>
          <w:szCs w:val="24"/>
        </w:rPr>
      </w:pPr>
      <w:r>
        <w:rPr>
          <w:rFonts w:ascii="Garamond" w:hAnsi="Garamond"/>
          <w:sz w:val="24"/>
          <w:szCs w:val="24"/>
        </w:rPr>
        <w:t xml:space="preserve">On </w:t>
      </w:r>
      <w:r w:rsidR="00E91FAD">
        <w:rPr>
          <w:rFonts w:ascii="Garamond" w:hAnsi="Garamond"/>
          <w:sz w:val="24"/>
          <w:szCs w:val="24"/>
        </w:rPr>
        <w:t>May</w:t>
      </w:r>
      <w:r w:rsidR="002E286E">
        <w:rPr>
          <w:rFonts w:ascii="Garamond" w:hAnsi="Garamond"/>
          <w:sz w:val="24"/>
          <w:szCs w:val="24"/>
        </w:rPr>
        <w:t xml:space="preserve"> 21, 202</w:t>
      </w:r>
      <w:r w:rsidR="00E91FAD">
        <w:rPr>
          <w:rFonts w:ascii="Garamond" w:hAnsi="Garamond"/>
          <w:sz w:val="24"/>
          <w:szCs w:val="24"/>
        </w:rPr>
        <w:t>6</w:t>
      </w:r>
      <w:r w:rsidR="004F4FD0" w:rsidRPr="001004AF">
        <w:rPr>
          <w:rFonts w:ascii="Garamond" w:hAnsi="Garamond"/>
          <w:sz w:val="24"/>
          <w:szCs w:val="24"/>
        </w:rPr>
        <w:t xml:space="preserve">, </w:t>
      </w:r>
      <w:r w:rsidR="00E91FAD">
        <w:rPr>
          <w:rFonts w:ascii="Garamond" w:hAnsi="Garamond"/>
          <w:sz w:val="24"/>
          <w:szCs w:val="24"/>
        </w:rPr>
        <w:t>DEQ</w:t>
      </w:r>
      <w:r w:rsidR="004F4FD0" w:rsidRPr="001004AF">
        <w:rPr>
          <w:rFonts w:ascii="Garamond" w:hAnsi="Garamond"/>
          <w:sz w:val="24"/>
          <w:szCs w:val="24"/>
        </w:rPr>
        <w:t xml:space="preserve"> received an application from BCEP for renewal of Tit</w:t>
      </w:r>
      <w:r>
        <w:rPr>
          <w:rFonts w:ascii="Garamond" w:hAnsi="Garamond"/>
          <w:sz w:val="24"/>
          <w:szCs w:val="24"/>
        </w:rPr>
        <w:t>le V Operating Permit #OP3211-0</w:t>
      </w:r>
      <w:r w:rsidR="00E91FAD">
        <w:rPr>
          <w:rFonts w:ascii="Garamond" w:hAnsi="Garamond"/>
          <w:sz w:val="24"/>
          <w:szCs w:val="24"/>
        </w:rPr>
        <w:t>4</w:t>
      </w:r>
      <w:r w:rsidR="004F4FD0" w:rsidRPr="001004AF">
        <w:rPr>
          <w:rFonts w:ascii="Garamond" w:hAnsi="Garamond"/>
          <w:sz w:val="24"/>
          <w:szCs w:val="24"/>
        </w:rPr>
        <w:t xml:space="preserve">.  BCEP provided the </w:t>
      </w:r>
      <w:r>
        <w:rPr>
          <w:rFonts w:ascii="Garamond" w:hAnsi="Garamond"/>
          <w:sz w:val="24"/>
          <w:szCs w:val="24"/>
        </w:rPr>
        <w:t>Certification of Truth and Accuracy</w:t>
      </w:r>
      <w:r w:rsidR="009558B7">
        <w:rPr>
          <w:rFonts w:ascii="Garamond" w:hAnsi="Garamond"/>
          <w:sz w:val="24"/>
          <w:szCs w:val="24"/>
        </w:rPr>
        <w:t xml:space="preserve"> </w:t>
      </w:r>
      <w:r w:rsidR="002E286E">
        <w:rPr>
          <w:rFonts w:ascii="Garamond" w:hAnsi="Garamond"/>
          <w:sz w:val="24"/>
          <w:szCs w:val="24"/>
        </w:rPr>
        <w:t>and requested no changes to the permit</w:t>
      </w:r>
      <w:r w:rsidR="009558B7">
        <w:rPr>
          <w:rFonts w:ascii="Garamond" w:hAnsi="Garamond"/>
          <w:sz w:val="24"/>
          <w:szCs w:val="24"/>
        </w:rPr>
        <w:t xml:space="preserve">.  </w:t>
      </w:r>
    </w:p>
    <w:p w14:paraId="626FD6D9" w14:textId="77777777" w:rsidR="00DF7507" w:rsidRDefault="00DF7507" w:rsidP="004F4FD0">
      <w:pPr>
        <w:ind w:left="360"/>
        <w:rPr>
          <w:rFonts w:ascii="Garamond" w:hAnsi="Garamond"/>
          <w:sz w:val="24"/>
          <w:szCs w:val="24"/>
        </w:rPr>
      </w:pPr>
    </w:p>
    <w:p w14:paraId="055CB333" w14:textId="5A38C3DD" w:rsidR="004F4FD0" w:rsidRPr="001004AF" w:rsidRDefault="00E91FAD" w:rsidP="004F4FD0">
      <w:pPr>
        <w:ind w:left="360"/>
        <w:rPr>
          <w:rFonts w:ascii="Garamond" w:hAnsi="Garamond"/>
          <w:sz w:val="24"/>
          <w:szCs w:val="24"/>
        </w:rPr>
      </w:pPr>
      <w:r w:rsidRPr="00E91FAD">
        <w:rPr>
          <w:rFonts w:ascii="Garamond" w:hAnsi="Garamond"/>
          <w:sz w:val="24"/>
          <w:szCs w:val="24"/>
        </w:rPr>
        <w:t xml:space="preserve">On July 21, 2023, EPA rescinded the emergency affirmative defense provisions from its Title V regulations. In response, each state which had the affected emergency provisions within their delegated Title V operating permit program, including Montana, was required to remove the provisions from their regulations. On September 5, 2025, the D.C. Circuit Court of Appeals reinstated the federal emergency affirmative defense. In response, on May 28, 2026, EPA withdrew their July 2023 final rule that removed the provisions, and Montana is in the process of recodifying the provisions in its Title V operating permit program regulations. With the current </w:t>
      </w:r>
      <w:r w:rsidR="00DF7507">
        <w:rPr>
          <w:rFonts w:ascii="Garamond" w:hAnsi="Garamond"/>
          <w:sz w:val="24"/>
          <w:szCs w:val="24"/>
        </w:rPr>
        <w:t>P</w:t>
      </w:r>
      <w:r w:rsidRPr="00E91FAD">
        <w:rPr>
          <w:rFonts w:ascii="Garamond" w:hAnsi="Garamond"/>
          <w:sz w:val="24"/>
          <w:szCs w:val="24"/>
        </w:rPr>
        <w:t xml:space="preserve">ermit action, DEQ revised Section V – Subsection F, Emergency Provisions, of the Operating </w:t>
      </w:r>
      <w:r w:rsidRPr="00E91FAD">
        <w:rPr>
          <w:rFonts w:ascii="Garamond" w:hAnsi="Garamond"/>
          <w:sz w:val="24"/>
          <w:szCs w:val="24"/>
        </w:rPr>
        <w:lastRenderedPageBreak/>
        <w:t xml:space="preserve">Permit to include the reinstated federal regulations. </w:t>
      </w:r>
      <w:r w:rsidR="00DF7507">
        <w:rPr>
          <w:rFonts w:ascii="Garamond" w:hAnsi="Garamond"/>
          <w:sz w:val="24"/>
          <w:szCs w:val="24"/>
        </w:rPr>
        <w:t>Operating P</w:t>
      </w:r>
      <w:r w:rsidR="004F4FD0" w:rsidRPr="001004AF">
        <w:rPr>
          <w:rFonts w:ascii="Garamond" w:hAnsi="Garamond"/>
          <w:sz w:val="24"/>
          <w:szCs w:val="24"/>
        </w:rPr>
        <w:t xml:space="preserve">ermit </w:t>
      </w:r>
      <w:r w:rsidR="004F4FD0" w:rsidRPr="001004AF">
        <w:rPr>
          <w:rFonts w:ascii="Garamond" w:hAnsi="Garamond"/>
          <w:b/>
          <w:sz w:val="24"/>
          <w:szCs w:val="24"/>
        </w:rPr>
        <w:t>#OP3211-0</w:t>
      </w:r>
      <w:r>
        <w:rPr>
          <w:rFonts w:ascii="Garamond" w:hAnsi="Garamond"/>
          <w:b/>
          <w:sz w:val="24"/>
          <w:szCs w:val="24"/>
        </w:rPr>
        <w:t>5</w:t>
      </w:r>
      <w:r w:rsidR="009558B7">
        <w:rPr>
          <w:rFonts w:ascii="Garamond" w:hAnsi="Garamond"/>
          <w:sz w:val="24"/>
          <w:szCs w:val="24"/>
        </w:rPr>
        <w:t xml:space="preserve"> replaces Permit #OP3211-0</w:t>
      </w:r>
      <w:r>
        <w:rPr>
          <w:rFonts w:ascii="Garamond" w:hAnsi="Garamond"/>
          <w:sz w:val="24"/>
          <w:szCs w:val="24"/>
        </w:rPr>
        <w:t>4</w:t>
      </w:r>
      <w:r w:rsidR="004F4FD0" w:rsidRPr="001004AF">
        <w:rPr>
          <w:rFonts w:ascii="Garamond" w:hAnsi="Garamond"/>
          <w:sz w:val="24"/>
          <w:szCs w:val="24"/>
        </w:rPr>
        <w:t>.</w:t>
      </w:r>
    </w:p>
    <w:p w14:paraId="5053612D" w14:textId="77777777" w:rsidR="00AA3948" w:rsidRPr="004C3D1D" w:rsidRDefault="00AA3948" w:rsidP="003758A3">
      <w:pPr>
        <w:rPr>
          <w:rFonts w:ascii="Garamond" w:hAnsi="Garamond"/>
          <w:sz w:val="24"/>
          <w:szCs w:val="24"/>
        </w:rPr>
      </w:pPr>
    </w:p>
    <w:p w14:paraId="29C3D749" w14:textId="61F6E31F" w:rsidR="00633285" w:rsidRDefault="00633285">
      <w:pPr>
        <w:pStyle w:val="Heading2"/>
        <w:ind w:left="720" w:hanging="720"/>
        <w:rPr>
          <w:rFonts w:ascii="Garamond" w:hAnsi="Garamond"/>
          <w:sz w:val="24"/>
          <w:szCs w:val="24"/>
        </w:rPr>
      </w:pPr>
      <w:bookmarkStart w:id="5" w:name="_Toc294594144"/>
      <w:r w:rsidRPr="001004AF">
        <w:rPr>
          <w:rFonts w:ascii="Garamond" w:hAnsi="Garamond"/>
          <w:sz w:val="24"/>
          <w:szCs w:val="24"/>
        </w:rPr>
        <w:t>Taking and Damaging Analysis</w:t>
      </w:r>
      <w:bookmarkEnd w:id="5"/>
      <w:r w:rsidRPr="001004AF">
        <w:rPr>
          <w:rFonts w:ascii="Garamond" w:hAnsi="Garamond"/>
          <w:sz w:val="24"/>
          <w:szCs w:val="24"/>
        </w:rPr>
        <w:t xml:space="preserve"> </w:t>
      </w:r>
    </w:p>
    <w:p w14:paraId="5926E07D" w14:textId="77777777" w:rsidR="00404135" w:rsidRPr="00404135" w:rsidRDefault="00404135" w:rsidP="00404135">
      <w:pPr>
        <w:rPr>
          <w:rFonts w:ascii="Garamond" w:hAnsi="Garamond"/>
          <w:sz w:val="24"/>
          <w:szCs w:val="24"/>
        </w:rPr>
      </w:pPr>
    </w:p>
    <w:p w14:paraId="69F32F27" w14:textId="4EBED92A" w:rsidR="00E91FAD" w:rsidRPr="001004AF" w:rsidRDefault="00633285" w:rsidP="00DF7507">
      <w:pPr>
        <w:ind w:left="360"/>
        <w:rPr>
          <w:rFonts w:ascii="Garamond" w:hAnsi="Garamond"/>
          <w:sz w:val="24"/>
          <w:szCs w:val="24"/>
        </w:rPr>
      </w:pPr>
      <w:r w:rsidRPr="001004AF">
        <w:rPr>
          <w:rFonts w:ascii="Garamond" w:hAnsi="Garamond"/>
          <w:sz w:val="24"/>
          <w:szCs w:val="24"/>
        </w:rPr>
        <w:t xml:space="preserve">HB 311, the Montana Private Property Assessment Act, requires analysis of every proposed state agency administrative rule, policy, permit condition or permit denial, pertaining to an environmental matter, to determine whether the state action constitutes a taking or damaging of private real property that requires compensation under the Montana or U.S. Constitution.  As part of issuing an operating permit, </w:t>
      </w:r>
      <w:r w:rsidR="00E91FAD">
        <w:rPr>
          <w:rFonts w:ascii="Garamond" w:hAnsi="Garamond"/>
          <w:sz w:val="24"/>
          <w:szCs w:val="24"/>
        </w:rPr>
        <w:t>DEQ</w:t>
      </w:r>
      <w:r w:rsidRPr="001004AF">
        <w:rPr>
          <w:rFonts w:ascii="Garamond" w:hAnsi="Garamond"/>
          <w:sz w:val="24"/>
          <w:szCs w:val="24"/>
        </w:rPr>
        <w:t xml:space="preserve"> is required to complete a Taking and Damaging Checklist.  </w:t>
      </w:r>
      <w:r w:rsidR="00467333" w:rsidRPr="001004AF">
        <w:rPr>
          <w:rFonts w:ascii="Garamond" w:hAnsi="Garamond"/>
          <w:sz w:val="24"/>
          <w:szCs w:val="24"/>
        </w:rPr>
        <w:t xml:space="preserve">As required by 2-10-101 through 2-10-105, MCA, </w:t>
      </w:r>
      <w:r w:rsidR="00E91FAD">
        <w:rPr>
          <w:rFonts w:ascii="Garamond" w:hAnsi="Garamond"/>
          <w:sz w:val="24"/>
          <w:szCs w:val="24"/>
        </w:rPr>
        <w:t>DEQ</w:t>
      </w:r>
      <w:r w:rsidR="00467333" w:rsidRPr="001004AF">
        <w:rPr>
          <w:rFonts w:ascii="Garamond" w:hAnsi="Garamond"/>
          <w:sz w:val="24"/>
          <w:szCs w:val="24"/>
        </w:rPr>
        <w:t xml:space="preserve"> conducted the following private property taking and damaging assessment.</w:t>
      </w:r>
    </w:p>
    <w:p w14:paraId="7876AB36" w14:textId="77777777" w:rsidR="00467333" w:rsidRPr="004C3D1D" w:rsidRDefault="00467333" w:rsidP="003758A3">
      <w:pPr>
        <w:rPr>
          <w:rFonts w:ascii="Garamond" w:hAnsi="Garamond"/>
          <w:sz w:val="24"/>
          <w:szCs w:val="24"/>
        </w:rPr>
      </w:pPr>
    </w:p>
    <w:tbl>
      <w:tblPr>
        <w:tblW w:w="9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
        <w:gridCol w:w="649"/>
        <w:gridCol w:w="7976"/>
      </w:tblGrid>
      <w:tr w:rsidR="00467333" w:rsidRPr="004D160E" w14:paraId="21CAADF4" w14:textId="77777777" w:rsidTr="00DF6B69">
        <w:trPr>
          <w:trHeight w:val="240"/>
        </w:trPr>
        <w:tc>
          <w:tcPr>
            <w:tcW w:w="666" w:type="dxa"/>
            <w:tcBorders>
              <w:bottom w:val="nil"/>
            </w:tcBorders>
            <w:shd w:val="clear" w:color="auto" w:fill="FFFFFF"/>
          </w:tcPr>
          <w:p w14:paraId="7B933937" w14:textId="77777777" w:rsidR="00467333" w:rsidRPr="004D160E" w:rsidRDefault="00467333" w:rsidP="00C507C8">
            <w:pPr>
              <w:rPr>
                <w:rFonts w:ascii="Garamond" w:hAnsi="Garamond"/>
                <w:b/>
                <w:sz w:val="22"/>
                <w:szCs w:val="22"/>
              </w:rPr>
            </w:pPr>
            <w:r w:rsidRPr="004D160E">
              <w:rPr>
                <w:rFonts w:ascii="Garamond" w:hAnsi="Garamond"/>
                <w:b/>
                <w:sz w:val="22"/>
                <w:szCs w:val="22"/>
              </w:rPr>
              <w:t>YES</w:t>
            </w:r>
          </w:p>
        </w:tc>
        <w:tc>
          <w:tcPr>
            <w:tcW w:w="649" w:type="dxa"/>
            <w:shd w:val="clear" w:color="auto" w:fill="CCCCCC"/>
          </w:tcPr>
          <w:p w14:paraId="5A06E3E5" w14:textId="77777777" w:rsidR="00467333" w:rsidRPr="004D160E" w:rsidRDefault="00467333" w:rsidP="00C507C8">
            <w:pPr>
              <w:rPr>
                <w:rFonts w:ascii="Garamond" w:hAnsi="Garamond"/>
                <w:b/>
                <w:sz w:val="22"/>
                <w:szCs w:val="22"/>
              </w:rPr>
            </w:pPr>
            <w:r w:rsidRPr="004D160E">
              <w:rPr>
                <w:rFonts w:ascii="Garamond" w:hAnsi="Garamond"/>
                <w:b/>
                <w:sz w:val="22"/>
                <w:szCs w:val="22"/>
              </w:rPr>
              <w:t>NO</w:t>
            </w:r>
          </w:p>
        </w:tc>
        <w:tc>
          <w:tcPr>
            <w:tcW w:w="7976" w:type="dxa"/>
          </w:tcPr>
          <w:p w14:paraId="5561BE34" w14:textId="77777777" w:rsidR="00467333" w:rsidRPr="004D160E" w:rsidRDefault="00467333" w:rsidP="00C507C8">
            <w:pPr>
              <w:rPr>
                <w:rFonts w:ascii="Garamond" w:hAnsi="Garamond"/>
                <w:sz w:val="22"/>
                <w:szCs w:val="22"/>
              </w:rPr>
            </w:pPr>
          </w:p>
        </w:tc>
      </w:tr>
      <w:tr w:rsidR="00467333" w:rsidRPr="004D160E" w14:paraId="1B5F1B3C" w14:textId="77777777" w:rsidTr="00DF6B69">
        <w:trPr>
          <w:trHeight w:val="495"/>
        </w:trPr>
        <w:tc>
          <w:tcPr>
            <w:tcW w:w="666" w:type="dxa"/>
            <w:tcBorders>
              <w:bottom w:val="nil"/>
            </w:tcBorders>
            <w:shd w:val="clear" w:color="auto" w:fill="FFFFFF"/>
          </w:tcPr>
          <w:p w14:paraId="7780340B" w14:textId="77777777" w:rsidR="00467333" w:rsidRPr="004D160E" w:rsidRDefault="004F4FD0" w:rsidP="005570B4">
            <w:pPr>
              <w:jc w:val="center"/>
              <w:rPr>
                <w:rFonts w:ascii="Garamond" w:hAnsi="Garamond"/>
                <w:sz w:val="22"/>
                <w:szCs w:val="22"/>
              </w:rPr>
            </w:pPr>
            <w:r w:rsidRPr="004D160E">
              <w:rPr>
                <w:rFonts w:ascii="Garamond" w:hAnsi="Garamond"/>
                <w:sz w:val="22"/>
                <w:szCs w:val="22"/>
              </w:rPr>
              <w:t>X</w:t>
            </w:r>
          </w:p>
        </w:tc>
        <w:tc>
          <w:tcPr>
            <w:tcW w:w="649" w:type="dxa"/>
            <w:shd w:val="clear" w:color="auto" w:fill="CCCCCC"/>
          </w:tcPr>
          <w:p w14:paraId="0C597200" w14:textId="77777777" w:rsidR="00467333" w:rsidRPr="004D160E" w:rsidRDefault="00467333" w:rsidP="005570B4">
            <w:pPr>
              <w:jc w:val="center"/>
              <w:rPr>
                <w:rFonts w:ascii="Garamond" w:hAnsi="Garamond"/>
                <w:sz w:val="22"/>
                <w:szCs w:val="22"/>
              </w:rPr>
            </w:pPr>
          </w:p>
        </w:tc>
        <w:tc>
          <w:tcPr>
            <w:tcW w:w="7976" w:type="dxa"/>
          </w:tcPr>
          <w:p w14:paraId="5E7721F8" w14:textId="77777777" w:rsidR="00467333" w:rsidRPr="004D160E" w:rsidRDefault="00467333" w:rsidP="00C507C8">
            <w:pPr>
              <w:rPr>
                <w:rFonts w:ascii="Garamond" w:hAnsi="Garamond"/>
                <w:sz w:val="22"/>
                <w:szCs w:val="22"/>
              </w:rPr>
            </w:pPr>
            <w:r w:rsidRPr="004D160E">
              <w:rPr>
                <w:rFonts w:ascii="Garamond" w:hAnsi="Garamond"/>
                <w:sz w:val="22"/>
                <w:szCs w:val="22"/>
              </w:rPr>
              <w:t>1. Does the action pertain to land or water management or environmental regulation affecting private real property or water rights?</w:t>
            </w:r>
          </w:p>
        </w:tc>
      </w:tr>
      <w:tr w:rsidR="00467333" w:rsidRPr="004D160E" w14:paraId="462B8556" w14:textId="77777777" w:rsidTr="00DF6B69">
        <w:trPr>
          <w:trHeight w:val="240"/>
        </w:trPr>
        <w:tc>
          <w:tcPr>
            <w:tcW w:w="666" w:type="dxa"/>
            <w:shd w:val="pct15" w:color="auto" w:fill="FFFFFF"/>
          </w:tcPr>
          <w:p w14:paraId="2AA4951B" w14:textId="77777777" w:rsidR="00467333" w:rsidRPr="004D160E" w:rsidRDefault="00467333" w:rsidP="005570B4">
            <w:pPr>
              <w:jc w:val="center"/>
              <w:rPr>
                <w:rFonts w:ascii="Garamond" w:hAnsi="Garamond"/>
                <w:sz w:val="22"/>
                <w:szCs w:val="22"/>
              </w:rPr>
            </w:pPr>
          </w:p>
        </w:tc>
        <w:tc>
          <w:tcPr>
            <w:tcW w:w="649" w:type="dxa"/>
          </w:tcPr>
          <w:p w14:paraId="06F8EB27" w14:textId="77777777" w:rsidR="00467333" w:rsidRPr="004D160E" w:rsidRDefault="004F4FD0" w:rsidP="005570B4">
            <w:pPr>
              <w:jc w:val="center"/>
              <w:rPr>
                <w:rFonts w:ascii="Garamond" w:hAnsi="Garamond"/>
                <w:sz w:val="22"/>
                <w:szCs w:val="22"/>
              </w:rPr>
            </w:pPr>
            <w:r w:rsidRPr="004D160E">
              <w:rPr>
                <w:rFonts w:ascii="Garamond" w:hAnsi="Garamond"/>
                <w:sz w:val="22"/>
                <w:szCs w:val="22"/>
              </w:rPr>
              <w:t>X</w:t>
            </w:r>
          </w:p>
        </w:tc>
        <w:tc>
          <w:tcPr>
            <w:tcW w:w="7976" w:type="dxa"/>
          </w:tcPr>
          <w:p w14:paraId="1661EF71" w14:textId="77777777" w:rsidR="00467333" w:rsidRPr="004D160E" w:rsidRDefault="00467333" w:rsidP="00C507C8">
            <w:pPr>
              <w:rPr>
                <w:rFonts w:ascii="Garamond" w:hAnsi="Garamond"/>
                <w:sz w:val="22"/>
                <w:szCs w:val="22"/>
              </w:rPr>
            </w:pPr>
            <w:r w:rsidRPr="004D160E">
              <w:rPr>
                <w:rFonts w:ascii="Garamond" w:hAnsi="Garamond"/>
                <w:sz w:val="22"/>
                <w:szCs w:val="22"/>
              </w:rPr>
              <w:t>2.  Does the action result in either a permanent or indefinite physical occupation of private property?</w:t>
            </w:r>
          </w:p>
        </w:tc>
      </w:tr>
      <w:tr w:rsidR="00467333" w:rsidRPr="004D160E" w14:paraId="790A15C5" w14:textId="77777777" w:rsidTr="00DF6B69">
        <w:trPr>
          <w:trHeight w:val="495"/>
        </w:trPr>
        <w:tc>
          <w:tcPr>
            <w:tcW w:w="666" w:type="dxa"/>
            <w:shd w:val="pct15" w:color="auto" w:fill="FFFFFF"/>
          </w:tcPr>
          <w:p w14:paraId="0EA7126E" w14:textId="77777777" w:rsidR="00467333" w:rsidRPr="004D160E" w:rsidRDefault="00467333" w:rsidP="005570B4">
            <w:pPr>
              <w:jc w:val="center"/>
              <w:rPr>
                <w:rFonts w:ascii="Garamond" w:hAnsi="Garamond"/>
                <w:sz w:val="22"/>
                <w:szCs w:val="22"/>
              </w:rPr>
            </w:pPr>
          </w:p>
        </w:tc>
        <w:tc>
          <w:tcPr>
            <w:tcW w:w="649" w:type="dxa"/>
          </w:tcPr>
          <w:p w14:paraId="3A7AC5CD" w14:textId="77777777" w:rsidR="00467333" w:rsidRPr="004D160E" w:rsidRDefault="004F4FD0" w:rsidP="005570B4">
            <w:pPr>
              <w:jc w:val="center"/>
              <w:rPr>
                <w:rFonts w:ascii="Garamond" w:hAnsi="Garamond"/>
                <w:sz w:val="22"/>
                <w:szCs w:val="22"/>
              </w:rPr>
            </w:pPr>
            <w:r w:rsidRPr="004D160E">
              <w:rPr>
                <w:rFonts w:ascii="Garamond" w:hAnsi="Garamond"/>
                <w:sz w:val="22"/>
                <w:szCs w:val="22"/>
              </w:rPr>
              <w:t>X</w:t>
            </w:r>
          </w:p>
        </w:tc>
        <w:tc>
          <w:tcPr>
            <w:tcW w:w="7976" w:type="dxa"/>
          </w:tcPr>
          <w:p w14:paraId="13031A06" w14:textId="77777777" w:rsidR="00467333" w:rsidRPr="004D160E" w:rsidRDefault="00467333" w:rsidP="00C507C8">
            <w:pPr>
              <w:rPr>
                <w:rFonts w:ascii="Garamond" w:hAnsi="Garamond"/>
                <w:sz w:val="22"/>
                <w:szCs w:val="22"/>
              </w:rPr>
            </w:pPr>
            <w:r w:rsidRPr="004D160E">
              <w:rPr>
                <w:rFonts w:ascii="Garamond" w:hAnsi="Garamond"/>
                <w:sz w:val="22"/>
                <w:szCs w:val="22"/>
              </w:rPr>
              <w:t>3.  Does the action deny a fundamental attribute of ownership? (ex.:  right to exclude others, disposal of property)</w:t>
            </w:r>
          </w:p>
        </w:tc>
      </w:tr>
      <w:tr w:rsidR="00467333" w:rsidRPr="004D160E" w14:paraId="7250678E" w14:textId="77777777" w:rsidTr="00DF6B69">
        <w:trPr>
          <w:trHeight w:val="240"/>
        </w:trPr>
        <w:tc>
          <w:tcPr>
            <w:tcW w:w="666" w:type="dxa"/>
            <w:shd w:val="pct15" w:color="auto" w:fill="FFFFFF"/>
          </w:tcPr>
          <w:p w14:paraId="12F20C3F" w14:textId="77777777" w:rsidR="00467333" w:rsidRPr="004D160E" w:rsidRDefault="00467333" w:rsidP="005570B4">
            <w:pPr>
              <w:jc w:val="center"/>
              <w:rPr>
                <w:rFonts w:ascii="Garamond" w:hAnsi="Garamond"/>
                <w:sz w:val="22"/>
                <w:szCs w:val="22"/>
              </w:rPr>
            </w:pPr>
          </w:p>
        </w:tc>
        <w:tc>
          <w:tcPr>
            <w:tcW w:w="649" w:type="dxa"/>
          </w:tcPr>
          <w:p w14:paraId="6ACC9318" w14:textId="77777777" w:rsidR="00467333" w:rsidRPr="004D160E" w:rsidRDefault="004F4FD0" w:rsidP="005570B4">
            <w:pPr>
              <w:jc w:val="center"/>
              <w:rPr>
                <w:rFonts w:ascii="Garamond" w:hAnsi="Garamond"/>
                <w:sz w:val="22"/>
                <w:szCs w:val="22"/>
              </w:rPr>
            </w:pPr>
            <w:r w:rsidRPr="004D160E">
              <w:rPr>
                <w:rFonts w:ascii="Garamond" w:hAnsi="Garamond"/>
                <w:sz w:val="22"/>
                <w:szCs w:val="22"/>
              </w:rPr>
              <w:t>X</w:t>
            </w:r>
          </w:p>
        </w:tc>
        <w:tc>
          <w:tcPr>
            <w:tcW w:w="7976" w:type="dxa"/>
          </w:tcPr>
          <w:p w14:paraId="4533E120" w14:textId="77777777" w:rsidR="00467333" w:rsidRPr="004D160E" w:rsidRDefault="00467333" w:rsidP="00C507C8">
            <w:pPr>
              <w:rPr>
                <w:rFonts w:ascii="Garamond" w:hAnsi="Garamond"/>
                <w:sz w:val="22"/>
                <w:szCs w:val="22"/>
              </w:rPr>
            </w:pPr>
            <w:r w:rsidRPr="004D160E">
              <w:rPr>
                <w:rFonts w:ascii="Garamond" w:hAnsi="Garamond"/>
                <w:sz w:val="22"/>
                <w:szCs w:val="22"/>
              </w:rPr>
              <w:t>4.  Does the action deprive the owner of all economically viable uses of the property?</w:t>
            </w:r>
          </w:p>
        </w:tc>
      </w:tr>
      <w:tr w:rsidR="00467333" w:rsidRPr="004D160E" w14:paraId="1D389BBA" w14:textId="77777777" w:rsidTr="00DF6B69">
        <w:trPr>
          <w:trHeight w:val="495"/>
        </w:trPr>
        <w:tc>
          <w:tcPr>
            <w:tcW w:w="666" w:type="dxa"/>
          </w:tcPr>
          <w:p w14:paraId="11A1B81C" w14:textId="77777777" w:rsidR="00467333" w:rsidRPr="004D160E" w:rsidRDefault="00467333" w:rsidP="005570B4">
            <w:pPr>
              <w:jc w:val="center"/>
              <w:rPr>
                <w:rFonts w:ascii="Garamond" w:hAnsi="Garamond"/>
                <w:sz w:val="22"/>
                <w:szCs w:val="22"/>
              </w:rPr>
            </w:pPr>
          </w:p>
        </w:tc>
        <w:tc>
          <w:tcPr>
            <w:tcW w:w="649" w:type="dxa"/>
          </w:tcPr>
          <w:p w14:paraId="0420D807" w14:textId="77777777" w:rsidR="00467333" w:rsidRPr="004D160E" w:rsidRDefault="004F4FD0" w:rsidP="005570B4">
            <w:pPr>
              <w:jc w:val="center"/>
              <w:rPr>
                <w:rFonts w:ascii="Garamond" w:hAnsi="Garamond"/>
                <w:sz w:val="22"/>
                <w:szCs w:val="22"/>
              </w:rPr>
            </w:pPr>
            <w:r w:rsidRPr="004D160E">
              <w:rPr>
                <w:rFonts w:ascii="Garamond" w:hAnsi="Garamond"/>
                <w:sz w:val="22"/>
                <w:szCs w:val="22"/>
              </w:rPr>
              <w:t>X</w:t>
            </w:r>
          </w:p>
        </w:tc>
        <w:tc>
          <w:tcPr>
            <w:tcW w:w="7976" w:type="dxa"/>
          </w:tcPr>
          <w:p w14:paraId="7B0C2D73" w14:textId="77777777" w:rsidR="00467333" w:rsidRPr="004D160E" w:rsidRDefault="00467333" w:rsidP="00C507C8">
            <w:pPr>
              <w:rPr>
                <w:rFonts w:ascii="Garamond" w:hAnsi="Garamond"/>
                <w:sz w:val="22"/>
                <w:szCs w:val="22"/>
              </w:rPr>
            </w:pPr>
            <w:r w:rsidRPr="004D160E">
              <w:rPr>
                <w:rFonts w:ascii="Garamond" w:hAnsi="Garamond"/>
                <w:sz w:val="22"/>
                <w:szCs w:val="22"/>
              </w:rPr>
              <w:t>5.  Does the action require a property owner to dedicate a portion of property or to grant an easement? [If no, go to (6)].</w:t>
            </w:r>
          </w:p>
        </w:tc>
      </w:tr>
      <w:tr w:rsidR="00467333" w:rsidRPr="004D160E" w14:paraId="3C2EF407" w14:textId="77777777" w:rsidTr="00DF6B69">
        <w:trPr>
          <w:trHeight w:val="480"/>
        </w:trPr>
        <w:tc>
          <w:tcPr>
            <w:tcW w:w="666" w:type="dxa"/>
          </w:tcPr>
          <w:p w14:paraId="1FBAE74B" w14:textId="77777777" w:rsidR="00467333" w:rsidRPr="004D160E" w:rsidRDefault="00467333" w:rsidP="005570B4">
            <w:pPr>
              <w:jc w:val="center"/>
              <w:rPr>
                <w:rFonts w:ascii="Garamond" w:hAnsi="Garamond"/>
                <w:sz w:val="22"/>
                <w:szCs w:val="22"/>
              </w:rPr>
            </w:pPr>
          </w:p>
        </w:tc>
        <w:tc>
          <w:tcPr>
            <w:tcW w:w="649" w:type="dxa"/>
            <w:shd w:val="pct15" w:color="auto" w:fill="FFFFFF"/>
          </w:tcPr>
          <w:p w14:paraId="6047EEFA" w14:textId="77777777" w:rsidR="00467333" w:rsidRPr="004D160E" w:rsidRDefault="00467333" w:rsidP="005570B4">
            <w:pPr>
              <w:jc w:val="center"/>
              <w:rPr>
                <w:rFonts w:ascii="Garamond" w:hAnsi="Garamond"/>
                <w:sz w:val="22"/>
                <w:szCs w:val="22"/>
              </w:rPr>
            </w:pPr>
          </w:p>
        </w:tc>
        <w:tc>
          <w:tcPr>
            <w:tcW w:w="7976" w:type="dxa"/>
          </w:tcPr>
          <w:p w14:paraId="42A7D8A4" w14:textId="77777777" w:rsidR="00467333" w:rsidRPr="004D160E" w:rsidRDefault="00467333" w:rsidP="00C507C8">
            <w:pPr>
              <w:rPr>
                <w:rFonts w:ascii="Garamond" w:hAnsi="Garamond"/>
                <w:sz w:val="22"/>
                <w:szCs w:val="22"/>
              </w:rPr>
            </w:pPr>
            <w:r w:rsidRPr="004D160E">
              <w:rPr>
                <w:rFonts w:ascii="Garamond" w:hAnsi="Garamond"/>
                <w:sz w:val="22"/>
                <w:szCs w:val="22"/>
              </w:rPr>
              <w:t>5a.  Is there a reasonable, specific connection between the government requirement and legitimate state interests?</w:t>
            </w:r>
          </w:p>
        </w:tc>
      </w:tr>
      <w:tr w:rsidR="00404135" w:rsidRPr="004D160E" w14:paraId="184FB516" w14:textId="77777777" w:rsidTr="00DF6B69">
        <w:trPr>
          <w:trHeight w:val="240"/>
        </w:trPr>
        <w:tc>
          <w:tcPr>
            <w:tcW w:w="666" w:type="dxa"/>
            <w:tcBorders>
              <w:bottom w:val="nil"/>
            </w:tcBorders>
            <w:shd w:val="clear" w:color="auto" w:fill="FFFFFF"/>
          </w:tcPr>
          <w:p w14:paraId="70549252" w14:textId="77777777" w:rsidR="00404135" w:rsidRPr="004D160E" w:rsidRDefault="00404135" w:rsidP="00D77DBF">
            <w:pPr>
              <w:rPr>
                <w:rFonts w:ascii="Garamond" w:hAnsi="Garamond"/>
                <w:b/>
                <w:sz w:val="22"/>
                <w:szCs w:val="22"/>
              </w:rPr>
            </w:pPr>
            <w:r w:rsidRPr="004D160E">
              <w:rPr>
                <w:rFonts w:ascii="Garamond" w:hAnsi="Garamond"/>
                <w:b/>
                <w:sz w:val="22"/>
                <w:szCs w:val="22"/>
              </w:rPr>
              <w:t>YES</w:t>
            </w:r>
          </w:p>
        </w:tc>
        <w:tc>
          <w:tcPr>
            <w:tcW w:w="649" w:type="dxa"/>
            <w:shd w:val="clear" w:color="auto" w:fill="CCCCCC"/>
          </w:tcPr>
          <w:p w14:paraId="777E5590" w14:textId="77777777" w:rsidR="00404135" w:rsidRPr="004D160E" w:rsidRDefault="00404135" w:rsidP="00D77DBF">
            <w:pPr>
              <w:rPr>
                <w:rFonts w:ascii="Garamond" w:hAnsi="Garamond"/>
                <w:b/>
                <w:sz w:val="22"/>
                <w:szCs w:val="22"/>
              </w:rPr>
            </w:pPr>
            <w:r w:rsidRPr="004D160E">
              <w:rPr>
                <w:rFonts w:ascii="Garamond" w:hAnsi="Garamond"/>
                <w:b/>
                <w:sz w:val="22"/>
                <w:szCs w:val="22"/>
              </w:rPr>
              <w:t>NO</w:t>
            </w:r>
          </w:p>
        </w:tc>
        <w:tc>
          <w:tcPr>
            <w:tcW w:w="7976" w:type="dxa"/>
          </w:tcPr>
          <w:p w14:paraId="44A5663B" w14:textId="77777777" w:rsidR="00404135" w:rsidRPr="004D160E" w:rsidRDefault="00404135" w:rsidP="00D77DBF">
            <w:pPr>
              <w:rPr>
                <w:rFonts w:ascii="Garamond" w:hAnsi="Garamond"/>
                <w:sz w:val="22"/>
                <w:szCs w:val="22"/>
              </w:rPr>
            </w:pPr>
          </w:p>
        </w:tc>
      </w:tr>
      <w:tr w:rsidR="00467333" w:rsidRPr="004D160E" w14:paraId="25B236AA" w14:textId="77777777" w:rsidTr="00DF6B69">
        <w:trPr>
          <w:trHeight w:val="495"/>
        </w:trPr>
        <w:tc>
          <w:tcPr>
            <w:tcW w:w="666" w:type="dxa"/>
          </w:tcPr>
          <w:p w14:paraId="44E2C3B1" w14:textId="77777777" w:rsidR="00467333" w:rsidRPr="004D160E" w:rsidRDefault="00467333" w:rsidP="005570B4">
            <w:pPr>
              <w:jc w:val="center"/>
              <w:rPr>
                <w:rFonts w:ascii="Garamond" w:hAnsi="Garamond"/>
                <w:sz w:val="22"/>
                <w:szCs w:val="22"/>
              </w:rPr>
            </w:pPr>
          </w:p>
        </w:tc>
        <w:tc>
          <w:tcPr>
            <w:tcW w:w="649" w:type="dxa"/>
            <w:shd w:val="pct15" w:color="auto" w:fill="FFFFFF"/>
          </w:tcPr>
          <w:p w14:paraId="4A7A27B4" w14:textId="77777777" w:rsidR="00467333" w:rsidRPr="004D160E" w:rsidRDefault="00467333" w:rsidP="005570B4">
            <w:pPr>
              <w:jc w:val="center"/>
              <w:rPr>
                <w:rFonts w:ascii="Garamond" w:hAnsi="Garamond"/>
                <w:sz w:val="22"/>
                <w:szCs w:val="22"/>
              </w:rPr>
            </w:pPr>
          </w:p>
        </w:tc>
        <w:tc>
          <w:tcPr>
            <w:tcW w:w="7976" w:type="dxa"/>
          </w:tcPr>
          <w:p w14:paraId="4B520C64" w14:textId="77777777" w:rsidR="00467333" w:rsidRPr="004D160E" w:rsidRDefault="00467333" w:rsidP="00C507C8">
            <w:pPr>
              <w:rPr>
                <w:rFonts w:ascii="Garamond" w:hAnsi="Garamond"/>
                <w:sz w:val="22"/>
                <w:szCs w:val="22"/>
              </w:rPr>
            </w:pPr>
            <w:r w:rsidRPr="004D160E">
              <w:rPr>
                <w:rFonts w:ascii="Garamond" w:hAnsi="Garamond"/>
                <w:sz w:val="22"/>
                <w:szCs w:val="22"/>
              </w:rPr>
              <w:t>5b.  Is the government requirement roughly proportional to the impact of the proposed use of the property?</w:t>
            </w:r>
          </w:p>
        </w:tc>
      </w:tr>
      <w:tr w:rsidR="00467333" w:rsidRPr="004D160E" w14:paraId="09910AF2" w14:textId="77777777" w:rsidTr="00DF6B69">
        <w:trPr>
          <w:trHeight w:val="495"/>
        </w:trPr>
        <w:tc>
          <w:tcPr>
            <w:tcW w:w="666" w:type="dxa"/>
            <w:shd w:val="pct15" w:color="auto" w:fill="FFFFFF"/>
          </w:tcPr>
          <w:p w14:paraId="40E7E589" w14:textId="77777777" w:rsidR="00467333" w:rsidRPr="004D160E" w:rsidRDefault="00467333" w:rsidP="005570B4">
            <w:pPr>
              <w:jc w:val="center"/>
              <w:rPr>
                <w:rFonts w:ascii="Garamond" w:hAnsi="Garamond"/>
                <w:sz w:val="22"/>
                <w:szCs w:val="22"/>
              </w:rPr>
            </w:pPr>
          </w:p>
        </w:tc>
        <w:tc>
          <w:tcPr>
            <w:tcW w:w="649" w:type="dxa"/>
          </w:tcPr>
          <w:p w14:paraId="1B5D8114" w14:textId="77777777" w:rsidR="00467333" w:rsidRPr="004D160E" w:rsidRDefault="004F4FD0" w:rsidP="005570B4">
            <w:pPr>
              <w:jc w:val="center"/>
              <w:rPr>
                <w:rFonts w:ascii="Garamond" w:hAnsi="Garamond"/>
                <w:sz w:val="22"/>
                <w:szCs w:val="22"/>
              </w:rPr>
            </w:pPr>
            <w:r w:rsidRPr="004D160E">
              <w:rPr>
                <w:rFonts w:ascii="Garamond" w:hAnsi="Garamond"/>
                <w:sz w:val="22"/>
                <w:szCs w:val="22"/>
              </w:rPr>
              <w:t>X</w:t>
            </w:r>
          </w:p>
        </w:tc>
        <w:tc>
          <w:tcPr>
            <w:tcW w:w="7976" w:type="dxa"/>
          </w:tcPr>
          <w:p w14:paraId="6D2D9A9B" w14:textId="77777777" w:rsidR="00467333" w:rsidRPr="004D160E" w:rsidRDefault="00467333" w:rsidP="00C507C8">
            <w:pPr>
              <w:rPr>
                <w:rFonts w:ascii="Garamond" w:hAnsi="Garamond"/>
                <w:sz w:val="22"/>
                <w:szCs w:val="22"/>
              </w:rPr>
            </w:pPr>
            <w:r w:rsidRPr="004D160E">
              <w:rPr>
                <w:rFonts w:ascii="Garamond" w:hAnsi="Garamond"/>
                <w:sz w:val="22"/>
                <w:szCs w:val="22"/>
              </w:rPr>
              <w:t>6.  Does the action have a severe impact on the value of the property?  (consider economic impact, investment-backed expectations, character of government action)</w:t>
            </w:r>
          </w:p>
        </w:tc>
      </w:tr>
      <w:tr w:rsidR="00467333" w:rsidRPr="004D160E" w14:paraId="5C75C58A" w14:textId="77777777" w:rsidTr="00DF6B69">
        <w:trPr>
          <w:trHeight w:val="480"/>
        </w:trPr>
        <w:tc>
          <w:tcPr>
            <w:tcW w:w="666" w:type="dxa"/>
          </w:tcPr>
          <w:p w14:paraId="1C5DA947" w14:textId="77777777" w:rsidR="00467333" w:rsidRPr="004D160E" w:rsidRDefault="00467333" w:rsidP="005570B4">
            <w:pPr>
              <w:jc w:val="center"/>
              <w:rPr>
                <w:rFonts w:ascii="Garamond" w:hAnsi="Garamond"/>
                <w:sz w:val="22"/>
                <w:szCs w:val="22"/>
              </w:rPr>
            </w:pPr>
          </w:p>
        </w:tc>
        <w:tc>
          <w:tcPr>
            <w:tcW w:w="649" w:type="dxa"/>
          </w:tcPr>
          <w:p w14:paraId="5033C795" w14:textId="77777777" w:rsidR="00467333" w:rsidRPr="004D160E" w:rsidRDefault="004F4FD0" w:rsidP="005570B4">
            <w:pPr>
              <w:jc w:val="center"/>
              <w:rPr>
                <w:rFonts w:ascii="Garamond" w:hAnsi="Garamond"/>
                <w:sz w:val="22"/>
                <w:szCs w:val="22"/>
              </w:rPr>
            </w:pPr>
            <w:r w:rsidRPr="004D160E">
              <w:rPr>
                <w:rFonts w:ascii="Garamond" w:hAnsi="Garamond"/>
                <w:sz w:val="22"/>
                <w:szCs w:val="22"/>
              </w:rPr>
              <w:t>X</w:t>
            </w:r>
          </w:p>
        </w:tc>
        <w:tc>
          <w:tcPr>
            <w:tcW w:w="7976" w:type="dxa"/>
          </w:tcPr>
          <w:p w14:paraId="6D7C8135" w14:textId="77777777" w:rsidR="00467333" w:rsidRPr="004D160E" w:rsidRDefault="00467333" w:rsidP="00C507C8">
            <w:pPr>
              <w:rPr>
                <w:rFonts w:ascii="Garamond" w:hAnsi="Garamond"/>
                <w:sz w:val="22"/>
                <w:szCs w:val="22"/>
              </w:rPr>
            </w:pPr>
            <w:r w:rsidRPr="004D160E">
              <w:rPr>
                <w:rFonts w:ascii="Garamond" w:hAnsi="Garamond"/>
                <w:sz w:val="22"/>
                <w:szCs w:val="22"/>
              </w:rPr>
              <w:t>7</w:t>
            </w:r>
            <w:proofErr w:type="gramStart"/>
            <w:r w:rsidRPr="004D160E">
              <w:rPr>
                <w:rFonts w:ascii="Garamond" w:hAnsi="Garamond"/>
                <w:sz w:val="22"/>
                <w:szCs w:val="22"/>
              </w:rPr>
              <w:t>.  Does</w:t>
            </w:r>
            <w:proofErr w:type="gramEnd"/>
            <w:r w:rsidRPr="004D160E">
              <w:rPr>
                <w:rFonts w:ascii="Garamond" w:hAnsi="Garamond"/>
                <w:sz w:val="22"/>
                <w:szCs w:val="22"/>
              </w:rPr>
              <w:t xml:space="preserve"> the action damage the property by causing some physical disturbance with respect to the property </w:t>
            </w:r>
            <w:proofErr w:type="gramStart"/>
            <w:r w:rsidRPr="004D160E">
              <w:rPr>
                <w:rFonts w:ascii="Garamond" w:hAnsi="Garamond"/>
                <w:sz w:val="22"/>
                <w:szCs w:val="22"/>
              </w:rPr>
              <w:t>in excess of</w:t>
            </w:r>
            <w:proofErr w:type="gramEnd"/>
            <w:r w:rsidRPr="004D160E">
              <w:rPr>
                <w:rFonts w:ascii="Garamond" w:hAnsi="Garamond"/>
                <w:sz w:val="22"/>
                <w:szCs w:val="22"/>
              </w:rPr>
              <w:t xml:space="preserve"> that sustained by the pub</w:t>
            </w:r>
            <w:r w:rsidR="00D47136" w:rsidRPr="004D160E">
              <w:rPr>
                <w:rFonts w:ascii="Garamond" w:hAnsi="Garamond"/>
                <w:sz w:val="22"/>
                <w:szCs w:val="22"/>
              </w:rPr>
              <w:t>l</w:t>
            </w:r>
            <w:r w:rsidRPr="004D160E">
              <w:rPr>
                <w:rFonts w:ascii="Garamond" w:hAnsi="Garamond"/>
                <w:sz w:val="22"/>
                <w:szCs w:val="22"/>
              </w:rPr>
              <w:t>ic generally?</w:t>
            </w:r>
          </w:p>
        </w:tc>
      </w:tr>
      <w:tr w:rsidR="00467333" w:rsidRPr="004D160E" w14:paraId="6EEED261" w14:textId="77777777" w:rsidTr="00DF6B69">
        <w:trPr>
          <w:trHeight w:val="255"/>
        </w:trPr>
        <w:tc>
          <w:tcPr>
            <w:tcW w:w="666" w:type="dxa"/>
            <w:shd w:val="pct15" w:color="auto" w:fill="FFFFFF"/>
          </w:tcPr>
          <w:p w14:paraId="2D281F91" w14:textId="77777777" w:rsidR="00467333" w:rsidRPr="004D160E" w:rsidRDefault="00467333" w:rsidP="005570B4">
            <w:pPr>
              <w:jc w:val="center"/>
              <w:rPr>
                <w:rFonts w:ascii="Garamond" w:hAnsi="Garamond"/>
                <w:sz w:val="22"/>
                <w:szCs w:val="22"/>
              </w:rPr>
            </w:pPr>
          </w:p>
        </w:tc>
        <w:tc>
          <w:tcPr>
            <w:tcW w:w="649" w:type="dxa"/>
          </w:tcPr>
          <w:p w14:paraId="774FCEBF" w14:textId="77777777" w:rsidR="00467333" w:rsidRPr="004D160E" w:rsidRDefault="004F4FD0" w:rsidP="005570B4">
            <w:pPr>
              <w:jc w:val="center"/>
              <w:rPr>
                <w:rFonts w:ascii="Garamond" w:hAnsi="Garamond"/>
                <w:sz w:val="22"/>
                <w:szCs w:val="22"/>
              </w:rPr>
            </w:pPr>
            <w:r w:rsidRPr="004D160E">
              <w:rPr>
                <w:rFonts w:ascii="Garamond" w:hAnsi="Garamond"/>
                <w:sz w:val="22"/>
                <w:szCs w:val="22"/>
              </w:rPr>
              <w:t>X</w:t>
            </w:r>
          </w:p>
        </w:tc>
        <w:tc>
          <w:tcPr>
            <w:tcW w:w="7976" w:type="dxa"/>
          </w:tcPr>
          <w:p w14:paraId="4BBB63C1" w14:textId="77777777" w:rsidR="00467333" w:rsidRPr="004D160E" w:rsidRDefault="00467333" w:rsidP="00C507C8">
            <w:pPr>
              <w:rPr>
                <w:rFonts w:ascii="Garamond" w:hAnsi="Garamond"/>
                <w:sz w:val="22"/>
                <w:szCs w:val="22"/>
              </w:rPr>
            </w:pPr>
            <w:r w:rsidRPr="004D160E">
              <w:rPr>
                <w:rFonts w:ascii="Garamond" w:hAnsi="Garamond"/>
                <w:sz w:val="22"/>
                <w:szCs w:val="22"/>
              </w:rPr>
              <w:t xml:space="preserve">7a.  Is the impact of government action direct, peculiar, and significant?  </w:t>
            </w:r>
          </w:p>
        </w:tc>
      </w:tr>
      <w:tr w:rsidR="00467333" w:rsidRPr="004D160E" w14:paraId="1F735970" w14:textId="77777777" w:rsidTr="00DF6B69">
        <w:trPr>
          <w:trHeight w:val="480"/>
        </w:trPr>
        <w:tc>
          <w:tcPr>
            <w:tcW w:w="666" w:type="dxa"/>
            <w:shd w:val="pct15" w:color="auto" w:fill="FFFFFF"/>
          </w:tcPr>
          <w:p w14:paraId="5B09C953" w14:textId="77777777" w:rsidR="00467333" w:rsidRPr="004D160E" w:rsidRDefault="00467333" w:rsidP="005570B4">
            <w:pPr>
              <w:jc w:val="center"/>
              <w:rPr>
                <w:rFonts w:ascii="Garamond" w:hAnsi="Garamond"/>
                <w:sz w:val="22"/>
                <w:szCs w:val="22"/>
              </w:rPr>
            </w:pPr>
          </w:p>
        </w:tc>
        <w:tc>
          <w:tcPr>
            <w:tcW w:w="649" w:type="dxa"/>
          </w:tcPr>
          <w:p w14:paraId="217D592F" w14:textId="77777777" w:rsidR="00467333" w:rsidRPr="004D160E" w:rsidRDefault="004F4FD0" w:rsidP="005570B4">
            <w:pPr>
              <w:jc w:val="center"/>
              <w:rPr>
                <w:rFonts w:ascii="Garamond" w:hAnsi="Garamond"/>
                <w:sz w:val="22"/>
                <w:szCs w:val="22"/>
              </w:rPr>
            </w:pPr>
            <w:r w:rsidRPr="004D160E">
              <w:rPr>
                <w:rFonts w:ascii="Garamond" w:hAnsi="Garamond"/>
                <w:sz w:val="22"/>
                <w:szCs w:val="22"/>
              </w:rPr>
              <w:t>X</w:t>
            </w:r>
          </w:p>
        </w:tc>
        <w:tc>
          <w:tcPr>
            <w:tcW w:w="7976" w:type="dxa"/>
          </w:tcPr>
          <w:p w14:paraId="60D3265B" w14:textId="77777777" w:rsidR="00467333" w:rsidRPr="004D160E" w:rsidRDefault="00467333" w:rsidP="00C507C8">
            <w:pPr>
              <w:rPr>
                <w:rFonts w:ascii="Garamond" w:hAnsi="Garamond"/>
                <w:sz w:val="22"/>
                <w:szCs w:val="22"/>
              </w:rPr>
            </w:pPr>
            <w:r w:rsidRPr="004D160E">
              <w:rPr>
                <w:rFonts w:ascii="Garamond" w:hAnsi="Garamond"/>
                <w:sz w:val="22"/>
                <w:szCs w:val="22"/>
              </w:rPr>
              <w:t>7b.  Has government action resulted in the property becoming practically inaccessible, waterlogged or flooded?</w:t>
            </w:r>
          </w:p>
        </w:tc>
      </w:tr>
      <w:tr w:rsidR="00467333" w:rsidRPr="004D160E" w14:paraId="163A340F" w14:textId="77777777" w:rsidTr="00DF6B69">
        <w:trPr>
          <w:trHeight w:val="495"/>
        </w:trPr>
        <w:tc>
          <w:tcPr>
            <w:tcW w:w="666" w:type="dxa"/>
            <w:shd w:val="pct15" w:color="auto" w:fill="FFFFFF"/>
          </w:tcPr>
          <w:p w14:paraId="273AD224" w14:textId="77777777" w:rsidR="00467333" w:rsidRPr="004D160E" w:rsidRDefault="00467333" w:rsidP="005570B4">
            <w:pPr>
              <w:jc w:val="center"/>
              <w:rPr>
                <w:rFonts w:ascii="Garamond" w:hAnsi="Garamond"/>
                <w:sz w:val="22"/>
                <w:szCs w:val="22"/>
              </w:rPr>
            </w:pPr>
          </w:p>
        </w:tc>
        <w:tc>
          <w:tcPr>
            <w:tcW w:w="649" w:type="dxa"/>
          </w:tcPr>
          <w:p w14:paraId="169C6840" w14:textId="77777777" w:rsidR="00467333" w:rsidRPr="004D160E" w:rsidRDefault="004F4FD0" w:rsidP="005570B4">
            <w:pPr>
              <w:jc w:val="center"/>
              <w:rPr>
                <w:rFonts w:ascii="Garamond" w:hAnsi="Garamond"/>
                <w:sz w:val="22"/>
                <w:szCs w:val="22"/>
              </w:rPr>
            </w:pPr>
            <w:r w:rsidRPr="004D160E">
              <w:rPr>
                <w:rFonts w:ascii="Garamond" w:hAnsi="Garamond"/>
                <w:sz w:val="22"/>
                <w:szCs w:val="22"/>
              </w:rPr>
              <w:t>X</w:t>
            </w:r>
          </w:p>
        </w:tc>
        <w:tc>
          <w:tcPr>
            <w:tcW w:w="7976" w:type="dxa"/>
          </w:tcPr>
          <w:p w14:paraId="0958296F" w14:textId="77777777" w:rsidR="00467333" w:rsidRPr="004D160E" w:rsidRDefault="00467333" w:rsidP="00C507C8">
            <w:pPr>
              <w:rPr>
                <w:rFonts w:ascii="Garamond" w:hAnsi="Garamond"/>
                <w:sz w:val="22"/>
                <w:szCs w:val="22"/>
              </w:rPr>
            </w:pPr>
            <w:r w:rsidRPr="004D160E">
              <w:rPr>
                <w:rFonts w:ascii="Garamond" w:hAnsi="Garamond"/>
                <w:sz w:val="22"/>
                <w:szCs w:val="22"/>
              </w:rPr>
              <w:t>7c.  Has government action lowered property values by more than 30% and necessitated the physical taking of adjacent property or property across a public way from the property in question?</w:t>
            </w:r>
          </w:p>
        </w:tc>
      </w:tr>
      <w:tr w:rsidR="00467333" w:rsidRPr="004D160E" w14:paraId="571B13DA" w14:textId="77777777" w:rsidTr="00DF6B69">
        <w:trPr>
          <w:trHeight w:val="735"/>
        </w:trPr>
        <w:tc>
          <w:tcPr>
            <w:tcW w:w="666" w:type="dxa"/>
          </w:tcPr>
          <w:p w14:paraId="51EBE7C8" w14:textId="77777777" w:rsidR="00467333" w:rsidRPr="004D160E" w:rsidRDefault="00467333" w:rsidP="005570B4">
            <w:pPr>
              <w:jc w:val="center"/>
              <w:rPr>
                <w:rFonts w:ascii="Garamond" w:hAnsi="Garamond"/>
                <w:sz w:val="22"/>
                <w:szCs w:val="22"/>
              </w:rPr>
            </w:pPr>
          </w:p>
        </w:tc>
        <w:tc>
          <w:tcPr>
            <w:tcW w:w="649" w:type="dxa"/>
          </w:tcPr>
          <w:p w14:paraId="6227D6AB" w14:textId="77777777" w:rsidR="00467333" w:rsidRPr="004D160E" w:rsidRDefault="004F4FD0" w:rsidP="005570B4">
            <w:pPr>
              <w:jc w:val="center"/>
              <w:rPr>
                <w:rFonts w:ascii="Garamond" w:hAnsi="Garamond"/>
                <w:sz w:val="22"/>
                <w:szCs w:val="22"/>
              </w:rPr>
            </w:pPr>
            <w:r w:rsidRPr="004D160E">
              <w:rPr>
                <w:rFonts w:ascii="Garamond" w:hAnsi="Garamond"/>
                <w:sz w:val="22"/>
                <w:szCs w:val="22"/>
              </w:rPr>
              <w:t>X</w:t>
            </w:r>
          </w:p>
        </w:tc>
        <w:tc>
          <w:tcPr>
            <w:tcW w:w="7976" w:type="dxa"/>
          </w:tcPr>
          <w:p w14:paraId="2D63575B" w14:textId="5274CDBE" w:rsidR="00467333" w:rsidRPr="004D160E" w:rsidRDefault="00467333" w:rsidP="00C507C8">
            <w:pPr>
              <w:rPr>
                <w:rFonts w:ascii="Garamond" w:hAnsi="Garamond"/>
                <w:sz w:val="22"/>
                <w:szCs w:val="22"/>
              </w:rPr>
            </w:pPr>
            <w:r w:rsidRPr="004D160E">
              <w:rPr>
                <w:rFonts w:ascii="Garamond" w:hAnsi="Garamond"/>
                <w:sz w:val="22"/>
                <w:szCs w:val="22"/>
              </w:rPr>
              <w:t xml:space="preserve">Takings or damaging implications?  (Taking or damaging implications exist if YES is checked in response to question 1 </w:t>
            </w:r>
            <w:r w:rsidR="002F1DCF" w:rsidRPr="004D160E">
              <w:rPr>
                <w:rFonts w:ascii="Garamond" w:hAnsi="Garamond"/>
                <w:sz w:val="22"/>
                <w:szCs w:val="22"/>
              </w:rPr>
              <w:t>and</w:t>
            </w:r>
            <w:r w:rsidRPr="004D160E">
              <w:rPr>
                <w:rFonts w:ascii="Garamond" w:hAnsi="Garamond"/>
                <w:sz w:val="22"/>
                <w:szCs w:val="22"/>
              </w:rPr>
              <w:t xml:space="preserve"> to any one or more of the following questions:  2, 3, 4, 6, 7a, 7b, 7c; or if NO is checked in response to questions 5a or 5b; the shaded areas)</w:t>
            </w:r>
          </w:p>
        </w:tc>
      </w:tr>
    </w:tbl>
    <w:p w14:paraId="44D56B36" w14:textId="77777777" w:rsidR="00FF6588" w:rsidRDefault="00FF6588" w:rsidP="00467333">
      <w:pPr>
        <w:pStyle w:val="BodyTextIndent2"/>
        <w:spacing w:after="0" w:line="240" w:lineRule="auto"/>
        <w:rPr>
          <w:rFonts w:ascii="Garamond" w:hAnsi="Garamond"/>
          <w:sz w:val="24"/>
          <w:szCs w:val="24"/>
        </w:rPr>
      </w:pPr>
    </w:p>
    <w:p w14:paraId="4A7EC85D" w14:textId="080828CA" w:rsidR="00467333" w:rsidRPr="001004AF" w:rsidRDefault="00467333" w:rsidP="00467333">
      <w:pPr>
        <w:pStyle w:val="BodyTextIndent2"/>
        <w:spacing w:after="0" w:line="240" w:lineRule="auto"/>
        <w:rPr>
          <w:rFonts w:ascii="Garamond" w:hAnsi="Garamond"/>
          <w:sz w:val="24"/>
          <w:szCs w:val="24"/>
        </w:rPr>
      </w:pPr>
      <w:r w:rsidRPr="001004AF">
        <w:rPr>
          <w:rFonts w:ascii="Garamond" w:hAnsi="Garamond"/>
          <w:sz w:val="24"/>
          <w:szCs w:val="24"/>
        </w:rPr>
        <w:t xml:space="preserve">Based on this analysis, </w:t>
      </w:r>
      <w:r w:rsidR="00E91FAD">
        <w:rPr>
          <w:rFonts w:ascii="Garamond" w:hAnsi="Garamond"/>
          <w:sz w:val="24"/>
          <w:szCs w:val="24"/>
        </w:rPr>
        <w:t>DEQ</w:t>
      </w:r>
      <w:r w:rsidRPr="001004AF">
        <w:rPr>
          <w:rFonts w:ascii="Garamond" w:hAnsi="Garamond"/>
          <w:sz w:val="24"/>
          <w:szCs w:val="24"/>
        </w:rPr>
        <w:t xml:space="preserve"> determined there are no taking or damaging implications associated with this permit action.</w:t>
      </w:r>
    </w:p>
    <w:p w14:paraId="7CD97824" w14:textId="77777777" w:rsidR="00AA3948" w:rsidRPr="00222424" w:rsidRDefault="00AA3948" w:rsidP="003758A3">
      <w:pPr>
        <w:pStyle w:val="BodyTextIndent2"/>
        <w:spacing w:after="0" w:line="240" w:lineRule="auto"/>
        <w:ind w:left="0"/>
        <w:rPr>
          <w:rFonts w:ascii="Garamond" w:hAnsi="Garamond"/>
          <w:sz w:val="24"/>
          <w:szCs w:val="24"/>
        </w:rPr>
      </w:pPr>
    </w:p>
    <w:p w14:paraId="3DE2ED8C" w14:textId="77777777" w:rsidR="00AC5115" w:rsidRDefault="00633285" w:rsidP="00B729F0">
      <w:pPr>
        <w:pStyle w:val="Heading2"/>
        <w:rPr>
          <w:rFonts w:ascii="Garamond" w:hAnsi="Garamond"/>
          <w:sz w:val="24"/>
          <w:szCs w:val="24"/>
        </w:rPr>
      </w:pPr>
      <w:bookmarkStart w:id="6" w:name="_Toc294594145"/>
      <w:r w:rsidRPr="001004AF">
        <w:rPr>
          <w:rFonts w:ascii="Garamond" w:hAnsi="Garamond"/>
          <w:sz w:val="24"/>
          <w:szCs w:val="24"/>
        </w:rPr>
        <w:t>Compliance Designation</w:t>
      </w:r>
      <w:bookmarkEnd w:id="6"/>
    </w:p>
    <w:p w14:paraId="45BFE010" w14:textId="77777777" w:rsidR="00404135" w:rsidRPr="00404135" w:rsidRDefault="00404135" w:rsidP="00404135">
      <w:pPr>
        <w:rPr>
          <w:rFonts w:ascii="Garamond" w:hAnsi="Garamond"/>
          <w:sz w:val="24"/>
          <w:szCs w:val="24"/>
        </w:rPr>
      </w:pPr>
    </w:p>
    <w:p w14:paraId="1AE8B345" w14:textId="261B3DBC" w:rsidR="00AC5115" w:rsidRPr="00222424" w:rsidRDefault="00B729F0" w:rsidP="00DF6B69">
      <w:pPr>
        <w:ind w:left="360"/>
        <w:rPr>
          <w:rFonts w:ascii="Garamond" w:hAnsi="Garamond"/>
          <w:sz w:val="24"/>
          <w:szCs w:val="24"/>
        </w:rPr>
      </w:pPr>
      <w:r>
        <w:rPr>
          <w:rFonts w:ascii="Garamond" w:hAnsi="Garamond"/>
          <w:sz w:val="24"/>
          <w:szCs w:val="24"/>
        </w:rPr>
        <w:t>The prior</w:t>
      </w:r>
      <w:r w:rsidR="00AC5115" w:rsidRPr="00AC5115">
        <w:rPr>
          <w:rFonts w:ascii="Garamond" w:hAnsi="Garamond"/>
          <w:sz w:val="24"/>
          <w:szCs w:val="24"/>
        </w:rPr>
        <w:t xml:space="preserve"> </w:t>
      </w:r>
      <w:r w:rsidR="002453D4">
        <w:rPr>
          <w:rFonts w:ascii="Garamond" w:hAnsi="Garamond"/>
          <w:sz w:val="24"/>
          <w:szCs w:val="24"/>
        </w:rPr>
        <w:t>full compliance evaluation (</w:t>
      </w:r>
      <w:r w:rsidR="00AC5115" w:rsidRPr="00AC5115">
        <w:rPr>
          <w:rFonts w:ascii="Garamond" w:hAnsi="Garamond"/>
          <w:sz w:val="24"/>
          <w:szCs w:val="24"/>
        </w:rPr>
        <w:t>FCE</w:t>
      </w:r>
      <w:r w:rsidR="002453D4">
        <w:rPr>
          <w:rFonts w:ascii="Garamond" w:hAnsi="Garamond"/>
          <w:sz w:val="24"/>
          <w:szCs w:val="24"/>
        </w:rPr>
        <w:t>)</w:t>
      </w:r>
      <w:r w:rsidR="00AC5115" w:rsidRPr="00AC5115">
        <w:rPr>
          <w:rFonts w:ascii="Garamond" w:hAnsi="Garamond"/>
          <w:sz w:val="24"/>
          <w:szCs w:val="24"/>
        </w:rPr>
        <w:t xml:space="preserve"> conducted by DEQ for BCEP’s electrical power generation facility was documented by a CMR dated </w:t>
      </w:r>
      <w:r w:rsidR="00B46BD9">
        <w:rPr>
          <w:rFonts w:ascii="Garamond" w:hAnsi="Garamond"/>
          <w:sz w:val="24"/>
          <w:szCs w:val="24"/>
        </w:rPr>
        <w:t>May 15, 2025</w:t>
      </w:r>
      <w:r w:rsidR="00AC5115" w:rsidRPr="00AC5115">
        <w:rPr>
          <w:rFonts w:ascii="Garamond" w:hAnsi="Garamond"/>
          <w:sz w:val="24"/>
          <w:szCs w:val="24"/>
        </w:rPr>
        <w:t xml:space="preserve">. The FCE covered the period </w:t>
      </w:r>
      <w:r w:rsidR="00AC5115" w:rsidRPr="00AC5115">
        <w:rPr>
          <w:rFonts w:ascii="Garamond" w:hAnsi="Garamond"/>
          <w:sz w:val="24"/>
          <w:szCs w:val="24"/>
        </w:rPr>
        <w:lastRenderedPageBreak/>
        <w:t xml:space="preserve">from </w:t>
      </w:r>
      <w:r w:rsidR="00B46BD9">
        <w:rPr>
          <w:rFonts w:ascii="Garamond" w:hAnsi="Garamond"/>
          <w:sz w:val="24"/>
          <w:szCs w:val="24"/>
        </w:rPr>
        <w:t xml:space="preserve">May 1, </w:t>
      </w:r>
      <w:proofErr w:type="gramStart"/>
      <w:r w:rsidR="00B46BD9">
        <w:rPr>
          <w:rFonts w:ascii="Garamond" w:hAnsi="Garamond"/>
          <w:sz w:val="24"/>
          <w:szCs w:val="24"/>
        </w:rPr>
        <w:t>2021</w:t>
      </w:r>
      <w:proofErr w:type="gramEnd"/>
      <w:r w:rsidR="002E286E" w:rsidRPr="002E286E">
        <w:rPr>
          <w:rFonts w:ascii="Garamond" w:hAnsi="Garamond"/>
          <w:sz w:val="24"/>
          <w:szCs w:val="24"/>
        </w:rPr>
        <w:t xml:space="preserve"> to </w:t>
      </w:r>
      <w:r w:rsidR="00B46BD9">
        <w:rPr>
          <w:rFonts w:ascii="Garamond" w:hAnsi="Garamond"/>
          <w:sz w:val="24"/>
          <w:szCs w:val="24"/>
        </w:rPr>
        <w:t>May 12, 2025</w:t>
      </w:r>
      <w:r w:rsidR="00AC5115" w:rsidRPr="00AC5115">
        <w:rPr>
          <w:rFonts w:ascii="Garamond" w:hAnsi="Garamond"/>
          <w:sz w:val="24"/>
          <w:szCs w:val="24"/>
        </w:rPr>
        <w:t xml:space="preserve">. </w:t>
      </w:r>
      <w:r w:rsidR="00E35B5B">
        <w:rPr>
          <w:rFonts w:ascii="Garamond" w:hAnsi="Garamond"/>
          <w:sz w:val="24"/>
          <w:szCs w:val="24"/>
        </w:rPr>
        <w:t xml:space="preserve"> </w:t>
      </w:r>
      <w:r w:rsidR="00AC5115" w:rsidRPr="00AC5115">
        <w:rPr>
          <w:rFonts w:ascii="Garamond" w:hAnsi="Garamond"/>
          <w:sz w:val="24"/>
          <w:szCs w:val="24"/>
        </w:rPr>
        <w:t xml:space="preserve">The CMR stated DEQ’s </w:t>
      </w:r>
      <w:proofErr w:type="gramStart"/>
      <w:r w:rsidR="00AC5115" w:rsidRPr="00AC5115">
        <w:rPr>
          <w:rFonts w:ascii="Garamond" w:hAnsi="Garamond"/>
          <w:sz w:val="24"/>
          <w:szCs w:val="24"/>
        </w:rPr>
        <w:t>finding</w:t>
      </w:r>
      <w:proofErr w:type="gramEnd"/>
      <w:r w:rsidR="00AC5115" w:rsidRPr="00AC5115">
        <w:rPr>
          <w:rFonts w:ascii="Garamond" w:hAnsi="Garamond"/>
          <w:sz w:val="24"/>
          <w:szCs w:val="24"/>
        </w:rPr>
        <w:t xml:space="preserve"> that BCEP’s facility </w:t>
      </w:r>
      <w:proofErr w:type="gramStart"/>
      <w:r w:rsidR="00AC5115" w:rsidRPr="00AC5115">
        <w:rPr>
          <w:rFonts w:ascii="Garamond" w:hAnsi="Garamond"/>
          <w:sz w:val="24"/>
          <w:szCs w:val="24"/>
        </w:rPr>
        <w:t>was in compliance with</w:t>
      </w:r>
      <w:proofErr w:type="gramEnd"/>
      <w:r w:rsidR="00AC5115" w:rsidRPr="00AC5115">
        <w:rPr>
          <w:rFonts w:ascii="Garamond" w:hAnsi="Garamond"/>
          <w:sz w:val="24"/>
          <w:szCs w:val="24"/>
        </w:rPr>
        <w:t xml:space="preserve"> the applicable requirements at the time of the report.</w:t>
      </w:r>
    </w:p>
    <w:p w14:paraId="6C32258C" w14:textId="77777777" w:rsidR="00633285" w:rsidRPr="004D160E" w:rsidRDefault="00633285">
      <w:pPr>
        <w:rPr>
          <w:rFonts w:ascii="Garamond" w:hAnsi="Garamond"/>
          <w:sz w:val="21"/>
        </w:rPr>
      </w:pPr>
      <w:r w:rsidRPr="004D160E">
        <w:rPr>
          <w:rFonts w:ascii="Garamond" w:hAnsi="Garamond"/>
          <w:sz w:val="21"/>
        </w:rPr>
        <w:t xml:space="preserve">     </w:t>
      </w:r>
    </w:p>
    <w:p w14:paraId="5AD750A3" w14:textId="77777777" w:rsidR="00633285" w:rsidRPr="004D160E" w:rsidRDefault="00633285">
      <w:pPr>
        <w:pStyle w:val="Heading1"/>
        <w:rPr>
          <w:rFonts w:ascii="Garamond" w:hAnsi="Garamond"/>
          <w:sz w:val="21"/>
        </w:rPr>
        <w:sectPr w:rsidR="00633285" w:rsidRPr="004D160E" w:rsidSect="003758A3">
          <w:footerReference w:type="even" r:id="rId7"/>
          <w:footerReference w:type="default" r:id="rId8"/>
          <w:pgSz w:w="12240" w:h="15840"/>
          <w:pgMar w:top="1152" w:right="1440" w:bottom="1008" w:left="1440" w:header="720" w:footer="506" w:gutter="0"/>
          <w:pgNumType w:start="1"/>
          <w:cols w:space="720"/>
        </w:sectPr>
      </w:pPr>
    </w:p>
    <w:p w14:paraId="113D62E5" w14:textId="77777777" w:rsidR="00633285" w:rsidRPr="001004AF" w:rsidRDefault="007E3AB8">
      <w:pPr>
        <w:pStyle w:val="Heading1"/>
        <w:rPr>
          <w:rFonts w:ascii="Garamond" w:hAnsi="Garamond"/>
          <w:sz w:val="24"/>
          <w:szCs w:val="24"/>
        </w:rPr>
      </w:pPr>
      <w:r w:rsidRPr="001004AF">
        <w:rPr>
          <w:rFonts w:ascii="Garamond" w:hAnsi="Garamond"/>
          <w:sz w:val="24"/>
          <w:szCs w:val="24"/>
        </w:rPr>
        <w:lastRenderedPageBreak/>
        <w:t xml:space="preserve">   </w:t>
      </w:r>
      <w:bookmarkStart w:id="7" w:name="_Toc294594146"/>
      <w:r w:rsidR="00633285" w:rsidRPr="001004AF">
        <w:rPr>
          <w:rFonts w:ascii="Garamond" w:hAnsi="Garamond"/>
          <w:sz w:val="24"/>
          <w:szCs w:val="24"/>
        </w:rPr>
        <w:t>SUMMARY OF EMISSION UNITS</w:t>
      </w:r>
      <w:bookmarkEnd w:id="7"/>
    </w:p>
    <w:p w14:paraId="7B07B152" w14:textId="77777777" w:rsidR="00633285" w:rsidRPr="003D7008" w:rsidRDefault="00633285">
      <w:pPr>
        <w:rPr>
          <w:rFonts w:ascii="Garamond" w:hAnsi="Garamond"/>
          <w:sz w:val="22"/>
          <w:szCs w:val="22"/>
        </w:rPr>
      </w:pPr>
    </w:p>
    <w:p w14:paraId="712A9797" w14:textId="77777777" w:rsidR="00633285" w:rsidRDefault="00633285">
      <w:pPr>
        <w:pStyle w:val="Heading2"/>
        <w:numPr>
          <w:ilvl w:val="0"/>
          <w:numId w:val="21"/>
        </w:numPr>
        <w:rPr>
          <w:rFonts w:ascii="Garamond" w:hAnsi="Garamond"/>
          <w:sz w:val="24"/>
          <w:szCs w:val="24"/>
        </w:rPr>
      </w:pPr>
      <w:bookmarkStart w:id="8" w:name="_Toc294594147"/>
      <w:r w:rsidRPr="001004AF">
        <w:rPr>
          <w:rFonts w:ascii="Garamond" w:hAnsi="Garamond"/>
          <w:sz w:val="24"/>
          <w:szCs w:val="24"/>
        </w:rPr>
        <w:t>Facility Process Description</w:t>
      </w:r>
      <w:bookmarkEnd w:id="8"/>
    </w:p>
    <w:p w14:paraId="0A065EFD" w14:textId="77777777" w:rsidR="003D7008" w:rsidRPr="003D7008" w:rsidRDefault="003D7008" w:rsidP="003D7008">
      <w:pPr>
        <w:rPr>
          <w:rFonts w:ascii="Garamond" w:hAnsi="Garamond"/>
          <w:sz w:val="22"/>
          <w:szCs w:val="22"/>
        </w:rPr>
      </w:pPr>
    </w:p>
    <w:p w14:paraId="3176CF60" w14:textId="6162860E" w:rsidR="00467D65" w:rsidRPr="001004AF" w:rsidRDefault="00467D65" w:rsidP="00467D65">
      <w:pPr>
        <w:tabs>
          <w:tab w:val="left" w:pos="6480"/>
        </w:tabs>
        <w:ind w:left="360"/>
        <w:rPr>
          <w:rFonts w:ascii="Garamond" w:hAnsi="Garamond"/>
          <w:sz w:val="24"/>
          <w:szCs w:val="24"/>
        </w:rPr>
      </w:pPr>
      <w:r w:rsidRPr="001004AF">
        <w:rPr>
          <w:rFonts w:ascii="Garamond" w:hAnsi="Garamond"/>
          <w:sz w:val="24"/>
          <w:szCs w:val="24"/>
        </w:rPr>
        <w:t xml:space="preserve">The RICE operates </w:t>
      </w:r>
      <w:proofErr w:type="gramStart"/>
      <w:r w:rsidRPr="001004AF">
        <w:rPr>
          <w:rFonts w:ascii="Garamond" w:hAnsi="Garamond"/>
          <w:sz w:val="24"/>
          <w:szCs w:val="24"/>
        </w:rPr>
        <w:t>similar to</w:t>
      </w:r>
      <w:proofErr w:type="gramEnd"/>
      <w:r w:rsidRPr="001004AF">
        <w:rPr>
          <w:rFonts w:ascii="Garamond" w:hAnsi="Garamond"/>
          <w:sz w:val="24"/>
          <w:szCs w:val="24"/>
        </w:rPr>
        <w:t xml:space="preserve"> a dual fuel compressor engine, except that the RICE produces electricity rather than compressing gas.  The engine shaft rotates an electric generator instead of a compressor.  The RICE will be fired exclusively on natural gas fuel.  The RICE will incorporate an </w:t>
      </w:r>
      <w:proofErr w:type="spellStart"/>
      <w:r w:rsidRPr="001004AF">
        <w:rPr>
          <w:rFonts w:ascii="Garamond" w:hAnsi="Garamond"/>
          <w:sz w:val="24"/>
          <w:szCs w:val="24"/>
        </w:rPr>
        <w:t>OxiCat</w:t>
      </w:r>
      <w:proofErr w:type="spellEnd"/>
      <w:r w:rsidRPr="001004AF">
        <w:rPr>
          <w:rFonts w:ascii="Garamond" w:hAnsi="Garamond"/>
          <w:sz w:val="24"/>
          <w:szCs w:val="24"/>
        </w:rPr>
        <w:t xml:space="preserve"> for the control of CO, VOC, and Hazardous Air Pollutant (HAP) emissions.  No add-on control will be incorporated for NO</w:t>
      </w:r>
      <w:r w:rsidRPr="001004AF">
        <w:rPr>
          <w:rFonts w:ascii="Garamond" w:hAnsi="Garamond"/>
          <w:sz w:val="24"/>
          <w:szCs w:val="24"/>
          <w:vertAlign w:val="subscript"/>
        </w:rPr>
        <w:t>x</w:t>
      </w:r>
      <w:r w:rsidRPr="001004AF">
        <w:rPr>
          <w:rFonts w:ascii="Garamond" w:hAnsi="Garamond"/>
          <w:sz w:val="24"/>
          <w:szCs w:val="24"/>
        </w:rPr>
        <w:t xml:space="preserve"> emissions, as the combustion of pipeline quality natural gas inherently results in low NO</w:t>
      </w:r>
      <w:r w:rsidRPr="001004AF">
        <w:rPr>
          <w:rFonts w:ascii="Garamond" w:hAnsi="Garamond"/>
          <w:sz w:val="24"/>
          <w:szCs w:val="24"/>
          <w:vertAlign w:val="subscript"/>
        </w:rPr>
        <w:t>x</w:t>
      </w:r>
      <w:r w:rsidRPr="001004AF">
        <w:rPr>
          <w:rFonts w:ascii="Garamond" w:hAnsi="Garamond"/>
          <w:sz w:val="24"/>
          <w:szCs w:val="24"/>
        </w:rPr>
        <w:t xml:space="preserve"> emissions and the permitted RICE operating limit of 34,200 combined operating hours during any rolling 12-month </w:t>
      </w:r>
      <w:r w:rsidR="00752F32" w:rsidRPr="001004AF">
        <w:rPr>
          <w:rFonts w:ascii="Garamond" w:hAnsi="Garamond"/>
          <w:sz w:val="24"/>
          <w:szCs w:val="24"/>
        </w:rPr>
        <w:t>period</w:t>
      </w:r>
      <w:r w:rsidRPr="001004AF">
        <w:rPr>
          <w:rFonts w:ascii="Garamond" w:hAnsi="Garamond"/>
          <w:sz w:val="24"/>
          <w:szCs w:val="24"/>
        </w:rPr>
        <w:t xml:space="preserve"> will provide for reduced NO</w:t>
      </w:r>
      <w:r w:rsidRPr="001004AF">
        <w:rPr>
          <w:rFonts w:ascii="Garamond" w:hAnsi="Garamond"/>
          <w:sz w:val="24"/>
          <w:szCs w:val="24"/>
          <w:vertAlign w:val="subscript"/>
        </w:rPr>
        <w:t>x</w:t>
      </w:r>
      <w:r w:rsidRPr="001004AF">
        <w:rPr>
          <w:rFonts w:ascii="Garamond" w:hAnsi="Garamond"/>
          <w:sz w:val="24"/>
          <w:szCs w:val="24"/>
        </w:rPr>
        <w:t xml:space="preserve"> emissions.  Similarly, particulate matter with an aerodynamic diameter less than or equal to 10 microns (PM</w:t>
      </w:r>
      <w:r w:rsidRPr="001004AF">
        <w:rPr>
          <w:rFonts w:ascii="Garamond" w:hAnsi="Garamond"/>
          <w:sz w:val="24"/>
          <w:szCs w:val="24"/>
          <w:vertAlign w:val="subscript"/>
        </w:rPr>
        <w:t>10</w:t>
      </w:r>
      <w:r w:rsidRPr="001004AF">
        <w:rPr>
          <w:rFonts w:ascii="Garamond" w:hAnsi="Garamond"/>
          <w:sz w:val="24"/>
          <w:szCs w:val="24"/>
        </w:rPr>
        <w:t>) emissions from the combustion of natural gas are inherently low; therefore, no add-on PM</w:t>
      </w:r>
      <w:r w:rsidRPr="001004AF">
        <w:rPr>
          <w:rFonts w:ascii="Garamond" w:hAnsi="Garamond"/>
          <w:sz w:val="24"/>
          <w:szCs w:val="24"/>
          <w:vertAlign w:val="subscript"/>
        </w:rPr>
        <w:t>10</w:t>
      </w:r>
      <w:r w:rsidRPr="001004AF">
        <w:rPr>
          <w:rFonts w:ascii="Garamond" w:hAnsi="Garamond"/>
          <w:sz w:val="24"/>
          <w:szCs w:val="24"/>
        </w:rPr>
        <w:t xml:space="preserve"> controls are required for BCEP RICE operations.  Further, the RICE will not incorporate add-on controls for SO</w:t>
      </w:r>
      <w:r w:rsidRPr="001004AF">
        <w:rPr>
          <w:rFonts w:ascii="Garamond" w:hAnsi="Garamond"/>
          <w:sz w:val="24"/>
          <w:szCs w:val="24"/>
          <w:vertAlign w:val="subscript"/>
        </w:rPr>
        <w:t>2</w:t>
      </w:r>
      <w:r w:rsidRPr="001004AF">
        <w:rPr>
          <w:rFonts w:ascii="Garamond" w:hAnsi="Garamond"/>
          <w:sz w:val="24"/>
          <w:szCs w:val="24"/>
        </w:rPr>
        <w:t xml:space="preserve"> as BCEP is required by permit to combust only low-sulfur fuels (i.e. pipeline quality natural gas), which will result in very low SO</w:t>
      </w:r>
      <w:r w:rsidRPr="001004AF">
        <w:rPr>
          <w:rFonts w:ascii="Garamond" w:hAnsi="Garamond"/>
          <w:sz w:val="24"/>
          <w:szCs w:val="24"/>
          <w:vertAlign w:val="subscript"/>
        </w:rPr>
        <w:t>2</w:t>
      </w:r>
      <w:r w:rsidRPr="001004AF">
        <w:rPr>
          <w:rFonts w:ascii="Garamond" w:hAnsi="Garamond"/>
          <w:sz w:val="24"/>
          <w:szCs w:val="24"/>
        </w:rPr>
        <w:t xml:space="preserve"> emissions.  A Best Available Control Technology (BACT) analysis and determination was conducted for Montana Air Quality Permit #3211-02 and is contained in the Permit Analysis </w:t>
      </w:r>
      <w:r w:rsidR="000F3D1C">
        <w:rPr>
          <w:rFonts w:ascii="Garamond" w:hAnsi="Garamond"/>
          <w:sz w:val="24"/>
          <w:szCs w:val="24"/>
        </w:rPr>
        <w:t>of</w:t>
      </w:r>
      <w:r w:rsidRPr="001004AF">
        <w:rPr>
          <w:rFonts w:ascii="Garamond" w:hAnsi="Garamond"/>
          <w:sz w:val="24"/>
          <w:szCs w:val="24"/>
        </w:rPr>
        <w:t xml:space="preserve"> that document.</w:t>
      </w:r>
    </w:p>
    <w:p w14:paraId="35FE69F2" w14:textId="77777777" w:rsidR="00467D65" w:rsidRPr="003D7008" w:rsidRDefault="00467D65" w:rsidP="003758A3">
      <w:pPr>
        <w:tabs>
          <w:tab w:val="left" w:pos="6480"/>
        </w:tabs>
        <w:rPr>
          <w:rFonts w:ascii="Garamond" w:hAnsi="Garamond"/>
          <w:sz w:val="22"/>
          <w:szCs w:val="22"/>
        </w:rPr>
      </w:pPr>
    </w:p>
    <w:p w14:paraId="7C333B1B" w14:textId="6605D7B3" w:rsidR="00467D65" w:rsidRPr="001004AF" w:rsidRDefault="00467D65" w:rsidP="00467D65">
      <w:pPr>
        <w:ind w:left="360"/>
        <w:rPr>
          <w:rFonts w:ascii="Garamond" w:hAnsi="Garamond"/>
          <w:sz w:val="24"/>
          <w:szCs w:val="24"/>
        </w:rPr>
      </w:pPr>
      <w:r w:rsidRPr="001004AF">
        <w:rPr>
          <w:rFonts w:ascii="Garamond" w:hAnsi="Garamond"/>
          <w:sz w:val="24"/>
          <w:szCs w:val="24"/>
        </w:rPr>
        <w:t>In addition, because BCEP accepted permit conditions limiting potential facility wide and RICE unit specific NO</w:t>
      </w:r>
      <w:r w:rsidRPr="001004AF">
        <w:rPr>
          <w:rFonts w:ascii="Garamond" w:hAnsi="Garamond"/>
          <w:sz w:val="24"/>
          <w:szCs w:val="24"/>
          <w:vertAlign w:val="subscript"/>
        </w:rPr>
        <w:t>x</w:t>
      </w:r>
      <w:r w:rsidRPr="001004AF">
        <w:rPr>
          <w:rFonts w:ascii="Garamond" w:hAnsi="Garamond"/>
          <w:sz w:val="24"/>
          <w:szCs w:val="24"/>
        </w:rPr>
        <w:t xml:space="preserve"> emissions, the facility is classified as a</w:t>
      </w:r>
      <w:r w:rsidR="002F1DCF">
        <w:rPr>
          <w:rFonts w:ascii="Garamond" w:hAnsi="Garamond"/>
          <w:sz w:val="24"/>
          <w:szCs w:val="24"/>
        </w:rPr>
        <w:t>n</w:t>
      </w:r>
      <w:r w:rsidRPr="001004AF">
        <w:rPr>
          <w:rFonts w:ascii="Garamond" w:hAnsi="Garamond"/>
          <w:sz w:val="24"/>
          <w:szCs w:val="24"/>
        </w:rPr>
        <w:t xml:space="preserve"> LME facility, as defined under the federal Title IV Acid Rain Program and a minor source as defined under the NSR/PSD permitting program.</w:t>
      </w:r>
    </w:p>
    <w:p w14:paraId="546F84FA" w14:textId="77777777" w:rsidR="00D32130" w:rsidRPr="003D7008" w:rsidRDefault="00D32130" w:rsidP="003758A3">
      <w:pPr>
        <w:rPr>
          <w:rFonts w:ascii="Garamond" w:hAnsi="Garamond"/>
          <w:sz w:val="22"/>
          <w:szCs w:val="22"/>
        </w:rPr>
      </w:pPr>
    </w:p>
    <w:p w14:paraId="554D428F" w14:textId="77777777" w:rsidR="00633285" w:rsidRPr="001004AF" w:rsidRDefault="00633285">
      <w:pPr>
        <w:pStyle w:val="Heading2"/>
        <w:rPr>
          <w:rFonts w:ascii="Garamond" w:hAnsi="Garamond"/>
          <w:sz w:val="24"/>
          <w:szCs w:val="24"/>
        </w:rPr>
      </w:pPr>
      <w:bookmarkStart w:id="9" w:name="_Toc294594148"/>
      <w:r w:rsidRPr="001004AF">
        <w:rPr>
          <w:rFonts w:ascii="Garamond" w:hAnsi="Garamond"/>
          <w:sz w:val="24"/>
          <w:szCs w:val="24"/>
        </w:rPr>
        <w:t>Emission Units and Pollution Control Device Identification</w:t>
      </w:r>
      <w:bookmarkEnd w:id="9"/>
    </w:p>
    <w:p w14:paraId="5293A5A0" w14:textId="77777777" w:rsidR="00467D65" w:rsidRPr="001004AF" w:rsidRDefault="00467D65" w:rsidP="00FF6588">
      <w:pPr>
        <w:ind w:left="360"/>
        <w:rPr>
          <w:rFonts w:ascii="Garamond" w:hAnsi="Garamond"/>
          <w:sz w:val="24"/>
          <w:szCs w:val="24"/>
        </w:rPr>
      </w:pPr>
      <w:r w:rsidRPr="001004AF">
        <w:rPr>
          <w:rFonts w:ascii="Garamond" w:hAnsi="Garamond"/>
          <w:sz w:val="24"/>
          <w:szCs w:val="24"/>
        </w:rPr>
        <w:t>The emission units regulated by this permit are the following (ARM 17.8.1211):</w:t>
      </w:r>
    </w:p>
    <w:p w14:paraId="0545D53A" w14:textId="77777777" w:rsidR="00467D65" w:rsidRPr="003D7008" w:rsidRDefault="00467D65" w:rsidP="00467D65">
      <w:pPr>
        <w:rPr>
          <w:rFonts w:ascii="Garamond" w:hAnsi="Garamond"/>
          <w:sz w:val="22"/>
          <w:szCs w:val="22"/>
        </w:rPr>
      </w:pP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20" w:firstRow="1" w:lastRow="0" w:firstColumn="0" w:lastColumn="0" w:noHBand="0" w:noVBand="0"/>
      </w:tblPr>
      <w:tblGrid>
        <w:gridCol w:w="1384"/>
        <w:gridCol w:w="5212"/>
        <w:gridCol w:w="2734"/>
      </w:tblGrid>
      <w:tr w:rsidR="00467D65" w:rsidRPr="004D160E" w14:paraId="61400C6C" w14:textId="77777777" w:rsidTr="00BF4F83">
        <w:tc>
          <w:tcPr>
            <w:tcW w:w="742" w:type="pct"/>
            <w:tcBorders>
              <w:bottom w:val="single" w:sz="12" w:space="0" w:color="000000"/>
            </w:tcBorders>
          </w:tcPr>
          <w:p w14:paraId="6311CD56" w14:textId="77777777" w:rsidR="00467D65" w:rsidRPr="001004AF" w:rsidRDefault="00467D65" w:rsidP="00467D65">
            <w:pPr>
              <w:jc w:val="center"/>
              <w:rPr>
                <w:rFonts w:ascii="Garamond" w:hAnsi="Garamond"/>
                <w:b/>
                <w:sz w:val="22"/>
                <w:szCs w:val="22"/>
              </w:rPr>
            </w:pPr>
            <w:r w:rsidRPr="001004AF">
              <w:rPr>
                <w:rFonts w:ascii="Garamond" w:hAnsi="Garamond"/>
                <w:b/>
                <w:sz w:val="22"/>
                <w:szCs w:val="22"/>
              </w:rPr>
              <w:t>Emissions Unit ID</w:t>
            </w:r>
          </w:p>
        </w:tc>
        <w:tc>
          <w:tcPr>
            <w:tcW w:w="2793" w:type="pct"/>
            <w:tcBorders>
              <w:bottom w:val="single" w:sz="12" w:space="0" w:color="000000"/>
            </w:tcBorders>
          </w:tcPr>
          <w:p w14:paraId="3CFF5015" w14:textId="77777777" w:rsidR="00467D65" w:rsidRPr="001004AF" w:rsidRDefault="00467D65" w:rsidP="00467D65">
            <w:pPr>
              <w:jc w:val="center"/>
              <w:rPr>
                <w:rFonts w:ascii="Garamond" w:hAnsi="Garamond"/>
                <w:b/>
                <w:sz w:val="22"/>
                <w:szCs w:val="22"/>
              </w:rPr>
            </w:pPr>
            <w:r w:rsidRPr="001004AF">
              <w:rPr>
                <w:rFonts w:ascii="Garamond" w:hAnsi="Garamond"/>
                <w:b/>
                <w:sz w:val="22"/>
                <w:szCs w:val="22"/>
              </w:rPr>
              <w:t>Description</w:t>
            </w:r>
          </w:p>
        </w:tc>
        <w:tc>
          <w:tcPr>
            <w:tcW w:w="1465" w:type="pct"/>
            <w:tcBorders>
              <w:bottom w:val="single" w:sz="12" w:space="0" w:color="000000"/>
            </w:tcBorders>
          </w:tcPr>
          <w:p w14:paraId="29B0086D" w14:textId="77777777" w:rsidR="00467D65" w:rsidRPr="001004AF" w:rsidRDefault="00467D65" w:rsidP="00467D65">
            <w:pPr>
              <w:jc w:val="center"/>
              <w:rPr>
                <w:rFonts w:ascii="Garamond" w:hAnsi="Garamond"/>
                <w:b/>
                <w:sz w:val="22"/>
                <w:szCs w:val="22"/>
              </w:rPr>
            </w:pPr>
            <w:r w:rsidRPr="001004AF">
              <w:rPr>
                <w:rFonts w:ascii="Garamond" w:hAnsi="Garamond"/>
                <w:b/>
                <w:sz w:val="22"/>
                <w:szCs w:val="22"/>
              </w:rPr>
              <w:t>Pollution Control Device/Practice</w:t>
            </w:r>
          </w:p>
        </w:tc>
      </w:tr>
      <w:tr w:rsidR="00467D65" w:rsidRPr="004D160E" w14:paraId="1EDC5061" w14:textId="77777777" w:rsidTr="00BF4F83">
        <w:tc>
          <w:tcPr>
            <w:tcW w:w="742" w:type="pct"/>
            <w:tcBorders>
              <w:top w:val="single" w:sz="12" w:space="0" w:color="000000"/>
              <w:bottom w:val="single" w:sz="12" w:space="0" w:color="000000"/>
            </w:tcBorders>
          </w:tcPr>
          <w:p w14:paraId="7129685E" w14:textId="77777777" w:rsidR="00467D65" w:rsidRPr="001004AF" w:rsidRDefault="00467D65" w:rsidP="00467D65">
            <w:pPr>
              <w:jc w:val="center"/>
              <w:rPr>
                <w:rFonts w:ascii="Garamond" w:hAnsi="Garamond"/>
                <w:sz w:val="22"/>
                <w:szCs w:val="22"/>
              </w:rPr>
            </w:pPr>
            <w:r w:rsidRPr="001004AF">
              <w:rPr>
                <w:rFonts w:ascii="Garamond" w:hAnsi="Garamond"/>
                <w:sz w:val="22"/>
                <w:szCs w:val="22"/>
              </w:rPr>
              <w:t>EU001</w:t>
            </w:r>
          </w:p>
        </w:tc>
        <w:tc>
          <w:tcPr>
            <w:tcW w:w="2793" w:type="pct"/>
            <w:tcBorders>
              <w:top w:val="single" w:sz="12" w:space="0" w:color="000000"/>
              <w:bottom w:val="single" w:sz="12" w:space="0" w:color="000000"/>
            </w:tcBorders>
          </w:tcPr>
          <w:p w14:paraId="5C95D5E2" w14:textId="77777777" w:rsidR="00467D65" w:rsidRPr="001004AF" w:rsidRDefault="00467D65" w:rsidP="00467D65">
            <w:pPr>
              <w:rPr>
                <w:rFonts w:ascii="Garamond" w:hAnsi="Garamond"/>
                <w:sz w:val="22"/>
                <w:szCs w:val="22"/>
              </w:rPr>
            </w:pPr>
            <w:r w:rsidRPr="001004AF">
              <w:rPr>
                <w:rFonts w:ascii="Garamond" w:hAnsi="Garamond"/>
                <w:sz w:val="22"/>
                <w:szCs w:val="22"/>
              </w:rPr>
              <w:t>Caterpillar Lean-Burn Natural Gas-fired RICE (9 RICE @ 6.1 MW/RICE)</w:t>
            </w:r>
          </w:p>
        </w:tc>
        <w:tc>
          <w:tcPr>
            <w:tcW w:w="1465" w:type="pct"/>
            <w:tcBorders>
              <w:top w:val="single" w:sz="12" w:space="0" w:color="000000"/>
              <w:bottom w:val="single" w:sz="12" w:space="0" w:color="000000"/>
            </w:tcBorders>
          </w:tcPr>
          <w:p w14:paraId="7B3B2321" w14:textId="77777777" w:rsidR="00467D65" w:rsidRPr="001004AF" w:rsidRDefault="00467D65" w:rsidP="00467D65">
            <w:pPr>
              <w:numPr>
                <w:ilvl w:val="0"/>
                <w:numId w:val="25"/>
              </w:numPr>
              <w:tabs>
                <w:tab w:val="clear" w:pos="720"/>
                <w:tab w:val="num" w:pos="432"/>
              </w:tabs>
              <w:ind w:left="432"/>
              <w:rPr>
                <w:rFonts w:ascii="Garamond" w:hAnsi="Garamond"/>
                <w:sz w:val="22"/>
                <w:szCs w:val="22"/>
              </w:rPr>
            </w:pPr>
            <w:r w:rsidRPr="001004AF">
              <w:rPr>
                <w:rFonts w:ascii="Garamond" w:hAnsi="Garamond"/>
                <w:sz w:val="22"/>
                <w:szCs w:val="22"/>
              </w:rPr>
              <w:t xml:space="preserve">CO, VOC, HAPs: Oxidation Catalyst </w:t>
            </w:r>
          </w:p>
          <w:p w14:paraId="26BF95A3" w14:textId="77777777" w:rsidR="00467D65" w:rsidRPr="001004AF" w:rsidRDefault="00467D65" w:rsidP="00467D65">
            <w:pPr>
              <w:numPr>
                <w:ilvl w:val="0"/>
                <w:numId w:val="25"/>
              </w:numPr>
              <w:tabs>
                <w:tab w:val="clear" w:pos="720"/>
                <w:tab w:val="num" w:pos="432"/>
              </w:tabs>
              <w:ind w:left="432"/>
              <w:rPr>
                <w:rFonts w:ascii="Garamond" w:hAnsi="Garamond"/>
                <w:sz w:val="22"/>
                <w:szCs w:val="22"/>
              </w:rPr>
            </w:pPr>
            <w:r w:rsidRPr="001004AF">
              <w:rPr>
                <w:rFonts w:ascii="Garamond" w:hAnsi="Garamond"/>
                <w:sz w:val="22"/>
                <w:szCs w:val="22"/>
              </w:rPr>
              <w:t>PM/PM</w:t>
            </w:r>
            <w:r w:rsidRPr="001004AF">
              <w:rPr>
                <w:rFonts w:ascii="Garamond" w:hAnsi="Garamond"/>
                <w:sz w:val="22"/>
                <w:szCs w:val="22"/>
                <w:vertAlign w:val="subscript"/>
              </w:rPr>
              <w:t>10</w:t>
            </w:r>
            <w:r w:rsidRPr="001004AF">
              <w:rPr>
                <w:rFonts w:ascii="Garamond" w:hAnsi="Garamond"/>
                <w:sz w:val="22"/>
                <w:szCs w:val="22"/>
              </w:rPr>
              <w:t>, NO</w:t>
            </w:r>
            <w:r w:rsidRPr="001004AF">
              <w:rPr>
                <w:rFonts w:ascii="Garamond" w:hAnsi="Garamond"/>
                <w:sz w:val="22"/>
                <w:szCs w:val="22"/>
                <w:vertAlign w:val="subscript"/>
              </w:rPr>
              <w:t>x</w:t>
            </w:r>
            <w:r w:rsidRPr="001004AF">
              <w:rPr>
                <w:rFonts w:ascii="Garamond" w:hAnsi="Garamond"/>
                <w:sz w:val="22"/>
                <w:szCs w:val="22"/>
              </w:rPr>
              <w:t>: Lean-Burn Technology Firing Pipeline Quality Natural Gas Only, Operational Limits</w:t>
            </w:r>
          </w:p>
        </w:tc>
      </w:tr>
    </w:tbl>
    <w:p w14:paraId="05045BA1" w14:textId="77777777" w:rsidR="00467D65" w:rsidRPr="003D7008" w:rsidRDefault="00467D65" w:rsidP="00467D65">
      <w:pPr>
        <w:rPr>
          <w:rFonts w:ascii="Garamond" w:hAnsi="Garamond"/>
          <w:sz w:val="22"/>
          <w:szCs w:val="22"/>
        </w:rPr>
      </w:pPr>
    </w:p>
    <w:p w14:paraId="133BE06B" w14:textId="77777777" w:rsidR="00633285" w:rsidRPr="001004AF" w:rsidRDefault="00633285">
      <w:pPr>
        <w:pStyle w:val="Heading2"/>
        <w:rPr>
          <w:rFonts w:ascii="Garamond" w:hAnsi="Garamond"/>
          <w:sz w:val="24"/>
          <w:szCs w:val="24"/>
        </w:rPr>
      </w:pPr>
      <w:bookmarkStart w:id="10" w:name="_Toc294594149"/>
      <w:r w:rsidRPr="001004AF">
        <w:rPr>
          <w:rFonts w:ascii="Garamond" w:hAnsi="Garamond"/>
          <w:sz w:val="24"/>
          <w:szCs w:val="24"/>
        </w:rPr>
        <w:t>Categorically Insignificant Sources/Activities</w:t>
      </w:r>
      <w:bookmarkEnd w:id="10"/>
    </w:p>
    <w:p w14:paraId="2A590B87" w14:textId="77777777" w:rsidR="00467D65" w:rsidRPr="001004AF" w:rsidRDefault="00467D65" w:rsidP="00467D65">
      <w:pPr>
        <w:ind w:left="360"/>
        <w:rPr>
          <w:rFonts w:ascii="Garamond" w:hAnsi="Garamond"/>
          <w:sz w:val="24"/>
          <w:szCs w:val="24"/>
        </w:rPr>
      </w:pPr>
      <w:r w:rsidRPr="001004AF">
        <w:rPr>
          <w:rFonts w:ascii="Garamond" w:hAnsi="Garamond"/>
          <w:sz w:val="24"/>
          <w:szCs w:val="24"/>
        </w:rPr>
        <w:t>The following table of insignificant sources and/or activities were provided by BCEP.  Because there are no requirements to update such a list, the emission units and/or activities may change from those specified in the table.</w:t>
      </w:r>
    </w:p>
    <w:p w14:paraId="351BFB9B" w14:textId="77777777" w:rsidR="00467D65" w:rsidRPr="003D7008" w:rsidRDefault="00467D65" w:rsidP="003758A3">
      <w:pPr>
        <w:rPr>
          <w:rFonts w:ascii="Garamond" w:hAnsi="Garamond"/>
          <w:sz w:val="22"/>
          <w:szCs w:val="22"/>
        </w:rPr>
      </w:pPr>
    </w:p>
    <w:tbl>
      <w:tblPr>
        <w:tblW w:w="934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2109"/>
        <w:gridCol w:w="7240"/>
      </w:tblGrid>
      <w:tr w:rsidR="00467D65" w:rsidRPr="004D160E" w14:paraId="1DF2AD52" w14:textId="77777777" w:rsidTr="00D6765C">
        <w:trPr>
          <w:trHeight w:val="265"/>
        </w:trPr>
        <w:tc>
          <w:tcPr>
            <w:tcW w:w="2109" w:type="dxa"/>
            <w:tcBorders>
              <w:bottom w:val="single" w:sz="12" w:space="0" w:color="000000"/>
            </w:tcBorders>
          </w:tcPr>
          <w:p w14:paraId="0D9040AE" w14:textId="77777777" w:rsidR="00467D65" w:rsidRPr="001004AF" w:rsidRDefault="00467D65" w:rsidP="00DA1FB6">
            <w:pPr>
              <w:pStyle w:val="BodyTextIndent2"/>
              <w:spacing w:after="0" w:line="240" w:lineRule="auto"/>
              <w:ind w:left="0"/>
              <w:jc w:val="center"/>
              <w:rPr>
                <w:rFonts w:ascii="Garamond" w:hAnsi="Garamond"/>
                <w:b/>
                <w:sz w:val="22"/>
                <w:szCs w:val="22"/>
              </w:rPr>
            </w:pPr>
            <w:r w:rsidRPr="001004AF">
              <w:rPr>
                <w:rFonts w:ascii="Garamond" w:hAnsi="Garamond"/>
                <w:b/>
                <w:sz w:val="22"/>
                <w:szCs w:val="22"/>
              </w:rPr>
              <w:t>Emissions Unit ID</w:t>
            </w:r>
          </w:p>
        </w:tc>
        <w:tc>
          <w:tcPr>
            <w:tcW w:w="7240" w:type="dxa"/>
            <w:tcBorders>
              <w:bottom w:val="single" w:sz="12" w:space="0" w:color="000000"/>
            </w:tcBorders>
          </w:tcPr>
          <w:p w14:paraId="720DFEBE" w14:textId="77777777" w:rsidR="00467D65" w:rsidRPr="001004AF" w:rsidRDefault="00467D65" w:rsidP="00DA1FB6">
            <w:pPr>
              <w:pStyle w:val="BodyTextIndent2"/>
              <w:spacing w:after="0" w:line="240" w:lineRule="auto"/>
              <w:ind w:left="0"/>
              <w:jc w:val="center"/>
              <w:rPr>
                <w:rFonts w:ascii="Garamond" w:hAnsi="Garamond"/>
                <w:b/>
                <w:sz w:val="22"/>
                <w:szCs w:val="22"/>
              </w:rPr>
            </w:pPr>
            <w:r w:rsidRPr="001004AF">
              <w:rPr>
                <w:rFonts w:ascii="Garamond" w:hAnsi="Garamond"/>
                <w:b/>
                <w:sz w:val="22"/>
                <w:szCs w:val="22"/>
              </w:rPr>
              <w:t>Emissions Unit Description</w:t>
            </w:r>
          </w:p>
        </w:tc>
      </w:tr>
      <w:tr w:rsidR="00467D65" w:rsidRPr="004D160E" w14:paraId="51DF6746" w14:textId="77777777" w:rsidTr="00D6765C">
        <w:trPr>
          <w:trHeight w:val="249"/>
        </w:trPr>
        <w:tc>
          <w:tcPr>
            <w:tcW w:w="2109" w:type="dxa"/>
            <w:tcBorders>
              <w:top w:val="nil"/>
            </w:tcBorders>
            <w:vAlign w:val="center"/>
          </w:tcPr>
          <w:p w14:paraId="01EFE4A8" w14:textId="77777777" w:rsidR="00467D65" w:rsidRPr="001004AF" w:rsidRDefault="00467D65" w:rsidP="00BB317D">
            <w:pPr>
              <w:pStyle w:val="BodyTextIndent2"/>
              <w:spacing w:after="0" w:line="240" w:lineRule="auto"/>
              <w:ind w:left="0"/>
              <w:rPr>
                <w:rFonts w:ascii="Garamond" w:hAnsi="Garamond"/>
                <w:sz w:val="22"/>
                <w:szCs w:val="22"/>
              </w:rPr>
            </w:pPr>
            <w:r w:rsidRPr="001004AF">
              <w:rPr>
                <w:rFonts w:ascii="Garamond" w:hAnsi="Garamond"/>
                <w:sz w:val="22"/>
                <w:szCs w:val="22"/>
              </w:rPr>
              <w:t>IEU001</w:t>
            </w:r>
          </w:p>
        </w:tc>
        <w:tc>
          <w:tcPr>
            <w:tcW w:w="7240" w:type="dxa"/>
            <w:tcBorders>
              <w:top w:val="nil"/>
            </w:tcBorders>
            <w:vAlign w:val="center"/>
          </w:tcPr>
          <w:p w14:paraId="6B23A78B" w14:textId="77777777" w:rsidR="00467D65" w:rsidRPr="001004AF" w:rsidRDefault="00467D65" w:rsidP="00BB317D">
            <w:pPr>
              <w:pStyle w:val="BodyTextIndent2"/>
              <w:spacing w:after="0" w:line="240" w:lineRule="auto"/>
              <w:ind w:left="0"/>
              <w:rPr>
                <w:rFonts w:ascii="Garamond" w:hAnsi="Garamond"/>
                <w:sz w:val="22"/>
                <w:szCs w:val="22"/>
              </w:rPr>
            </w:pPr>
            <w:r w:rsidRPr="001004AF">
              <w:rPr>
                <w:rFonts w:ascii="Garamond" w:hAnsi="Garamond"/>
                <w:sz w:val="22"/>
                <w:szCs w:val="22"/>
              </w:rPr>
              <w:t>9 – Natural Gas-Fired Furnace Heaters @ 2.0 MMBtu/</w:t>
            </w:r>
            <w:proofErr w:type="spellStart"/>
            <w:r w:rsidRPr="001004AF">
              <w:rPr>
                <w:rFonts w:ascii="Garamond" w:hAnsi="Garamond"/>
                <w:sz w:val="22"/>
                <w:szCs w:val="22"/>
              </w:rPr>
              <w:t>hr</w:t>
            </w:r>
            <w:proofErr w:type="spellEnd"/>
            <w:r w:rsidRPr="001004AF">
              <w:rPr>
                <w:rFonts w:ascii="Garamond" w:hAnsi="Garamond"/>
                <w:sz w:val="22"/>
                <w:szCs w:val="22"/>
              </w:rPr>
              <w:t>/heater</w:t>
            </w:r>
          </w:p>
        </w:tc>
      </w:tr>
      <w:tr w:rsidR="00467D65" w:rsidRPr="004D160E" w14:paraId="3B1A6C6E" w14:textId="77777777" w:rsidTr="00D6765C">
        <w:trPr>
          <w:trHeight w:val="265"/>
        </w:trPr>
        <w:tc>
          <w:tcPr>
            <w:tcW w:w="2109" w:type="dxa"/>
            <w:vAlign w:val="center"/>
          </w:tcPr>
          <w:p w14:paraId="0289C8DE" w14:textId="77777777" w:rsidR="00467D65" w:rsidRPr="001004AF" w:rsidRDefault="00467D65" w:rsidP="00BB317D">
            <w:pPr>
              <w:pStyle w:val="BodyTextIndent2"/>
              <w:spacing w:after="0" w:line="240" w:lineRule="auto"/>
              <w:ind w:left="0"/>
              <w:rPr>
                <w:rFonts w:ascii="Garamond" w:hAnsi="Garamond"/>
                <w:sz w:val="22"/>
                <w:szCs w:val="22"/>
              </w:rPr>
            </w:pPr>
            <w:r w:rsidRPr="001004AF">
              <w:rPr>
                <w:rFonts w:ascii="Garamond" w:hAnsi="Garamond"/>
                <w:sz w:val="22"/>
                <w:szCs w:val="22"/>
              </w:rPr>
              <w:t>IEU002</w:t>
            </w:r>
          </w:p>
        </w:tc>
        <w:tc>
          <w:tcPr>
            <w:tcW w:w="7240" w:type="dxa"/>
            <w:vAlign w:val="center"/>
          </w:tcPr>
          <w:p w14:paraId="7AEB975B" w14:textId="77777777" w:rsidR="00467D65" w:rsidRPr="001004AF" w:rsidRDefault="00467D65" w:rsidP="00BB317D">
            <w:pPr>
              <w:pStyle w:val="BodyTextIndent2"/>
              <w:spacing w:after="0" w:line="240" w:lineRule="auto"/>
              <w:ind w:left="0"/>
              <w:rPr>
                <w:rFonts w:ascii="Garamond" w:hAnsi="Garamond"/>
                <w:sz w:val="22"/>
                <w:szCs w:val="22"/>
              </w:rPr>
            </w:pPr>
            <w:r w:rsidRPr="001004AF">
              <w:rPr>
                <w:rFonts w:ascii="Garamond" w:hAnsi="Garamond"/>
                <w:sz w:val="22"/>
                <w:szCs w:val="22"/>
              </w:rPr>
              <w:t>9 – Natural Gas-Fired Combustion Air Pre-Heaters @ 2.5 MMBtu/</w:t>
            </w:r>
            <w:proofErr w:type="spellStart"/>
            <w:r w:rsidRPr="001004AF">
              <w:rPr>
                <w:rFonts w:ascii="Garamond" w:hAnsi="Garamond"/>
                <w:sz w:val="22"/>
                <w:szCs w:val="22"/>
              </w:rPr>
              <w:t>hr</w:t>
            </w:r>
            <w:proofErr w:type="spellEnd"/>
            <w:r w:rsidRPr="001004AF">
              <w:rPr>
                <w:rFonts w:ascii="Garamond" w:hAnsi="Garamond"/>
                <w:sz w:val="22"/>
                <w:szCs w:val="22"/>
              </w:rPr>
              <w:t>/Unit</w:t>
            </w:r>
          </w:p>
        </w:tc>
      </w:tr>
      <w:tr w:rsidR="00467D65" w:rsidRPr="004D160E" w14:paraId="130D773D" w14:textId="77777777" w:rsidTr="00D6765C">
        <w:trPr>
          <w:trHeight w:val="246"/>
        </w:trPr>
        <w:tc>
          <w:tcPr>
            <w:tcW w:w="2109" w:type="dxa"/>
            <w:vAlign w:val="center"/>
          </w:tcPr>
          <w:p w14:paraId="7FBE97CA" w14:textId="77777777" w:rsidR="00467D65" w:rsidRPr="001004AF" w:rsidRDefault="00467D65" w:rsidP="00BB317D">
            <w:pPr>
              <w:rPr>
                <w:rFonts w:ascii="Garamond" w:hAnsi="Garamond"/>
                <w:sz w:val="22"/>
                <w:szCs w:val="22"/>
              </w:rPr>
            </w:pPr>
            <w:r w:rsidRPr="001004AF">
              <w:rPr>
                <w:rFonts w:ascii="Garamond" w:hAnsi="Garamond"/>
                <w:sz w:val="22"/>
                <w:szCs w:val="22"/>
              </w:rPr>
              <w:t>IEU003</w:t>
            </w:r>
          </w:p>
        </w:tc>
        <w:tc>
          <w:tcPr>
            <w:tcW w:w="7240" w:type="dxa"/>
            <w:vAlign w:val="center"/>
          </w:tcPr>
          <w:p w14:paraId="4DD22CCC" w14:textId="77777777" w:rsidR="00467D65" w:rsidRPr="001004AF" w:rsidRDefault="00467D65" w:rsidP="00BB317D">
            <w:pPr>
              <w:rPr>
                <w:rFonts w:ascii="Garamond" w:hAnsi="Garamond"/>
                <w:sz w:val="22"/>
                <w:szCs w:val="22"/>
              </w:rPr>
            </w:pPr>
            <w:r w:rsidRPr="001004AF">
              <w:rPr>
                <w:rFonts w:ascii="Garamond" w:hAnsi="Garamond"/>
                <w:sz w:val="22"/>
                <w:szCs w:val="22"/>
              </w:rPr>
              <w:t>Fugitive Emissions: Haul Roads/Vehicle Traffic</w:t>
            </w:r>
          </w:p>
        </w:tc>
      </w:tr>
    </w:tbl>
    <w:p w14:paraId="06A40C92" w14:textId="77777777" w:rsidR="00633285" w:rsidRPr="004D160E" w:rsidRDefault="00633285">
      <w:pPr>
        <w:pStyle w:val="Heading1"/>
        <w:rPr>
          <w:rFonts w:ascii="Garamond" w:hAnsi="Garamond"/>
          <w:sz w:val="21"/>
        </w:rPr>
        <w:sectPr w:rsidR="00633285" w:rsidRPr="004D160E" w:rsidSect="00222424">
          <w:pgSz w:w="12240" w:h="15840"/>
          <w:pgMar w:top="1152" w:right="1440" w:bottom="1008" w:left="1440" w:header="720" w:footer="397" w:gutter="0"/>
          <w:cols w:space="720"/>
        </w:sectPr>
      </w:pPr>
    </w:p>
    <w:p w14:paraId="5E82F35C" w14:textId="77777777" w:rsidR="00633285" w:rsidRPr="001004AF" w:rsidRDefault="00DC0EB4">
      <w:pPr>
        <w:pStyle w:val="Heading1"/>
        <w:rPr>
          <w:rFonts w:ascii="Garamond" w:hAnsi="Garamond"/>
          <w:sz w:val="24"/>
          <w:szCs w:val="24"/>
        </w:rPr>
      </w:pPr>
      <w:r w:rsidRPr="001004AF">
        <w:rPr>
          <w:rFonts w:ascii="Garamond" w:hAnsi="Garamond"/>
          <w:sz w:val="24"/>
          <w:szCs w:val="24"/>
        </w:rPr>
        <w:lastRenderedPageBreak/>
        <w:t xml:space="preserve">   </w:t>
      </w:r>
      <w:bookmarkStart w:id="11" w:name="_Toc294594150"/>
      <w:r w:rsidR="00633285" w:rsidRPr="001004AF">
        <w:rPr>
          <w:rFonts w:ascii="Garamond" w:hAnsi="Garamond"/>
          <w:sz w:val="24"/>
          <w:szCs w:val="24"/>
        </w:rPr>
        <w:t>PERMIT CONDITIONS</w:t>
      </w:r>
      <w:bookmarkEnd w:id="11"/>
    </w:p>
    <w:p w14:paraId="60BF04B5" w14:textId="77777777" w:rsidR="00633285" w:rsidRPr="00222424" w:rsidRDefault="00633285">
      <w:pPr>
        <w:rPr>
          <w:rFonts w:ascii="Garamond" w:hAnsi="Garamond"/>
          <w:sz w:val="24"/>
          <w:szCs w:val="24"/>
        </w:rPr>
      </w:pPr>
    </w:p>
    <w:p w14:paraId="1B24905D" w14:textId="77777777" w:rsidR="00633285" w:rsidRPr="001004AF" w:rsidRDefault="00633285" w:rsidP="00DC0EB4">
      <w:pPr>
        <w:pStyle w:val="Heading2"/>
        <w:numPr>
          <w:ilvl w:val="0"/>
          <w:numId w:val="22"/>
        </w:numPr>
        <w:spacing w:before="0" w:beforeAutospacing="0" w:after="0" w:afterAutospacing="0"/>
        <w:rPr>
          <w:rFonts w:ascii="Garamond" w:hAnsi="Garamond"/>
          <w:sz w:val="24"/>
          <w:szCs w:val="24"/>
        </w:rPr>
      </w:pPr>
      <w:bookmarkStart w:id="12" w:name="_Toc294594151"/>
      <w:r w:rsidRPr="001004AF">
        <w:rPr>
          <w:rFonts w:ascii="Garamond" w:hAnsi="Garamond"/>
          <w:sz w:val="24"/>
          <w:szCs w:val="24"/>
        </w:rPr>
        <w:t>Emission Limits and Standards</w:t>
      </w:r>
      <w:bookmarkEnd w:id="12"/>
    </w:p>
    <w:p w14:paraId="64C2F5E2" w14:textId="77777777" w:rsidR="00DC0EB4" w:rsidRPr="00222424" w:rsidRDefault="00DC0EB4" w:rsidP="00DC0EB4">
      <w:pPr>
        <w:rPr>
          <w:rFonts w:ascii="Garamond" w:hAnsi="Garamond"/>
          <w:sz w:val="24"/>
          <w:szCs w:val="24"/>
        </w:rPr>
      </w:pPr>
    </w:p>
    <w:p w14:paraId="265FBE7D" w14:textId="2EB90215" w:rsidR="00467D65" w:rsidRPr="001004AF" w:rsidRDefault="00467D65" w:rsidP="00467D65">
      <w:pPr>
        <w:ind w:left="360"/>
        <w:rPr>
          <w:rFonts w:ascii="Garamond" w:hAnsi="Garamond"/>
          <w:sz w:val="24"/>
          <w:szCs w:val="24"/>
        </w:rPr>
      </w:pPr>
      <w:r w:rsidRPr="001004AF">
        <w:rPr>
          <w:rFonts w:ascii="Garamond" w:hAnsi="Garamond"/>
          <w:sz w:val="24"/>
          <w:szCs w:val="24"/>
        </w:rPr>
        <w:t>All emission limits and standards in Title V Operating Permit #OP3211-0</w:t>
      </w:r>
      <w:r w:rsidR="00AE09FA">
        <w:rPr>
          <w:rFonts w:ascii="Garamond" w:hAnsi="Garamond"/>
          <w:sz w:val="24"/>
          <w:szCs w:val="24"/>
        </w:rPr>
        <w:t>5</w:t>
      </w:r>
      <w:r w:rsidRPr="001004AF">
        <w:rPr>
          <w:rFonts w:ascii="Garamond" w:hAnsi="Garamond"/>
          <w:sz w:val="24"/>
          <w:szCs w:val="24"/>
        </w:rPr>
        <w:t xml:space="preserve"> are derived from Montana Air Quality Permit #3211-0</w:t>
      </w:r>
      <w:r w:rsidR="00253994">
        <w:rPr>
          <w:rFonts w:ascii="Garamond" w:hAnsi="Garamond"/>
          <w:sz w:val="24"/>
          <w:szCs w:val="24"/>
        </w:rPr>
        <w:t>4</w:t>
      </w:r>
      <w:r w:rsidRPr="001004AF">
        <w:rPr>
          <w:rFonts w:ascii="Garamond" w:hAnsi="Garamond"/>
          <w:sz w:val="24"/>
          <w:szCs w:val="24"/>
        </w:rPr>
        <w:t>.  BCEP requested permit conditions limiting potential facility wide and RICE specific NO</w:t>
      </w:r>
      <w:r w:rsidRPr="001004AF">
        <w:rPr>
          <w:rFonts w:ascii="Garamond" w:hAnsi="Garamond"/>
          <w:sz w:val="24"/>
          <w:szCs w:val="24"/>
          <w:vertAlign w:val="subscript"/>
        </w:rPr>
        <w:t>x</w:t>
      </w:r>
      <w:r w:rsidRPr="001004AF">
        <w:rPr>
          <w:rFonts w:ascii="Garamond" w:hAnsi="Garamond"/>
          <w:sz w:val="24"/>
          <w:szCs w:val="24"/>
        </w:rPr>
        <w:t xml:space="preserve"> emissions to a level qualifying BCEP as an exempt new unit facility, in accordance with the applicable provisions of the federal Acid Rain Program.  Further, BCEP’s permitted allowable emissions are less than the applicable major source NSR permitting thresholds; therefore, BCEP is a minor source as defined under the NSR permitting program.  </w:t>
      </w:r>
      <w:r w:rsidR="00E91FAD">
        <w:rPr>
          <w:rFonts w:ascii="Garamond" w:hAnsi="Garamond"/>
          <w:sz w:val="24"/>
          <w:szCs w:val="24"/>
        </w:rPr>
        <w:t>DEQ</w:t>
      </w:r>
      <w:r w:rsidRPr="001004AF">
        <w:rPr>
          <w:rFonts w:ascii="Garamond" w:hAnsi="Garamond"/>
          <w:sz w:val="24"/>
          <w:szCs w:val="24"/>
        </w:rPr>
        <w:t xml:space="preserve"> is unaware of any other outstanding documents containing additional BCEP requirements pertaining to air quality.</w:t>
      </w:r>
    </w:p>
    <w:p w14:paraId="421B7DA7" w14:textId="77777777" w:rsidR="00467D65" w:rsidRPr="00222424" w:rsidRDefault="00467D65" w:rsidP="003758A3">
      <w:pPr>
        <w:rPr>
          <w:rFonts w:ascii="Garamond" w:hAnsi="Garamond"/>
          <w:sz w:val="24"/>
          <w:szCs w:val="24"/>
        </w:rPr>
      </w:pPr>
    </w:p>
    <w:p w14:paraId="33B04B02" w14:textId="6BCA82C5" w:rsidR="00467D65" w:rsidRPr="001004AF" w:rsidRDefault="00E91FAD" w:rsidP="00467D65">
      <w:pPr>
        <w:numPr>
          <w:ilvl w:val="0"/>
          <w:numId w:val="26"/>
        </w:numPr>
        <w:rPr>
          <w:rFonts w:ascii="Garamond" w:hAnsi="Garamond"/>
          <w:sz w:val="24"/>
          <w:szCs w:val="24"/>
        </w:rPr>
      </w:pPr>
      <w:r>
        <w:rPr>
          <w:rFonts w:ascii="Garamond" w:hAnsi="Garamond"/>
          <w:sz w:val="24"/>
          <w:szCs w:val="24"/>
        </w:rPr>
        <w:t>DEQ</w:t>
      </w:r>
      <w:r w:rsidR="00467D65" w:rsidRPr="001004AF">
        <w:rPr>
          <w:rFonts w:ascii="Garamond" w:hAnsi="Garamond"/>
          <w:sz w:val="24"/>
          <w:szCs w:val="24"/>
        </w:rPr>
        <w:t xml:space="preserve"> determined that the emission limits that apply to EU001 – the Caterpillar RICE (9 RICE @ 6.1 MW/RICE) are as follows:</w:t>
      </w:r>
    </w:p>
    <w:p w14:paraId="0D3A4F51" w14:textId="77777777" w:rsidR="00467D65" w:rsidRPr="00222424" w:rsidRDefault="00467D65" w:rsidP="003758A3">
      <w:pPr>
        <w:rPr>
          <w:rFonts w:ascii="Garamond" w:hAnsi="Garamond"/>
          <w:sz w:val="24"/>
          <w:szCs w:val="24"/>
        </w:rPr>
      </w:pPr>
    </w:p>
    <w:p w14:paraId="110183C3" w14:textId="77777777" w:rsidR="00467D65" w:rsidRPr="001004AF" w:rsidRDefault="00467D65" w:rsidP="00467D65">
      <w:pPr>
        <w:numPr>
          <w:ilvl w:val="1"/>
          <w:numId w:val="26"/>
        </w:numPr>
        <w:rPr>
          <w:rFonts w:ascii="Garamond" w:hAnsi="Garamond"/>
          <w:sz w:val="24"/>
          <w:szCs w:val="24"/>
        </w:rPr>
      </w:pPr>
      <w:r w:rsidRPr="001004AF">
        <w:rPr>
          <w:rFonts w:ascii="Garamond" w:hAnsi="Garamond"/>
          <w:sz w:val="24"/>
          <w:szCs w:val="24"/>
        </w:rPr>
        <w:t>The opacity limit was established in accordance with the provisions of ARM 17.8.304.  The applicable opacity limit is less than or equal to 20% opacity.</w:t>
      </w:r>
    </w:p>
    <w:p w14:paraId="02287F33" w14:textId="77777777" w:rsidR="00467D65" w:rsidRPr="00222424" w:rsidRDefault="00467D65" w:rsidP="003758A3">
      <w:pPr>
        <w:rPr>
          <w:rFonts w:ascii="Garamond" w:hAnsi="Garamond"/>
          <w:sz w:val="24"/>
          <w:szCs w:val="24"/>
        </w:rPr>
      </w:pPr>
    </w:p>
    <w:p w14:paraId="66A47335" w14:textId="77777777" w:rsidR="00467D65" w:rsidRPr="001004AF" w:rsidRDefault="00467D65" w:rsidP="00467D65">
      <w:pPr>
        <w:numPr>
          <w:ilvl w:val="1"/>
          <w:numId w:val="26"/>
        </w:numPr>
        <w:rPr>
          <w:rFonts w:ascii="Garamond" w:hAnsi="Garamond"/>
          <w:sz w:val="24"/>
          <w:szCs w:val="24"/>
        </w:rPr>
      </w:pPr>
      <w:r w:rsidRPr="001004AF">
        <w:rPr>
          <w:rFonts w:ascii="Garamond" w:hAnsi="Garamond"/>
          <w:sz w:val="24"/>
          <w:szCs w:val="24"/>
        </w:rPr>
        <w:t>BCEP RICE operations are not subject to a specific PM</w:t>
      </w:r>
      <w:r w:rsidRPr="001004AF">
        <w:rPr>
          <w:rFonts w:ascii="Garamond" w:hAnsi="Garamond"/>
          <w:sz w:val="24"/>
          <w:szCs w:val="24"/>
          <w:vertAlign w:val="subscript"/>
        </w:rPr>
        <w:t>10</w:t>
      </w:r>
      <w:r w:rsidRPr="001004AF">
        <w:rPr>
          <w:rFonts w:ascii="Garamond" w:hAnsi="Garamond"/>
          <w:sz w:val="24"/>
          <w:szCs w:val="24"/>
        </w:rPr>
        <w:t xml:space="preserve"> emission limit since BCEP is required to combust only pipeline quality natural gas, which results in relatively low particulate emissions.  This determination is consistent with BACT analyses and determinations made for other recently permitted similar sources of PM</w:t>
      </w:r>
      <w:r w:rsidRPr="001004AF">
        <w:rPr>
          <w:rFonts w:ascii="Garamond" w:hAnsi="Garamond"/>
          <w:sz w:val="24"/>
          <w:szCs w:val="24"/>
          <w:vertAlign w:val="subscript"/>
        </w:rPr>
        <w:t>10</w:t>
      </w:r>
      <w:r w:rsidRPr="001004AF">
        <w:rPr>
          <w:rFonts w:ascii="Garamond" w:hAnsi="Garamond"/>
          <w:sz w:val="24"/>
          <w:szCs w:val="24"/>
        </w:rPr>
        <w:t>.</w:t>
      </w:r>
    </w:p>
    <w:p w14:paraId="4DE4B47D" w14:textId="77777777" w:rsidR="00467D65" w:rsidRPr="00222424" w:rsidRDefault="00467D65" w:rsidP="00467D65">
      <w:pPr>
        <w:rPr>
          <w:rFonts w:ascii="Garamond" w:hAnsi="Garamond"/>
          <w:sz w:val="24"/>
          <w:szCs w:val="24"/>
        </w:rPr>
      </w:pPr>
    </w:p>
    <w:p w14:paraId="59ECF008" w14:textId="77777777" w:rsidR="00467D65" w:rsidRPr="001004AF" w:rsidRDefault="00467D65" w:rsidP="00467D65">
      <w:pPr>
        <w:numPr>
          <w:ilvl w:val="1"/>
          <w:numId w:val="26"/>
        </w:numPr>
        <w:rPr>
          <w:rFonts w:ascii="Garamond" w:hAnsi="Garamond"/>
          <w:sz w:val="24"/>
          <w:szCs w:val="24"/>
        </w:rPr>
      </w:pPr>
      <w:r w:rsidRPr="001004AF">
        <w:rPr>
          <w:rFonts w:ascii="Garamond" w:hAnsi="Garamond"/>
          <w:sz w:val="24"/>
          <w:szCs w:val="24"/>
        </w:rPr>
        <w:t>The NO</w:t>
      </w:r>
      <w:r w:rsidRPr="001004AF">
        <w:rPr>
          <w:rFonts w:ascii="Garamond" w:hAnsi="Garamond"/>
          <w:sz w:val="24"/>
          <w:szCs w:val="24"/>
          <w:vertAlign w:val="subscript"/>
        </w:rPr>
        <w:t>x</w:t>
      </w:r>
      <w:r w:rsidRPr="001004AF">
        <w:rPr>
          <w:rFonts w:ascii="Garamond" w:hAnsi="Garamond"/>
          <w:sz w:val="24"/>
          <w:szCs w:val="24"/>
        </w:rPr>
        <w:t xml:space="preserve"> limit was established through a BACT analysis and determination process conducted in accordance with the provisions of ARM 17.8.752.  The applicable NO</w:t>
      </w:r>
      <w:r w:rsidRPr="001004AF">
        <w:rPr>
          <w:rFonts w:ascii="Garamond" w:hAnsi="Garamond"/>
          <w:sz w:val="24"/>
          <w:szCs w:val="24"/>
          <w:vertAlign w:val="subscript"/>
        </w:rPr>
        <w:t>x</w:t>
      </w:r>
      <w:r w:rsidRPr="001004AF">
        <w:rPr>
          <w:rFonts w:ascii="Garamond" w:hAnsi="Garamond"/>
          <w:sz w:val="24"/>
          <w:szCs w:val="24"/>
        </w:rPr>
        <w:t xml:space="preserve"> limit is 14.40 </w:t>
      </w:r>
      <w:proofErr w:type="spellStart"/>
      <w:r w:rsidRPr="001004AF">
        <w:rPr>
          <w:rFonts w:ascii="Garamond" w:hAnsi="Garamond"/>
          <w:sz w:val="24"/>
          <w:szCs w:val="24"/>
        </w:rPr>
        <w:t>lb</w:t>
      </w:r>
      <w:proofErr w:type="spellEnd"/>
      <w:r w:rsidRPr="001004AF">
        <w:rPr>
          <w:rFonts w:ascii="Garamond" w:hAnsi="Garamond"/>
          <w:sz w:val="24"/>
          <w:szCs w:val="24"/>
        </w:rPr>
        <w:t>/</w:t>
      </w:r>
      <w:proofErr w:type="spellStart"/>
      <w:r w:rsidRPr="001004AF">
        <w:rPr>
          <w:rFonts w:ascii="Garamond" w:hAnsi="Garamond"/>
          <w:sz w:val="24"/>
          <w:szCs w:val="24"/>
        </w:rPr>
        <w:t>hr</w:t>
      </w:r>
      <w:proofErr w:type="spellEnd"/>
      <w:r w:rsidRPr="001004AF">
        <w:rPr>
          <w:rFonts w:ascii="Garamond" w:hAnsi="Garamond"/>
          <w:sz w:val="24"/>
          <w:szCs w:val="24"/>
        </w:rPr>
        <w:t xml:space="preserve"> calculated on a 1-hour averaging period.</w:t>
      </w:r>
    </w:p>
    <w:p w14:paraId="71C14DD4" w14:textId="77777777" w:rsidR="00467D65" w:rsidRPr="00222424" w:rsidRDefault="00467D65" w:rsidP="00467D65">
      <w:pPr>
        <w:rPr>
          <w:rFonts w:ascii="Garamond" w:hAnsi="Garamond"/>
          <w:sz w:val="24"/>
          <w:szCs w:val="24"/>
        </w:rPr>
      </w:pPr>
    </w:p>
    <w:p w14:paraId="1FD39F93" w14:textId="77777777" w:rsidR="00467D65" w:rsidRPr="001004AF" w:rsidRDefault="00467D65" w:rsidP="00467D65">
      <w:pPr>
        <w:numPr>
          <w:ilvl w:val="1"/>
          <w:numId w:val="26"/>
        </w:numPr>
        <w:rPr>
          <w:rFonts w:ascii="Garamond" w:hAnsi="Garamond"/>
          <w:sz w:val="24"/>
          <w:szCs w:val="24"/>
        </w:rPr>
      </w:pPr>
      <w:r w:rsidRPr="001004AF">
        <w:rPr>
          <w:rFonts w:ascii="Garamond" w:hAnsi="Garamond"/>
          <w:sz w:val="24"/>
          <w:szCs w:val="24"/>
        </w:rPr>
        <w:t xml:space="preserve">The CO limit was established through a BACT analysis and determination process conducted in accordance with the provisions of ARM 17.8.752.  The applicable CO limit is 5.10 </w:t>
      </w:r>
      <w:proofErr w:type="spellStart"/>
      <w:r w:rsidRPr="001004AF">
        <w:rPr>
          <w:rFonts w:ascii="Garamond" w:hAnsi="Garamond"/>
          <w:sz w:val="24"/>
          <w:szCs w:val="24"/>
        </w:rPr>
        <w:t>lb</w:t>
      </w:r>
      <w:proofErr w:type="spellEnd"/>
      <w:r w:rsidRPr="001004AF">
        <w:rPr>
          <w:rFonts w:ascii="Garamond" w:hAnsi="Garamond"/>
          <w:sz w:val="24"/>
          <w:szCs w:val="24"/>
        </w:rPr>
        <w:t>/</w:t>
      </w:r>
      <w:proofErr w:type="spellStart"/>
      <w:r w:rsidRPr="001004AF">
        <w:rPr>
          <w:rFonts w:ascii="Garamond" w:hAnsi="Garamond"/>
          <w:sz w:val="24"/>
          <w:szCs w:val="24"/>
        </w:rPr>
        <w:t>hr</w:t>
      </w:r>
      <w:proofErr w:type="spellEnd"/>
      <w:r w:rsidRPr="001004AF">
        <w:rPr>
          <w:rFonts w:ascii="Garamond" w:hAnsi="Garamond"/>
          <w:sz w:val="24"/>
          <w:szCs w:val="24"/>
        </w:rPr>
        <w:t xml:space="preserve"> calculated on a 1-hour averaging period.</w:t>
      </w:r>
    </w:p>
    <w:p w14:paraId="149D9110" w14:textId="77777777" w:rsidR="00467D65" w:rsidRPr="00222424" w:rsidRDefault="00467D65" w:rsidP="00467D65">
      <w:pPr>
        <w:rPr>
          <w:rFonts w:ascii="Garamond" w:hAnsi="Garamond"/>
          <w:sz w:val="24"/>
          <w:szCs w:val="24"/>
        </w:rPr>
      </w:pPr>
    </w:p>
    <w:p w14:paraId="7BD2D14D" w14:textId="77777777" w:rsidR="00467D65" w:rsidRPr="001004AF" w:rsidRDefault="00467D65" w:rsidP="00467D65">
      <w:pPr>
        <w:numPr>
          <w:ilvl w:val="1"/>
          <w:numId w:val="26"/>
        </w:numPr>
        <w:rPr>
          <w:rFonts w:ascii="Garamond" w:hAnsi="Garamond"/>
          <w:sz w:val="24"/>
          <w:szCs w:val="24"/>
        </w:rPr>
      </w:pPr>
      <w:r w:rsidRPr="001004AF">
        <w:rPr>
          <w:rFonts w:ascii="Garamond" w:hAnsi="Garamond"/>
          <w:sz w:val="24"/>
          <w:szCs w:val="24"/>
        </w:rPr>
        <w:t xml:space="preserve">The VOC limit was established through a BACT analysis and determination process conducted in accordance with the provisions of ARM 17.8.752.  The applicable VOC limit is 2.60 </w:t>
      </w:r>
      <w:proofErr w:type="spellStart"/>
      <w:r w:rsidRPr="001004AF">
        <w:rPr>
          <w:rFonts w:ascii="Garamond" w:hAnsi="Garamond"/>
          <w:sz w:val="24"/>
          <w:szCs w:val="24"/>
        </w:rPr>
        <w:t>lb</w:t>
      </w:r>
      <w:proofErr w:type="spellEnd"/>
      <w:r w:rsidRPr="001004AF">
        <w:rPr>
          <w:rFonts w:ascii="Garamond" w:hAnsi="Garamond"/>
          <w:sz w:val="24"/>
          <w:szCs w:val="24"/>
        </w:rPr>
        <w:t>/</w:t>
      </w:r>
      <w:proofErr w:type="spellStart"/>
      <w:r w:rsidRPr="001004AF">
        <w:rPr>
          <w:rFonts w:ascii="Garamond" w:hAnsi="Garamond"/>
          <w:sz w:val="24"/>
          <w:szCs w:val="24"/>
        </w:rPr>
        <w:t>hr</w:t>
      </w:r>
      <w:proofErr w:type="spellEnd"/>
      <w:r w:rsidRPr="001004AF">
        <w:rPr>
          <w:rFonts w:ascii="Garamond" w:hAnsi="Garamond"/>
          <w:sz w:val="24"/>
          <w:szCs w:val="24"/>
        </w:rPr>
        <w:t xml:space="preserve"> calculated on a 1-hour averaging period.</w:t>
      </w:r>
    </w:p>
    <w:p w14:paraId="61B4638B" w14:textId="77777777" w:rsidR="00467D65" w:rsidRPr="00222424" w:rsidRDefault="00467D65" w:rsidP="00467D65">
      <w:pPr>
        <w:rPr>
          <w:rFonts w:ascii="Garamond" w:hAnsi="Garamond"/>
          <w:sz w:val="24"/>
          <w:szCs w:val="24"/>
        </w:rPr>
      </w:pPr>
    </w:p>
    <w:p w14:paraId="605BACFA" w14:textId="612607A1" w:rsidR="00467D65" w:rsidRPr="001004AF" w:rsidRDefault="00467D65" w:rsidP="00467D65">
      <w:pPr>
        <w:ind w:left="360"/>
        <w:rPr>
          <w:rFonts w:ascii="Garamond" w:hAnsi="Garamond"/>
          <w:sz w:val="24"/>
          <w:szCs w:val="24"/>
        </w:rPr>
      </w:pPr>
      <w:r w:rsidRPr="001004AF">
        <w:rPr>
          <w:rFonts w:ascii="Garamond" w:hAnsi="Garamond"/>
          <w:sz w:val="24"/>
          <w:szCs w:val="24"/>
        </w:rPr>
        <w:t>BCEP RICE operations are not subject to a specific SO</w:t>
      </w:r>
      <w:r w:rsidRPr="001004AF">
        <w:rPr>
          <w:rFonts w:ascii="Garamond" w:hAnsi="Garamond"/>
          <w:sz w:val="24"/>
          <w:szCs w:val="24"/>
          <w:vertAlign w:val="subscript"/>
        </w:rPr>
        <w:t>2</w:t>
      </w:r>
      <w:r w:rsidRPr="001004AF">
        <w:rPr>
          <w:rFonts w:ascii="Garamond" w:hAnsi="Garamond"/>
          <w:sz w:val="24"/>
          <w:szCs w:val="24"/>
        </w:rPr>
        <w:t xml:space="preserve"> emission limit since BCEP is required to combust only pipeline quality natural gas, which is relatively low in sulfur content.  This determination is consistent with BACT analyses and determinations made for other recently permitted similar sources of SO</w:t>
      </w:r>
      <w:r w:rsidRPr="001004AF">
        <w:rPr>
          <w:rFonts w:ascii="Garamond" w:hAnsi="Garamond"/>
          <w:sz w:val="24"/>
          <w:szCs w:val="24"/>
          <w:vertAlign w:val="subscript"/>
        </w:rPr>
        <w:t>2</w:t>
      </w:r>
      <w:r w:rsidRPr="001004AF">
        <w:rPr>
          <w:rFonts w:ascii="Garamond" w:hAnsi="Garamond"/>
          <w:sz w:val="24"/>
          <w:szCs w:val="24"/>
        </w:rPr>
        <w:t>.</w:t>
      </w:r>
    </w:p>
    <w:p w14:paraId="3807D8B9" w14:textId="77777777" w:rsidR="00467D65" w:rsidRPr="00222424" w:rsidRDefault="00467D65" w:rsidP="003758A3">
      <w:pPr>
        <w:rPr>
          <w:rFonts w:ascii="Garamond" w:hAnsi="Garamond"/>
          <w:sz w:val="24"/>
          <w:szCs w:val="24"/>
        </w:rPr>
      </w:pPr>
    </w:p>
    <w:p w14:paraId="20120C3F" w14:textId="2C804520" w:rsidR="00D32130" w:rsidRPr="001004AF" w:rsidRDefault="00467D65" w:rsidP="000828F3">
      <w:pPr>
        <w:ind w:left="360"/>
        <w:rPr>
          <w:rFonts w:ascii="Garamond" w:hAnsi="Garamond"/>
          <w:sz w:val="24"/>
          <w:szCs w:val="24"/>
        </w:rPr>
      </w:pPr>
      <w:r w:rsidRPr="001004AF">
        <w:rPr>
          <w:rFonts w:ascii="Garamond" w:hAnsi="Garamond"/>
          <w:sz w:val="24"/>
          <w:szCs w:val="24"/>
        </w:rPr>
        <w:t xml:space="preserve">BCEP </w:t>
      </w:r>
      <w:proofErr w:type="gramStart"/>
      <w:r w:rsidRPr="001004AF">
        <w:rPr>
          <w:rFonts w:ascii="Garamond" w:hAnsi="Garamond"/>
          <w:sz w:val="24"/>
          <w:szCs w:val="24"/>
        </w:rPr>
        <w:t>RICE</w:t>
      </w:r>
      <w:proofErr w:type="gramEnd"/>
      <w:r w:rsidRPr="001004AF">
        <w:rPr>
          <w:rFonts w:ascii="Garamond" w:hAnsi="Garamond"/>
          <w:sz w:val="24"/>
          <w:szCs w:val="24"/>
        </w:rPr>
        <w:t xml:space="preserve"> are also </w:t>
      </w:r>
      <w:proofErr w:type="gramStart"/>
      <w:r w:rsidRPr="001004AF">
        <w:rPr>
          <w:rFonts w:ascii="Garamond" w:hAnsi="Garamond"/>
          <w:sz w:val="24"/>
          <w:szCs w:val="24"/>
        </w:rPr>
        <w:t>affected</w:t>
      </w:r>
      <w:proofErr w:type="gramEnd"/>
      <w:r w:rsidRPr="001004AF">
        <w:rPr>
          <w:rFonts w:ascii="Garamond" w:hAnsi="Garamond"/>
          <w:sz w:val="24"/>
          <w:szCs w:val="24"/>
        </w:rPr>
        <w:t xml:space="preserve"> </w:t>
      </w:r>
      <w:r w:rsidR="00D774CC" w:rsidRPr="001004AF">
        <w:rPr>
          <w:rFonts w:ascii="Garamond" w:hAnsi="Garamond"/>
          <w:sz w:val="24"/>
          <w:szCs w:val="24"/>
        </w:rPr>
        <w:t>sources under 40 CFR 63, Subpart ZZZZ and shall comply with emission standards, testing, record keeping and reporting as applicable.</w:t>
      </w:r>
    </w:p>
    <w:p w14:paraId="6F6C9AF6" w14:textId="77777777" w:rsidR="00467D65" w:rsidRDefault="00467D65" w:rsidP="003758A3">
      <w:pPr>
        <w:rPr>
          <w:rFonts w:ascii="Garamond" w:hAnsi="Garamond"/>
          <w:sz w:val="24"/>
          <w:szCs w:val="24"/>
        </w:rPr>
      </w:pPr>
    </w:p>
    <w:p w14:paraId="366F8688" w14:textId="77777777" w:rsidR="00633285" w:rsidRPr="001004AF" w:rsidRDefault="00633285" w:rsidP="00672425">
      <w:pPr>
        <w:pStyle w:val="Heading2"/>
        <w:spacing w:before="0" w:beforeAutospacing="0" w:after="0" w:afterAutospacing="0"/>
        <w:rPr>
          <w:rFonts w:ascii="Garamond" w:hAnsi="Garamond"/>
          <w:sz w:val="24"/>
          <w:szCs w:val="24"/>
        </w:rPr>
      </w:pPr>
      <w:bookmarkStart w:id="13" w:name="_Toc294594152"/>
      <w:r w:rsidRPr="001004AF">
        <w:rPr>
          <w:rFonts w:ascii="Garamond" w:hAnsi="Garamond"/>
          <w:sz w:val="24"/>
          <w:szCs w:val="24"/>
        </w:rPr>
        <w:t>Monitoring Requirements</w:t>
      </w:r>
      <w:bookmarkEnd w:id="13"/>
    </w:p>
    <w:p w14:paraId="6F88EEF0" w14:textId="77777777" w:rsidR="00633285" w:rsidRPr="001004AF" w:rsidRDefault="00633285">
      <w:pPr>
        <w:rPr>
          <w:rFonts w:ascii="Garamond" w:hAnsi="Garamond"/>
          <w:sz w:val="24"/>
          <w:szCs w:val="24"/>
        </w:rPr>
      </w:pPr>
    </w:p>
    <w:p w14:paraId="73435DBA" w14:textId="13125B14" w:rsidR="00633285" w:rsidRPr="001004AF" w:rsidRDefault="00633285">
      <w:pPr>
        <w:pStyle w:val="BodyText"/>
        <w:ind w:left="360"/>
        <w:rPr>
          <w:rFonts w:ascii="Garamond" w:hAnsi="Garamond"/>
          <w:sz w:val="24"/>
          <w:szCs w:val="24"/>
        </w:rPr>
      </w:pPr>
      <w:r w:rsidRPr="001004AF">
        <w:rPr>
          <w:rFonts w:ascii="Garamond" w:hAnsi="Garamond"/>
          <w:sz w:val="24"/>
          <w:szCs w:val="24"/>
        </w:rPr>
        <w:t xml:space="preserve">ARM 17.8.1212(1) requires that all monitoring and analysis procedures or test methods required under applicable requirements are contained in operating permits.  In addition, when the applicable requirement does not require periodic testing or monitoring, periodic monitoring </w:t>
      </w:r>
      <w:r w:rsidRPr="001004AF">
        <w:rPr>
          <w:rFonts w:ascii="Garamond" w:hAnsi="Garamond"/>
          <w:sz w:val="24"/>
          <w:szCs w:val="24"/>
        </w:rPr>
        <w:lastRenderedPageBreak/>
        <w:t xml:space="preserve">must be prescribed that is sufficient to yield reliable data from the relevant </w:t>
      </w:r>
      <w:r w:rsidR="00E91FAD" w:rsidRPr="001004AF">
        <w:rPr>
          <w:rFonts w:ascii="Garamond" w:hAnsi="Garamond"/>
          <w:sz w:val="24"/>
          <w:szCs w:val="24"/>
        </w:rPr>
        <w:t>period</w:t>
      </w:r>
      <w:r w:rsidRPr="001004AF">
        <w:rPr>
          <w:rFonts w:ascii="Garamond" w:hAnsi="Garamond"/>
          <w:sz w:val="24"/>
          <w:szCs w:val="24"/>
        </w:rPr>
        <w:t xml:space="preserve"> that is representative of the source's compliance with the permit.</w:t>
      </w:r>
    </w:p>
    <w:p w14:paraId="7A6FA22D" w14:textId="77777777" w:rsidR="00633285" w:rsidRPr="001004AF" w:rsidRDefault="00633285">
      <w:pPr>
        <w:rPr>
          <w:rFonts w:ascii="Garamond" w:hAnsi="Garamond"/>
          <w:sz w:val="24"/>
          <w:szCs w:val="24"/>
        </w:rPr>
      </w:pPr>
    </w:p>
    <w:p w14:paraId="27AD910F" w14:textId="423CDCB7" w:rsidR="00633285" w:rsidRPr="001004AF" w:rsidRDefault="00633285">
      <w:pPr>
        <w:ind w:left="360"/>
        <w:rPr>
          <w:rFonts w:ascii="Garamond" w:hAnsi="Garamond"/>
          <w:sz w:val="24"/>
          <w:szCs w:val="24"/>
        </w:rPr>
      </w:pPr>
      <w:r w:rsidRPr="001004AF">
        <w:rPr>
          <w:rFonts w:ascii="Garamond" w:hAnsi="Garamond"/>
          <w:sz w:val="24"/>
          <w:szCs w:val="24"/>
        </w:rPr>
        <w:t>The requirements for testing, monitoring, recordkeeping, reporting, and compliance certification sufficient to assure compliance do not require the permit to impose the same level of rigor for all emissions units.  Furthermore, they do not require extensive testing or monitoring to assure compliance with the applicable requirements for emissions units that do not have significant potential to violate emission limitations or other requirements under normal operating conditions.  When compliance with the underlying applicable requirement for a</w:t>
      </w:r>
      <w:r w:rsidR="00E91FAD">
        <w:rPr>
          <w:rFonts w:ascii="Garamond" w:hAnsi="Garamond"/>
          <w:sz w:val="24"/>
          <w:szCs w:val="24"/>
        </w:rPr>
        <w:t>n</w:t>
      </w:r>
      <w:r w:rsidRPr="001004AF">
        <w:rPr>
          <w:rFonts w:ascii="Garamond" w:hAnsi="Garamond"/>
          <w:sz w:val="24"/>
          <w:szCs w:val="24"/>
        </w:rPr>
        <w:t xml:space="preserve"> insignificant emissions unit is not threatened by lack of regular monitoring and when periodic testing or monitoring is not otherwise required by the applicable requirement, the status quo </w:t>
      </w:r>
      <w:r w:rsidRPr="001004AF">
        <w:rPr>
          <w:rFonts w:ascii="Garamond" w:hAnsi="Garamond"/>
          <w:b/>
          <w:sz w:val="24"/>
          <w:szCs w:val="24"/>
        </w:rPr>
        <w:t>(i.e., no monitoring)</w:t>
      </w:r>
      <w:r w:rsidRPr="001004AF">
        <w:rPr>
          <w:rFonts w:ascii="Garamond" w:hAnsi="Garamond"/>
          <w:sz w:val="24"/>
          <w:szCs w:val="24"/>
        </w:rPr>
        <w:t xml:space="preserve"> will meet the requirements of ARM 17.8.1212(1).  Therefore, the permit does not include monitoring for insignificant emissions units.</w:t>
      </w:r>
    </w:p>
    <w:p w14:paraId="48A2B7E7" w14:textId="77777777" w:rsidR="00633285" w:rsidRPr="001004AF" w:rsidRDefault="00633285">
      <w:pPr>
        <w:rPr>
          <w:rFonts w:ascii="Garamond" w:hAnsi="Garamond"/>
          <w:sz w:val="24"/>
          <w:szCs w:val="24"/>
        </w:rPr>
      </w:pPr>
    </w:p>
    <w:p w14:paraId="2575EF63" w14:textId="6A6EC4A8" w:rsidR="00633285" w:rsidRPr="001004AF" w:rsidRDefault="00633285">
      <w:pPr>
        <w:ind w:left="360"/>
        <w:rPr>
          <w:rFonts w:ascii="Garamond" w:hAnsi="Garamond"/>
          <w:sz w:val="24"/>
          <w:szCs w:val="24"/>
        </w:rPr>
      </w:pPr>
      <w:r w:rsidRPr="001004AF">
        <w:rPr>
          <w:rFonts w:ascii="Garamond" w:hAnsi="Garamond"/>
          <w:sz w:val="24"/>
          <w:szCs w:val="24"/>
        </w:rPr>
        <w:t xml:space="preserve">The permit includes periodic monitoring or recordkeeping for each applicable requirement.  The information obtained from the monitoring and recordkeeping will be used by the permittee to periodically certify compliance with the emission limits and standards.  However, </w:t>
      </w:r>
      <w:r w:rsidR="00E91FAD">
        <w:rPr>
          <w:rFonts w:ascii="Garamond" w:hAnsi="Garamond"/>
          <w:sz w:val="24"/>
          <w:szCs w:val="24"/>
        </w:rPr>
        <w:t>DEQ</w:t>
      </w:r>
      <w:r w:rsidRPr="001004AF">
        <w:rPr>
          <w:rFonts w:ascii="Garamond" w:hAnsi="Garamond"/>
          <w:sz w:val="24"/>
          <w:szCs w:val="24"/>
        </w:rPr>
        <w:t xml:space="preserve"> may request additional testing to determine compliance with the emission limits and standards.</w:t>
      </w:r>
    </w:p>
    <w:p w14:paraId="386D73F8" w14:textId="77777777" w:rsidR="00633285" w:rsidRPr="001004AF" w:rsidRDefault="00633285">
      <w:pPr>
        <w:rPr>
          <w:rFonts w:ascii="Garamond" w:hAnsi="Garamond"/>
          <w:sz w:val="24"/>
          <w:szCs w:val="24"/>
        </w:rPr>
      </w:pPr>
    </w:p>
    <w:p w14:paraId="5A06C41D" w14:textId="77777777" w:rsidR="00633285" w:rsidRPr="001004AF" w:rsidRDefault="00633285" w:rsidP="009228DB">
      <w:pPr>
        <w:pStyle w:val="Heading2"/>
        <w:spacing w:before="0" w:beforeAutospacing="0" w:after="0" w:afterAutospacing="0"/>
        <w:rPr>
          <w:rFonts w:ascii="Garamond" w:hAnsi="Garamond"/>
          <w:sz w:val="24"/>
          <w:szCs w:val="24"/>
        </w:rPr>
      </w:pPr>
      <w:bookmarkStart w:id="14" w:name="_Toc294594153"/>
      <w:r w:rsidRPr="001004AF">
        <w:rPr>
          <w:rFonts w:ascii="Garamond" w:hAnsi="Garamond"/>
          <w:sz w:val="24"/>
          <w:szCs w:val="24"/>
        </w:rPr>
        <w:t>Test Methods and Procedures</w:t>
      </w:r>
      <w:bookmarkEnd w:id="14"/>
    </w:p>
    <w:p w14:paraId="509E7044" w14:textId="77777777" w:rsidR="00633285" w:rsidRPr="001004AF" w:rsidRDefault="00633285">
      <w:pPr>
        <w:rPr>
          <w:rFonts w:ascii="Garamond" w:hAnsi="Garamond"/>
          <w:sz w:val="24"/>
          <w:szCs w:val="24"/>
        </w:rPr>
      </w:pPr>
    </w:p>
    <w:p w14:paraId="6945B179" w14:textId="34F23C1E" w:rsidR="00633285" w:rsidRPr="001004AF" w:rsidRDefault="00633285">
      <w:pPr>
        <w:ind w:left="360"/>
        <w:rPr>
          <w:rFonts w:ascii="Garamond" w:hAnsi="Garamond"/>
          <w:sz w:val="24"/>
          <w:szCs w:val="24"/>
        </w:rPr>
      </w:pPr>
      <w:r w:rsidRPr="001004AF">
        <w:rPr>
          <w:rFonts w:ascii="Garamond" w:hAnsi="Garamond"/>
          <w:sz w:val="24"/>
          <w:szCs w:val="24"/>
        </w:rPr>
        <w:t xml:space="preserve">The operating permit may not require testing for all sources if routine monitoring is used to determine compliance, but </w:t>
      </w:r>
      <w:r w:rsidR="00E91FAD">
        <w:rPr>
          <w:rFonts w:ascii="Garamond" w:hAnsi="Garamond"/>
          <w:sz w:val="24"/>
          <w:szCs w:val="24"/>
        </w:rPr>
        <w:t>DEQ</w:t>
      </w:r>
      <w:r w:rsidRPr="001004AF">
        <w:rPr>
          <w:rFonts w:ascii="Garamond" w:hAnsi="Garamond"/>
          <w:sz w:val="24"/>
          <w:szCs w:val="24"/>
        </w:rPr>
        <w:t xml:space="preserve"> has the authority to require testing if deemed necessary to determine compliance with an emission limit or standard.  In addition, the permittee may elect to voluntarily conduct compliance testing to confirm its compliance status.</w:t>
      </w:r>
    </w:p>
    <w:p w14:paraId="31B667D1" w14:textId="77777777" w:rsidR="00633285" w:rsidRPr="001004AF" w:rsidRDefault="00633285">
      <w:pPr>
        <w:rPr>
          <w:rFonts w:ascii="Garamond" w:hAnsi="Garamond"/>
          <w:sz w:val="24"/>
          <w:szCs w:val="24"/>
        </w:rPr>
      </w:pPr>
    </w:p>
    <w:p w14:paraId="3DB9963E" w14:textId="77777777" w:rsidR="00633285" w:rsidRPr="001004AF" w:rsidRDefault="00633285" w:rsidP="009228DB">
      <w:pPr>
        <w:pStyle w:val="Heading2"/>
        <w:spacing w:before="0" w:beforeAutospacing="0" w:after="0" w:afterAutospacing="0"/>
        <w:rPr>
          <w:rFonts w:ascii="Garamond" w:hAnsi="Garamond"/>
          <w:sz w:val="24"/>
          <w:szCs w:val="24"/>
        </w:rPr>
      </w:pPr>
      <w:bookmarkStart w:id="15" w:name="_Toc294594154"/>
      <w:r w:rsidRPr="001004AF">
        <w:rPr>
          <w:rFonts w:ascii="Garamond" w:hAnsi="Garamond"/>
          <w:sz w:val="24"/>
          <w:szCs w:val="24"/>
        </w:rPr>
        <w:t>Recordkeeping Requirements</w:t>
      </w:r>
      <w:bookmarkEnd w:id="15"/>
    </w:p>
    <w:p w14:paraId="13C58FC9" w14:textId="77777777" w:rsidR="00633285" w:rsidRPr="001004AF" w:rsidRDefault="00633285">
      <w:pPr>
        <w:rPr>
          <w:rFonts w:ascii="Garamond" w:hAnsi="Garamond"/>
          <w:sz w:val="24"/>
          <w:szCs w:val="24"/>
        </w:rPr>
      </w:pPr>
    </w:p>
    <w:p w14:paraId="1D29BB88" w14:textId="77777777" w:rsidR="00633285" w:rsidRPr="001004AF" w:rsidRDefault="00633285">
      <w:pPr>
        <w:pStyle w:val="BodyText"/>
        <w:ind w:left="360"/>
        <w:rPr>
          <w:rFonts w:ascii="Garamond" w:hAnsi="Garamond"/>
          <w:sz w:val="24"/>
          <w:szCs w:val="24"/>
        </w:rPr>
      </w:pPr>
      <w:r w:rsidRPr="001004AF">
        <w:rPr>
          <w:rFonts w:ascii="Garamond" w:hAnsi="Garamond"/>
          <w:sz w:val="24"/>
          <w:szCs w:val="24"/>
        </w:rPr>
        <w:t>The permittee is required to keep all records listed in the operating permit as a permanent business record for at least five years following the date of the generation of the record.</w:t>
      </w:r>
    </w:p>
    <w:p w14:paraId="650C1C02" w14:textId="77777777" w:rsidR="00633285" w:rsidRPr="001004AF" w:rsidRDefault="00633285">
      <w:pPr>
        <w:rPr>
          <w:rFonts w:ascii="Garamond" w:hAnsi="Garamond"/>
          <w:sz w:val="24"/>
          <w:szCs w:val="24"/>
        </w:rPr>
      </w:pPr>
    </w:p>
    <w:p w14:paraId="1C9B5D22" w14:textId="77777777" w:rsidR="00633285" w:rsidRPr="001004AF" w:rsidRDefault="00633285" w:rsidP="009228DB">
      <w:pPr>
        <w:pStyle w:val="Heading2"/>
        <w:spacing w:before="0" w:beforeAutospacing="0" w:after="0" w:afterAutospacing="0"/>
        <w:rPr>
          <w:rFonts w:ascii="Garamond" w:hAnsi="Garamond"/>
          <w:sz w:val="24"/>
          <w:szCs w:val="24"/>
        </w:rPr>
      </w:pPr>
      <w:bookmarkStart w:id="16" w:name="_Toc294594155"/>
      <w:r w:rsidRPr="001004AF">
        <w:rPr>
          <w:rFonts w:ascii="Garamond" w:hAnsi="Garamond"/>
          <w:sz w:val="24"/>
          <w:szCs w:val="24"/>
        </w:rPr>
        <w:t>Reporting Requirements</w:t>
      </w:r>
      <w:bookmarkEnd w:id="16"/>
    </w:p>
    <w:p w14:paraId="0F50A41E" w14:textId="77777777" w:rsidR="00633285" w:rsidRPr="001004AF" w:rsidRDefault="00633285">
      <w:pPr>
        <w:rPr>
          <w:rFonts w:ascii="Garamond" w:hAnsi="Garamond"/>
          <w:sz w:val="24"/>
          <w:szCs w:val="24"/>
        </w:rPr>
      </w:pPr>
    </w:p>
    <w:p w14:paraId="23B4C04F" w14:textId="2BAF8E0F" w:rsidR="00633285" w:rsidRPr="001004AF" w:rsidRDefault="00633285">
      <w:pPr>
        <w:ind w:left="360"/>
        <w:rPr>
          <w:rFonts w:ascii="Garamond" w:hAnsi="Garamond"/>
          <w:sz w:val="24"/>
          <w:szCs w:val="24"/>
        </w:rPr>
      </w:pPr>
      <w:r w:rsidRPr="001004AF">
        <w:rPr>
          <w:rFonts w:ascii="Garamond" w:hAnsi="Garamond"/>
          <w:sz w:val="24"/>
          <w:szCs w:val="24"/>
        </w:rPr>
        <w:t xml:space="preserve">Reporting requirements are included in the permit for each emissions unit and Section V of the operating permit "General Conditions" explains the reporting requirements.  However, the permittee is required to submit semi-annual and annual monitoring reports to </w:t>
      </w:r>
      <w:r w:rsidR="00E91FAD">
        <w:rPr>
          <w:rFonts w:ascii="Garamond" w:hAnsi="Garamond"/>
          <w:sz w:val="24"/>
          <w:szCs w:val="24"/>
        </w:rPr>
        <w:t>DEQ</w:t>
      </w:r>
      <w:r w:rsidRPr="001004AF">
        <w:rPr>
          <w:rFonts w:ascii="Garamond" w:hAnsi="Garamond"/>
          <w:sz w:val="24"/>
          <w:szCs w:val="24"/>
        </w:rPr>
        <w:t xml:space="preserve"> and to annually certify compliance with the applicable requirements contained in the permit.  The reports must include a list of all emission limit and monitoring deviations, the reason for any deviation, and the corrective action taken </w:t>
      </w:r>
      <w:r w:rsidR="00AC00C5" w:rsidRPr="001004AF">
        <w:rPr>
          <w:rFonts w:ascii="Garamond" w:hAnsi="Garamond"/>
          <w:sz w:val="24"/>
          <w:szCs w:val="24"/>
        </w:rPr>
        <w:t>because of</w:t>
      </w:r>
      <w:r w:rsidRPr="001004AF">
        <w:rPr>
          <w:rFonts w:ascii="Garamond" w:hAnsi="Garamond"/>
          <w:sz w:val="24"/>
          <w:szCs w:val="24"/>
        </w:rPr>
        <w:t xml:space="preserve"> any deviation.</w:t>
      </w:r>
    </w:p>
    <w:p w14:paraId="68424D05" w14:textId="77777777" w:rsidR="00633285" w:rsidRDefault="00633285">
      <w:pPr>
        <w:rPr>
          <w:rFonts w:ascii="Garamond" w:hAnsi="Garamond"/>
          <w:sz w:val="24"/>
          <w:szCs w:val="24"/>
        </w:rPr>
      </w:pPr>
    </w:p>
    <w:p w14:paraId="7A4AF074" w14:textId="77777777" w:rsidR="00633285" w:rsidRPr="001004AF" w:rsidRDefault="00633285" w:rsidP="009228DB">
      <w:pPr>
        <w:pStyle w:val="Heading2"/>
        <w:spacing w:before="0" w:beforeAutospacing="0" w:after="0" w:afterAutospacing="0"/>
        <w:rPr>
          <w:rFonts w:ascii="Garamond" w:hAnsi="Garamond"/>
          <w:b w:val="0"/>
          <w:sz w:val="24"/>
          <w:szCs w:val="24"/>
        </w:rPr>
      </w:pPr>
      <w:bookmarkStart w:id="17" w:name="_Toc294594156"/>
      <w:r w:rsidRPr="001004AF">
        <w:rPr>
          <w:rFonts w:ascii="Garamond" w:hAnsi="Garamond"/>
          <w:sz w:val="24"/>
          <w:szCs w:val="24"/>
        </w:rPr>
        <w:t>Public Notice</w:t>
      </w:r>
      <w:bookmarkEnd w:id="17"/>
      <w:r w:rsidRPr="001004AF">
        <w:rPr>
          <w:rFonts w:ascii="Garamond" w:hAnsi="Garamond"/>
          <w:sz w:val="24"/>
          <w:szCs w:val="24"/>
        </w:rPr>
        <w:t xml:space="preserve"> </w:t>
      </w:r>
    </w:p>
    <w:p w14:paraId="27F79B1D" w14:textId="77777777" w:rsidR="00633285" w:rsidRPr="000828F3" w:rsidRDefault="00633285">
      <w:pPr>
        <w:rPr>
          <w:rFonts w:ascii="Garamond" w:hAnsi="Garamond"/>
          <w:sz w:val="24"/>
          <w:szCs w:val="24"/>
        </w:rPr>
      </w:pPr>
    </w:p>
    <w:p w14:paraId="61065C82" w14:textId="64AA4535" w:rsidR="000A6CA7" w:rsidRDefault="00633285">
      <w:pPr>
        <w:ind w:left="360"/>
        <w:rPr>
          <w:rFonts w:ascii="Garamond" w:hAnsi="Garamond"/>
          <w:sz w:val="24"/>
          <w:szCs w:val="24"/>
        </w:rPr>
      </w:pPr>
      <w:r w:rsidRPr="001004AF">
        <w:rPr>
          <w:rFonts w:ascii="Garamond" w:hAnsi="Garamond"/>
          <w:sz w:val="24"/>
          <w:szCs w:val="24"/>
        </w:rPr>
        <w:t>In accordance with ARM 17.8.</w:t>
      </w:r>
      <w:r w:rsidRPr="00F6571E">
        <w:rPr>
          <w:rFonts w:ascii="Garamond" w:hAnsi="Garamond"/>
          <w:sz w:val="24"/>
          <w:szCs w:val="24"/>
        </w:rPr>
        <w:t>1</w:t>
      </w:r>
      <w:r w:rsidR="001573F8" w:rsidRPr="00F6571E">
        <w:rPr>
          <w:rFonts w:ascii="Garamond" w:hAnsi="Garamond"/>
          <w:sz w:val="24"/>
          <w:szCs w:val="24"/>
        </w:rPr>
        <w:t>2</w:t>
      </w:r>
      <w:r w:rsidRPr="00F6571E">
        <w:rPr>
          <w:rFonts w:ascii="Garamond" w:hAnsi="Garamond"/>
          <w:sz w:val="24"/>
          <w:szCs w:val="24"/>
        </w:rPr>
        <w:t xml:space="preserve">32, a public notice was published in the </w:t>
      </w:r>
      <w:r w:rsidR="00CD5F6F">
        <w:rPr>
          <w:rFonts w:ascii="Garamond" w:hAnsi="Garamond"/>
          <w:i/>
          <w:sz w:val="24"/>
          <w:szCs w:val="24"/>
        </w:rPr>
        <w:t>Montana</w:t>
      </w:r>
      <w:r w:rsidR="00D774CC" w:rsidRPr="00F6571E">
        <w:rPr>
          <w:rFonts w:ascii="Garamond" w:hAnsi="Garamond"/>
          <w:i/>
          <w:sz w:val="24"/>
          <w:szCs w:val="24"/>
        </w:rPr>
        <w:t xml:space="preserve"> Standard</w:t>
      </w:r>
      <w:r w:rsidRPr="00F6571E">
        <w:rPr>
          <w:rFonts w:ascii="Garamond" w:hAnsi="Garamond"/>
          <w:sz w:val="24"/>
          <w:szCs w:val="24"/>
        </w:rPr>
        <w:t xml:space="preserve"> newspaper on or before </w:t>
      </w:r>
      <w:r w:rsidR="00B77274">
        <w:rPr>
          <w:rFonts w:ascii="Garamond" w:hAnsi="Garamond"/>
          <w:sz w:val="24"/>
          <w:szCs w:val="24"/>
        </w:rPr>
        <w:t>August 12, 2026</w:t>
      </w:r>
      <w:r w:rsidRPr="00F6571E">
        <w:rPr>
          <w:rFonts w:ascii="Garamond" w:hAnsi="Garamond"/>
          <w:sz w:val="24"/>
          <w:szCs w:val="24"/>
        </w:rPr>
        <w:t xml:space="preserve">.  </w:t>
      </w:r>
      <w:r w:rsidR="00E91FAD">
        <w:rPr>
          <w:rFonts w:ascii="Garamond" w:hAnsi="Garamond"/>
          <w:sz w:val="24"/>
          <w:szCs w:val="24"/>
        </w:rPr>
        <w:t>DEQ</w:t>
      </w:r>
      <w:r w:rsidRPr="00F6571E">
        <w:rPr>
          <w:rFonts w:ascii="Garamond" w:hAnsi="Garamond"/>
          <w:sz w:val="24"/>
          <w:szCs w:val="24"/>
        </w:rPr>
        <w:t xml:space="preserve"> </w:t>
      </w:r>
      <w:r w:rsidR="00F8023A">
        <w:rPr>
          <w:rFonts w:ascii="Garamond" w:hAnsi="Garamond"/>
          <w:sz w:val="24"/>
          <w:szCs w:val="24"/>
        </w:rPr>
        <w:t xml:space="preserve">is </w:t>
      </w:r>
      <w:r w:rsidR="002A30C4">
        <w:rPr>
          <w:rFonts w:ascii="Garamond" w:hAnsi="Garamond"/>
          <w:sz w:val="24"/>
          <w:szCs w:val="24"/>
        </w:rPr>
        <w:t>provid</w:t>
      </w:r>
      <w:r w:rsidR="00F8023A">
        <w:rPr>
          <w:rFonts w:ascii="Garamond" w:hAnsi="Garamond"/>
          <w:sz w:val="24"/>
          <w:szCs w:val="24"/>
        </w:rPr>
        <w:t>ing</w:t>
      </w:r>
      <w:r w:rsidR="00BF4F83" w:rsidRPr="00F6571E">
        <w:rPr>
          <w:rFonts w:ascii="Garamond" w:hAnsi="Garamond"/>
          <w:sz w:val="24"/>
          <w:szCs w:val="24"/>
        </w:rPr>
        <w:t xml:space="preserve"> </w:t>
      </w:r>
      <w:r w:rsidRPr="00F6571E">
        <w:rPr>
          <w:rFonts w:ascii="Garamond" w:hAnsi="Garamond"/>
          <w:sz w:val="24"/>
          <w:szCs w:val="24"/>
        </w:rPr>
        <w:t xml:space="preserve">a 30-day public comment period on the draft operating permit from </w:t>
      </w:r>
      <w:r w:rsidR="00B77274">
        <w:rPr>
          <w:rFonts w:ascii="Garamond" w:hAnsi="Garamond"/>
          <w:sz w:val="24"/>
          <w:szCs w:val="24"/>
        </w:rPr>
        <w:t xml:space="preserve">August 12, </w:t>
      </w:r>
      <w:proofErr w:type="gramStart"/>
      <w:r w:rsidR="00B77274">
        <w:rPr>
          <w:rFonts w:ascii="Garamond" w:hAnsi="Garamond"/>
          <w:sz w:val="24"/>
          <w:szCs w:val="24"/>
        </w:rPr>
        <w:t>2026</w:t>
      </w:r>
      <w:proofErr w:type="gramEnd"/>
      <w:r w:rsidR="00B77274">
        <w:rPr>
          <w:rFonts w:ascii="Garamond" w:hAnsi="Garamond"/>
          <w:sz w:val="24"/>
          <w:szCs w:val="24"/>
        </w:rPr>
        <w:t xml:space="preserve"> to September 14, 2026</w:t>
      </w:r>
      <w:r w:rsidRPr="00F6571E">
        <w:rPr>
          <w:rFonts w:ascii="Garamond" w:hAnsi="Garamond"/>
          <w:sz w:val="24"/>
          <w:szCs w:val="24"/>
        </w:rPr>
        <w:t xml:space="preserve">.  ARM 17.8.1232 requires </w:t>
      </w:r>
      <w:r w:rsidR="00E91FAD">
        <w:rPr>
          <w:rFonts w:ascii="Garamond" w:hAnsi="Garamond"/>
          <w:sz w:val="24"/>
          <w:szCs w:val="24"/>
        </w:rPr>
        <w:t>DEQ</w:t>
      </w:r>
      <w:r w:rsidRPr="00F6571E">
        <w:rPr>
          <w:rFonts w:ascii="Garamond" w:hAnsi="Garamond"/>
          <w:sz w:val="24"/>
          <w:szCs w:val="24"/>
        </w:rPr>
        <w:t xml:space="preserve"> to keep a record of both comments and issues raised during the public participation process.  The comments and issues received by </w:t>
      </w:r>
      <w:r w:rsidR="00B77274">
        <w:rPr>
          <w:rFonts w:ascii="Garamond" w:hAnsi="Garamond"/>
          <w:sz w:val="24"/>
          <w:szCs w:val="24"/>
        </w:rPr>
        <w:t>September 14, 2026</w:t>
      </w:r>
      <w:r w:rsidR="003161B0" w:rsidRPr="00F6571E">
        <w:rPr>
          <w:rFonts w:ascii="Garamond" w:hAnsi="Garamond"/>
          <w:sz w:val="24"/>
          <w:szCs w:val="24"/>
        </w:rPr>
        <w:t>,</w:t>
      </w:r>
      <w:r w:rsidRPr="00F6571E">
        <w:rPr>
          <w:rFonts w:ascii="Garamond" w:hAnsi="Garamond"/>
          <w:sz w:val="24"/>
          <w:szCs w:val="24"/>
        </w:rPr>
        <w:t xml:space="preserve"> </w:t>
      </w:r>
      <w:r w:rsidR="00F13BEF">
        <w:rPr>
          <w:rFonts w:ascii="Garamond" w:hAnsi="Garamond"/>
          <w:sz w:val="24"/>
          <w:szCs w:val="24"/>
        </w:rPr>
        <w:t>will be</w:t>
      </w:r>
      <w:r w:rsidR="002A30C4">
        <w:rPr>
          <w:rFonts w:ascii="Garamond" w:hAnsi="Garamond"/>
          <w:sz w:val="24"/>
          <w:szCs w:val="24"/>
        </w:rPr>
        <w:t xml:space="preserve"> </w:t>
      </w:r>
      <w:r w:rsidRPr="001004AF">
        <w:rPr>
          <w:rFonts w:ascii="Garamond" w:hAnsi="Garamond"/>
          <w:sz w:val="24"/>
          <w:szCs w:val="24"/>
        </w:rPr>
        <w:t xml:space="preserve">summarized, along with </w:t>
      </w:r>
      <w:r w:rsidR="00E91FAD">
        <w:rPr>
          <w:rFonts w:ascii="Garamond" w:hAnsi="Garamond"/>
          <w:sz w:val="24"/>
          <w:szCs w:val="24"/>
        </w:rPr>
        <w:t>DEQ</w:t>
      </w:r>
      <w:r w:rsidRPr="001004AF">
        <w:rPr>
          <w:rFonts w:ascii="Garamond" w:hAnsi="Garamond"/>
          <w:sz w:val="24"/>
          <w:szCs w:val="24"/>
        </w:rPr>
        <w:t>'s responses, in the following table</w:t>
      </w:r>
      <w:r w:rsidR="0052010B">
        <w:rPr>
          <w:rFonts w:ascii="Garamond" w:hAnsi="Garamond"/>
          <w:sz w:val="24"/>
          <w:szCs w:val="24"/>
        </w:rPr>
        <w:t>s</w:t>
      </w:r>
      <w:r w:rsidRPr="001004AF">
        <w:rPr>
          <w:rFonts w:ascii="Garamond" w:hAnsi="Garamond"/>
          <w:sz w:val="24"/>
          <w:szCs w:val="24"/>
        </w:rPr>
        <w:t>.</w:t>
      </w:r>
    </w:p>
    <w:p w14:paraId="4C17D12D" w14:textId="77777777" w:rsidR="00324163" w:rsidRDefault="00633285">
      <w:pPr>
        <w:ind w:left="360"/>
        <w:rPr>
          <w:rFonts w:ascii="Garamond" w:hAnsi="Garamond"/>
          <w:sz w:val="24"/>
          <w:szCs w:val="24"/>
        </w:rPr>
      </w:pPr>
      <w:r w:rsidRPr="001004AF">
        <w:rPr>
          <w:rFonts w:ascii="Garamond" w:hAnsi="Garamond"/>
          <w:sz w:val="24"/>
          <w:szCs w:val="24"/>
        </w:rPr>
        <w:t xml:space="preserve">  </w:t>
      </w:r>
    </w:p>
    <w:p w14:paraId="48C07F0B" w14:textId="77777777" w:rsidR="00633285" w:rsidRPr="001004AF" w:rsidRDefault="00633285">
      <w:pPr>
        <w:ind w:left="360"/>
        <w:rPr>
          <w:rFonts w:ascii="Garamond" w:hAnsi="Garamond"/>
          <w:sz w:val="24"/>
          <w:szCs w:val="24"/>
        </w:rPr>
      </w:pPr>
      <w:r w:rsidRPr="001004AF">
        <w:rPr>
          <w:rFonts w:ascii="Garamond" w:hAnsi="Garamond"/>
          <w:sz w:val="24"/>
          <w:szCs w:val="24"/>
        </w:rPr>
        <w:lastRenderedPageBreak/>
        <w:t xml:space="preserve">All comments received during the public comment period will be promptly forwarded to </w:t>
      </w:r>
      <w:r w:rsidR="00D774CC" w:rsidRPr="001004AF">
        <w:rPr>
          <w:rFonts w:ascii="Garamond" w:hAnsi="Garamond"/>
          <w:sz w:val="24"/>
          <w:szCs w:val="24"/>
        </w:rPr>
        <w:t>BCEP</w:t>
      </w:r>
      <w:r w:rsidRPr="001004AF">
        <w:rPr>
          <w:rFonts w:ascii="Garamond" w:hAnsi="Garamond"/>
          <w:sz w:val="24"/>
          <w:szCs w:val="24"/>
        </w:rPr>
        <w:t xml:space="preserve"> so they may have an opportunity to respond to these comments as well.</w:t>
      </w:r>
    </w:p>
    <w:p w14:paraId="1BD69EB7" w14:textId="77777777" w:rsidR="00633285" w:rsidRPr="000828F3" w:rsidRDefault="00633285">
      <w:pPr>
        <w:rPr>
          <w:rFonts w:ascii="Garamond" w:hAnsi="Garamond"/>
          <w:sz w:val="24"/>
          <w:szCs w:val="24"/>
        </w:rPr>
      </w:pPr>
    </w:p>
    <w:p w14:paraId="1393A488" w14:textId="77777777" w:rsidR="00633285" w:rsidRPr="001004AF" w:rsidRDefault="00633285">
      <w:pPr>
        <w:pStyle w:val="Heading3"/>
        <w:jc w:val="center"/>
        <w:rPr>
          <w:rFonts w:ascii="Garamond" w:hAnsi="Garamond"/>
          <w:sz w:val="24"/>
          <w:szCs w:val="24"/>
        </w:rPr>
      </w:pPr>
      <w:r w:rsidRPr="001004AF">
        <w:rPr>
          <w:rFonts w:ascii="Garamond" w:hAnsi="Garamond"/>
          <w:sz w:val="24"/>
          <w:szCs w:val="24"/>
        </w:rPr>
        <w:t>Summary of Public Comments</w:t>
      </w:r>
    </w:p>
    <w:p w14:paraId="221BA4EA" w14:textId="77777777" w:rsidR="00633285" w:rsidRPr="000828F3" w:rsidRDefault="00633285">
      <w:pPr>
        <w:rPr>
          <w:rFonts w:ascii="Garamond" w:hAnsi="Garamond"/>
          <w:sz w:val="24"/>
          <w:szCs w:val="24"/>
        </w:rPr>
      </w:pPr>
    </w:p>
    <w:tbl>
      <w:tblPr>
        <w:tblW w:w="8730" w:type="dxa"/>
        <w:tblInd w:w="64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2659"/>
        <w:gridCol w:w="2970"/>
        <w:gridCol w:w="3101"/>
      </w:tblGrid>
      <w:tr w:rsidR="00633285" w:rsidRPr="00525290" w14:paraId="77CF86A5" w14:textId="77777777" w:rsidTr="00716EED">
        <w:tc>
          <w:tcPr>
            <w:tcW w:w="2659" w:type="dxa"/>
            <w:tcBorders>
              <w:right w:val="single" w:sz="4" w:space="0" w:color="auto"/>
            </w:tcBorders>
          </w:tcPr>
          <w:p w14:paraId="19925EA1" w14:textId="77777777" w:rsidR="00633285" w:rsidRPr="00716EED" w:rsidRDefault="00633285">
            <w:pPr>
              <w:jc w:val="center"/>
              <w:rPr>
                <w:rFonts w:ascii="Garamond" w:hAnsi="Garamond"/>
                <w:b/>
                <w:bCs/>
              </w:rPr>
            </w:pPr>
            <w:r w:rsidRPr="00716EED">
              <w:rPr>
                <w:rFonts w:ascii="Garamond" w:hAnsi="Garamond"/>
                <w:b/>
                <w:bCs/>
              </w:rPr>
              <w:t>Person/Group Commenting</w:t>
            </w:r>
          </w:p>
        </w:tc>
        <w:tc>
          <w:tcPr>
            <w:tcW w:w="2970" w:type="dxa"/>
            <w:tcBorders>
              <w:left w:val="single" w:sz="4" w:space="0" w:color="auto"/>
              <w:right w:val="single" w:sz="4" w:space="0" w:color="auto"/>
            </w:tcBorders>
          </w:tcPr>
          <w:p w14:paraId="1F45141E" w14:textId="77777777" w:rsidR="00633285" w:rsidRPr="00525290" w:rsidRDefault="00633285">
            <w:pPr>
              <w:jc w:val="center"/>
              <w:rPr>
                <w:rFonts w:ascii="Garamond" w:hAnsi="Garamond"/>
                <w:b/>
                <w:bCs/>
                <w:sz w:val="22"/>
                <w:szCs w:val="22"/>
              </w:rPr>
            </w:pPr>
            <w:r w:rsidRPr="00525290">
              <w:rPr>
                <w:rFonts w:ascii="Garamond" w:hAnsi="Garamond"/>
                <w:b/>
                <w:bCs/>
                <w:sz w:val="22"/>
                <w:szCs w:val="22"/>
              </w:rPr>
              <w:t>Comment</w:t>
            </w:r>
          </w:p>
        </w:tc>
        <w:tc>
          <w:tcPr>
            <w:tcW w:w="3101" w:type="dxa"/>
            <w:tcBorders>
              <w:left w:val="single" w:sz="4" w:space="0" w:color="auto"/>
            </w:tcBorders>
          </w:tcPr>
          <w:p w14:paraId="38217D45" w14:textId="49F7A077" w:rsidR="00633285" w:rsidRPr="00525290" w:rsidRDefault="00AF120D">
            <w:pPr>
              <w:jc w:val="center"/>
              <w:rPr>
                <w:rFonts w:ascii="Garamond" w:hAnsi="Garamond"/>
                <w:b/>
                <w:bCs/>
                <w:sz w:val="22"/>
                <w:szCs w:val="22"/>
              </w:rPr>
            </w:pPr>
            <w:r w:rsidRPr="00525290">
              <w:rPr>
                <w:rFonts w:ascii="Garamond" w:hAnsi="Garamond"/>
                <w:b/>
                <w:bCs/>
                <w:sz w:val="22"/>
                <w:szCs w:val="22"/>
              </w:rPr>
              <w:t>DEQ</w:t>
            </w:r>
            <w:r w:rsidR="00633285" w:rsidRPr="00525290">
              <w:rPr>
                <w:rFonts w:ascii="Garamond" w:hAnsi="Garamond"/>
                <w:b/>
                <w:bCs/>
                <w:sz w:val="22"/>
                <w:szCs w:val="22"/>
              </w:rPr>
              <w:t xml:space="preserve"> Response</w:t>
            </w:r>
          </w:p>
        </w:tc>
      </w:tr>
      <w:tr w:rsidR="00633285" w:rsidRPr="00525290" w14:paraId="2F8E6109" w14:textId="77777777" w:rsidTr="00332671">
        <w:tc>
          <w:tcPr>
            <w:tcW w:w="2659" w:type="dxa"/>
            <w:tcBorders>
              <w:left w:val="single" w:sz="12" w:space="0" w:color="auto"/>
              <w:bottom w:val="single" w:sz="12" w:space="0" w:color="auto"/>
              <w:right w:val="single" w:sz="12" w:space="0" w:color="auto"/>
            </w:tcBorders>
          </w:tcPr>
          <w:p w14:paraId="6F6D6C30" w14:textId="77777777" w:rsidR="00633285" w:rsidRPr="00525290" w:rsidRDefault="00633285">
            <w:pPr>
              <w:rPr>
                <w:rFonts w:ascii="Garamond" w:hAnsi="Garamond"/>
                <w:b/>
                <w:bCs/>
                <w:sz w:val="22"/>
                <w:szCs w:val="22"/>
              </w:rPr>
            </w:pPr>
          </w:p>
        </w:tc>
        <w:tc>
          <w:tcPr>
            <w:tcW w:w="2970" w:type="dxa"/>
            <w:tcBorders>
              <w:left w:val="single" w:sz="12" w:space="0" w:color="auto"/>
              <w:bottom w:val="single" w:sz="12" w:space="0" w:color="auto"/>
              <w:right w:val="single" w:sz="12" w:space="0" w:color="auto"/>
            </w:tcBorders>
          </w:tcPr>
          <w:p w14:paraId="53DC5E34" w14:textId="736E2FA6" w:rsidR="00633285" w:rsidRPr="00525290" w:rsidRDefault="00633285">
            <w:pPr>
              <w:rPr>
                <w:rFonts w:ascii="Garamond" w:hAnsi="Garamond"/>
                <w:b/>
                <w:bCs/>
                <w:sz w:val="22"/>
                <w:szCs w:val="22"/>
              </w:rPr>
            </w:pPr>
          </w:p>
        </w:tc>
        <w:tc>
          <w:tcPr>
            <w:tcW w:w="3101" w:type="dxa"/>
            <w:tcBorders>
              <w:left w:val="single" w:sz="12" w:space="0" w:color="auto"/>
              <w:bottom w:val="single" w:sz="12" w:space="0" w:color="auto"/>
              <w:right w:val="single" w:sz="12" w:space="0" w:color="auto"/>
            </w:tcBorders>
          </w:tcPr>
          <w:p w14:paraId="4816D8F7" w14:textId="77777777" w:rsidR="00633285" w:rsidRPr="00525290" w:rsidRDefault="00633285">
            <w:pPr>
              <w:rPr>
                <w:rFonts w:ascii="Garamond" w:hAnsi="Garamond"/>
                <w:b/>
                <w:bCs/>
                <w:sz w:val="22"/>
                <w:szCs w:val="22"/>
              </w:rPr>
            </w:pPr>
          </w:p>
        </w:tc>
      </w:tr>
    </w:tbl>
    <w:p w14:paraId="042D5FEE" w14:textId="77777777" w:rsidR="00633285" w:rsidRPr="000828F3" w:rsidRDefault="00633285">
      <w:pPr>
        <w:rPr>
          <w:rFonts w:ascii="Garamond" w:hAnsi="Garamond"/>
          <w:sz w:val="24"/>
          <w:szCs w:val="24"/>
        </w:rPr>
      </w:pPr>
    </w:p>
    <w:p w14:paraId="5BC5CFC7" w14:textId="77777777" w:rsidR="00116171" w:rsidRPr="004D160E" w:rsidRDefault="00116171" w:rsidP="00116171">
      <w:pPr>
        <w:pStyle w:val="Heading2"/>
        <w:tabs>
          <w:tab w:val="left" w:pos="360"/>
        </w:tabs>
        <w:rPr>
          <w:rFonts w:ascii="Garamond" w:hAnsi="Garamond"/>
        </w:rPr>
      </w:pPr>
      <w:bookmarkStart w:id="18" w:name="_Toc23569551"/>
      <w:bookmarkStart w:id="19" w:name="_Toc290908297"/>
      <w:bookmarkStart w:id="20" w:name="_Toc294594157"/>
      <w:r w:rsidRPr="004D160E">
        <w:rPr>
          <w:rFonts w:ascii="Garamond" w:hAnsi="Garamond"/>
        </w:rPr>
        <w:t>Draft Permit Comments</w:t>
      </w:r>
      <w:bookmarkEnd w:id="18"/>
      <w:bookmarkEnd w:id="19"/>
      <w:bookmarkEnd w:id="20"/>
    </w:p>
    <w:p w14:paraId="5956A059" w14:textId="77777777" w:rsidR="00116171" w:rsidRPr="001004AF" w:rsidRDefault="00116171" w:rsidP="00116171">
      <w:pPr>
        <w:pStyle w:val="Heading3"/>
        <w:jc w:val="center"/>
        <w:rPr>
          <w:rFonts w:ascii="Garamond" w:hAnsi="Garamond"/>
          <w:sz w:val="24"/>
          <w:szCs w:val="24"/>
        </w:rPr>
      </w:pPr>
      <w:r w:rsidRPr="001004AF">
        <w:rPr>
          <w:rFonts w:ascii="Garamond" w:hAnsi="Garamond"/>
          <w:sz w:val="24"/>
          <w:szCs w:val="24"/>
        </w:rPr>
        <w:t>Summary of Permittee Comments</w:t>
      </w:r>
    </w:p>
    <w:p w14:paraId="6B5261DA" w14:textId="77777777" w:rsidR="00116171" w:rsidRPr="000828F3" w:rsidRDefault="00116171" w:rsidP="00116171">
      <w:pPr>
        <w:rPr>
          <w:rFonts w:ascii="Garamond" w:hAnsi="Garamond"/>
          <w:sz w:val="24"/>
          <w:szCs w:val="24"/>
        </w:rPr>
      </w:pPr>
    </w:p>
    <w:tbl>
      <w:tblPr>
        <w:tblW w:w="0" w:type="auto"/>
        <w:tblInd w:w="6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980"/>
        <w:gridCol w:w="3420"/>
        <w:gridCol w:w="3330"/>
      </w:tblGrid>
      <w:tr w:rsidR="00116171" w:rsidRPr="004D160E" w14:paraId="111CD57D" w14:textId="77777777" w:rsidTr="00331660">
        <w:tc>
          <w:tcPr>
            <w:tcW w:w="1980" w:type="dxa"/>
            <w:tcBorders>
              <w:top w:val="single" w:sz="12" w:space="0" w:color="auto"/>
              <w:bottom w:val="single" w:sz="12" w:space="0" w:color="auto"/>
            </w:tcBorders>
            <w:vAlign w:val="center"/>
          </w:tcPr>
          <w:p w14:paraId="5280DB22" w14:textId="77777777" w:rsidR="00116171" w:rsidRPr="001004AF" w:rsidRDefault="00116171" w:rsidP="00331660">
            <w:pPr>
              <w:jc w:val="center"/>
              <w:rPr>
                <w:rFonts w:ascii="Garamond" w:hAnsi="Garamond"/>
                <w:b/>
                <w:bCs/>
                <w:sz w:val="22"/>
                <w:szCs w:val="22"/>
              </w:rPr>
            </w:pPr>
            <w:r w:rsidRPr="001004AF">
              <w:rPr>
                <w:rFonts w:ascii="Garamond" w:hAnsi="Garamond"/>
                <w:b/>
                <w:bCs/>
                <w:sz w:val="22"/>
                <w:szCs w:val="22"/>
              </w:rPr>
              <w:t>Permit Reference</w:t>
            </w:r>
          </w:p>
        </w:tc>
        <w:tc>
          <w:tcPr>
            <w:tcW w:w="3420" w:type="dxa"/>
            <w:tcBorders>
              <w:top w:val="single" w:sz="12" w:space="0" w:color="auto"/>
              <w:bottom w:val="single" w:sz="12" w:space="0" w:color="auto"/>
            </w:tcBorders>
            <w:vAlign w:val="center"/>
          </w:tcPr>
          <w:p w14:paraId="346399C5" w14:textId="77777777" w:rsidR="00116171" w:rsidRPr="001004AF" w:rsidRDefault="00116171" w:rsidP="00331660">
            <w:pPr>
              <w:jc w:val="center"/>
              <w:rPr>
                <w:rFonts w:ascii="Garamond" w:hAnsi="Garamond"/>
                <w:b/>
                <w:bCs/>
                <w:sz w:val="22"/>
                <w:szCs w:val="22"/>
              </w:rPr>
            </w:pPr>
            <w:r w:rsidRPr="001004AF">
              <w:rPr>
                <w:rFonts w:ascii="Garamond" w:hAnsi="Garamond"/>
                <w:b/>
                <w:bCs/>
                <w:sz w:val="22"/>
                <w:szCs w:val="22"/>
              </w:rPr>
              <w:t>Permittee Comment</w:t>
            </w:r>
          </w:p>
        </w:tc>
        <w:tc>
          <w:tcPr>
            <w:tcW w:w="3330" w:type="dxa"/>
            <w:tcBorders>
              <w:top w:val="single" w:sz="12" w:space="0" w:color="auto"/>
              <w:bottom w:val="single" w:sz="12" w:space="0" w:color="auto"/>
            </w:tcBorders>
            <w:vAlign w:val="center"/>
          </w:tcPr>
          <w:p w14:paraId="6C0EDC0D" w14:textId="6C8E1E36" w:rsidR="00116171" w:rsidRPr="001004AF" w:rsidRDefault="00AF120D" w:rsidP="00331660">
            <w:pPr>
              <w:jc w:val="center"/>
              <w:rPr>
                <w:rFonts w:ascii="Garamond" w:hAnsi="Garamond"/>
                <w:b/>
                <w:bCs/>
                <w:sz w:val="22"/>
                <w:szCs w:val="22"/>
              </w:rPr>
            </w:pPr>
            <w:r>
              <w:rPr>
                <w:rFonts w:ascii="Garamond" w:hAnsi="Garamond"/>
                <w:b/>
                <w:bCs/>
                <w:sz w:val="22"/>
                <w:szCs w:val="22"/>
              </w:rPr>
              <w:t>DEQ</w:t>
            </w:r>
            <w:r w:rsidR="00116171" w:rsidRPr="001004AF">
              <w:rPr>
                <w:rFonts w:ascii="Garamond" w:hAnsi="Garamond"/>
                <w:b/>
                <w:bCs/>
                <w:sz w:val="22"/>
                <w:szCs w:val="22"/>
              </w:rPr>
              <w:t xml:space="preserve"> Response</w:t>
            </w:r>
          </w:p>
        </w:tc>
      </w:tr>
      <w:tr w:rsidR="00116171" w:rsidRPr="004D160E" w14:paraId="02D9F8E6" w14:textId="77777777" w:rsidTr="00331660">
        <w:tc>
          <w:tcPr>
            <w:tcW w:w="1980" w:type="dxa"/>
            <w:tcBorders>
              <w:top w:val="single" w:sz="12" w:space="0" w:color="auto"/>
            </w:tcBorders>
          </w:tcPr>
          <w:p w14:paraId="1A36CC24" w14:textId="77777777" w:rsidR="00116171" w:rsidRPr="001004AF" w:rsidRDefault="00116171" w:rsidP="00331660">
            <w:pPr>
              <w:rPr>
                <w:rFonts w:ascii="Garamond" w:hAnsi="Garamond"/>
                <w:sz w:val="22"/>
                <w:szCs w:val="22"/>
              </w:rPr>
            </w:pPr>
          </w:p>
        </w:tc>
        <w:tc>
          <w:tcPr>
            <w:tcW w:w="3420" w:type="dxa"/>
            <w:tcBorders>
              <w:top w:val="single" w:sz="12" w:space="0" w:color="auto"/>
            </w:tcBorders>
          </w:tcPr>
          <w:p w14:paraId="43424F9A" w14:textId="6526F1EE" w:rsidR="00116171" w:rsidRPr="001004AF" w:rsidRDefault="00116171" w:rsidP="00331660">
            <w:pPr>
              <w:rPr>
                <w:rFonts w:ascii="Garamond" w:hAnsi="Garamond"/>
                <w:sz w:val="22"/>
                <w:szCs w:val="22"/>
              </w:rPr>
            </w:pPr>
          </w:p>
        </w:tc>
        <w:tc>
          <w:tcPr>
            <w:tcW w:w="3330" w:type="dxa"/>
            <w:tcBorders>
              <w:top w:val="single" w:sz="12" w:space="0" w:color="auto"/>
            </w:tcBorders>
          </w:tcPr>
          <w:p w14:paraId="61F4AE92" w14:textId="77777777" w:rsidR="00116171" w:rsidRPr="001004AF" w:rsidRDefault="00116171" w:rsidP="00331660">
            <w:pPr>
              <w:rPr>
                <w:rFonts w:ascii="Garamond" w:hAnsi="Garamond"/>
                <w:sz w:val="22"/>
                <w:szCs w:val="22"/>
              </w:rPr>
            </w:pPr>
          </w:p>
        </w:tc>
      </w:tr>
    </w:tbl>
    <w:p w14:paraId="7F2E4B92" w14:textId="77777777" w:rsidR="00116171" w:rsidRPr="000828F3" w:rsidRDefault="00116171" w:rsidP="00116171">
      <w:pPr>
        <w:rPr>
          <w:rFonts w:ascii="Garamond" w:hAnsi="Garamond"/>
          <w:sz w:val="24"/>
          <w:szCs w:val="24"/>
        </w:rPr>
      </w:pPr>
    </w:p>
    <w:p w14:paraId="2E160CD7" w14:textId="77777777" w:rsidR="00116171" w:rsidRPr="001004AF" w:rsidRDefault="00116171" w:rsidP="00116171">
      <w:pPr>
        <w:pStyle w:val="Heading3"/>
        <w:jc w:val="center"/>
        <w:rPr>
          <w:rFonts w:ascii="Garamond" w:hAnsi="Garamond"/>
          <w:sz w:val="24"/>
          <w:szCs w:val="24"/>
        </w:rPr>
      </w:pPr>
      <w:r w:rsidRPr="001004AF">
        <w:rPr>
          <w:rFonts w:ascii="Garamond" w:hAnsi="Garamond"/>
          <w:sz w:val="24"/>
          <w:szCs w:val="24"/>
        </w:rPr>
        <w:t>Summary of EPA Comments</w:t>
      </w:r>
    </w:p>
    <w:p w14:paraId="1EF754C5" w14:textId="77777777" w:rsidR="00116171" w:rsidRPr="000828F3" w:rsidRDefault="00116171" w:rsidP="00116171">
      <w:pPr>
        <w:rPr>
          <w:rFonts w:ascii="Garamond" w:hAnsi="Garamond"/>
          <w:sz w:val="24"/>
          <w:szCs w:val="24"/>
        </w:rPr>
      </w:pPr>
    </w:p>
    <w:tbl>
      <w:tblPr>
        <w:tblW w:w="0" w:type="auto"/>
        <w:tblInd w:w="6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980"/>
        <w:gridCol w:w="3420"/>
        <w:gridCol w:w="3330"/>
      </w:tblGrid>
      <w:tr w:rsidR="00116171" w:rsidRPr="004D160E" w14:paraId="29B6C34A" w14:textId="77777777" w:rsidTr="00331660">
        <w:tc>
          <w:tcPr>
            <w:tcW w:w="1980" w:type="dxa"/>
            <w:tcBorders>
              <w:top w:val="single" w:sz="12" w:space="0" w:color="auto"/>
              <w:bottom w:val="single" w:sz="12" w:space="0" w:color="auto"/>
            </w:tcBorders>
            <w:vAlign w:val="center"/>
          </w:tcPr>
          <w:p w14:paraId="117BDA0B" w14:textId="77777777" w:rsidR="00116171" w:rsidRPr="001004AF" w:rsidRDefault="00116171" w:rsidP="00331660">
            <w:pPr>
              <w:jc w:val="center"/>
              <w:rPr>
                <w:rFonts w:ascii="Garamond" w:hAnsi="Garamond"/>
                <w:b/>
                <w:bCs/>
                <w:sz w:val="22"/>
                <w:szCs w:val="22"/>
              </w:rPr>
            </w:pPr>
            <w:r w:rsidRPr="001004AF">
              <w:rPr>
                <w:rFonts w:ascii="Garamond" w:hAnsi="Garamond"/>
                <w:b/>
                <w:bCs/>
                <w:sz w:val="22"/>
                <w:szCs w:val="22"/>
              </w:rPr>
              <w:t>Permit Reference</w:t>
            </w:r>
          </w:p>
        </w:tc>
        <w:tc>
          <w:tcPr>
            <w:tcW w:w="3420" w:type="dxa"/>
            <w:tcBorders>
              <w:top w:val="single" w:sz="12" w:space="0" w:color="auto"/>
              <w:bottom w:val="single" w:sz="12" w:space="0" w:color="auto"/>
            </w:tcBorders>
            <w:vAlign w:val="center"/>
          </w:tcPr>
          <w:p w14:paraId="57688E9E" w14:textId="77777777" w:rsidR="00116171" w:rsidRPr="001004AF" w:rsidRDefault="00116171" w:rsidP="00331660">
            <w:pPr>
              <w:jc w:val="center"/>
              <w:rPr>
                <w:rFonts w:ascii="Garamond" w:hAnsi="Garamond"/>
                <w:b/>
                <w:bCs/>
                <w:sz w:val="22"/>
                <w:szCs w:val="22"/>
              </w:rPr>
            </w:pPr>
            <w:r w:rsidRPr="001004AF">
              <w:rPr>
                <w:rFonts w:ascii="Garamond" w:hAnsi="Garamond"/>
                <w:b/>
                <w:bCs/>
                <w:sz w:val="22"/>
                <w:szCs w:val="22"/>
              </w:rPr>
              <w:t>EPA Comment</w:t>
            </w:r>
          </w:p>
        </w:tc>
        <w:tc>
          <w:tcPr>
            <w:tcW w:w="3330" w:type="dxa"/>
            <w:tcBorders>
              <w:top w:val="single" w:sz="12" w:space="0" w:color="auto"/>
              <w:bottom w:val="single" w:sz="12" w:space="0" w:color="auto"/>
            </w:tcBorders>
            <w:vAlign w:val="center"/>
          </w:tcPr>
          <w:p w14:paraId="61342D32" w14:textId="399D5990" w:rsidR="00116171" w:rsidRPr="001004AF" w:rsidRDefault="00AF120D" w:rsidP="00331660">
            <w:pPr>
              <w:jc w:val="center"/>
              <w:rPr>
                <w:rFonts w:ascii="Garamond" w:hAnsi="Garamond"/>
                <w:b/>
                <w:bCs/>
                <w:sz w:val="22"/>
                <w:szCs w:val="22"/>
              </w:rPr>
            </w:pPr>
            <w:r>
              <w:rPr>
                <w:rFonts w:ascii="Garamond" w:hAnsi="Garamond"/>
                <w:b/>
                <w:bCs/>
                <w:sz w:val="22"/>
                <w:szCs w:val="22"/>
              </w:rPr>
              <w:t>DEQ</w:t>
            </w:r>
            <w:r w:rsidR="00116171" w:rsidRPr="001004AF">
              <w:rPr>
                <w:rFonts w:ascii="Garamond" w:hAnsi="Garamond"/>
                <w:b/>
                <w:bCs/>
                <w:sz w:val="22"/>
                <w:szCs w:val="22"/>
              </w:rPr>
              <w:t xml:space="preserve"> Response</w:t>
            </w:r>
          </w:p>
        </w:tc>
      </w:tr>
      <w:tr w:rsidR="00116171" w:rsidRPr="004D160E" w14:paraId="399F7D8D" w14:textId="77777777" w:rsidTr="00331660">
        <w:tc>
          <w:tcPr>
            <w:tcW w:w="1980" w:type="dxa"/>
            <w:tcBorders>
              <w:top w:val="single" w:sz="12" w:space="0" w:color="auto"/>
            </w:tcBorders>
          </w:tcPr>
          <w:p w14:paraId="636EA57A" w14:textId="77777777" w:rsidR="00116171" w:rsidRPr="001004AF" w:rsidRDefault="00116171" w:rsidP="00331660">
            <w:pPr>
              <w:rPr>
                <w:rFonts w:ascii="Garamond" w:hAnsi="Garamond"/>
                <w:sz w:val="22"/>
                <w:szCs w:val="22"/>
              </w:rPr>
            </w:pPr>
          </w:p>
        </w:tc>
        <w:tc>
          <w:tcPr>
            <w:tcW w:w="3420" w:type="dxa"/>
            <w:tcBorders>
              <w:top w:val="single" w:sz="12" w:space="0" w:color="auto"/>
            </w:tcBorders>
          </w:tcPr>
          <w:p w14:paraId="26CF30FC" w14:textId="77777777" w:rsidR="00116171" w:rsidRPr="001004AF" w:rsidRDefault="00116171" w:rsidP="00331660">
            <w:pPr>
              <w:rPr>
                <w:rFonts w:ascii="Garamond" w:hAnsi="Garamond"/>
                <w:sz w:val="22"/>
                <w:szCs w:val="22"/>
              </w:rPr>
            </w:pPr>
          </w:p>
        </w:tc>
        <w:tc>
          <w:tcPr>
            <w:tcW w:w="3330" w:type="dxa"/>
            <w:tcBorders>
              <w:top w:val="single" w:sz="12" w:space="0" w:color="auto"/>
            </w:tcBorders>
          </w:tcPr>
          <w:p w14:paraId="7596EA17" w14:textId="77777777" w:rsidR="00116171" w:rsidRPr="001004AF" w:rsidRDefault="00116171" w:rsidP="00331660">
            <w:pPr>
              <w:rPr>
                <w:rFonts w:ascii="Garamond" w:hAnsi="Garamond"/>
                <w:sz w:val="22"/>
                <w:szCs w:val="22"/>
              </w:rPr>
            </w:pPr>
          </w:p>
        </w:tc>
      </w:tr>
    </w:tbl>
    <w:p w14:paraId="36A0542E" w14:textId="77777777" w:rsidR="00633285" w:rsidRPr="004D160E" w:rsidRDefault="00633285">
      <w:pPr>
        <w:rPr>
          <w:rFonts w:ascii="Garamond" w:hAnsi="Garamond"/>
        </w:rPr>
        <w:sectPr w:rsidR="00633285" w:rsidRPr="004D160E" w:rsidSect="00EB78AF">
          <w:pgSz w:w="12240" w:h="15840"/>
          <w:pgMar w:top="1152" w:right="1440" w:bottom="1008" w:left="1440" w:header="720" w:footer="720" w:gutter="0"/>
          <w:cols w:space="720"/>
        </w:sectPr>
      </w:pPr>
    </w:p>
    <w:p w14:paraId="3FCA26E7" w14:textId="77777777" w:rsidR="00633285" w:rsidRPr="001004AF" w:rsidRDefault="00E616EB">
      <w:pPr>
        <w:pStyle w:val="Heading1"/>
        <w:rPr>
          <w:rFonts w:ascii="Garamond" w:hAnsi="Garamond"/>
          <w:sz w:val="24"/>
          <w:szCs w:val="24"/>
        </w:rPr>
      </w:pPr>
      <w:r w:rsidRPr="001004AF">
        <w:rPr>
          <w:rFonts w:ascii="Garamond" w:hAnsi="Garamond"/>
          <w:sz w:val="24"/>
          <w:szCs w:val="24"/>
        </w:rPr>
        <w:lastRenderedPageBreak/>
        <w:t xml:space="preserve">   </w:t>
      </w:r>
      <w:bookmarkStart w:id="21" w:name="_Toc294594158"/>
      <w:r w:rsidR="00633285" w:rsidRPr="001004AF">
        <w:rPr>
          <w:rFonts w:ascii="Garamond" w:hAnsi="Garamond"/>
          <w:sz w:val="24"/>
          <w:szCs w:val="24"/>
        </w:rPr>
        <w:t>NON-APPLICABLE REQUIREMENT ANALYSIS</w:t>
      </w:r>
      <w:bookmarkEnd w:id="21"/>
    </w:p>
    <w:p w14:paraId="49433C9E" w14:textId="77777777" w:rsidR="00D774CC" w:rsidRPr="000828F3" w:rsidRDefault="00D774CC" w:rsidP="00D774CC">
      <w:pPr>
        <w:rPr>
          <w:rFonts w:ascii="Garamond" w:hAnsi="Garamond"/>
          <w:sz w:val="24"/>
          <w:szCs w:val="24"/>
        </w:rPr>
      </w:pPr>
    </w:p>
    <w:p w14:paraId="337944ED" w14:textId="049FDEC2" w:rsidR="00D774CC" w:rsidRPr="001004AF" w:rsidRDefault="00FF05DD" w:rsidP="00D774CC">
      <w:pPr>
        <w:rPr>
          <w:rFonts w:ascii="Garamond" w:hAnsi="Garamond"/>
          <w:sz w:val="24"/>
          <w:szCs w:val="24"/>
        </w:rPr>
      </w:pPr>
      <w:r w:rsidRPr="00FF05DD">
        <w:rPr>
          <w:rFonts w:ascii="Garamond" w:hAnsi="Garamond"/>
          <w:color w:val="000000"/>
          <w:sz w:val="24"/>
          <w:szCs w:val="24"/>
        </w:rPr>
        <w:t xml:space="preserve">Section IV of the operating permit discussing “Non-applicable Requirements” contains the requirements that BCEP identified as non-applicable and for which </w:t>
      </w:r>
      <w:r w:rsidR="00E91FAD">
        <w:rPr>
          <w:rFonts w:ascii="Garamond" w:hAnsi="Garamond"/>
          <w:color w:val="000000"/>
          <w:sz w:val="24"/>
          <w:szCs w:val="24"/>
        </w:rPr>
        <w:t>DEQ</w:t>
      </w:r>
      <w:r w:rsidRPr="00B64C5E">
        <w:rPr>
          <w:rFonts w:ascii="Garamond" w:hAnsi="Garamond"/>
          <w:color w:val="000000"/>
          <w:sz w:val="24"/>
          <w:szCs w:val="24"/>
        </w:rPr>
        <w:t xml:space="preserve"> concurred</w:t>
      </w:r>
      <w:r w:rsidR="00D774CC" w:rsidRPr="00B64C5E">
        <w:rPr>
          <w:rFonts w:ascii="Garamond" w:hAnsi="Garamond"/>
          <w:sz w:val="24"/>
          <w:szCs w:val="24"/>
        </w:rPr>
        <w:t xml:space="preserve">.  </w:t>
      </w:r>
      <w:r w:rsidR="00B64C5E" w:rsidRPr="00B64C5E">
        <w:rPr>
          <w:rFonts w:ascii="Garamond" w:hAnsi="Garamond"/>
          <w:color w:val="000000"/>
          <w:sz w:val="24"/>
          <w:szCs w:val="24"/>
        </w:rPr>
        <w:t xml:space="preserve">The following table summarizes the requirements that </w:t>
      </w:r>
      <w:r w:rsidR="00B64C5E">
        <w:rPr>
          <w:rFonts w:ascii="Garamond" w:hAnsi="Garamond"/>
          <w:color w:val="000000"/>
          <w:sz w:val="24"/>
          <w:szCs w:val="24"/>
        </w:rPr>
        <w:t>BCEP</w:t>
      </w:r>
      <w:r w:rsidR="00B64C5E" w:rsidRPr="00B64C5E">
        <w:rPr>
          <w:rFonts w:ascii="Garamond" w:hAnsi="Garamond"/>
          <w:color w:val="000000"/>
          <w:sz w:val="24"/>
          <w:szCs w:val="24"/>
        </w:rPr>
        <w:t xml:space="preserve"> identified as non-applicable but for which </w:t>
      </w:r>
      <w:r w:rsidR="00E91FAD">
        <w:rPr>
          <w:rFonts w:ascii="Garamond" w:hAnsi="Garamond"/>
          <w:color w:val="000000"/>
          <w:sz w:val="24"/>
          <w:szCs w:val="24"/>
        </w:rPr>
        <w:t>DEQ</w:t>
      </w:r>
      <w:r w:rsidR="00B64C5E" w:rsidRPr="00B64C5E">
        <w:rPr>
          <w:rFonts w:ascii="Garamond" w:hAnsi="Garamond"/>
          <w:color w:val="000000"/>
          <w:sz w:val="24"/>
          <w:szCs w:val="24"/>
        </w:rPr>
        <w:t xml:space="preserve"> did not agree with the applicability determination</w:t>
      </w:r>
      <w:r w:rsidR="00D774CC" w:rsidRPr="00B64C5E">
        <w:rPr>
          <w:rFonts w:ascii="Garamond" w:hAnsi="Garamond"/>
          <w:sz w:val="24"/>
          <w:szCs w:val="24"/>
        </w:rPr>
        <w:t>.</w:t>
      </w:r>
    </w:p>
    <w:p w14:paraId="4E561588" w14:textId="77777777" w:rsidR="00D774CC" w:rsidRPr="000828F3" w:rsidRDefault="00D774CC" w:rsidP="00D774CC">
      <w:pPr>
        <w:rPr>
          <w:rFonts w:ascii="Garamond" w:hAnsi="Garamond"/>
          <w:sz w:val="24"/>
          <w:szCs w:val="24"/>
        </w:rPr>
      </w:pPr>
    </w:p>
    <w:p w14:paraId="5784EFA7" w14:textId="77777777" w:rsidR="00D774CC" w:rsidRPr="001004AF" w:rsidRDefault="00D774CC" w:rsidP="00D774CC">
      <w:pPr>
        <w:jc w:val="center"/>
        <w:rPr>
          <w:rFonts w:ascii="Garamond" w:hAnsi="Garamond"/>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4428"/>
      </w:tblGrid>
      <w:tr w:rsidR="00BB317D" w:rsidRPr="001004AF" w14:paraId="29F8E559" w14:textId="77777777" w:rsidTr="00BB317D">
        <w:trPr>
          <w:cantSplit/>
          <w:tblHeader/>
        </w:trPr>
        <w:tc>
          <w:tcPr>
            <w:tcW w:w="4320" w:type="dxa"/>
            <w:tcBorders>
              <w:top w:val="double" w:sz="4" w:space="0" w:color="auto"/>
              <w:left w:val="double" w:sz="4" w:space="0" w:color="auto"/>
              <w:bottom w:val="double" w:sz="4" w:space="0" w:color="auto"/>
            </w:tcBorders>
            <w:shd w:val="clear" w:color="auto" w:fill="F3F3F3"/>
            <w:vAlign w:val="center"/>
          </w:tcPr>
          <w:p w14:paraId="21EAAD11" w14:textId="77777777" w:rsidR="00BB317D" w:rsidRPr="001004AF" w:rsidRDefault="00BB317D" w:rsidP="00BB317D">
            <w:pPr>
              <w:spacing w:after="58"/>
              <w:jc w:val="center"/>
              <w:rPr>
                <w:rFonts w:ascii="Garamond" w:hAnsi="Garamond"/>
                <w:b/>
                <w:sz w:val="22"/>
                <w:szCs w:val="22"/>
              </w:rPr>
            </w:pPr>
            <w:r w:rsidRPr="001004AF">
              <w:rPr>
                <w:rFonts w:ascii="Garamond" w:hAnsi="Garamond"/>
                <w:b/>
                <w:sz w:val="22"/>
                <w:szCs w:val="22"/>
              </w:rPr>
              <w:t>Applicable Requirement</w:t>
            </w:r>
          </w:p>
        </w:tc>
        <w:tc>
          <w:tcPr>
            <w:tcW w:w="4428" w:type="dxa"/>
            <w:tcBorders>
              <w:top w:val="double" w:sz="4" w:space="0" w:color="auto"/>
              <w:bottom w:val="double" w:sz="4" w:space="0" w:color="auto"/>
              <w:right w:val="double" w:sz="4" w:space="0" w:color="auto"/>
            </w:tcBorders>
            <w:shd w:val="clear" w:color="auto" w:fill="F3F3F3"/>
            <w:vAlign w:val="center"/>
          </w:tcPr>
          <w:p w14:paraId="42FE1F05" w14:textId="77777777" w:rsidR="00BB317D" w:rsidRPr="001004AF" w:rsidRDefault="00BB317D" w:rsidP="00BB317D">
            <w:pPr>
              <w:spacing w:after="58"/>
              <w:jc w:val="center"/>
              <w:rPr>
                <w:rFonts w:ascii="Garamond" w:hAnsi="Garamond"/>
                <w:b/>
                <w:sz w:val="22"/>
                <w:szCs w:val="22"/>
              </w:rPr>
            </w:pPr>
            <w:r w:rsidRPr="001004AF">
              <w:rPr>
                <w:rFonts w:ascii="Garamond" w:hAnsi="Garamond"/>
                <w:b/>
                <w:sz w:val="22"/>
                <w:szCs w:val="22"/>
              </w:rPr>
              <w:t>Reason</w:t>
            </w:r>
          </w:p>
        </w:tc>
      </w:tr>
      <w:tr w:rsidR="00BB317D" w:rsidRPr="001004AF" w14:paraId="6661D018" w14:textId="77777777" w:rsidTr="00BB317D">
        <w:trPr>
          <w:cantSplit/>
        </w:trPr>
        <w:tc>
          <w:tcPr>
            <w:tcW w:w="8748" w:type="dxa"/>
            <w:gridSpan w:val="2"/>
            <w:tcBorders>
              <w:top w:val="double" w:sz="4" w:space="0" w:color="auto"/>
              <w:left w:val="double" w:sz="4" w:space="0" w:color="auto"/>
              <w:right w:val="double" w:sz="4" w:space="0" w:color="auto"/>
            </w:tcBorders>
            <w:shd w:val="clear" w:color="auto" w:fill="F3F3F3"/>
            <w:vAlign w:val="center"/>
          </w:tcPr>
          <w:p w14:paraId="4C835BB3" w14:textId="77777777" w:rsidR="00BB317D" w:rsidRPr="001004AF" w:rsidRDefault="00BB317D" w:rsidP="00BB317D">
            <w:pPr>
              <w:jc w:val="center"/>
              <w:rPr>
                <w:rFonts w:ascii="Garamond" w:hAnsi="Garamond"/>
                <w:b/>
                <w:bCs/>
                <w:sz w:val="22"/>
                <w:szCs w:val="22"/>
              </w:rPr>
            </w:pPr>
            <w:r w:rsidRPr="001004AF">
              <w:rPr>
                <w:rFonts w:ascii="Garamond" w:hAnsi="Garamond"/>
                <w:b/>
                <w:bCs/>
                <w:sz w:val="22"/>
                <w:szCs w:val="22"/>
              </w:rPr>
              <w:t>Sub-Chapter 1 General Provisions</w:t>
            </w:r>
          </w:p>
        </w:tc>
      </w:tr>
      <w:tr w:rsidR="00BB317D" w:rsidRPr="001004AF" w14:paraId="663E4A7F" w14:textId="77777777" w:rsidTr="00AF120D">
        <w:trPr>
          <w:cantSplit/>
          <w:trHeight w:val="240"/>
        </w:trPr>
        <w:tc>
          <w:tcPr>
            <w:tcW w:w="4320" w:type="dxa"/>
            <w:tcBorders>
              <w:left w:val="double" w:sz="4" w:space="0" w:color="auto"/>
            </w:tcBorders>
            <w:vAlign w:val="center"/>
          </w:tcPr>
          <w:p w14:paraId="51792267" w14:textId="77777777" w:rsidR="00BB317D" w:rsidRPr="001004AF" w:rsidRDefault="00BB317D" w:rsidP="00BB317D">
            <w:pPr>
              <w:rPr>
                <w:rFonts w:ascii="Garamond" w:hAnsi="Garamond"/>
                <w:sz w:val="22"/>
                <w:szCs w:val="22"/>
              </w:rPr>
            </w:pPr>
            <w:r w:rsidRPr="001004AF">
              <w:rPr>
                <w:rFonts w:ascii="Garamond" w:hAnsi="Garamond"/>
                <w:sz w:val="22"/>
                <w:szCs w:val="22"/>
              </w:rPr>
              <w:t xml:space="preserve">ARM </w:t>
            </w:r>
            <w:proofErr w:type="gramStart"/>
            <w:r w:rsidRPr="001004AF">
              <w:rPr>
                <w:rFonts w:ascii="Garamond" w:hAnsi="Garamond"/>
                <w:sz w:val="22"/>
                <w:szCs w:val="22"/>
              </w:rPr>
              <w:t xml:space="preserve">17.8.120 </w:t>
            </w:r>
            <w:r w:rsidR="00517667" w:rsidRPr="001004AF">
              <w:rPr>
                <w:rFonts w:ascii="Garamond" w:hAnsi="Garamond"/>
                <w:sz w:val="22"/>
                <w:szCs w:val="22"/>
              </w:rPr>
              <w:t xml:space="preserve"> to</w:t>
            </w:r>
            <w:proofErr w:type="gramEnd"/>
            <w:r w:rsidR="00517667" w:rsidRPr="001004AF">
              <w:rPr>
                <w:rFonts w:ascii="Garamond" w:hAnsi="Garamond"/>
                <w:sz w:val="22"/>
                <w:szCs w:val="22"/>
              </w:rPr>
              <w:t xml:space="preserve"> 121 </w:t>
            </w:r>
            <w:r w:rsidRPr="001004AF">
              <w:rPr>
                <w:rFonts w:ascii="Garamond" w:hAnsi="Garamond"/>
                <w:sz w:val="22"/>
                <w:szCs w:val="22"/>
              </w:rPr>
              <w:t>Variance Procedures</w:t>
            </w:r>
          </w:p>
          <w:p w14:paraId="2F29A2A9" w14:textId="77777777" w:rsidR="00BB317D" w:rsidRPr="001004AF" w:rsidRDefault="00A465B0" w:rsidP="00BB317D">
            <w:pPr>
              <w:rPr>
                <w:rFonts w:ascii="Garamond" w:hAnsi="Garamond"/>
                <w:sz w:val="22"/>
                <w:szCs w:val="22"/>
              </w:rPr>
            </w:pPr>
            <w:r>
              <w:rPr>
                <w:rFonts w:ascii="Garamond" w:hAnsi="Garamond"/>
                <w:sz w:val="22"/>
                <w:szCs w:val="22"/>
              </w:rPr>
              <w:t>ARM 17.8.130 and ARM 17.8.131</w:t>
            </w:r>
            <w:r w:rsidR="00BB317D" w:rsidRPr="001004AF">
              <w:rPr>
                <w:rFonts w:ascii="Garamond" w:hAnsi="Garamond"/>
                <w:sz w:val="22"/>
                <w:szCs w:val="22"/>
              </w:rPr>
              <w:t xml:space="preserve"> Enforcement Procedures – Appeal to Board</w:t>
            </w:r>
          </w:p>
          <w:p w14:paraId="6B51EDAE" w14:textId="77777777" w:rsidR="00BB317D" w:rsidRPr="001004AF" w:rsidRDefault="00BB317D" w:rsidP="00BB317D">
            <w:pPr>
              <w:rPr>
                <w:rFonts w:ascii="Garamond" w:hAnsi="Garamond"/>
                <w:sz w:val="22"/>
                <w:szCs w:val="22"/>
              </w:rPr>
            </w:pPr>
            <w:r w:rsidRPr="001004AF">
              <w:rPr>
                <w:rFonts w:ascii="Garamond" w:hAnsi="Garamond"/>
                <w:sz w:val="22"/>
                <w:szCs w:val="22"/>
              </w:rPr>
              <w:t>ARM 17.8.140 Rehearing Procedures – Form and Filing of Petition</w:t>
            </w:r>
          </w:p>
          <w:p w14:paraId="41182692" w14:textId="77777777" w:rsidR="00BB317D" w:rsidRPr="001004AF" w:rsidRDefault="00A465B0" w:rsidP="00BB317D">
            <w:pPr>
              <w:rPr>
                <w:rFonts w:ascii="Garamond" w:hAnsi="Garamond"/>
                <w:sz w:val="22"/>
                <w:szCs w:val="22"/>
                <w:highlight w:val="yellow"/>
              </w:rPr>
            </w:pPr>
            <w:r>
              <w:rPr>
                <w:rFonts w:ascii="Garamond" w:hAnsi="Garamond"/>
                <w:sz w:val="22"/>
                <w:szCs w:val="22"/>
              </w:rPr>
              <w:t>ARM 17.8.14</w:t>
            </w:r>
            <w:r w:rsidR="00D7552A">
              <w:rPr>
                <w:rFonts w:ascii="Garamond" w:hAnsi="Garamond"/>
                <w:sz w:val="22"/>
                <w:szCs w:val="22"/>
              </w:rPr>
              <w:t>1</w:t>
            </w:r>
            <w:r w:rsidR="00BB317D" w:rsidRPr="001004AF">
              <w:rPr>
                <w:rFonts w:ascii="Garamond" w:hAnsi="Garamond"/>
                <w:sz w:val="22"/>
                <w:szCs w:val="22"/>
              </w:rPr>
              <w:t xml:space="preserve"> Rehearing Procedures – Filing Requirements</w:t>
            </w:r>
          </w:p>
        </w:tc>
        <w:tc>
          <w:tcPr>
            <w:tcW w:w="4428" w:type="dxa"/>
            <w:tcBorders>
              <w:right w:val="double" w:sz="4" w:space="0" w:color="auto"/>
            </w:tcBorders>
          </w:tcPr>
          <w:p w14:paraId="568C7A57" w14:textId="77777777" w:rsidR="00BB317D" w:rsidRPr="001004AF" w:rsidRDefault="00BB317D" w:rsidP="00BB317D">
            <w:pPr>
              <w:spacing w:after="58"/>
              <w:rPr>
                <w:rFonts w:ascii="Garamond" w:hAnsi="Garamond"/>
                <w:sz w:val="22"/>
                <w:szCs w:val="22"/>
                <w:highlight w:val="yellow"/>
              </w:rPr>
            </w:pPr>
            <w:r w:rsidRPr="001004AF">
              <w:rPr>
                <w:rFonts w:ascii="Garamond" w:hAnsi="Garamond"/>
                <w:sz w:val="22"/>
                <w:szCs w:val="22"/>
              </w:rPr>
              <w:t xml:space="preserve">These are procedural rules that have specific requirements that may become relevant to a major source during the permit span.  </w:t>
            </w:r>
          </w:p>
        </w:tc>
      </w:tr>
      <w:tr w:rsidR="00BB317D" w:rsidRPr="001004AF" w14:paraId="72DF5FF3" w14:textId="77777777" w:rsidTr="000351A2">
        <w:trPr>
          <w:cantSplit/>
          <w:trHeight w:val="962"/>
        </w:trPr>
        <w:tc>
          <w:tcPr>
            <w:tcW w:w="4320" w:type="dxa"/>
            <w:tcBorders>
              <w:left w:val="double" w:sz="4" w:space="0" w:color="auto"/>
            </w:tcBorders>
            <w:vAlign w:val="center"/>
          </w:tcPr>
          <w:p w14:paraId="7EBCE3BE" w14:textId="77777777" w:rsidR="00BB317D" w:rsidRPr="001004AF" w:rsidRDefault="00BB317D" w:rsidP="00BB317D">
            <w:pPr>
              <w:spacing w:after="58"/>
              <w:rPr>
                <w:rFonts w:ascii="Garamond" w:hAnsi="Garamond"/>
                <w:sz w:val="22"/>
                <w:szCs w:val="22"/>
              </w:rPr>
            </w:pPr>
            <w:r w:rsidRPr="001004AF">
              <w:rPr>
                <w:rFonts w:ascii="Garamond" w:hAnsi="Garamond"/>
                <w:sz w:val="22"/>
                <w:szCs w:val="22"/>
              </w:rPr>
              <w:t xml:space="preserve">ARM </w:t>
            </w:r>
            <w:proofErr w:type="gramStart"/>
            <w:r w:rsidRPr="001004AF">
              <w:rPr>
                <w:rFonts w:ascii="Garamond" w:hAnsi="Garamond"/>
                <w:sz w:val="22"/>
                <w:szCs w:val="22"/>
              </w:rPr>
              <w:t>17.8.142  Rehearing</w:t>
            </w:r>
            <w:proofErr w:type="gramEnd"/>
            <w:r w:rsidRPr="001004AF">
              <w:rPr>
                <w:rFonts w:ascii="Garamond" w:hAnsi="Garamond"/>
                <w:sz w:val="22"/>
                <w:szCs w:val="22"/>
              </w:rPr>
              <w:t xml:space="preserve"> Procedures – Board Review</w:t>
            </w:r>
          </w:p>
        </w:tc>
        <w:tc>
          <w:tcPr>
            <w:tcW w:w="4428" w:type="dxa"/>
            <w:tcBorders>
              <w:right w:val="double" w:sz="4" w:space="0" w:color="auto"/>
            </w:tcBorders>
            <w:vAlign w:val="center"/>
          </w:tcPr>
          <w:p w14:paraId="2F79E8A9" w14:textId="77777777" w:rsidR="00BB317D" w:rsidRPr="001004AF" w:rsidRDefault="00BB317D" w:rsidP="00BB317D">
            <w:pPr>
              <w:spacing w:after="58"/>
              <w:rPr>
                <w:rFonts w:ascii="Garamond" w:hAnsi="Garamond"/>
                <w:sz w:val="22"/>
                <w:szCs w:val="22"/>
              </w:rPr>
            </w:pPr>
            <w:r w:rsidRPr="001004AF">
              <w:rPr>
                <w:rFonts w:ascii="Garamond" w:hAnsi="Garamond"/>
                <w:sz w:val="22"/>
                <w:szCs w:val="22"/>
              </w:rPr>
              <w:t>These rules contain requirements for the regulatory authorities and not major sources; however, they can be used as authority to impose specific requirements on a major source.</w:t>
            </w:r>
          </w:p>
        </w:tc>
      </w:tr>
      <w:tr w:rsidR="00BB317D" w:rsidRPr="001004AF" w14:paraId="4E7B6C2F" w14:textId="77777777" w:rsidTr="00BB317D">
        <w:trPr>
          <w:cantSplit/>
        </w:trPr>
        <w:tc>
          <w:tcPr>
            <w:tcW w:w="8748" w:type="dxa"/>
            <w:gridSpan w:val="2"/>
            <w:tcBorders>
              <w:left w:val="double" w:sz="4" w:space="0" w:color="auto"/>
              <w:right w:val="double" w:sz="4" w:space="0" w:color="auto"/>
            </w:tcBorders>
            <w:shd w:val="clear" w:color="auto" w:fill="F3F3F3"/>
            <w:vAlign w:val="center"/>
          </w:tcPr>
          <w:p w14:paraId="7E70F532" w14:textId="77777777" w:rsidR="00BB317D" w:rsidRPr="001004AF" w:rsidRDefault="00BB317D" w:rsidP="00BB317D">
            <w:pPr>
              <w:jc w:val="center"/>
              <w:rPr>
                <w:rFonts w:ascii="Garamond" w:hAnsi="Garamond"/>
                <w:b/>
                <w:bCs/>
                <w:sz w:val="22"/>
                <w:szCs w:val="22"/>
              </w:rPr>
            </w:pPr>
            <w:r w:rsidRPr="001004AF">
              <w:rPr>
                <w:rFonts w:ascii="Garamond" w:hAnsi="Garamond"/>
                <w:b/>
                <w:bCs/>
                <w:sz w:val="22"/>
                <w:szCs w:val="22"/>
              </w:rPr>
              <w:t>Sub-Chapter 5 Air Quality Permit Application, Operation and Open Burning Fees</w:t>
            </w:r>
          </w:p>
        </w:tc>
      </w:tr>
      <w:tr w:rsidR="00BB317D" w:rsidRPr="001004AF" w14:paraId="5E885E91" w14:textId="77777777" w:rsidTr="00BB317D">
        <w:trPr>
          <w:cantSplit/>
          <w:trHeight w:val="900"/>
        </w:trPr>
        <w:tc>
          <w:tcPr>
            <w:tcW w:w="4320" w:type="dxa"/>
            <w:tcBorders>
              <w:left w:val="double" w:sz="4" w:space="0" w:color="auto"/>
            </w:tcBorders>
            <w:vAlign w:val="center"/>
          </w:tcPr>
          <w:p w14:paraId="6FF22C00" w14:textId="77777777" w:rsidR="00BB317D" w:rsidRPr="001004AF" w:rsidRDefault="00BB317D" w:rsidP="00BB317D">
            <w:pPr>
              <w:rPr>
                <w:rFonts w:ascii="Garamond" w:hAnsi="Garamond"/>
                <w:sz w:val="22"/>
                <w:szCs w:val="22"/>
              </w:rPr>
            </w:pPr>
            <w:r w:rsidRPr="001004AF">
              <w:rPr>
                <w:rFonts w:ascii="Garamond" w:hAnsi="Garamond"/>
                <w:sz w:val="22"/>
                <w:szCs w:val="22"/>
              </w:rPr>
              <w:t>ARM 17.8.510 Annual Review</w:t>
            </w:r>
          </w:p>
        </w:tc>
        <w:tc>
          <w:tcPr>
            <w:tcW w:w="4428" w:type="dxa"/>
            <w:tcBorders>
              <w:right w:val="double" w:sz="4" w:space="0" w:color="auto"/>
            </w:tcBorders>
            <w:vAlign w:val="center"/>
          </w:tcPr>
          <w:p w14:paraId="388EEF8A" w14:textId="77777777" w:rsidR="00BB317D" w:rsidRPr="001004AF" w:rsidRDefault="00BB317D" w:rsidP="00BB317D">
            <w:pPr>
              <w:rPr>
                <w:rFonts w:ascii="Garamond" w:hAnsi="Garamond"/>
                <w:sz w:val="22"/>
                <w:szCs w:val="22"/>
              </w:rPr>
            </w:pPr>
            <w:r w:rsidRPr="001004AF">
              <w:rPr>
                <w:rFonts w:ascii="Garamond" w:hAnsi="Garamond"/>
                <w:sz w:val="22"/>
                <w:szCs w:val="22"/>
              </w:rPr>
              <w:t>This rule contains requirements for the regulatory authorities and not major sources; however, it can be used as authority to impose specific requirements on a major source.</w:t>
            </w:r>
          </w:p>
        </w:tc>
      </w:tr>
      <w:tr w:rsidR="00BB317D" w:rsidRPr="001004AF" w14:paraId="25D1951C" w14:textId="77777777" w:rsidTr="00AF120D">
        <w:trPr>
          <w:cantSplit/>
          <w:trHeight w:val="900"/>
        </w:trPr>
        <w:tc>
          <w:tcPr>
            <w:tcW w:w="4320" w:type="dxa"/>
            <w:tcBorders>
              <w:left w:val="double" w:sz="4" w:space="0" w:color="auto"/>
            </w:tcBorders>
            <w:vAlign w:val="center"/>
          </w:tcPr>
          <w:p w14:paraId="30A0CDEC" w14:textId="77777777" w:rsidR="00BB317D" w:rsidRPr="001004AF" w:rsidRDefault="00BB317D" w:rsidP="00BB317D">
            <w:pPr>
              <w:rPr>
                <w:rFonts w:ascii="Garamond" w:hAnsi="Garamond"/>
                <w:sz w:val="22"/>
                <w:szCs w:val="22"/>
              </w:rPr>
            </w:pPr>
            <w:r w:rsidRPr="001004AF">
              <w:rPr>
                <w:rFonts w:ascii="Garamond" w:hAnsi="Garamond"/>
                <w:sz w:val="22"/>
                <w:szCs w:val="22"/>
              </w:rPr>
              <w:t>ARM 17.8.511 Air Quality Permit Application/Operation Fee Assessment Appeal Procedures</w:t>
            </w:r>
          </w:p>
          <w:p w14:paraId="2408AA22" w14:textId="77777777" w:rsidR="00BB317D" w:rsidRPr="001004AF" w:rsidRDefault="00BB317D" w:rsidP="00BB317D">
            <w:pPr>
              <w:rPr>
                <w:rFonts w:ascii="Garamond" w:hAnsi="Garamond"/>
                <w:sz w:val="22"/>
                <w:szCs w:val="22"/>
              </w:rPr>
            </w:pPr>
            <w:r w:rsidRPr="001004AF">
              <w:rPr>
                <w:rFonts w:ascii="Garamond" w:hAnsi="Garamond"/>
                <w:sz w:val="22"/>
                <w:szCs w:val="22"/>
              </w:rPr>
              <w:t>ARM 17.8.514 Air Quality Open Burning Fees</w:t>
            </w:r>
          </w:p>
          <w:p w14:paraId="7B739431" w14:textId="77777777" w:rsidR="00BB317D" w:rsidRPr="001004AF" w:rsidRDefault="00BB317D" w:rsidP="00BB317D">
            <w:pPr>
              <w:rPr>
                <w:rFonts w:ascii="Garamond" w:hAnsi="Garamond"/>
                <w:sz w:val="22"/>
                <w:szCs w:val="22"/>
              </w:rPr>
            </w:pPr>
            <w:r w:rsidRPr="001004AF">
              <w:rPr>
                <w:rFonts w:ascii="Garamond" w:hAnsi="Garamond"/>
                <w:sz w:val="22"/>
                <w:szCs w:val="22"/>
              </w:rPr>
              <w:t>ARM 17.8.515 Air Quality Open Burning Fees for Conditional, Emergency, Christmas Tree Waste, and Commercial Film Production Open Burning Permits</w:t>
            </w:r>
          </w:p>
        </w:tc>
        <w:tc>
          <w:tcPr>
            <w:tcW w:w="4428" w:type="dxa"/>
            <w:tcBorders>
              <w:right w:val="double" w:sz="4" w:space="0" w:color="auto"/>
            </w:tcBorders>
          </w:tcPr>
          <w:p w14:paraId="1C0924B3" w14:textId="77777777" w:rsidR="00BB317D" w:rsidRPr="001004AF" w:rsidRDefault="00BB317D" w:rsidP="00BB317D">
            <w:pPr>
              <w:rPr>
                <w:rFonts w:ascii="Garamond" w:hAnsi="Garamond"/>
                <w:sz w:val="22"/>
                <w:szCs w:val="22"/>
              </w:rPr>
            </w:pPr>
            <w:r w:rsidRPr="001004AF">
              <w:rPr>
                <w:rFonts w:ascii="Garamond" w:hAnsi="Garamond"/>
                <w:sz w:val="22"/>
                <w:szCs w:val="22"/>
              </w:rPr>
              <w:t xml:space="preserve">These are procedural rules that have specific requirements that may become relevant to a major source during the permit span.  </w:t>
            </w:r>
          </w:p>
        </w:tc>
      </w:tr>
      <w:tr w:rsidR="00BB317D" w:rsidRPr="001004AF" w14:paraId="0DE95109" w14:textId="77777777" w:rsidTr="00BB317D">
        <w:trPr>
          <w:cantSplit/>
        </w:trPr>
        <w:tc>
          <w:tcPr>
            <w:tcW w:w="8748" w:type="dxa"/>
            <w:gridSpan w:val="2"/>
            <w:tcBorders>
              <w:left w:val="double" w:sz="4" w:space="0" w:color="auto"/>
              <w:right w:val="double" w:sz="4" w:space="0" w:color="auto"/>
            </w:tcBorders>
            <w:shd w:val="clear" w:color="auto" w:fill="F3F3F3"/>
            <w:vAlign w:val="center"/>
          </w:tcPr>
          <w:p w14:paraId="745221D8" w14:textId="77777777" w:rsidR="00BB317D" w:rsidRPr="001004AF" w:rsidRDefault="00BB317D" w:rsidP="00BB317D">
            <w:pPr>
              <w:jc w:val="center"/>
              <w:rPr>
                <w:rFonts w:ascii="Garamond" w:hAnsi="Garamond"/>
                <w:b/>
                <w:bCs/>
                <w:sz w:val="22"/>
                <w:szCs w:val="22"/>
              </w:rPr>
            </w:pPr>
            <w:r w:rsidRPr="001004AF">
              <w:rPr>
                <w:rFonts w:ascii="Garamond" w:hAnsi="Garamond"/>
                <w:b/>
                <w:bCs/>
                <w:sz w:val="22"/>
                <w:szCs w:val="22"/>
              </w:rPr>
              <w:t>Sub-Chapter 6 Open Burning</w:t>
            </w:r>
          </w:p>
        </w:tc>
      </w:tr>
      <w:tr w:rsidR="00BB317D" w:rsidRPr="001004AF" w14:paraId="3BC19B97" w14:textId="77777777" w:rsidTr="00AF120D">
        <w:trPr>
          <w:cantSplit/>
          <w:trHeight w:val="900"/>
        </w:trPr>
        <w:tc>
          <w:tcPr>
            <w:tcW w:w="4320" w:type="dxa"/>
            <w:tcBorders>
              <w:left w:val="double" w:sz="4" w:space="0" w:color="auto"/>
            </w:tcBorders>
            <w:vAlign w:val="center"/>
          </w:tcPr>
          <w:p w14:paraId="4AD67998" w14:textId="77777777" w:rsidR="00BB317D" w:rsidRPr="001004AF" w:rsidRDefault="00BB317D" w:rsidP="00BB317D">
            <w:pPr>
              <w:rPr>
                <w:rFonts w:ascii="Garamond" w:hAnsi="Garamond"/>
                <w:sz w:val="22"/>
                <w:szCs w:val="22"/>
              </w:rPr>
            </w:pPr>
            <w:r w:rsidRPr="001004AF">
              <w:rPr>
                <w:rFonts w:ascii="Garamond" w:hAnsi="Garamond"/>
                <w:sz w:val="22"/>
                <w:szCs w:val="22"/>
              </w:rPr>
              <w:t>ARM 17.8.611 Emergency Open Burning Permits</w:t>
            </w:r>
          </w:p>
          <w:p w14:paraId="2103A652" w14:textId="77777777" w:rsidR="00BB317D" w:rsidRPr="001004AF" w:rsidRDefault="00BB317D" w:rsidP="00BB317D">
            <w:pPr>
              <w:rPr>
                <w:rFonts w:ascii="Garamond" w:hAnsi="Garamond"/>
                <w:sz w:val="22"/>
                <w:szCs w:val="22"/>
              </w:rPr>
            </w:pPr>
            <w:r w:rsidRPr="001004AF">
              <w:rPr>
                <w:rFonts w:ascii="Garamond" w:hAnsi="Garamond"/>
                <w:sz w:val="22"/>
                <w:szCs w:val="22"/>
              </w:rPr>
              <w:t>ARM 17.8.612 Conditional Air Quality Open Burning Permits</w:t>
            </w:r>
          </w:p>
          <w:p w14:paraId="2410530F" w14:textId="77777777" w:rsidR="00BB317D" w:rsidRPr="001004AF" w:rsidRDefault="00BB317D" w:rsidP="00BB317D">
            <w:pPr>
              <w:rPr>
                <w:rFonts w:ascii="Garamond" w:hAnsi="Garamond"/>
                <w:sz w:val="22"/>
                <w:szCs w:val="22"/>
              </w:rPr>
            </w:pPr>
            <w:r w:rsidRPr="001004AF">
              <w:rPr>
                <w:rFonts w:ascii="Garamond" w:hAnsi="Garamond"/>
                <w:sz w:val="22"/>
                <w:szCs w:val="22"/>
              </w:rPr>
              <w:t>ARM 17.8.613 Christmas Tree Waste Open Burning Permits</w:t>
            </w:r>
          </w:p>
          <w:p w14:paraId="214F33ED" w14:textId="77777777" w:rsidR="00BB317D" w:rsidRPr="001004AF" w:rsidRDefault="00BB317D" w:rsidP="00BB317D">
            <w:pPr>
              <w:rPr>
                <w:rFonts w:ascii="Garamond" w:hAnsi="Garamond"/>
                <w:sz w:val="22"/>
                <w:szCs w:val="22"/>
              </w:rPr>
            </w:pPr>
            <w:r w:rsidRPr="001004AF">
              <w:rPr>
                <w:rFonts w:ascii="Garamond" w:hAnsi="Garamond"/>
                <w:sz w:val="22"/>
                <w:szCs w:val="22"/>
              </w:rPr>
              <w:t>ARM 17.8.614 Commercial Film Production Open Burning Permits</w:t>
            </w:r>
          </w:p>
          <w:p w14:paraId="7687DDE4" w14:textId="77777777" w:rsidR="00BB317D" w:rsidRPr="001004AF" w:rsidRDefault="00BB317D" w:rsidP="00BB317D">
            <w:pPr>
              <w:rPr>
                <w:rFonts w:ascii="Garamond" w:hAnsi="Garamond"/>
                <w:sz w:val="22"/>
                <w:szCs w:val="22"/>
              </w:rPr>
            </w:pPr>
            <w:r w:rsidRPr="001004AF">
              <w:rPr>
                <w:rFonts w:ascii="Garamond" w:hAnsi="Garamond"/>
                <w:sz w:val="22"/>
                <w:szCs w:val="22"/>
              </w:rPr>
              <w:t>ARM 17.8.615 Firefighter Training</w:t>
            </w:r>
          </w:p>
        </w:tc>
        <w:tc>
          <w:tcPr>
            <w:tcW w:w="4428" w:type="dxa"/>
            <w:tcBorders>
              <w:right w:val="double" w:sz="4" w:space="0" w:color="auto"/>
            </w:tcBorders>
          </w:tcPr>
          <w:p w14:paraId="55586904" w14:textId="77777777" w:rsidR="00BB317D" w:rsidRPr="001004AF" w:rsidRDefault="00BB317D" w:rsidP="00BB317D">
            <w:pPr>
              <w:rPr>
                <w:rFonts w:ascii="Garamond" w:hAnsi="Garamond"/>
                <w:sz w:val="22"/>
                <w:szCs w:val="22"/>
              </w:rPr>
            </w:pPr>
            <w:r w:rsidRPr="001004AF">
              <w:rPr>
                <w:rFonts w:ascii="Garamond" w:hAnsi="Garamond"/>
                <w:sz w:val="22"/>
                <w:szCs w:val="22"/>
              </w:rPr>
              <w:t xml:space="preserve">These are procedural rules that have specific requirements that may become relevant to a major source during the permit span.  </w:t>
            </w:r>
          </w:p>
        </w:tc>
      </w:tr>
      <w:tr w:rsidR="00BB317D" w:rsidRPr="001004AF" w14:paraId="3953B1F3" w14:textId="77777777" w:rsidTr="00BB317D">
        <w:trPr>
          <w:cantSplit/>
        </w:trPr>
        <w:tc>
          <w:tcPr>
            <w:tcW w:w="8748" w:type="dxa"/>
            <w:gridSpan w:val="2"/>
            <w:tcBorders>
              <w:left w:val="double" w:sz="4" w:space="0" w:color="auto"/>
              <w:right w:val="double" w:sz="4" w:space="0" w:color="auto"/>
            </w:tcBorders>
            <w:shd w:val="clear" w:color="auto" w:fill="F3F3F3"/>
            <w:vAlign w:val="center"/>
          </w:tcPr>
          <w:p w14:paraId="0D7AC13B" w14:textId="77777777" w:rsidR="00BB317D" w:rsidRPr="001004AF" w:rsidRDefault="00BB317D" w:rsidP="00BB317D">
            <w:pPr>
              <w:jc w:val="center"/>
              <w:rPr>
                <w:rFonts w:ascii="Garamond" w:hAnsi="Garamond"/>
                <w:b/>
                <w:bCs/>
                <w:sz w:val="22"/>
                <w:szCs w:val="22"/>
              </w:rPr>
            </w:pPr>
            <w:r w:rsidRPr="001004AF">
              <w:rPr>
                <w:rFonts w:ascii="Garamond" w:hAnsi="Garamond"/>
                <w:b/>
                <w:bCs/>
                <w:sz w:val="22"/>
                <w:szCs w:val="22"/>
              </w:rPr>
              <w:t>Sub-Chapter 8 Prevention of Significant Deterioration</w:t>
            </w:r>
          </w:p>
        </w:tc>
      </w:tr>
      <w:tr w:rsidR="00BB317D" w:rsidRPr="001004AF" w14:paraId="57FFDE5D" w14:textId="77777777" w:rsidTr="00BB317D">
        <w:trPr>
          <w:cantSplit/>
          <w:trHeight w:val="900"/>
        </w:trPr>
        <w:tc>
          <w:tcPr>
            <w:tcW w:w="4320" w:type="dxa"/>
            <w:tcBorders>
              <w:left w:val="double" w:sz="4" w:space="0" w:color="auto"/>
            </w:tcBorders>
            <w:vAlign w:val="center"/>
          </w:tcPr>
          <w:p w14:paraId="5ADE95FC" w14:textId="77777777" w:rsidR="00BB317D" w:rsidRPr="001004AF" w:rsidRDefault="00BB317D" w:rsidP="00BB317D">
            <w:pPr>
              <w:rPr>
                <w:rFonts w:ascii="Garamond" w:hAnsi="Garamond"/>
                <w:sz w:val="22"/>
                <w:szCs w:val="22"/>
              </w:rPr>
            </w:pPr>
            <w:r w:rsidRPr="001004AF">
              <w:rPr>
                <w:rFonts w:ascii="Garamond" w:hAnsi="Garamond"/>
                <w:sz w:val="22"/>
                <w:szCs w:val="22"/>
              </w:rPr>
              <w:t>ARM 17.</w:t>
            </w:r>
            <w:proofErr w:type="gramStart"/>
            <w:r w:rsidRPr="001004AF">
              <w:rPr>
                <w:rFonts w:ascii="Garamond" w:hAnsi="Garamond"/>
                <w:sz w:val="22"/>
                <w:szCs w:val="22"/>
              </w:rPr>
              <w:t>8.</w:t>
            </w:r>
            <w:r w:rsidR="00601697">
              <w:rPr>
                <w:rFonts w:ascii="Garamond" w:hAnsi="Garamond"/>
                <w:sz w:val="22"/>
                <w:szCs w:val="22"/>
              </w:rPr>
              <w:t>Subchapter</w:t>
            </w:r>
            <w:proofErr w:type="gramEnd"/>
            <w:r w:rsidR="00601697">
              <w:rPr>
                <w:rFonts w:ascii="Garamond" w:hAnsi="Garamond"/>
                <w:sz w:val="22"/>
                <w:szCs w:val="22"/>
              </w:rPr>
              <w:t xml:space="preserve"> 8</w:t>
            </w:r>
          </w:p>
          <w:p w14:paraId="282CD52A" w14:textId="77777777" w:rsidR="00BB317D" w:rsidRPr="001004AF" w:rsidRDefault="00BB317D" w:rsidP="00BB317D">
            <w:pPr>
              <w:rPr>
                <w:rFonts w:ascii="Garamond" w:hAnsi="Garamond"/>
                <w:sz w:val="22"/>
                <w:szCs w:val="22"/>
              </w:rPr>
            </w:pPr>
          </w:p>
        </w:tc>
        <w:tc>
          <w:tcPr>
            <w:tcW w:w="4428" w:type="dxa"/>
            <w:tcBorders>
              <w:right w:val="double" w:sz="4" w:space="0" w:color="auto"/>
            </w:tcBorders>
            <w:vAlign w:val="center"/>
          </w:tcPr>
          <w:p w14:paraId="6517ACA0" w14:textId="77777777" w:rsidR="00BB317D" w:rsidRDefault="00BB317D" w:rsidP="00BB317D">
            <w:pPr>
              <w:rPr>
                <w:rFonts w:ascii="Garamond" w:hAnsi="Garamond"/>
                <w:sz w:val="22"/>
                <w:szCs w:val="22"/>
              </w:rPr>
            </w:pPr>
            <w:r w:rsidRPr="00A74CEF">
              <w:rPr>
                <w:rFonts w:ascii="Garamond" w:hAnsi="Garamond"/>
                <w:sz w:val="22"/>
                <w:szCs w:val="22"/>
              </w:rPr>
              <w:t>These are rules that consist of either a statement of purpose, applicability statement, regulatory definitions or a statement of incorporation by reference.  These types of rules do not have specific requirements associated with them</w:t>
            </w:r>
            <w:r w:rsidRPr="001004AF">
              <w:rPr>
                <w:rFonts w:ascii="Garamond" w:hAnsi="Garamond"/>
                <w:sz w:val="22"/>
                <w:szCs w:val="22"/>
              </w:rPr>
              <w:t>.</w:t>
            </w:r>
          </w:p>
          <w:p w14:paraId="1F1FC9C1" w14:textId="77777777" w:rsidR="008A69EE" w:rsidRDefault="008A69EE" w:rsidP="00BB317D">
            <w:pPr>
              <w:rPr>
                <w:rFonts w:ascii="Garamond" w:hAnsi="Garamond"/>
                <w:sz w:val="22"/>
                <w:szCs w:val="22"/>
              </w:rPr>
            </w:pPr>
          </w:p>
          <w:p w14:paraId="5AFA8652" w14:textId="77777777" w:rsidR="008A69EE" w:rsidRPr="001004AF" w:rsidRDefault="008A69EE" w:rsidP="00BB317D">
            <w:pPr>
              <w:rPr>
                <w:rFonts w:ascii="Garamond" w:hAnsi="Garamond"/>
                <w:sz w:val="22"/>
                <w:szCs w:val="22"/>
              </w:rPr>
            </w:pPr>
          </w:p>
        </w:tc>
      </w:tr>
      <w:tr w:rsidR="00BB317D" w:rsidRPr="001004AF" w14:paraId="125552B3" w14:textId="77777777" w:rsidTr="00BB317D">
        <w:trPr>
          <w:cantSplit/>
        </w:trPr>
        <w:tc>
          <w:tcPr>
            <w:tcW w:w="8748" w:type="dxa"/>
            <w:gridSpan w:val="2"/>
            <w:tcBorders>
              <w:left w:val="double" w:sz="4" w:space="0" w:color="auto"/>
              <w:right w:val="double" w:sz="4" w:space="0" w:color="auto"/>
            </w:tcBorders>
            <w:shd w:val="clear" w:color="auto" w:fill="F3F3F3"/>
            <w:vAlign w:val="center"/>
          </w:tcPr>
          <w:p w14:paraId="0E02892E" w14:textId="77777777" w:rsidR="00BB317D" w:rsidRPr="001004AF" w:rsidRDefault="00BB317D" w:rsidP="00BB317D">
            <w:pPr>
              <w:jc w:val="center"/>
              <w:rPr>
                <w:rFonts w:ascii="Garamond" w:hAnsi="Garamond"/>
                <w:b/>
                <w:bCs/>
                <w:sz w:val="22"/>
                <w:szCs w:val="22"/>
              </w:rPr>
            </w:pPr>
            <w:r w:rsidRPr="001004AF">
              <w:rPr>
                <w:rFonts w:ascii="Garamond" w:hAnsi="Garamond"/>
                <w:b/>
                <w:bCs/>
                <w:sz w:val="22"/>
                <w:szCs w:val="22"/>
              </w:rPr>
              <w:lastRenderedPageBreak/>
              <w:t>Sub-Chapter 9 Permit Requirements for Major Stationary Sources or Major Modifications Located Within Nonattainment Areas</w:t>
            </w:r>
          </w:p>
        </w:tc>
      </w:tr>
      <w:tr w:rsidR="00BB317D" w:rsidRPr="001004AF" w14:paraId="2379B13A" w14:textId="77777777" w:rsidTr="00BB317D">
        <w:trPr>
          <w:cantSplit/>
          <w:trHeight w:val="900"/>
        </w:trPr>
        <w:tc>
          <w:tcPr>
            <w:tcW w:w="4320" w:type="dxa"/>
            <w:tcBorders>
              <w:left w:val="double" w:sz="4" w:space="0" w:color="auto"/>
            </w:tcBorders>
            <w:vAlign w:val="center"/>
          </w:tcPr>
          <w:p w14:paraId="6E525E36" w14:textId="77777777" w:rsidR="00BB317D" w:rsidRPr="001004AF" w:rsidRDefault="000C1FF7" w:rsidP="00BB317D">
            <w:pPr>
              <w:rPr>
                <w:rFonts w:ascii="Garamond" w:hAnsi="Garamond"/>
                <w:sz w:val="22"/>
                <w:szCs w:val="22"/>
              </w:rPr>
            </w:pPr>
            <w:r>
              <w:rPr>
                <w:rFonts w:ascii="Garamond" w:hAnsi="Garamond"/>
                <w:sz w:val="22"/>
                <w:szCs w:val="22"/>
              </w:rPr>
              <w:t>ARM 17.8.</w:t>
            </w:r>
            <w:r w:rsidR="00601697">
              <w:rPr>
                <w:rFonts w:ascii="Garamond" w:hAnsi="Garamond"/>
                <w:sz w:val="22"/>
                <w:szCs w:val="22"/>
              </w:rPr>
              <w:t xml:space="preserve"> Subchapter 9</w:t>
            </w:r>
          </w:p>
        </w:tc>
        <w:tc>
          <w:tcPr>
            <w:tcW w:w="4428" w:type="dxa"/>
            <w:tcBorders>
              <w:right w:val="double" w:sz="4" w:space="0" w:color="auto"/>
            </w:tcBorders>
            <w:vAlign w:val="center"/>
          </w:tcPr>
          <w:p w14:paraId="68F53EDE" w14:textId="77777777" w:rsidR="00BB317D" w:rsidRPr="001004AF" w:rsidRDefault="00BB317D" w:rsidP="00BB317D">
            <w:pPr>
              <w:rPr>
                <w:rFonts w:ascii="Garamond" w:hAnsi="Garamond"/>
                <w:sz w:val="22"/>
                <w:szCs w:val="22"/>
              </w:rPr>
            </w:pPr>
            <w:r w:rsidRPr="001004AF">
              <w:rPr>
                <w:rFonts w:ascii="Garamond" w:hAnsi="Garamond"/>
                <w:sz w:val="22"/>
                <w:szCs w:val="22"/>
              </w:rPr>
              <w:t>These are rules that consist of either a statement of purpose, applicability statement, regulatory definitions or a statement of incorporation by reference.  These types of rules do not have specific requirements associated with them.</w:t>
            </w:r>
          </w:p>
        </w:tc>
      </w:tr>
      <w:tr w:rsidR="00BB317D" w:rsidRPr="001004AF" w14:paraId="63CC4D6E" w14:textId="77777777" w:rsidTr="00BB317D">
        <w:trPr>
          <w:cantSplit/>
        </w:trPr>
        <w:tc>
          <w:tcPr>
            <w:tcW w:w="8748" w:type="dxa"/>
            <w:gridSpan w:val="2"/>
            <w:tcBorders>
              <w:left w:val="double" w:sz="4" w:space="0" w:color="auto"/>
              <w:right w:val="double" w:sz="4" w:space="0" w:color="auto"/>
            </w:tcBorders>
            <w:shd w:val="clear" w:color="auto" w:fill="F3F3F3"/>
            <w:vAlign w:val="center"/>
          </w:tcPr>
          <w:p w14:paraId="0E90CB1A" w14:textId="77777777" w:rsidR="00BB317D" w:rsidRPr="001004AF" w:rsidRDefault="00BB317D" w:rsidP="00BB317D">
            <w:pPr>
              <w:jc w:val="center"/>
              <w:rPr>
                <w:rFonts w:ascii="Garamond" w:hAnsi="Garamond"/>
                <w:b/>
                <w:bCs/>
                <w:sz w:val="22"/>
                <w:szCs w:val="22"/>
              </w:rPr>
            </w:pPr>
            <w:r w:rsidRPr="001004AF">
              <w:rPr>
                <w:rFonts w:ascii="Garamond" w:hAnsi="Garamond"/>
                <w:b/>
                <w:bCs/>
                <w:sz w:val="22"/>
                <w:szCs w:val="22"/>
              </w:rPr>
              <w:t>Sub-Chapter 10 Preconstruction Permit Requirements for Major Stationary Sources or Major Modifications Located Within Attainment or Unclassified Areas</w:t>
            </w:r>
          </w:p>
        </w:tc>
      </w:tr>
      <w:tr w:rsidR="00BB317D" w:rsidRPr="001004AF" w14:paraId="27A376D3" w14:textId="77777777" w:rsidTr="00BB317D">
        <w:trPr>
          <w:cantSplit/>
          <w:trHeight w:val="900"/>
        </w:trPr>
        <w:tc>
          <w:tcPr>
            <w:tcW w:w="4320" w:type="dxa"/>
            <w:tcBorders>
              <w:left w:val="double" w:sz="4" w:space="0" w:color="auto"/>
            </w:tcBorders>
            <w:vAlign w:val="center"/>
          </w:tcPr>
          <w:p w14:paraId="2FC35C83" w14:textId="77777777" w:rsidR="00BB317D" w:rsidRPr="001004AF" w:rsidRDefault="00BB317D" w:rsidP="009113DB">
            <w:pPr>
              <w:rPr>
                <w:rFonts w:ascii="Garamond" w:hAnsi="Garamond"/>
                <w:sz w:val="22"/>
                <w:szCs w:val="22"/>
              </w:rPr>
            </w:pPr>
            <w:r w:rsidRPr="001004AF">
              <w:rPr>
                <w:rFonts w:ascii="Garamond" w:hAnsi="Garamond"/>
                <w:sz w:val="22"/>
                <w:szCs w:val="22"/>
              </w:rPr>
              <w:t>ARM 17.</w:t>
            </w:r>
            <w:proofErr w:type="gramStart"/>
            <w:r w:rsidRPr="001004AF">
              <w:rPr>
                <w:rFonts w:ascii="Garamond" w:hAnsi="Garamond"/>
                <w:sz w:val="22"/>
                <w:szCs w:val="22"/>
              </w:rPr>
              <w:t>8.</w:t>
            </w:r>
            <w:r w:rsidR="009113DB">
              <w:rPr>
                <w:rFonts w:ascii="Garamond" w:hAnsi="Garamond"/>
                <w:sz w:val="22"/>
                <w:szCs w:val="22"/>
              </w:rPr>
              <w:t>Subchapter</w:t>
            </w:r>
            <w:proofErr w:type="gramEnd"/>
            <w:r w:rsidR="009113DB">
              <w:rPr>
                <w:rFonts w:ascii="Garamond" w:hAnsi="Garamond"/>
                <w:sz w:val="22"/>
                <w:szCs w:val="22"/>
              </w:rPr>
              <w:t xml:space="preserve"> 10</w:t>
            </w:r>
          </w:p>
        </w:tc>
        <w:tc>
          <w:tcPr>
            <w:tcW w:w="4428" w:type="dxa"/>
            <w:tcBorders>
              <w:right w:val="double" w:sz="4" w:space="0" w:color="auto"/>
            </w:tcBorders>
            <w:vAlign w:val="center"/>
          </w:tcPr>
          <w:p w14:paraId="74C0E87A" w14:textId="77777777" w:rsidR="00BB317D" w:rsidRPr="001004AF" w:rsidRDefault="00BB317D" w:rsidP="00BB317D">
            <w:pPr>
              <w:rPr>
                <w:rFonts w:ascii="Garamond" w:hAnsi="Garamond"/>
                <w:sz w:val="22"/>
                <w:szCs w:val="22"/>
              </w:rPr>
            </w:pPr>
            <w:r w:rsidRPr="001004AF">
              <w:rPr>
                <w:rFonts w:ascii="Garamond" w:hAnsi="Garamond"/>
                <w:sz w:val="22"/>
                <w:szCs w:val="22"/>
              </w:rPr>
              <w:t>These are rules that consist of either a statement of purpose, applicability statement, regulatory definitions or a statement of incorporation by reference.  These types of rules do not have specific requirements associated with them.</w:t>
            </w:r>
          </w:p>
        </w:tc>
      </w:tr>
      <w:tr w:rsidR="00BB317D" w:rsidRPr="001004AF" w14:paraId="68961396" w14:textId="77777777" w:rsidTr="00BB317D">
        <w:trPr>
          <w:cantSplit/>
        </w:trPr>
        <w:tc>
          <w:tcPr>
            <w:tcW w:w="8748" w:type="dxa"/>
            <w:gridSpan w:val="2"/>
            <w:tcBorders>
              <w:left w:val="double" w:sz="4" w:space="0" w:color="auto"/>
              <w:right w:val="double" w:sz="4" w:space="0" w:color="auto"/>
            </w:tcBorders>
            <w:shd w:val="clear" w:color="auto" w:fill="F3F3F3"/>
            <w:vAlign w:val="center"/>
          </w:tcPr>
          <w:p w14:paraId="451242B6" w14:textId="77777777" w:rsidR="00BB317D" w:rsidRPr="001004AF" w:rsidRDefault="00BB317D" w:rsidP="00BB317D">
            <w:pPr>
              <w:jc w:val="center"/>
              <w:rPr>
                <w:rFonts w:ascii="Garamond" w:hAnsi="Garamond"/>
                <w:b/>
                <w:bCs/>
                <w:sz w:val="22"/>
                <w:szCs w:val="22"/>
              </w:rPr>
            </w:pPr>
            <w:r w:rsidRPr="001004AF">
              <w:rPr>
                <w:rFonts w:ascii="Garamond" w:hAnsi="Garamond"/>
                <w:b/>
                <w:bCs/>
                <w:sz w:val="22"/>
                <w:szCs w:val="22"/>
              </w:rPr>
              <w:t>Sub-Chapter 11 Visibility Impact Assessment</w:t>
            </w:r>
          </w:p>
        </w:tc>
      </w:tr>
      <w:tr w:rsidR="00BB317D" w:rsidRPr="001004AF" w14:paraId="6DFB8426" w14:textId="77777777" w:rsidTr="00BB317D">
        <w:trPr>
          <w:cantSplit/>
          <w:trHeight w:val="900"/>
        </w:trPr>
        <w:tc>
          <w:tcPr>
            <w:tcW w:w="4320" w:type="dxa"/>
            <w:tcBorders>
              <w:left w:val="double" w:sz="4" w:space="0" w:color="auto"/>
            </w:tcBorders>
            <w:vAlign w:val="center"/>
          </w:tcPr>
          <w:p w14:paraId="607A48AB" w14:textId="77777777" w:rsidR="00BB317D" w:rsidRPr="001004AF" w:rsidRDefault="000C1FF7" w:rsidP="000C1FF7">
            <w:pPr>
              <w:rPr>
                <w:rFonts w:ascii="Garamond" w:hAnsi="Garamond"/>
                <w:sz w:val="22"/>
                <w:szCs w:val="22"/>
              </w:rPr>
            </w:pPr>
            <w:r>
              <w:rPr>
                <w:rFonts w:ascii="Garamond" w:hAnsi="Garamond"/>
                <w:sz w:val="22"/>
                <w:szCs w:val="22"/>
              </w:rPr>
              <w:t>ARM 17.8</w:t>
            </w:r>
            <w:r w:rsidR="00BB317D" w:rsidRPr="001004AF">
              <w:rPr>
                <w:rFonts w:ascii="Garamond" w:hAnsi="Garamond"/>
                <w:sz w:val="22"/>
                <w:szCs w:val="22"/>
              </w:rPr>
              <w:t xml:space="preserve"> </w:t>
            </w:r>
            <w:r w:rsidR="00D86881">
              <w:rPr>
                <w:rFonts w:ascii="Garamond" w:hAnsi="Garamond"/>
                <w:sz w:val="22"/>
                <w:szCs w:val="22"/>
              </w:rPr>
              <w:t>Subchapter 11</w:t>
            </w:r>
          </w:p>
        </w:tc>
        <w:tc>
          <w:tcPr>
            <w:tcW w:w="4428" w:type="dxa"/>
            <w:tcBorders>
              <w:right w:val="double" w:sz="4" w:space="0" w:color="auto"/>
            </w:tcBorders>
            <w:vAlign w:val="center"/>
          </w:tcPr>
          <w:p w14:paraId="4E42A688" w14:textId="77777777" w:rsidR="00BB317D" w:rsidRPr="001004AF" w:rsidRDefault="00BB317D" w:rsidP="00BB317D">
            <w:pPr>
              <w:rPr>
                <w:rFonts w:ascii="Garamond" w:hAnsi="Garamond"/>
                <w:sz w:val="22"/>
                <w:szCs w:val="22"/>
              </w:rPr>
            </w:pPr>
            <w:r w:rsidRPr="001004AF">
              <w:rPr>
                <w:rFonts w:ascii="Garamond" w:hAnsi="Garamond"/>
                <w:sz w:val="22"/>
                <w:szCs w:val="22"/>
              </w:rPr>
              <w:t>These are rules that consist of either a statement of purpose, applicability statement, regulatory definitions or a statement of incorporation by reference.  These types of rules do not have specific requirements associated with them.</w:t>
            </w:r>
          </w:p>
        </w:tc>
      </w:tr>
      <w:tr w:rsidR="00BB317D" w:rsidRPr="001004AF" w14:paraId="3AF3B1ED" w14:textId="77777777" w:rsidTr="00BB317D">
        <w:trPr>
          <w:cantSplit/>
        </w:trPr>
        <w:tc>
          <w:tcPr>
            <w:tcW w:w="8748" w:type="dxa"/>
            <w:gridSpan w:val="2"/>
            <w:tcBorders>
              <w:left w:val="double" w:sz="4" w:space="0" w:color="auto"/>
              <w:right w:val="double" w:sz="4" w:space="0" w:color="auto"/>
            </w:tcBorders>
            <w:shd w:val="clear" w:color="auto" w:fill="F3F3F3"/>
            <w:vAlign w:val="center"/>
          </w:tcPr>
          <w:p w14:paraId="6509905A" w14:textId="77777777" w:rsidR="00BB317D" w:rsidRPr="001004AF" w:rsidRDefault="00BB317D" w:rsidP="00BB317D">
            <w:pPr>
              <w:jc w:val="center"/>
              <w:rPr>
                <w:rFonts w:ascii="Garamond" w:hAnsi="Garamond"/>
                <w:b/>
                <w:bCs/>
                <w:sz w:val="22"/>
                <w:szCs w:val="22"/>
              </w:rPr>
            </w:pPr>
            <w:r w:rsidRPr="001004AF">
              <w:rPr>
                <w:rFonts w:ascii="Garamond" w:hAnsi="Garamond"/>
                <w:b/>
                <w:bCs/>
                <w:sz w:val="22"/>
                <w:szCs w:val="22"/>
              </w:rPr>
              <w:t>Sub-Chapter 15 Compliance Assurance Monitoring</w:t>
            </w:r>
          </w:p>
        </w:tc>
      </w:tr>
      <w:tr w:rsidR="00BB317D" w:rsidRPr="001004AF" w14:paraId="7B452318" w14:textId="77777777" w:rsidTr="00BB317D">
        <w:trPr>
          <w:cantSplit/>
          <w:trHeight w:val="900"/>
        </w:trPr>
        <w:tc>
          <w:tcPr>
            <w:tcW w:w="4320" w:type="dxa"/>
            <w:tcBorders>
              <w:left w:val="double" w:sz="4" w:space="0" w:color="auto"/>
              <w:bottom w:val="double" w:sz="4" w:space="0" w:color="auto"/>
            </w:tcBorders>
            <w:vAlign w:val="center"/>
          </w:tcPr>
          <w:p w14:paraId="31FD93C9" w14:textId="77777777" w:rsidR="00BB317D" w:rsidRPr="001004AF" w:rsidRDefault="00BB317D" w:rsidP="00BB317D">
            <w:pPr>
              <w:rPr>
                <w:rFonts w:ascii="Garamond" w:hAnsi="Garamond"/>
                <w:sz w:val="22"/>
                <w:szCs w:val="22"/>
              </w:rPr>
            </w:pPr>
            <w:r w:rsidRPr="001004AF">
              <w:rPr>
                <w:rFonts w:ascii="Garamond" w:hAnsi="Garamond"/>
                <w:sz w:val="22"/>
                <w:szCs w:val="22"/>
              </w:rPr>
              <w:t xml:space="preserve">ARM 17.8.1501 </w:t>
            </w:r>
            <w:r w:rsidRPr="001004AF">
              <w:rPr>
                <w:rFonts w:ascii="Garamond" w:hAnsi="Garamond"/>
                <w:i/>
                <w:sz w:val="22"/>
                <w:szCs w:val="22"/>
              </w:rPr>
              <w:t>et seq</w:t>
            </w:r>
            <w:r w:rsidRPr="001004AF">
              <w:rPr>
                <w:rFonts w:ascii="Garamond" w:hAnsi="Garamond"/>
                <w:sz w:val="22"/>
                <w:szCs w:val="22"/>
              </w:rPr>
              <w:t>.</w:t>
            </w:r>
          </w:p>
        </w:tc>
        <w:tc>
          <w:tcPr>
            <w:tcW w:w="4428" w:type="dxa"/>
            <w:tcBorders>
              <w:bottom w:val="double" w:sz="4" w:space="0" w:color="auto"/>
              <w:right w:val="double" w:sz="4" w:space="0" w:color="auto"/>
            </w:tcBorders>
            <w:vAlign w:val="center"/>
          </w:tcPr>
          <w:p w14:paraId="681B52D2" w14:textId="77777777" w:rsidR="00BB317D" w:rsidRPr="001004AF" w:rsidRDefault="00BB317D" w:rsidP="00BB317D">
            <w:pPr>
              <w:rPr>
                <w:rFonts w:ascii="Garamond" w:hAnsi="Garamond"/>
                <w:sz w:val="22"/>
                <w:szCs w:val="22"/>
              </w:rPr>
            </w:pPr>
            <w:r w:rsidRPr="001004AF">
              <w:rPr>
                <w:rFonts w:ascii="Garamond" w:hAnsi="Garamond"/>
                <w:sz w:val="22"/>
                <w:szCs w:val="22"/>
              </w:rPr>
              <w:t>These regulations may not be applicable to the source at this time; however, these regulations may become applicable during the life of the permit.</w:t>
            </w:r>
          </w:p>
        </w:tc>
      </w:tr>
    </w:tbl>
    <w:p w14:paraId="266043A2" w14:textId="77777777" w:rsidR="00E616EB" w:rsidRPr="005513CB" w:rsidRDefault="00E616EB" w:rsidP="00BB317D">
      <w:pPr>
        <w:rPr>
          <w:rFonts w:ascii="Garamond" w:hAnsi="Garamond"/>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4428"/>
      </w:tblGrid>
      <w:tr w:rsidR="00BB317D" w:rsidRPr="001004AF" w14:paraId="156633D9" w14:textId="77777777" w:rsidTr="00BB317D">
        <w:trPr>
          <w:cantSplit/>
          <w:tblHeader/>
        </w:trPr>
        <w:tc>
          <w:tcPr>
            <w:tcW w:w="4320" w:type="dxa"/>
            <w:tcBorders>
              <w:top w:val="double" w:sz="4" w:space="0" w:color="auto"/>
              <w:left w:val="double" w:sz="4" w:space="0" w:color="auto"/>
              <w:bottom w:val="double" w:sz="4" w:space="0" w:color="auto"/>
            </w:tcBorders>
            <w:shd w:val="clear" w:color="auto" w:fill="F3F3F3"/>
            <w:vAlign w:val="center"/>
          </w:tcPr>
          <w:p w14:paraId="560F77B1" w14:textId="77777777" w:rsidR="00BB317D" w:rsidRPr="001004AF" w:rsidRDefault="00BB317D" w:rsidP="00BB317D">
            <w:pPr>
              <w:spacing w:after="58"/>
              <w:jc w:val="center"/>
              <w:rPr>
                <w:rFonts w:ascii="Garamond" w:hAnsi="Garamond"/>
                <w:b/>
                <w:sz w:val="22"/>
                <w:szCs w:val="22"/>
              </w:rPr>
            </w:pPr>
            <w:r w:rsidRPr="001004AF">
              <w:rPr>
                <w:rFonts w:ascii="Garamond" w:hAnsi="Garamond"/>
                <w:b/>
                <w:sz w:val="22"/>
                <w:szCs w:val="22"/>
              </w:rPr>
              <w:t>Applicable Requirement</w:t>
            </w:r>
          </w:p>
        </w:tc>
        <w:tc>
          <w:tcPr>
            <w:tcW w:w="4428" w:type="dxa"/>
            <w:tcBorders>
              <w:top w:val="double" w:sz="4" w:space="0" w:color="auto"/>
              <w:bottom w:val="double" w:sz="4" w:space="0" w:color="auto"/>
              <w:right w:val="double" w:sz="4" w:space="0" w:color="auto"/>
            </w:tcBorders>
            <w:shd w:val="clear" w:color="auto" w:fill="F3F3F3"/>
            <w:vAlign w:val="center"/>
          </w:tcPr>
          <w:p w14:paraId="2A6F92F9" w14:textId="77777777" w:rsidR="00BB317D" w:rsidRPr="001004AF" w:rsidRDefault="00BB317D" w:rsidP="00BB317D">
            <w:pPr>
              <w:spacing w:after="58"/>
              <w:jc w:val="center"/>
              <w:rPr>
                <w:rFonts w:ascii="Garamond" w:hAnsi="Garamond"/>
                <w:b/>
                <w:sz w:val="22"/>
                <w:szCs w:val="22"/>
              </w:rPr>
            </w:pPr>
            <w:r w:rsidRPr="001004AF">
              <w:rPr>
                <w:rFonts w:ascii="Garamond" w:hAnsi="Garamond"/>
                <w:b/>
                <w:sz w:val="22"/>
                <w:szCs w:val="22"/>
              </w:rPr>
              <w:t>Reason</w:t>
            </w:r>
          </w:p>
        </w:tc>
      </w:tr>
      <w:tr w:rsidR="00BB317D" w:rsidRPr="001004AF" w14:paraId="7EC56C7F" w14:textId="77777777" w:rsidTr="00AF120D">
        <w:trPr>
          <w:cantSplit/>
        </w:trPr>
        <w:tc>
          <w:tcPr>
            <w:tcW w:w="4320" w:type="dxa"/>
            <w:tcBorders>
              <w:left w:val="double" w:sz="4" w:space="0" w:color="auto"/>
            </w:tcBorders>
            <w:vAlign w:val="center"/>
          </w:tcPr>
          <w:p w14:paraId="0CDFDA10" w14:textId="77777777" w:rsidR="00256EFD" w:rsidRPr="001004AF" w:rsidRDefault="00256EFD" w:rsidP="00256EFD">
            <w:pPr>
              <w:pStyle w:val="BodyText2"/>
              <w:spacing w:after="0" w:line="240" w:lineRule="auto"/>
              <w:rPr>
                <w:rFonts w:ascii="Garamond" w:hAnsi="Garamond"/>
                <w:sz w:val="22"/>
                <w:szCs w:val="22"/>
              </w:rPr>
            </w:pPr>
            <w:r w:rsidRPr="001004AF">
              <w:rPr>
                <w:rFonts w:ascii="Garamond" w:hAnsi="Garamond"/>
                <w:sz w:val="22"/>
                <w:szCs w:val="22"/>
              </w:rPr>
              <w:t xml:space="preserve">40 CFR </w:t>
            </w:r>
            <w:r w:rsidRPr="001004AF">
              <w:rPr>
                <w:rFonts w:ascii="Garamond" w:hAnsi="Garamond"/>
                <w:b/>
                <w:sz w:val="22"/>
                <w:szCs w:val="22"/>
              </w:rPr>
              <w:t>50</w:t>
            </w:r>
            <w:r w:rsidR="000A607D">
              <w:rPr>
                <w:rFonts w:ascii="Garamond" w:hAnsi="Garamond"/>
                <w:b/>
                <w:sz w:val="22"/>
                <w:szCs w:val="22"/>
              </w:rPr>
              <w:t xml:space="preserve"> </w:t>
            </w:r>
            <w:r w:rsidRPr="001004AF">
              <w:rPr>
                <w:rFonts w:ascii="Garamond" w:hAnsi="Garamond"/>
                <w:sz w:val="22"/>
                <w:szCs w:val="22"/>
              </w:rPr>
              <w:t>National Primary and Secondary Ambient Air Quality Standard for Sulfur Oxides, PM10, PM2.5, Carbon Monoxide, Ozone, Nitrogen Dioxide, Lead</w:t>
            </w:r>
          </w:p>
          <w:p w14:paraId="02BD3D35" w14:textId="77777777" w:rsidR="004476EF" w:rsidRDefault="00256EFD" w:rsidP="00256EFD">
            <w:pPr>
              <w:pStyle w:val="BodyText2"/>
              <w:spacing w:after="0" w:line="240" w:lineRule="auto"/>
              <w:rPr>
                <w:rFonts w:ascii="Garamond" w:hAnsi="Garamond"/>
                <w:sz w:val="22"/>
                <w:szCs w:val="22"/>
              </w:rPr>
            </w:pPr>
            <w:r w:rsidRPr="001004AF">
              <w:rPr>
                <w:rFonts w:ascii="Garamond" w:hAnsi="Garamond"/>
                <w:sz w:val="22"/>
                <w:szCs w:val="22"/>
              </w:rPr>
              <w:t xml:space="preserve">40 CFR </w:t>
            </w:r>
            <w:r w:rsidRPr="001004AF">
              <w:rPr>
                <w:rFonts w:ascii="Garamond" w:hAnsi="Garamond"/>
                <w:b/>
                <w:sz w:val="22"/>
                <w:szCs w:val="22"/>
              </w:rPr>
              <w:t>51</w:t>
            </w:r>
            <w:r w:rsidR="00496478" w:rsidRPr="001004AF">
              <w:rPr>
                <w:rFonts w:ascii="Garamond" w:hAnsi="Garamond"/>
                <w:b/>
                <w:sz w:val="22"/>
                <w:szCs w:val="22"/>
              </w:rPr>
              <w:t>,</w:t>
            </w:r>
            <w:r w:rsidRPr="001004AF">
              <w:rPr>
                <w:rFonts w:ascii="Garamond" w:hAnsi="Garamond"/>
                <w:sz w:val="22"/>
                <w:szCs w:val="22"/>
              </w:rPr>
              <w:t xml:space="preserve"> Requirements for Preparation, Adoption, and Submittal of Implementation Plans</w:t>
            </w:r>
          </w:p>
          <w:p w14:paraId="30E1BFDF" w14:textId="77777777" w:rsidR="004476EF" w:rsidRPr="001004AF" w:rsidRDefault="004476EF" w:rsidP="004476EF">
            <w:pPr>
              <w:pStyle w:val="BodyText2"/>
              <w:spacing w:after="0" w:line="240" w:lineRule="auto"/>
              <w:rPr>
                <w:rFonts w:ascii="Garamond" w:hAnsi="Garamond"/>
                <w:sz w:val="22"/>
                <w:szCs w:val="22"/>
              </w:rPr>
            </w:pPr>
            <w:r w:rsidRPr="001004AF">
              <w:rPr>
                <w:rFonts w:ascii="Garamond" w:hAnsi="Garamond"/>
                <w:sz w:val="22"/>
                <w:szCs w:val="22"/>
              </w:rPr>
              <w:t xml:space="preserve">40 CFR </w:t>
            </w:r>
            <w:r w:rsidRPr="001004AF">
              <w:rPr>
                <w:rFonts w:ascii="Garamond" w:hAnsi="Garamond"/>
                <w:b/>
                <w:sz w:val="22"/>
                <w:szCs w:val="22"/>
              </w:rPr>
              <w:t>53,</w:t>
            </w:r>
            <w:r w:rsidRPr="001004AF">
              <w:rPr>
                <w:rFonts w:ascii="Garamond" w:hAnsi="Garamond"/>
                <w:sz w:val="22"/>
                <w:szCs w:val="22"/>
              </w:rPr>
              <w:t xml:space="preserve"> Ambient Air Monitoring Reference and Equivalent Methods</w:t>
            </w:r>
          </w:p>
          <w:p w14:paraId="5F8A8888" w14:textId="77777777" w:rsidR="004476EF" w:rsidRPr="001004AF" w:rsidRDefault="004476EF" w:rsidP="004476EF">
            <w:pPr>
              <w:pStyle w:val="BodyText2"/>
              <w:spacing w:after="0" w:line="240" w:lineRule="auto"/>
              <w:rPr>
                <w:rFonts w:ascii="Garamond" w:hAnsi="Garamond"/>
                <w:sz w:val="22"/>
                <w:szCs w:val="22"/>
              </w:rPr>
            </w:pPr>
            <w:r w:rsidRPr="001004AF">
              <w:rPr>
                <w:rFonts w:ascii="Garamond" w:hAnsi="Garamond"/>
                <w:sz w:val="22"/>
                <w:szCs w:val="22"/>
              </w:rPr>
              <w:t xml:space="preserve">40 CFR </w:t>
            </w:r>
            <w:r w:rsidRPr="001004AF">
              <w:rPr>
                <w:rFonts w:ascii="Garamond" w:hAnsi="Garamond"/>
                <w:b/>
                <w:sz w:val="22"/>
                <w:szCs w:val="22"/>
              </w:rPr>
              <w:t>54,</w:t>
            </w:r>
            <w:r w:rsidRPr="001004AF">
              <w:rPr>
                <w:rFonts w:ascii="Garamond" w:hAnsi="Garamond"/>
                <w:sz w:val="22"/>
                <w:szCs w:val="22"/>
              </w:rPr>
              <w:t xml:space="preserve"> Prior Notice of Citizen Suits</w:t>
            </w:r>
          </w:p>
          <w:p w14:paraId="60A4B4ED" w14:textId="77777777" w:rsidR="004476EF" w:rsidRPr="001004AF" w:rsidRDefault="004476EF" w:rsidP="004476EF">
            <w:pPr>
              <w:pStyle w:val="BodyText2"/>
              <w:spacing w:after="0" w:line="240" w:lineRule="auto"/>
              <w:rPr>
                <w:rFonts w:ascii="Garamond" w:hAnsi="Garamond"/>
                <w:sz w:val="22"/>
                <w:szCs w:val="22"/>
              </w:rPr>
            </w:pPr>
            <w:r w:rsidRPr="001004AF">
              <w:rPr>
                <w:rFonts w:ascii="Garamond" w:hAnsi="Garamond"/>
                <w:sz w:val="22"/>
                <w:szCs w:val="22"/>
              </w:rPr>
              <w:t xml:space="preserve">40 CFR </w:t>
            </w:r>
            <w:r w:rsidRPr="001004AF">
              <w:rPr>
                <w:rFonts w:ascii="Garamond" w:hAnsi="Garamond"/>
                <w:b/>
                <w:sz w:val="22"/>
                <w:szCs w:val="22"/>
              </w:rPr>
              <w:t>56,</w:t>
            </w:r>
            <w:r w:rsidRPr="001004AF">
              <w:rPr>
                <w:rFonts w:ascii="Garamond" w:hAnsi="Garamond"/>
                <w:sz w:val="22"/>
                <w:szCs w:val="22"/>
              </w:rPr>
              <w:t xml:space="preserve"> Regional Consistency</w:t>
            </w:r>
          </w:p>
          <w:p w14:paraId="29BDDB0A" w14:textId="77777777" w:rsidR="004476EF" w:rsidRPr="001004AF" w:rsidRDefault="004476EF" w:rsidP="004476EF">
            <w:pPr>
              <w:pStyle w:val="BodyText2"/>
              <w:spacing w:after="0" w:line="240" w:lineRule="auto"/>
              <w:rPr>
                <w:rFonts w:ascii="Garamond" w:hAnsi="Garamond"/>
                <w:sz w:val="22"/>
                <w:szCs w:val="22"/>
              </w:rPr>
            </w:pPr>
            <w:r w:rsidRPr="001004AF">
              <w:rPr>
                <w:rFonts w:ascii="Garamond" w:hAnsi="Garamond"/>
                <w:sz w:val="22"/>
                <w:szCs w:val="22"/>
              </w:rPr>
              <w:t xml:space="preserve">40 CFR </w:t>
            </w:r>
            <w:r w:rsidRPr="001004AF">
              <w:rPr>
                <w:rFonts w:ascii="Garamond" w:hAnsi="Garamond"/>
                <w:b/>
                <w:sz w:val="22"/>
                <w:szCs w:val="22"/>
              </w:rPr>
              <w:t>58,</w:t>
            </w:r>
            <w:r w:rsidRPr="001004AF">
              <w:rPr>
                <w:rFonts w:ascii="Garamond" w:hAnsi="Garamond"/>
                <w:sz w:val="22"/>
                <w:szCs w:val="22"/>
              </w:rPr>
              <w:t xml:space="preserve"> Ambient Air Quality Surveillance</w:t>
            </w:r>
          </w:p>
          <w:p w14:paraId="7388DA88" w14:textId="77777777" w:rsidR="004476EF" w:rsidRPr="001004AF" w:rsidRDefault="004476EF" w:rsidP="004476EF">
            <w:pPr>
              <w:pStyle w:val="BodyText2"/>
              <w:spacing w:after="0" w:line="240" w:lineRule="auto"/>
              <w:rPr>
                <w:rFonts w:ascii="Garamond" w:hAnsi="Garamond"/>
                <w:sz w:val="22"/>
                <w:szCs w:val="22"/>
              </w:rPr>
            </w:pPr>
            <w:r w:rsidRPr="001004AF">
              <w:rPr>
                <w:rFonts w:ascii="Garamond" w:hAnsi="Garamond"/>
                <w:sz w:val="22"/>
                <w:szCs w:val="22"/>
              </w:rPr>
              <w:t xml:space="preserve">40 CFR </w:t>
            </w:r>
            <w:r w:rsidRPr="001004AF">
              <w:rPr>
                <w:rFonts w:ascii="Garamond" w:hAnsi="Garamond"/>
                <w:b/>
                <w:sz w:val="22"/>
                <w:szCs w:val="22"/>
              </w:rPr>
              <w:t>67,</w:t>
            </w:r>
            <w:r w:rsidRPr="001004AF">
              <w:rPr>
                <w:rFonts w:ascii="Garamond" w:hAnsi="Garamond"/>
                <w:sz w:val="22"/>
                <w:szCs w:val="22"/>
              </w:rPr>
              <w:t xml:space="preserve"> EPA Approval of State Noncompliance Penalty Program</w:t>
            </w:r>
          </w:p>
          <w:p w14:paraId="643493AE" w14:textId="77777777" w:rsidR="004476EF" w:rsidRPr="001004AF" w:rsidRDefault="004476EF" w:rsidP="004476EF">
            <w:pPr>
              <w:pStyle w:val="BodyText2"/>
              <w:spacing w:after="0" w:line="240" w:lineRule="auto"/>
              <w:rPr>
                <w:rFonts w:ascii="Garamond" w:hAnsi="Garamond"/>
                <w:sz w:val="22"/>
                <w:szCs w:val="22"/>
              </w:rPr>
            </w:pPr>
            <w:r w:rsidRPr="001004AF">
              <w:rPr>
                <w:rFonts w:ascii="Garamond" w:hAnsi="Garamond"/>
                <w:sz w:val="22"/>
                <w:szCs w:val="22"/>
              </w:rPr>
              <w:t xml:space="preserve">40 CFR </w:t>
            </w:r>
            <w:r w:rsidRPr="001004AF">
              <w:rPr>
                <w:rFonts w:ascii="Garamond" w:hAnsi="Garamond"/>
                <w:b/>
                <w:sz w:val="22"/>
                <w:szCs w:val="22"/>
              </w:rPr>
              <w:t>81,</w:t>
            </w:r>
            <w:r w:rsidRPr="001004AF">
              <w:rPr>
                <w:rFonts w:ascii="Garamond" w:hAnsi="Garamond"/>
                <w:sz w:val="22"/>
                <w:szCs w:val="22"/>
              </w:rPr>
              <w:t xml:space="preserve"> Designation of Areas for Air Quality Planning Purposes</w:t>
            </w:r>
          </w:p>
          <w:p w14:paraId="50127937" w14:textId="77777777" w:rsidR="00BB317D" w:rsidRPr="001004AF" w:rsidRDefault="00BB317D" w:rsidP="004476EF">
            <w:pPr>
              <w:pStyle w:val="BodyText2"/>
              <w:spacing w:after="0" w:line="240" w:lineRule="auto"/>
              <w:rPr>
                <w:rFonts w:ascii="Garamond" w:hAnsi="Garamond"/>
                <w:sz w:val="22"/>
                <w:szCs w:val="22"/>
              </w:rPr>
            </w:pPr>
          </w:p>
        </w:tc>
        <w:tc>
          <w:tcPr>
            <w:tcW w:w="4428" w:type="dxa"/>
            <w:tcBorders>
              <w:right w:val="double" w:sz="4" w:space="0" w:color="auto"/>
            </w:tcBorders>
          </w:tcPr>
          <w:p w14:paraId="6FC1083F" w14:textId="77777777" w:rsidR="00256EFD" w:rsidRPr="001004AF" w:rsidRDefault="00256EFD" w:rsidP="00BB317D">
            <w:pPr>
              <w:spacing w:after="58"/>
              <w:rPr>
                <w:rFonts w:ascii="Garamond" w:hAnsi="Garamond"/>
                <w:sz w:val="22"/>
                <w:szCs w:val="22"/>
              </w:rPr>
            </w:pPr>
            <w:r w:rsidRPr="001004AF">
              <w:rPr>
                <w:rFonts w:ascii="Garamond" w:hAnsi="Garamond"/>
                <w:sz w:val="22"/>
                <w:szCs w:val="22"/>
              </w:rPr>
              <w:t>These rules contain requirements for the regulatory authorities and not major sources; however, they can be used as authority to impose specific requirements on a major source.</w:t>
            </w:r>
          </w:p>
          <w:p w14:paraId="5B664DD9" w14:textId="77777777" w:rsidR="00BB317D" w:rsidRPr="001004AF" w:rsidRDefault="00BB317D" w:rsidP="00BB317D">
            <w:pPr>
              <w:spacing w:after="58"/>
              <w:rPr>
                <w:rFonts w:ascii="Garamond" w:hAnsi="Garamond"/>
                <w:sz w:val="22"/>
                <w:szCs w:val="22"/>
              </w:rPr>
            </w:pPr>
          </w:p>
        </w:tc>
      </w:tr>
      <w:tr w:rsidR="00256EFD" w:rsidRPr="001004AF" w14:paraId="76AB811E" w14:textId="77777777" w:rsidTr="00AF120D">
        <w:trPr>
          <w:cantSplit/>
        </w:trPr>
        <w:tc>
          <w:tcPr>
            <w:tcW w:w="4320" w:type="dxa"/>
            <w:tcBorders>
              <w:left w:val="double" w:sz="4" w:space="0" w:color="auto"/>
            </w:tcBorders>
            <w:vAlign w:val="center"/>
          </w:tcPr>
          <w:p w14:paraId="76E04F33" w14:textId="77777777" w:rsidR="00496478" w:rsidRPr="001004AF" w:rsidRDefault="00496478" w:rsidP="00256EFD">
            <w:pPr>
              <w:pStyle w:val="BodyText2"/>
              <w:spacing w:after="0" w:line="240" w:lineRule="auto"/>
              <w:rPr>
                <w:rFonts w:ascii="Garamond" w:hAnsi="Garamond"/>
                <w:sz w:val="22"/>
                <w:szCs w:val="22"/>
              </w:rPr>
            </w:pPr>
            <w:r w:rsidRPr="001004AF">
              <w:rPr>
                <w:rFonts w:ascii="Garamond" w:hAnsi="Garamond"/>
                <w:sz w:val="22"/>
                <w:szCs w:val="22"/>
              </w:rPr>
              <w:t xml:space="preserve">40 CFR </w:t>
            </w:r>
            <w:r w:rsidRPr="001004AF">
              <w:rPr>
                <w:rFonts w:ascii="Garamond" w:hAnsi="Garamond"/>
                <w:b/>
                <w:sz w:val="22"/>
                <w:szCs w:val="22"/>
              </w:rPr>
              <w:t>60,</w:t>
            </w:r>
            <w:r w:rsidRPr="001004AF">
              <w:rPr>
                <w:rFonts w:ascii="Garamond" w:hAnsi="Garamond"/>
                <w:sz w:val="22"/>
                <w:szCs w:val="22"/>
              </w:rPr>
              <w:t xml:space="preserve"> Subpart A General Provisions </w:t>
            </w:r>
          </w:p>
          <w:p w14:paraId="164B5C87" w14:textId="77777777" w:rsidR="00496478" w:rsidRPr="001004AF" w:rsidRDefault="00496478" w:rsidP="00256EFD">
            <w:pPr>
              <w:pStyle w:val="BodyText2"/>
              <w:spacing w:after="0" w:line="240" w:lineRule="auto"/>
              <w:rPr>
                <w:rFonts w:ascii="Garamond" w:hAnsi="Garamond"/>
                <w:sz w:val="22"/>
                <w:szCs w:val="22"/>
              </w:rPr>
            </w:pPr>
            <w:r w:rsidRPr="001004AF">
              <w:rPr>
                <w:rFonts w:ascii="Garamond" w:hAnsi="Garamond"/>
                <w:sz w:val="22"/>
                <w:szCs w:val="22"/>
              </w:rPr>
              <w:t xml:space="preserve">40 CFR </w:t>
            </w:r>
            <w:r w:rsidRPr="001004AF">
              <w:rPr>
                <w:rFonts w:ascii="Garamond" w:hAnsi="Garamond"/>
                <w:b/>
                <w:sz w:val="22"/>
                <w:szCs w:val="22"/>
              </w:rPr>
              <w:t>61,</w:t>
            </w:r>
            <w:r w:rsidRPr="001004AF">
              <w:rPr>
                <w:rFonts w:ascii="Garamond" w:hAnsi="Garamond"/>
                <w:sz w:val="22"/>
                <w:szCs w:val="22"/>
              </w:rPr>
              <w:t xml:space="preserve"> Subpart A General Provisions</w:t>
            </w:r>
          </w:p>
          <w:p w14:paraId="64296A67" w14:textId="77777777" w:rsidR="003C606B" w:rsidRPr="001004AF" w:rsidRDefault="003C606B" w:rsidP="00256EFD">
            <w:pPr>
              <w:pStyle w:val="BodyText2"/>
              <w:spacing w:after="0" w:line="240" w:lineRule="auto"/>
              <w:rPr>
                <w:rFonts w:ascii="Garamond" w:hAnsi="Garamond"/>
                <w:sz w:val="22"/>
                <w:szCs w:val="22"/>
              </w:rPr>
            </w:pPr>
            <w:r w:rsidRPr="001004AF">
              <w:rPr>
                <w:rFonts w:ascii="Garamond" w:hAnsi="Garamond"/>
                <w:sz w:val="22"/>
                <w:szCs w:val="22"/>
              </w:rPr>
              <w:t xml:space="preserve">40 CFR </w:t>
            </w:r>
            <w:r w:rsidRPr="00746BA4">
              <w:rPr>
                <w:rFonts w:ascii="Garamond" w:hAnsi="Garamond"/>
                <w:b/>
                <w:sz w:val="22"/>
                <w:szCs w:val="22"/>
              </w:rPr>
              <w:t>63</w:t>
            </w:r>
            <w:r w:rsidRPr="001004AF">
              <w:rPr>
                <w:rFonts w:ascii="Garamond" w:hAnsi="Garamond"/>
                <w:sz w:val="22"/>
                <w:szCs w:val="22"/>
              </w:rPr>
              <w:t xml:space="preserve">, Subpart B Requirements for Control Technology Determinations for Major Sources in Accordance </w:t>
            </w:r>
            <w:proofErr w:type="gramStart"/>
            <w:r w:rsidRPr="001004AF">
              <w:rPr>
                <w:rFonts w:ascii="Garamond" w:hAnsi="Garamond"/>
                <w:sz w:val="22"/>
                <w:szCs w:val="22"/>
              </w:rPr>
              <w:t>With</w:t>
            </w:r>
            <w:proofErr w:type="gramEnd"/>
            <w:r w:rsidRPr="001004AF">
              <w:rPr>
                <w:rFonts w:ascii="Garamond" w:hAnsi="Garamond"/>
                <w:sz w:val="22"/>
                <w:szCs w:val="22"/>
              </w:rPr>
              <w:t xml:space="preserve"> Clean Air Act Sections, Sections 112(g) and 112(j)</w:t>
            </w:r>
          </w:p>
        </w:tc>
        <w:tc>
          <w:tcPr>
            <w:tcW w:w="4428" w:type="dxa"/>
            <w:tcBorders>
              <w:right w:val="double" w:sz="4" w:space="0" w:color="auto"/>
            </w:tcBorders>
          </w:tcPr>
          <w:p w14:paraId="23E3D693" w14:textId="77777777" w:rsidR="00256EFD" w:rsidRPr="001004AF" w:rsidRDefault="00256EFD" w:rsidP="00BB317D">
            <w:pPr>
              <w:spacing w:after="58"/>
              <w:rPr>
                <w:rFonts w:ascii="Garamond" w:hAnsi="Garamond"/>
                <w:sz w:val="22"/>
                <w:szCs w:val="22"/>
              </w:rPr>
            </w:pPr>
            <w:r w:rsidRPr="001004AF">
              <w:rPr>
                <w:rFonts w:ascii="Garamond" w:hAnsi="Garamond"/>
                <w:sz w:val="22"/>
                <w:szCs w:val="22"/>
              </w:rPr>
              <w:t xml:space="preserve">These are procedural rules that have specific requirements that may become relevant to a major source during the permit span.  </w:t>
            </w:r>
          </w:p>
        </w:tc>
      </w:tr>
      <w:tr w:rsidR="00BB317D" w:rsidRPr="001004AF" w14:paraId="3A8AD468" w14:textId="77777777" w:rsidTr="00AF120D">
        <w:trPr>
          <w:cantSplit/>
        </w:trPr>
        <w:tc>
          <w:tcPr>
            <w:tcW w:w="4320" w:type="dxa"/>
            <w:tcBorders>
              <w:left w:val="double" w:sz="4" w:space="0" w:color="auto"/>
            </w:tcBorders>
            <w:vAlign w:val="center"/>
          </w:tcPr>
          <w:p w14:paraId="2C855330" w14:textId="77777777" w:rsidR="00BB317D" w:rsidRPr="001004AF" w:rsidRDefault="00BB317D" w:rsidP="00BB317D">
            <w:pPr>
              <w:rPr>
                <w:rFonts w:ascii="Garamond" w:hAnsi="Garamond"/>
                <w:sz w:val="22"/>
                <w:szCs w:val="22"/>
              </w:rPr>
            </w:pPr>
            <w:r w:rsidRPr="001004AF">
              <w:rPr>
                <w:rFonts w:ascii="Garamond" w:hAnsi="Garamond"/>
                <w:sz w:val="22"/>
                <w:szCs w:val="22"/>
              </w:rPr>
              <w:lastRenderedPageBreak/>
              <w:t xml:space="preserve">40 CFR </w:t>
            </w:r>
            <w:r w:rsidRPr="001004AF">
              <w:rPr>
                <w:rFonts w:ascii="Garamond" w:hAnsi="Garamond"/>
                <w:b/>
                <w:sz w:val="22"/>
                <w:szCs w:val="22"/>
              </w:rPr>
              <w:t>52</w:t>
            </w:r>
            <w:r w:rsidR="00496478" w:rsidRPr="001004AF">
              <w:rPr>
                <w:rFonts w:ascii="Garamond" w:hAnsi="Garamond"/>
                <w:b/>
                <w:sz w:val="22"/>
                <w:szCs w:val="22"/>
              </w:rPr>
              <w:t>,</w:t>
            </w:r>
            <w:r w:rsidRPr="001004AF">
              <w:rPr>
                <w:rFonts w:ascii="Garamond" w:hAnsi="Garamond"/>
                <w:sz w:val="22"/>
                <w:szCs w:val="22"/>
              </w:rPr>
              <w:t xml:space="preserve"> Approval and Promulgation of Implementation Plans</w:t>
            </w:r>
          </w:p>
          <w:p w14:paraId="11D51283" w14:textId="77777777" w:rsidR="00BB317D" w:rsidRPr="001004AF" w:rsidRDefault="00BB317D" w:rsidP="00BB317D">
            <w:pPr>
              <w:pStyle w:val="BodyText2"/>
              <w:spacing w:after="0" w:line="240" w:lineRule="auto"/>
              <w:rPr>
                <w:rFonts w:ascii="Garamond" w:hAnsi="Garamond"/>
                <w:sz w:val="22"/>
                <w:szCs w:val="22"/>
              </w:rPr>
            </w:pPr>
            <w:r w:rsidRPr="001004AF">
              <w:rPr>
                <w:rFonts w:ascii="Garamond" w:hAnsi="Garamond"/>
                <w:sz w:val="22"/>
                <w:szCs w:val="22"/>
              </w:rPr>
              <w:t xml:space="preserve">40 CFR </w:t>
            </w:r>
            <w:r w:rsidRPr="001004AF">
              <w:rPr>
                <w:rFonts w:ascii="Garamond" w:hAnsi="Garamond"/>
                <w:b/>
                <w:sz w:val="22"/>
                <w:szCs w:val="22"/>
              </w:rPr>
              <w:t>62</w:t>
            </w:r>
            <w:r w:rsidR="00496478" w:rsidRPr="001004AF">
              <w:rPr>
                <w:rFonts w:ascii="Garamond" w:hAnsi="Garamond"/>
                <w:b/>
                <w:sz w:val="22"/>
                <w:szCs w:val="22"/>
              </w:rPr>
              <w:t>,</w:t>
            </w:r>
            <w:r w:rsidRPr="001004AF">
              <w:rPr>
                <w:rFonts w:ascii="Garamond" w:hAnsi="Garamond"/>
                <w:sz w:val="22"/>
                <w:szCs w:val="22"/>
              </w:rPr>
              <w:t xml:space="preserve"> Approval and Promulgation of State Plans for Designated Facilities and Pollutants </w:t>
            </w:r>
          </w:p>
          <w:p w14:paraId="3633D64D" w14:textId="77777777" w:rsidR="00BB317D" w:rsidRPr="001004AF" w:rsidRDefault="00BB317D" w:rsidP="00BB317D">
            <w:pPr>
              <w:pStyle w:val="BodyText2"/>
              <w:spacing w:after="0" w:line="240" w:lineRule="auto"/>
              <w:rPr>
                <w:rFonts w:ascii="Garamond" w:hAnsi="Garamond"/>
                <w:sz w:val="22"/>
                <w:szCs w:val="22"/>
              </w:rPr>
            </w:pPr>
            <w:r w:rsidRPr="001004AF">
              <w:rPr>
                <w:rFonts w:ascii="Garamond" w:hAnsi="Garamond"/>
                <w:sz w:val="22"/>
                <w:szCs w:val="22"/>
              </w:rPr>
              <w:t xml:space="preserve">40 CFR </w:t>
            </w:r>
            <w:r w:rsidRPr="001004AF">
              <w:rPr>
                <w:rFonts w:ascii="Garamond" w:hAnsi="Garamond"/>
                <w:b/>
                <w:sz w:val="22"/>
                <w:szCs w:val="22"/>
              </w:rPr>
              <w:t>66</w:t>
            </w:r>
            <w:r w:rsidR="00496478" w:rsidRPr="001004AF">
              <w:rPr>
                <w:rFonts w:ascii="Garamond" w:hAnsi="Garamond"/>
                <w:b/>
                <w:sz w:val="22"/>
                <w:szCs w:val="22"/>
              </w:rPr>
              <w:t>,</w:t>
            </w:r>
            <w:r w:rsidRPr="001004AF">
              <w:rPr>
                <w:rFonts w:ascii="Garamond" w:hAnsi="Garamond"/>
                <w:sz w:val="22"/>
                <w:szCs w:val="22"/>
              </w:rPr>
              <w:t xml:space="preserve"> Assessment and Collection of Noncompliance Penalties by EPA</w:t>
            </w:r>
          </w:p>
          <w:p w14:paraId="7DB10FFA" w14:textId="77777777" w:rsidR="00BB317D" w:rsidRPr="001004AF" w:rsidRDefault="00BB317D" w:rsidP="00BB317D">
            <w:pPr>
              <w:rPr>
                <w:rFonts w:ascii="Garamond" w:hAnsi="Garamond"/>
                <w:sz w:val="22"/>
                <w:szCs w:val="22"/>
              </w:rPr>
            </w:pPr>
            <w:r w:rsidRPr="001004AF">
              <w:rPr>
                <w:rFonts w:ascii="Garamond" w:hAnsi="Garamond"/>
                <w:sz w:val="22"/>
                <w:szCs w:val="22"/>
              </w:rPr>
              <w:t xml:space="preserve">Programs </w:t>
            </w:r>
          </w:p>
          <w:p w14:paraId="0CBED904" w14:textId="77777777" w:rsidR="00BB317D" w:rsidRPr="001004AF" w:rsidRDefault="00BB317D" w:rsidP="00BB317D">
            <w:pPr>
              <w:rPr>
                <w:rFonts w:ascii="Garamond" w:hAnsi="Garamond"/>
                <w:sz w:val="22"/>
                <w:szCs w:val="22"/>
              </w:rPr>
            </w:pPr>
          </w:p>
        </w:tc>
        <w:tc>
          <w:tcPr>
            <w:tcW w:w="4428" w:type="dxa"/>
            <w:tcBorders>
              <w:right w:val="double" w:sz="4" w:space="0" w:color="auto"/>
            </w:tcBorders>
          </w:tcPr>
          <w:p w14:paraId="10983736" w14:textId="77777777" w:rsidR="00BB317D" w:rsidRPr="001004AF" w:rsidRDefault="00BB317D" w:rsidP="00BB317D">
            <w:pPr>
              <w:spacing w:after="58"/>
              <w:rPr>
                <w:rFonts w:ascii="Garamond" w:hAnsi="Garamond"/>
                <w:sz w:val="22"/>
                <w:szCs w:val="22"/>
              </w:rPr>
            </w:pPr>
            <w:r w:rsidRPr="001004AF">
              <w:rPr>
                <w:rFonts w:ascii="Garamond" w:hAnsi="Garamond"/>
                <w:sz w:val="22"/>
                <w:szCs w:val="22"/>
              </w:rPr>
              <w:t>These rules do not have specific requirements but may or may not be relevant to a major source.</w:t>
            </w:r>
          </w:p>
        </w:tc>
      </w:tr>
      <w:tr w:rsidR="00BB317D" w:rsidRPr="001004AF" w14:paraId="415DB0CC" w14:textId="77777777" w:rsidTr="00AF120D">
        <w:trPr>
          <w:cantSplit/>
        </w:trPr>
        <w:tc>
          <w:tcPr>
            <w:tcW w:w="4320" w:type="dxa"/>
            <w:tcBorders>
              <w:left w:val="double" w:sz="4" w:space="0" w:color="auto"/>
            </w:tcBorders>
            <w:vAlign w:val="center"/>
          </w:tcPr>
          <w:p w14:paraId="7B035FB0" w14:textId="77777777" w:rsidR="00BB317D" w:rsidRPr="001004AF" w:rsidRDefault="00BB317D" w:rsidP="00BB317D">
            <w:pPr>
              <w:rPr>
                <w:rFonts w:ascii="Garamond" w:hAnsi="Garamond"/>
                <w:sz w:val="22"/>
                <w:szCs w:val="22"/>
              </w:rPr>
            </w:pPr>
            <w:r w:rsidRPr="001004AF">
              <w:rPr>
                <w:rFonts w:ascii="Garamond" w:hAnsi="Garamond"/>
                <w:sz w:val="22"/>
                <w:szCs w:val="22"/>
              </w:rPr>
              <w:t xml:space="preserve">40 CFR </w:t>
            </w:r>
            <w:r w:rsidRPr="001004AF">
              <w:rPr>
                <w:rFonts w:ascii="Garamond" w:hAnsi="Garamond"/>
                <w:b/>
                <w:sz w:val="22"/>
                <w:szCs w:val="22"/>
              </w:rPr>
              <w:t>82</w:t>
            </w:r>
            <w:r w:rsidRPr="001004AF">
              <w:rPr>
                <w:rFonts w:ascii="Garamond" w:hAnsi="Garamond"/>
                <w:sz w:val="22"/>
                <w:szCs w:val="22"/>
              </w:rPr>
              <w:t>, Subpart F Recycling and Emissions Reduction</w:t>
            </w:r>
          </w:p>
        </w:tc>
        <w:tc>
          <w:tcPr>
            <w:tcW w:w="4428" w:type="dxa"/>
            <w:tcBorders>
              <w:right w:val="double" w:sz="4" w:space="0" w:color="auto"/>
            </w:tcBorders>
          </w:tcPr>
          <w:p w14:paraId="4B7ACED5" w14:textId="77777777" w:rsidR="00BB317D" w:rsidRPr="001004AF" w:rsidRDefault="00BB317D" w:rsidP="00BB317D">
            <w:pPr>
              <w:spacing w:after="58"/>
              <w:rPr>
                <w:rFonts w:ascii="Garamond" w:hAnsi="Garamond"/>
                <w:sz w:val="22"/>
                <w:szCs w:val="22"/>
              </w:rPr>
            </w:pPr>
            <w:r w:rsidRPr="001004AF">
              <w:rPr>
                <w:rFonts w:ascii="Garamond" w:hAnsi="Garamond"/>
                <w:sz w:val="22"/>
                <w:szCs w:val="22"/>
              </w:rPr>
              <w:t>These are rules that are always applicable to a major source and may contain specific requirements for compliance.</w:t>
            </w:r>
          </w:p>
        </w:tc>
      </w:tr>
      <w:tr w:rsidR="003C606B" w:rsidRPr="001004AF" w14:paraId="03473E18" w14:textId="77777777" w:rsidTr="00AF120D">
        <w:trPr>
          <w:cantSplit/>
        </w:trPr>
        <w:tc>
          <w:tcPr>
            <w:tcW w:w="4320" w:type="dxa"/>
            <w:tcBorders>
              <w:left w:val="double" w:sz="4" w:space="0" w:color="auto"/>
              <w:bottom w:val="double" w:sz="4" w:space="0" w:color="auto"/>
            </w:tcBorders>
            <w:vAlign w:val="center"/>
          </w:tcPr>
          <w:p w14:paraId="42545FC5" w14:textId="77777777" w:rsidR="003C606B" w:rsidRPr="001004AF" w:rsidRDefault="003C606B" w:rsidP="00BB317D">
            <w:pPr>
              <w:rPr>
                <w:rFonts w:ascii="Garamond" w:hAnsi="Garamond"/>
                <w:sz w:val="22"/>
                <w:szCs w:val="22"/>
              </w:rPr>
            </w:pPr>
            <w:r w:rsidRPr="001004AF">
              <w:rPr>
                <w:rFonts w:ascii="Garamond" w:hAnsi="Garamond"/>
                <w:sz w:val="22"/>
                <w:szCs w:val="22"/>
              </w:rPr>
              <w:t>40 CFR 63, Subpart C, List of Hazardous Air Pollutants, Petition Process, Lesser Quantity Designations, Source Category List</w:t>
            </w:r>
          </w:p>
        </w:tc>
        <w:tc>
          <w:tcPr>
            <w:tcW w:w="4428" w:type="dxa"/>
            <w:tcBorders>
              <w:bottom w:val="double" w:sz="4" w:space="0" w:color="auto"/>
              <w:right w:val="double" w:sz="4" w:space="0" w:color="auto"/>
            </w:tcBorders>
          </w:tcPr>
          <w:p w14:paraId="39EAE45B" w14:textId="77777777" w:rsidR="003C606B" w:rsidRPr="001004AF" w:rsidRDefault="003C606B" w:rsidP="00BB317D">
            <w:pPr>
              <w:spacing w:after="58"/>
              <w:rPr>
                <w:rFonts w:ascii="Garamond" w:hAnsi="Garamond"/>
                <w:sz w:val="22"/>
                <w:szCs w:val="22"/>
              </w:rPr>
            </w:pPr>
            <w:r w:rsidRPr="001004AF">
              <w:rPr>
                <w:rFonts w:ascii="Garamond" w:hAnsi="Garamond"/>
                <w:sz w:val="22"/>
                <w:szCs w:val="22"/>
              </w:rPr>
              <w:t>These are rules that consist of either a statement of purpose, applicability statement, regulatory definitions or a statement of incorporation by reference.  These types of rules do not have specific requirements associated with them.</w:t>
            </w:r>
          </w:p>
        </w:tc>
      </w:tr>
    </w:tbl>
    <w:p w14:paraId="5F25D9B0" w14:textId="77777777" w:rsidR="00BB317D" w:rsidRPr="004D160E" w:rsidRDefault="00BB317D" w:rsidP="00BB317D">
      <w:pPr>
        <w:rPr>
          <w:rFonts w:ascii="Garamond" w:hAnsi="Garamond"/>
          <w:sz w:val="21"/>
        </w:rPr>
      </w:pPr>
    </w:p>
    <w:p w14:paraId="4A1D0CE8" w14:textId="77777777" w:rsidR="00D774CC" w:rsidRPr="004D160E" w:rsidRDefault="00D774CC" w:rsidP="00D774CC">
      <w:pPr>
        <w:rPr>
          <w:rFonts w:ascii="Garamond" w:hAnsi="Garamond"/>
        </w:rPr>
      </w:pPr>
    </w:p>
    <w:p w14:paraId="5784F433" w14:textId="77777777" w:rsidR="00BB317D" w:rsidRPr="004D160E" w:rsidRDefault="00BB317D" w:rsidP="00D774CC">
      <w:pPr>
        <w:rPr>
          <w:rFonts w:ascii="Garamond" w:hAnsi="Garamond"/>
        </w:rPr>
      </w:pPr>
    </w:p>
    <w:p w14:paraId="22993327" w14:textId="77777777" w:rsidR="00BB317D" w:rsidRPr="004D160E" w:rsidRDefault="00BB317D" w:rsidP="00D774CC">
      <w:pPr>
        <w:rPr>
          <w:rFonts w:ascii="Garamond" w:hAnsi="Garamond"/>
        </w:rPr>
      </w:pPr>
    </w:p>
    <w:p w14:paraId="6A4C24D9" w14:textId="77777777" w:rsidR="00633285" w:rsidRPr="004D160E" w:rsidRDefault="00633285">
      <w:pPr>
        <w:rPr>
          <w:rFonts w:ascii="Garamond" w:hAnsi="Garamond"/>
        </w:rPr>
      </w:pPr>
    </w:p>
    <w:p w14:paraId="062E9631" w14:textId="77777777" w:rsidR="00633285" w:rsidRPr="004D160E" w:rsidRDefault="00633285">
      <w:pPr>
        <w:pStyle w:val="Header"/>
        <w:tabs>
          <w:tab w:val="clear" w:pos="4320"/>
          <w:tab w:val="clear" w:pos="8640"/>
        </w:tabs>
        <w:rPr>
          <w:rFonts w:ascii="Garamond" w:hAnsi="Garamond"/>
        </w:rPr>
        <w:sectPr w:rsidR="00633285" w:rsidRPr="004D160E" w:rsidSect="00D005CD">
          <w:pgSz w:w="12240" w:h="15840"/>
          <w:pgMar w:top="1152" w:right="1440" w:bottom="1008" w:left="1440" w:header="720" w:footer="490" w:gutter="0"/>
          <w:cols w:space="720"/>
        </w:sectPr>
      </w:pPr>
    </w:p>
    <w:p w14:paraId="444484DB" w14:textId="77777777" w:rsidR="00633285" w:rsidRPr="001004AF" w:rsidRDefault="00D96C68">
      <w:pPr>
        <w:pStyle w:val="Heading1"/>
        <w:rPr>
          <w:rFonts w:ascii="Garamond" w:hAnsi="Garamond"/>
          <w:sz w:val="24"/>
          <w:szCs w:val="24"/>
        </w:rPr>
      </w:pPr>
      <w:r w:rsidRPr="001004AF">
        <w:rPr>
          <w:rFonts w:ascii="Garamond" w:hAnsi="Garamond"/>
          <w:sz w:val="24"/>
          <w:szCs w:val="24"/>
        </w:rPr>
        <w:lastRenderedPageBreak/>
        <w:t xml:space="preserve">   </w:t>
      </w:r>
      <w:bookmarkStart w:id="22" w:name="_Toc294594159"/>
      <w:r w:rsidR="00633285" w:rsidRPr="001004AF">
        <w:rPr>
          <w:rFonts w:ascii="Garamond" w:hAnsi="Garamond"/>
          <w:sz w:val="24"/>
          <w:szCs w:val="24"/>
        </w:rPr>
        <w:t>FUTURE PERMIT CONSIDERATIONS</w:t>
      </w:r>
      <w:bookmarkEnd w:id="22"/>
    </w:p>
    <w:p w14:paraId="13A9A219" w14:textId="77777777" w:rsidR="00633285" w:rsidRPr="005513CB" w:rsidRDefault="00633285">
      <w:pPr>
        <w:rPr>
          <w:rFonts w:ascii="Garamond" w:hAnsi="Garamond"/>
          <w:sz w:val="24"/>
          <w:szCs w:val="24"/>
        </w:rPr>
      </w:pPr>
    </w:p>
    <w:p w14:paraId="6DBC5911" w14:textId="30B47A32" w:rsidR="00D774CC" w:rsidRPr="001004AF" w:rsidRDefault="00633285" w:rsidP="009228DB">
      <w:pPr>
        <w:pStyle w:val="Heading2"/>
        <w:numPr>
          <w:ilvl w:val="0"/>
          <w:numId w:val="23"/>
        </w:numPr>
        <w:spacing w:before="0" w:beforeAutospacing="0" w:after="0" w:afterAutospacing="0"/>
        <w:rPr>
          <w:rFonts w:ascii="Garamond" w:hAnsi="Garamond"/>
          <w:b w:val="0"/>
          <w:sz w:val="24"/>
          <w:szCs w:val="24"/>
        </w:rPr>
      </w:pPr>
      <w:bookmarkStart w:id="23" w:name="_Toc294594160"/>
      <w:r w:rsidRPr="001004AF">
        <w:rPr>
          <w:rFonts w:ascii="Garamond" w:hAnsi="Garamond"/>
          <w:sz w:val="24"/>
          <w:szCs w:val="24"/>
        </w:rPr>
        <w:t>MACT Standard</w:t>
      </w:r>
      <w:r w:rsidR="007F0DA1" w:rsidRPr="001004AF">
        <w:rPr>
          <w:rFonts w:ascii="Garamond" w:hAnsi="Garamond"/>
          <w:sz w:val="24"/>
          <w:szCs w:val="24"/>
        </w:rPr>
        <w:t>s (Part 63)</w:t>
      </w:r>
      <w:r w:rsidR="00B575F5" w:rsidRPr="001004AF">
        <w:rPr>
          <w:rFonts w:ascii="Garamond" w:hAnsi="Garamond"/>
          <w:sz w:val="24"/>
          <w:szCs w:val="24"/>
        </w:rPr>
        <w:t>: As</w:t>
      </w:r>
      <w:r w:rsidR="004F042C" w:rsidRPr="001004AF">
        <w:rPr>
          <w:rFonts w:ascii="Garamond" w:hAnsi="Garamond"/>
          <w:b w:val="0"/>
          <w:sz w:val="24"/>
          <w:szCs w:val="24"/>
        </w:rPr>
        <w:t xml:space="preserve"> of the draft issuance date of Operating Permit #</w:t>
      </w:r>
      <w:r w:rsidR="0066766C">
        <w:rPr>
          <w:rFonts w:ascii="Garamond" w:hAnsi="Garamond"/>
          <w:b w:val="0"/>
          <w:sz w:val="24"/>
          <w:szCs w:val="24"/>
        </w:rPr>
        <w:t>OP</w:t>
      </w:r>
      <w:r w:rsidR="004F042C" w:rsidRPr="001004AF">
        <w:rPr>
          <w:rFonts w:ascii="Garamond" w:hAnsi="Garamond"/>
          <w:b w:val="0"/>
          <w:sz w:val="24"/>
          <w:szCs w:val="24"/>
        </w:rPr>
        <w:t>3211-03</w:t>
      </w:r>
      <w:r w:rsidR="00D774CC" w:rsidRPr="001004AF">
        <w:rPr>
          <w:rFonts w:ascii="Garamond" w:hAnsi="Garamond"/>
          <w:b w:val="0"/>
          <w:sz w:val="24"/>
          <w:szCs w:val="24"/>
        </w:rPr>
        <w:t xml:space="preserve">, </w:t>
      </w:r>
      <w:r w:rsidR="00E91FAD">
        <w:rPr>
          <w:rFonts w:ascii="Garamond" w:hAnsi="Garamond"/>
          <w:b w:val="0"/>
          <w:sz w:val="24"/>
          <w:szCs w:val="24"/>
        </w:rPr>
        <w:t>DEQ</w:t>
      </w:r>
      <w:r w:rsidR="00D774CC" w:rsidRPr="001004AF">
        <w:rPr>
          <w:rFonts w:ascii="Garamond" w:hAnsi="Garamond"/>
          <w:b w:val="0"/>
          <w:sz w:val="24"/>
          <w:szCs w:val="24"/>
        </w:rPr>
        <w:t xml:space="preserve"> is unaware of any future MACT Standards that may be promulgated that will affect this facility.</w:t>
      </w:r>
      <w:bookmarkEnd w:id="23"/>
    </w:p>
    <w:p w14:paraId="6DB1E605" w14:textId="77777777" w:rsidR="00D96C68" w:rsidRPr="005513CB" w:rsidRDefault="00D96C68" w:rsidP="00D96C68">
      <w:pPr>
        <w:rPr>
          <w:rFonts w:ascii="Garamond" w:hAnsi="Garamond"/>
          <w:sz w:val="24"/>
          <w:szCs w:val="24"/>
        </w:rPr>
      </w:pPr>
    </w:p>
    <w:p w14:paraId="5CD24FF7" w14:textId="7593226E" w:rsidR="00633285" w:rsidRPr="001004AF" w:rsidRDefault="00633285" w:rsidP="009228DB">
      <w:pPr>
        <w:pStyle w:val="Heading2"/>
        <w:spacing w:before="0" w:beforeAutospacing="0" w:after="0" w:afterAutospacing="0"/>
        <w:rPr>
          <w:rFonts w:ascii="Garamond" w:hAnsi="Garamond"/>
          <w:b w:val="0"/>
          <w:sz w:val="24"/>
          <w:szCs w:val="24"/>
        </w:rPr>
      </w:pPr>
      <w:bookmarkStart w:id="24" w:name="_Toc294594161"/>
      <w:r w:rsidRPr="001004AF">
        <w:rPr>
          <w:rFonts w:ascii="Garamond" w:hAnsi="Garamond"/>
          <w:sz w:val="24"/>
          <w:szCs w:val="24"/>
        </w:rPr>
        <w:t>NESHAP Standards</w:t>
      </w:r>
      <w:r w:rsidR="007F0DA1" w:rsidRPr="001004AF">
        <w:rPr>
          <w:rFonts w:ascii="Garamond" w:hAnsi="Garamond"/>
          <w:sz w:val="24"/>
          <w:szCs w:val="24"/>
        </w:rPr>
        <w:t xml:space="preserve"> (Part 61)</w:t>
      </w:r>
      <w:r w:rsidR="00B575F5" w:rsidRPr="001004AF">
        <w:rPr>
          <w:rFonts w:ascii="Garamond" w:hAnsi="Garamond"/>
          <w:sz w:val="24"/>
          <w:szCs w:val="24"/>
        </w:rPr>
        <w:t>: As</w:t>
      </w:r>
      <w:r w:rsidR="004F042C" w:rsidRPr="001004AF">
        <w:rPr>
          <w:rFonts w:ascii="Garamond" w:hAnsi="Garamond"/>
          <w:b w:val="0"/>
          <w:sz w:val="24"/>
          <w:szCs w:val="24"/>
        </w:rPr>
        <w:t xml:space="preserve"> of the draft issuance date of Operating Permit #</w:t>
      </w:r>
      <w:r w:rsidR="0066766C">
        <w:rPr>
          <w:rFonts w:ascii="Garamond" w:hAnsi="Garamond"/>
          <w:b w:val="0"/>
          <w:sz w:val="24"/>
          <w:szCs w:val="24"/>
        </w:rPr>
        <w:t>OP</w:t>
      </w:r>
      <w:r w:rsidR="004F042C" w:rsidRPr="001004AF">
        <w:rPr>
          <w:rFonts w:ascii="Garamond" w:hAnsi="Garamond"/>
          <w:b w:val="0"/>
          <w:sz w:val="24"/>
          <w:szCs w:val="24"/>
        </w:rPr>
        <w:t>3211-03</w:t>
      </w:r>
      <w:r w:rsidR="00D774CC" w:rsidRPr="001004AF">
        <w:rPr>
          <w:rFonts w:ascii="Garamond" w:hAnsi="Garamond"/>
          <w:b w:val="0"/>
          <w:sz w:val="24"/>
          <w:szCs w:val="24"/>
        </w:rPr>
        <w:t xml:space="preserve">, </w:t>
      </w:r>
      <w:r w:rsidR="00E91FAD">
        <w:rPr>
          <w:rFonts w:ascii="Garamond" w:hAnsi="Garamond"/>
          <w:b w:val="0"/>
          <w:sz w:val="24"/>
          <w:szCs w:val="24"/>
        </w:rPr>
        <w:t>DEQ</w:t>
      </w:r>
      <w:r w:rsidR="00D774CC" w:rsidRPr="001004AF">
        <w:rPr>
          <w:rFonts w:ascii="Garamond" w:hAnsi="Garamond"/>
          <w:b w:val="0"/>
          <w:sz w:val="24"/>
          <w:szCs w:val="24"/>
        </w:rPr>
        <w:t xml:space="preserve"> is unaware of any future NESHAP Standards that may be promulgated that will affect this facility.</w:t>
      </w:r>
      <w:bookmarkEnd w:id="24"/>
    </w:p>
    <w:p w14:paraId="0B52A434" w14:textId="77777777" w:rsidR="00D96C68" w:rsidRPr="005513CB" w:rsidRDefault="00D96C68" w:rsidP="00D96C68">
      <w:pPr>
        <w:rPr>
          <w:rFonts w:ascii="Garamond" w:hAnsi="Garamond"/>
          <w:sz w:val="24"/>
          <w:szCs w:val="24"/>
        </w:rPr>
      </w:pPr>
    </w:p>
    <w:p w14:paraId="7C7220D3" w14:textId="1E9092B3" w:rsidR="00633285" w:rsidRPr="001004AF" w:rsidRDefault="00633285" w:rsidP="009228DB">
      <w:pPr>
        <w:pStyle w:val="Heading2"/>
        <w:spacing w:before="0" w:beforeAutospacing="0" w:after="0" w:afterAutospacing="0"/>
        <w:rPr>
          <w:rFonts w:ascii="Garamond" w:hAnsi="Garamond"/>
          <w:b w:val="0"/>
          <w:sz w:val="24"/>
          <w:szCs w:val="24"/>
        </w:rPr>
      </w:pPr>
      <w:bookmarkStart w:id="25" w:name="_Toc294594162"/>
      <w:r w:rsidRPr="001004AF">
        <w:rPr>
          <w:rFonts w:ascii="Garamond" w:hAnsi="Garamond"/>
          <w:sz w:val="24"/>
          <w:szCs w:val="24"/>
        </w:rPr>
        <w:t>NSPS Standards</w:t>
      </w:r>
      <w:r w:rsidR="00B575F5" w:rsidRPr="001004AF">
        <w:rPr>
          <w:rFonts w:ascii="Garamond" w:hAnsi="Garamond"/>
          <w:sz w:val="24"/>
          <w:szCs w:val="24"/>
        </w:rPr>
        <w:t>: As</w:t>
      </w:r>
      <w:r w:rsidR="004F042C" w:rsidRPr="001004AF">
        <w:rPr>
          <w:rFonts w:ascii="Garamond" w:hAnsi="Garamond"/>
          <w:b w:val="0"/>
          <w:sz w:val="24"/>
          <w:szCs w:val="24"/>
        </w:rPr>
        <w:t xml:space="preserve"> of the draft issuance date of Operating Permit #</w:t>
      </w:r>
      <w:r w:rsidR="0066766C">
        <w:rPr>
          <w:rFonts w:ascii="Garamond" w:hAnsi="Garamond"/>
          <w:b w:val="0"/>
          <w:sz w:val="24"/>
          <w:szCs w:val="24"/>
        </w:rPr>
        <w:t>OP</w:t>
      </w:r>
      <w:r w:rsidR="004F042C" w:rsidRPr="001004AF">
        <w:rPr>
          <w:rFonts w:ascii="Garamond" w:hAnsi="Garamond"/>
          <w:b w:val="0"/>
          <w:sz w:val="24"/>
          <w:szCs w:val="24"/>
        </w:rPr>
        <w:t>3211-03</w:t>
      </w:r>
      <w:r w:rsidR="00D774CC" w:rsidRPr="001004AF">
        <w:rPr>
          <w:rFonts w:ascii="Garamond" w:hAnsi="Garamond"/>
          <w:b w:val="0"/>
          <w:sz w:val="24"/>
          <w:szCs w:val="24"/>
        </w:rPr>
        <w:t xml:space="preserve">, </w:t>
      </w:r>
      <w:r w:rsidR="00E91FAD">
        <w:rPr>
          <w:rFonts w:ascii="Garamond" w:hAnsi="Garamond"/>
          <w:b w:val="0"/>
          <w:sz w:val="24"/>
          <w:szCs w:val="24"/>
        </w:rPr>
        <w:t>DEQ</w:t>
      </w:r>
      <w:r w:rsidR="00D774CC" w:rsidRPr="001004AF">
        <w:rPr>
          <w:rFonts w:ascii="Garamond" w:hAnsi="Garamond"/>
          <w:b w:val="0"/>
          <w:sz w:val="24"/>
          <w:szCs w:val="24"/>
        </w:rPr>
        <w:t xml:space="preserve"> is unaware of any future NSPS Standards that may be promulgated that will affect this facility.</w:t>
      </w:r>
      <w:bookmarkEnd w:id="25"/>
    </w:p>
    <w:p w14:paraId="416238DC" w14:textId="77777777" w:rsidR="00D96C68" w:rsidRPr="005513CB" w:rsidRDefault="00D96C68" w:rsidP="00D96C68">
      <w:pPr>
        <w:rPr>
          <w:rFonts w:ascii="Garamond" w:hAnsi="Garamond"/>
          <w:sz w:val="24"/>
          <w:szCs w:val="24"/>
        </w:rPr>
      </w:pPr>
    </w:p>
    <w:p w14:paraId="702C33A6" w14:textId="77777777" w:rsidR="00633285" w:rsidRPr="001004AF" w:rsidRDefault="00633285" w:rsidP="009228DB">
      <w:pPr>
        <w:pStyle w:val="Heading2"/>
        <w:spacing w:before="0" w:beforeAutospacing="0" w:after="0" w:afterAutospacing="0"/>
        <w:rPr>
          <w:rFonts w:ascii="Garamond" w:hAnsi="Garamond"/>
          <w:sz w:val="24"/>
          <w:szCs w:val="24"/>
        </w:rPr>
      </w:pPr>
      <w:bookmarkStart w:id="26" w:name="_Toc294594163"/>
      <w:r w:rsidRPr="001004AF">
        <w:rPr>
          <w:rFonts w:ascii="Garamond" w:hAnsi="Garamond"/>
          <w:sz w:val="24"/>
          <w:szCs w:val="24"/>
        </w:rPr>
        <w:t>Risk Management Plan</w:t>
      </w:r>
      <w:bookmarkEnd w:id="26"/>
    </w:p>
    <w:p w14:paraId="6AC65E70" w14:textId="77777777" w:rsidR="00633285" w:rsidRPr="005513CB" w:rsidRDefault="00633285">
      <w:pPr>
        <w:rPr>
          <w:rFonts w:ascii="Garamond" w:hAnsi="Garamond"/>
          <w:sz w:val="24"/>
          <w:szCs w:val="24"/>
        </w:rPr>
      </w:pPr>
    </w:p>
    <w:p w14:paraId="5721E7B2" w14:textId="77777777" w:rsidR="00633285" w:rsidRPr="001004AF" w:rsidRDefault="00633285">
      <w:pPr>
        <w:ind w:left="360"/>
        <w:rPr>
          <w:rFonts w:ascii="Garamond" w:hAnsi="Garamond"/>
          <w:sz w:val="24"/>
          <w:szCs w:val="24"/>
        </w:rPr>
      </w:pPr>
      <w:r w:rsidRPr="001004AF">
        <w:rPr>
          <w:rFonts w:ascii="Garamond" w:hAnsi="Garamond"/>
          <w:sz w:val="24"/>
          <w:szCs w:val="24"/>
        </w:rPr>
        <w:t xml:space="preserve">As of </w:t>
      </w:r>
      <w:r w:rsidR="004F042C" w:rsidRPr="001004AF">
        <w:rPr>
          <w:rFonts w:ascii="Garamond" w:hAnsi="Garamond"/>
          <w:sz w:val="24"/>
          <w:szCs w:val="24"/>
        </w:rPr>
        <w:t xml:space="preserve">the draft issuance </w:t>
      </w:r>
      <w:r w:rsidRPr="001004AF">
        <w:rPr>
          <w:rFonts w:ascii="Garamond" w:hAnsi="Garamond"/>
          <w:sz w:val="24"/>
          <w:szCs w:val="24"/>
        </w:rPr>
        <w:t>date</w:t>
      </w:r>
      <w:r w:rsidR="004F042C" w:rsidRPr="001004AF">
        <w:rPr>
          <w:rFonts w:ascii="Garamond" w:hAnsi="Garamond"/>
          <w:sz w:val="24"/>
          <w:szCs w:val="24"/>
        </w:rPr>
        <w:t xml:space="preserve"> of Operating Permit #</w:t>
      </w:r>
      <w:r w:rsidR="0066766C">
        <w:rPr>
          <w:rFonts w:ascii="Garamond" w:hAnsi="Garamond"/>
          <w:sz w:val="24"/>
          <w:szCs w:val="24"/>
        </w:rPr>
        <w:t>OP</w:t>
      </w:r>
      <w:r w:rsidR="004F042C" w:rsidRPr="001004AF">
        <w:rPr>
          <w:rFonts w:ascii="Garamond" w:hAnsi="Garamond"/>
          <w:sz w:val="24"/>
          <w:szCs w:val="24"/>
        </w:rPr>
        <w:t>3211-03</w:t>
      </w:r>
      <w:r w:rsidRPr="001004AF">
        <w:rPr>
          <w:rFonts w:ascii="Garamond" w:hAnsi="Garamond"/>
          <w:sz w:val="24"/>
          <w:szCs w:val="24"/>
        </w:rPr>
        <w:t xml:space="preserve"> this facility does not exceed the minimum threshold quantities for any regulated substance listed in 40 CFR 68.115 for any facility process.  Consequently, this facility is not required to submit a Risk Management Plan.</w:t>
      </w:r>
    </w:p>
    <w:p w14:paraId="4AC27EFD" w14:textId="77777777" w:rsidR="00633285" w:rsidRPr="005513CB" w:rsidRDefault="00633285" w:rsidP="005513CB">
      <w:pPr>
        <w:rPr>
          <w:rFonts w:ascii="Garamond" w:hAnsi="Garamond"/>
          <w:sz w:val="24"/>
          <w:szCs w:val="24"/>
        </w:rPr>
      </w:pPr>
    </w:p>
    <w:p w14:paraId="228E9C42" w14:textId="77777777" w:rsidR="00633285" w:rsidRPr="001004AF" w:rsidRDefault="00633285">
      <w:pPr>
        <w:ind w:left="360"/>
        <w:rPr>
          <w:rFonts w:ascii="Garamond" w:hAnsi="Garamond"/>
          <w:sz w:val="24"/>
          <w:szCs w:val="24"/>
        </w:rPr>
      </w:pPr>
      <w:r w:rsidRPr="001004AF">
        <w:rPr>
          <w:rFonts w:ascii="Garamond" w:hAnsi="Garamond"/>
          <w:sz w:val="24"/>
          <w:szCs w:val="24"/>
        </w:rPr>
        <w:t>If a facility has more than a threshold quantity of a regulated substance in a process, the facility must comply with 40 CFR 68 requirements no later than June 21, 1999; three years after the date on which a regulated substance is first listed under 40 CFR 68.130; or the date on which a regulated substance is first present in more than a threshold quantity in a process, whichever is later.</w:t>
      </w:r>
    </w:p>
    <w:p w14:paraId="540D5C7A" w14:textId="77777777" w:rsidR="00467333" w:rsidRPr="005513CB" w:rsidRDefault="00467333" w:rsidP="00467333">
      <w:pPr>
        <w:rPr>
          <w:rFonts w:ascii="Garamond" w:hAnsi="Garamond"/>
          <w:sz w:val="24"/>
          <w:szCs w:val="24"/>
        </w:rPr>
      </w:pPr>
    </w:p>
    <w:p w14:paraId="1FA19F9F" w14:textId="77777777" w:rsidR="00467333" w:rsidRPr="001004AF" w:rsidRDefault="00467333" w:rsidP="009228DB">
      <w:pPr>
        <w:pStyle w:val="Heading2"/>
        <w:spacing w:before="0" w:beforeAutospacing="0" w:after="0" w:afterAutospacing="0"/>
        <w:rPr>
          <w:rFonts w:ascii="Garamond" w:hAnsi="Garamond"/>
          <w:sz w:val="24"/>
          <w:szCs w:val="24"/>
        </w:rPr>
      </w:pPr>
      <w:bookmarkStart w:id="27" w:name="_Toc294594164"/>
      <w:r w:rsidRPr="001004AF">
        <w:rPr>
          <w:rFonts w:ascii="Garamond" w:hAnsi="Garamond"/>
          <w:sz w:val="24"/>
          <w:szCs w:val="24"/>
        </w:rPr>
        <w:t>CAM Applicability</w:t>
      </w:r>
      <w:bookmarkEnd w:id="27"/>
    </w:p>
    <w:p w14:paraId="16754E70" w14:textId="77777777" w:rsidR="00CF049B" w:rsidRPr="005513CB" w:rsidRDefault="00CF049B" w:rsidP="003758A3">
      <w:pPr>
        <w:rPr>
          <w:rFonts w:ascii="Garamond" w:hAnsi="Garamond"/>
          <w:color w:val="000000"/>
          <w:sz w:val="24"/>
          <w:szCs w:val="24"/>
        </w:rPr>
      </w:pPr>
    </w:p>
    <w:p w14:paraId="2D4ED097" w14:textId="39C47425" w:rsidR="00CF049B" w:rsidRPr="001004AF" w:rsidRDefault="00CF049B" w:rsidP="00CF049B">
      <w:pPr>
        <w:ind w:left="360"/>
        <w:rPr>
          <w:rFonts w:ascii="Garamond" w:hAnsi="Garamond"/>
          <w:color w:val="000000"/>
          <w:sz w:val="24"/>
          <w:szCs w:val="24"/>
        </w:rPr>
      </w:pPr>
      <w:r w:rsidRPr="001004AF">
        <w:rPr>
          <w:rFonts w:ascii="Garamond" w:hAnsi="Garamond"/>
          <w:color w:val="000000"/>
          <w:sz w:val="24"/>
          <w:szCs w:val="24"/>
        </w:rPr>
        <w:t>An emitting unit located at a Title V facility that meets the following criteria listed in ARM 17.8.1503 is subject to Subchapter 15 and must develop a CAM Plan for that unit:</w:t>
      </w:r>
    </w:p>
    <w:p w14:paraId="43A509A5" w14:textId="77777777" w:rsidR="00CF049B" w:rsidRPr="005513CB" w:rsidRDefault="00CF049B" w:rsidP="003758A3">
      <w:pPr>
        <w:rPr>
          <w:rFonts w:ascii="Garamond" w:hAnsi="Garamond"/>
          <w:color w:val="000000"/>
          <w:sz w:val="24"/>
          <w:szCs w:val="24"/>
        </w:rPr>
      </w:pPr>
    </w:p>
    <w:p w14:paraId="2D6FE226" w14:textId="77777777" w:rsidR="005513CB" w:rsidRDefault="00CF049B" w:rsidP="00CF049B">
      <w:pPr>
        <w:numPr>
          <w:ilvl w:val="0"/>
          <w:numId w:val="24"/>
        </w:numPr>
        <w:tabs>
          <w:tab w:val="clear" w:pos="1440"/>
          <w:tab w:val="left" w:pos="720"/>
        </w:tabs>
        <w:autoSpaceDE w:val="0"/>
        <w:autoSpaceDN w:val="0"/>
        <w:adjustRightInd w:val="0"/>
        <w:ind w:left="720"/>
        <w:rPr>
          <w:rFonts w:ascii="Garamond" w:hAnsi="Garamond"/>
          <w:color w:val="000000"/>
          <w:sz w:val="24"/>
          <w:szCs w:val="24"/>
        </w:rPr>
      </w:pPr>
      <w:r w:rsidRPr="001004AF">
        <w:rPr>
          <w:rFonts w:ascii="Garamond" w:hAnsi="Garamond"/>
          <w:color w:val="000000"/>
          <w:sz w:val="24"/>
          <w:szCs w:val="24"/>
        </w:rPr>
        <w:t>The emitting unit is subject to an emission limitation or standard for the applicable regulated air pollutant (unless the limitation or standard that is exempt under ARM 17.8.1503(2));</w:t>
      </w:r>
    </w:p>
    <w:p w14:paraId="3843922A" w14:textId="77777777" w:rsidR="00CF049B" w:rsidRPr="005513CB" w:rsidRDefault="00CF049B" w:rsidP="005513CB">
      <w:pPr>
        <w:tabs>
          <w:tab w:val="left" w:pos="720"/>
        </w:tabs>
        <w:autoSpaceDE w:val="0"/>
        <w:autoSpaceDN w:val="0"/>
        <w:adjustRightInd w:val="0"/>
        <w:rPr>
          <w:rFonts w:ascii="Garamond" w:hAnsi="Garamond"/>
          <w:color w:val="000000"/>
          <w:sz w:val="24"/>
          <w:szCs w:val="24"/>
        </w:rPr>
      </w:pPr>
      <w:r w:rsidRPr="001004AF">
        <w:rPr>
          <w:rFonts w:ascii="Garamond" w:hAnsi="Garamond"/>
          <w:color w:val="000000"/>
          <w:sz w:val="24"/>
          <w:szCs w:val="24"/>
        </w:rPr>
        <w:t xml:space="preserve"> </w:t>
      </w:r>
    </w:p>
    <w:p w14:paraId="134B1E3E" w14:textId="77777777" w:rsidR="005513CB" w:rsidRDefault="00CF049B" w:rsidP="00CF049B">
      <w:pPr>
        <w:numPr>
          <w:ilvl w:val="0"/>
          <w:numId w:val="24"/>
        </w:numPr>
        <w:tabs>
          <w:tab w:val="clear" w:pos="1440"/>
          <w:tab w:val="left" w:pos="720"/>
        </w:tabs>
        <w:autoSpaceDE w:val="0"/>
        <w:autoSpaceDN w:val="0"/>
        <w:adjustRightInd w:val="0"/>
        <w:ind w:left="720"/>
        <w:rPr>
          <w:rFonts w:ascii="Garamond" w:hAnsi="Garamond"/>
          <w:color w:val="000000"/>
          <w:sz w:val="24"/>
          <w:szCs w:val="24"/>
        </w:rPr>
      </w:pPr>
      <w:r w:rsidRPr="001004AF">
        <w:rPr>
          <w:rFonts w:ascii="Garamond" w:hAnsi="Garamond"/>
          <w:color w:val="000000"/>
          <w:sz w:val="24"/>
          <w:szCs w:val="24"/>
        </w:rPr>
        <w:t>The emitting unit uses a control device to achieve compliance with such limit; and</w:t>
      </w:r>
    </w:p>
    <w:p w14:paraId="43D3E0DA" w14:textId="77777777" w:rsidR="00CF049B" w:rsidRPr="005513CB" w:rsidRDefault="00CF049B" w:rsidP="005513CB">
      <w:pPr>
        <w:tabs>
          <w:tab w:val="left" w:pos="720"/>
        </w:tabs>
        <w:autoSpaceDE w:val="0"/>
        <w:autoSpaceDN w:val="0"/>
        <w:adjustRightInd w:val="0"/>
        <w:rPr>
          <w:rFonts w:ascii="Garamond" w:hAnsi="Garamond"/>
          <w:color w:val="000000"/>
          <w:sz w:val="24"/>
          <w:szCs w:val="24"/>
        </w:rPr>
      </w:pPr>
      <w:r w:rsidRPr="005513CB">
        <w:rPr>
          <w:rFonts w:ascii="Garamond" w:hAnsi="Garamond"/>
          <w:color w:val="000000"/>
          <w:sz w:val="24"/>
          <w:szCs w:val="24"/>
        </w:rPr>
        <w:t xml:space="preserve"> </w:t>
      </w:r>
    </w:p>
    <w:p w14:paraId="3265EB1B" w14:textId="40A87127" w:rsidR="00CF049B" w:rsidRPr="001004AF" w:rsidRDefault="00CF049B" w:rsidP="00CF049B">
      <w:pPr>
        <w:pStyle w:val="Default"/>
        <w:numPr>
          <w:ilvl w:val="0"/>
          <w:numId w:val="24"/>
        </w:numPr>
        <w:tabs>
          <w:tab w:val="clear" w:pos="1440"/>
          <w:tab w:val="left" w:pos="720"/>
        </w:tabs>
        <w:ind w:left="720"/>
        <w:rPr>
          <w:rFonts w:ascii="Garamond" w:hAnsi="Garamond"/>
        </w:rPr>
      </w:pPr>
      <w:r w:rsidRPr="001004AF">
        <w:rPr>
          <w:rFonts w:ascii="Garamond" w:hAnsi="Garamond"/>
        </w:rPr>
        <w:t>The emitting unit has potential pre-control device emission of the applicable regulated air pollutant that is greater than major source thresholds.</w:t>
      </w:r>
    </w:p>
    <w:p w14:paraId="0AF93178" w14:textId="77777777" w:rsidR="00CF049B" w:rsidRPr="005513CB" w:rsidRDefault="00CF049B" w:rsidP="003758A3">
      <w:pPr>
        <w:pStyle w:val="Default"/>
        <w:tabs>
          <w:tab w:val="left" w:pos="720"/>
        </w:tabs>
        <w:rPr>
          <w:rFonts w:ascii="Garamond" w:hAnsi="Garamond"/>
        </w:rPr>
      </w:pPr>
    </w:p>
    <w:p w14:paraId="14EB8716" w14:textId="77777777" w:rsidR="00D774CC" w:rsidRPr="001004AF" w:rsidRDefault="00D774CC" w:rsidP="00D774CC">
      <w:pPr>
        <w:pStyle w:val="BodyTextIndent"/>
        <w:rPr>
          <w:rFonts w:ascii="Garamond" w:hAnsi="Garamond"/>
          <w:sz w:val="24"/>
          <w:szCs w:val="24"/>
        </w:rPr>
      </w:pPr>
      <w:r w:rsidRPr="001004AF">
        <w:rPr>
          <w:rFonts w:ascii="Garamond" w:hAnsi="Garamond"/>
          <w:sz w:val="24"/>
          <w:szCs w:val="24"/>
        </w:rPr>
        <w:t xml:space="preserve">BCEP is required to use an </w:t>
      </w:r>
      <w:proofErr w:type="spellStart"/>
      <w:r w:rsidRPr="001004AF">
        <w:rPr>
          <w:rFonts w:ascii="Garamond" w:hAnsi="Garamond"/>
          <w:sz w:val="24"/>
          <w:szCs w:val="24"/>
        </w:rPr>
        <w:t>OxiCat</w:t>
      </w:r>
      <w:proofErr w:type="spellEnd"/>
      <w:r w:rsidRPr="001004AF">
        <w:rPr>
          <w:rFonts w:ascii="Garamond" w:hAnsi="Garamond"/>
          <w:sz w:val="24"/>
          <w:szCs w:val="24"/>
        </w:rPr>
        <w:t xml:space="preserve"> for the control of both CO and VOC emissions.  Since uncontrolled VOC emissions from each RICE are less than 100 </w:t>
      </w:r>
      <w:proofErr w:type="spellStart"/>
      <w:r w:rsidRPr="001004AF">
        <w:rPr>
          <w:rFonts w:ascii="Garamond" w:hAnsi="Garamond"/>
          <w:sz w:val="24"/>
          <w:szCs w:val="24"/>
        </w:rPr>
        <w:t>tpy</w:t>
      </w:r>
      <w:proofErr w:type="spellEnd"/>
      <w:r w:rsidRPr="001004AF">
        <w:rPr>
          <w:rFonts w:ascii="Garamond" w:hAnsi="Garamond"/>
          <w:sz w:val="24"/>
          <w:szCs w:val="24"/>
        </w:rPr>
        <w:t xml:space="preserve">, the CAM rules are not applicable to VOC emissions from the RICE.  In contrast, uncontrolled CO emissions from each RICE do exceed the applicable CAM threshold of 100 </w:t>
      </w:r>
      <w:proofErr w:type="spellStart"/>
      <w:r w:rsidRPr="001004AF">
        <w:rPr>
          <w:rFonts w:ascii="Garamond" w:hAnsi="Garamond"/>
          <w:sz w:val="24"/>
          <w:szCs w:val="24"/>
        </w:rPr>
        <w:t>tpy</w:t>
      </w:r>
      <w:proofErr w:type="spellEnd"/>
      <w:r w:rsidRPr="001004AF">
        <w:rPr>
          <w:rFonts w:ascii="Garamond" w:hAnsi="Garamond"/>
          <w:sz w:val="24"/>
          <w:szCs w:val="24"/>
        </w:rPr>
        <w:t xml:space="preserve">; therefore, BCEP is subject to CAM for CO emissions from the RICE.  </w:t>
      </w:r>
      <w:r w:rsidR="004C2777">
        <w:rPr>
          <w:rFonts w:ascii="Garamond" w:hAnsi="Garamond"/>
          <w:sz w:val="24"/>
          <w:szCs w:val="24"/>
        </w:rPr>
        <w:t>The CO CAM plan is included as Appendix E of Operating Permit #OP3211-03.</w:t>
      </w:r>
    </w:p>
    <w:p w14:paraId="2AAA1D34" w14:textId="77777777" w:rsidR="00CF049B" w:rsidRPr="001004AF" w:rsidRDefault="00D774CC" w:rsidP="00D774CC">
      <w:pPr>
        <w:ind w:left="360"/>
        <w:rPr>
          <w:rFonts w:ascii="Garamond" w:hAnsi="Garamond"/>
          <w:sz w:val="24"/>
          <w:szCs w:val="24"/>
        </w:rPr>
      </w:pPr>
      <w:r w:rsidRPr="001004AF">
        <w:rPr>
          <w:rFonts w:ascii="Garamond" w:hAnsi="Garamond"/>
          <w:sz w:val="24"/>
          <w:szCs w:val="24"/>
        </w:rPr>
        <w:t>BCEP is not subject to the CAM rules for PM</w:t>
      </w:r>
      <w:r w:rsidRPr="001004AF">
        <w:rPr>
          <w:rFonts w:ascii="Garamond" w:hAnsi="Garamond"/>
          <w:sz w:val="24"/>
          <w:szCs w:val="24"/>
          <w:vertAlign w:val="subscript"/>
        </w:rPr>
        <w:t>10</w:t>
      </w:r>
      <w:r w:rsidRPr="001004AF">
        <w:rPr>
          <w:rFonts w:ascii="Garamond" w:hAnsi="Garamond"/>
          <w:sz w:val="24"/>
          <w:szCs w:val="24"/>
        </w:rPr>
        <w:t>, NO</w:t>
      </w:r>
      <w:r w:rsidRPr="001004AF">
        <w:rPr>
          <w:rFonts w:ascii="Garamond" w:hAnsi="Garamond"/>
          <w:sz w:val="24"/>
          <w:szCs w:val="24"/>
          <w:vertAlign w:val="subscript"/>
        </w:rPr>
        <w:t>x</w:t>
      </w:r>
      <w:r w:rsidRPr="001004AF">
        <w:rPr>
          <w:rFonts w:ascii="Garamond" w:hAnsi="Garamond"/>
          <w:sz w:val="24"/>
          <w:szCs w:val="24"/>
        </w:rPr>
        <w:t>, and SO</w:t>
      </w:r>
      <w:r w:rsidRPr="001004AF">
        <w:rPr>
          <w:rFonts w:ascii="Garamond" w:hAnsi="Garamond"/>
          <w:sz w:val="24"/>
          <w:szCs w:val="24"/>
          <w:vertAlign w:val="subscript"/>
        </w:rPr>
        <w:t>2</w:t>
      </w:r>
      <w:r w:rsidRPr="001004AF">
        <w:rPr>
          <w:rFonts w:ascii="Garamond" w:hAnsi="Garamond"/>
          <w:sz w:val="24"/>
          <w:szCs w:val="24"/>
        </w:rPr>
        <w:t xml:space="preserve"> emissions because the RICE units do not incorporate pollutant specific controls for these pollutants and the unit specific uncontrolled PTE of these pollutants is less than 100 </w:t>
      </w:r>
      <w:proofErr w:type="spellStart"/>
      <w:r w:rsidRPr="001004AF">
        <w:rPr>
          <w:rFonts w:ascii="Garamond" w:hAnsi="Garamond"/>
          <w:sz w:val="24"/>
          <w:szCs w:val="24"/>
        </w:rPr>
        <w:t>tpy</w:t>
      </w:r>
      <w:proofErr w:type="spellEnd"/>
      <w:r w:rsidRPr="001004AF">
        <w:rPr>
          <w:rFonts w:ascii="Garamond" w:hAnsi="Garamond"/>
          <w:sz w:val="24"/>
          <w:szCs w:val="24"/>
        </w:rPr>
        <w:t>.</w:t>
      </w:r>
    </w:p>
    <w:p w14:paraId="5B2F0EEF" w14:textId="77777777" w:rsidR="00D774CC" w:rsidRPr="005513CB" w:rsidRDefault="00D774CC" w:rsidP="003758A3">
      <w:pPr>
        <w:rPr>
          <w:rFonts w:ascii="Garamond" w:hAnsi="Garamond"/>
          <w:color w:val="000000"/>
          <w:sz w:val="24"/>
          <w:szCs w:val="24"/>
        </w:rPr>
      </w:pPr>
    </w:p>
    <w:p w14:paraId="375CC5C2" w14:textId="77777777" w:rsidR="00CF049B" w:rsidRPr="001004AF" w:rsidRDefault="00CF049B" w:rsidP="00CF049B">
      <w:pPr>
        <w:pStyle w:val="Heading2"/>
        <w:spacing w:before="0" w:beforeAutospacing="0" w:after="0" w:afterAutospacing="0"/>
        <w:rPr>
          <w:rFonts w:ascii="Garamond" w:hAnsi="Garamond"/>
          <w:sz w:val="24"/>
          <w:szCs w:val="24"/>
        </w:rPr>
      </w:pPr>
      <w:bookmarkStart w:id="28" w:name="_Toc277676895"/>
      <w:bookmarkStart w:id="29" w:name="_Toc278272488"/>
      <w:bookmarkStart w:id="30" w:name="_Toc294594165"/>
      <w:r w:rsidRPr="001004AF">
        <w:rPr>
          <w:rFonts w:ascii="Garamond" w:hAnsi="Garamond"/>
          <w:sz w:val="24"/>
          <w:szCs w:val="24"/>
        </w:rPr>
        <w:lastRenderedPageBreak/>
        <w:t>PSD and Title V Greenhouse Gas Tailoring Rule</w:t>
      </w:r>
      <w:bookmarkEnd w:id="28"/>
      <w:bookmarkEnd w:id="29"/>
      <w:bookmarkEnd w:id="30"/>
    </w:p>
    <w:p w14:paraId="7D1B82A2" w14:textId="77777777" w:rsidR="00CF049B" w:rsidRPr="00FB3333" w:rsidRDefault="00CF049B" w:rsidP="00CF049B">
      <w:pPr>
        <w:rPr>
          <w:rFonts w:ascii="Garamond" w:hAnsi="Garamond"/>
          <w:sz w:val="24"/>
          <w:szCs w:val="24"/>
        </w:rPr>
      </w:pPr>
    </w:p>
    <w:p w14:paraId="236F74EB" w14:textId="77777777" w:rsidR="003F1D92" w:rsidRDefault="00CF049B" w:rsidP="00CF049B">
      <w:pPr>
        <w:ind w:left="360"/>
        <w:rPr>
          <w:rFonts w:ascii="Garamond" w:hAnsi="Garamond"/>
          <w:sz w:val="24"/>
          <w:szCs w:val="24"/>
        </w:rPr>
      </w:pPr>
      <w:r w:rsidRPr="001004AF">
        <w:rPr>
          <w:rFonts w:ascii="Garamond" w:hAnsi="Garamond"/>
          <w:sz w:val="24"/>
          <w:szCs w:val="24"/>
        </w:rPr>
        <w:t>On May 7, 2010, EPA published the “light duty vehicle rule” (Docket # EPA-HQ-OAR- 2009-0472, 75 FR 25324) controlling greenhouse gas (GHG) emissions from mobile sources, whereby GHG became a pollutant subject to regulation under the Federal and Montana Clean Air Act(s).</w:t>
      </w:r>
    </w:p>
    <w:p w14:paraId="05E51CCA" w14:textId="77777777" w:rsidR="003F1D92" w:rsidRDefault="003F1D92" w:rsidP="00CF049B">
      <w:pPr>
        <w:ind w:left="360"/>
        <w:rPr>
          <w:rFonts w:ascii="Garamond" w:hAnsi="Garamond"/>
          <w:sz w:val="24"/>
          <w:szCs w:val="24"/>
        </w:rPr>
      </w:pPr>
    </w:p>
    <w:p w14:paraId="418E1473" w14:textId="6C692712" w:rsidR="00CF049B" w:rsidRPr="001004AF" w:rsidRDefault="00CF049B" w:rsidP="00CF049B">
      <w:pPr>
        <w:ind w:left="360"/>
        <w:rPr>
          <w:rFonts w:ascii="Garamond" w:hAnsi="Garamond"/>
          <w:sz w:val="24"/>
          <w:szCs w:val="24"/>
        </w:rPr>
      </w:pPr>
      <w:r w:rsidRPr="001004AF">
        <w:rPr>
          <w:rFonts w:ascii="Garamond" w:hAnsi="Garamond"/>
          <w:sz w:val="24"/>
          <w:szCs w:val="24"/>
        </w:rPr>
        <w:t>On June 3, 2010, EPA promulgated the GHG “Tailoring Rule” (Docket # EPA-HQ-OAR-2009-0517, 75 FR 31514) which modified 40 CFR Parts 51, 52, 70, and 71 to specify which facilities are subject to GHG permitting requirements and when such facilities become subject to regulation for GHG under the PSD and Title V programs.</w:t>
      </w:r>
    </w:p>
    <w:p w14:paraId="02B359EC" w14:textId="77777777" w:rsidR="00CF049B" w:rsidRPr="00FB3333" w:rsidRDefault="00CF049B" w:rsidP="003758A3">
      <w:pPr>
        <w:rPr>
          <w:rFonts w:ascii="Garamond" w:hAnsi="Garamond"/>
          <w:sz w:val="24"/>
          <w:szCs w:val="24"/>
        </w:rPr>
      </w:pPr>
    </w:p>
    <w:p w14:paraId="358D538E" w14:textId="0947B5FB" w:rsidR="00CF049B" w:rsidRPr="001004AF" w:rsidRDefault="00CF049B" w:rsidP="00CF049B">
      <w:pPr>
        <w:ind w:left="360"/>
        <w:rPr>
          <w:rFonts w:ascii="Garamond" w:hAnsi="Garamond"/>
          <w:sz w:val="24"/>
          <w:szCs w:val="24"/>
        </w:rPr>
      </w:pPr>
      <w:r w:rsidRPr="001004AF">
        <w:rPr>
          <w:rFonts w:ascii="Garamond" w:hAnsi="Garamond"/>
          <w:sz w:val="24"/>
          <w:szCs w:val="24"/>
        </w:rPr>
        <w:t>Under the Tailoring Rule, any PSD action (either a new major stationary source or a major modification at a major stationary source) taken for a pollutant or pollutants other than GHG that would become final on or after January 2, 2011 would be subject to PSD permitting requirements for GHG if the GHG increases associated with that action were at or above 75,000 TPY of carbon dioxide equivalent (CO</w:t>
      </w:r>
      <w:r w:rsidRPr="001004AF">
        <w:rPr>
          <w:rFonts w:ascii="Garamond" w:hAnsi="Garamond"/>
          <w:sz w:val="24"/>
          <w:szCs w:val="24"/>
          <w:vertAlign w:val="subscript"/>
        </w:rPr>
        <w:t>2</w:t>
      </w:r>
      <w:r w:rsidRPr="001004AF">
        <w:rPr>
          <w:rFonts w:ascii="Garamond" w:hAnsi="Garamond"/>
          <w:sz w:val="24"/>
          <w:szCs w:val="24"/>
        </w:rPr>
        <w:t>e) and greater than 0 TPY on a mass basis.  Similarly, if such action were taken, any resulting requirements would be subject to inclusion in the Title V Operating Permit.  Facilities which hold Title V permits due to criteria pollutant emissions over 100 TPY would need to incorporate any GHG applicable requirements into their operating permits for any Title V action that would have a final decision occurring on or after January 2, 2011.</w:t>
      </w:r>
    </w:p>
    <w:p w14:paraId="09CB377F" w14:textId="77777777" w:rsidR="00CF049B" w:rsidRPr="00FB3333" w:rsidRDefault="00CF049B" w:rsidP="003758A3">
      <w:pPr>
        <w:rPr>
          <w:rFonts w:ascii="Garamond" w:hAnsi="Garamond"/>
          <w:sz w:val="24"/>
          <w:szCs w:val="24"/>
        </w:rPr>
      </w:pPr>
    </w:p>
    <w:p w14:paraId="541CC380" w14:textId="77777777" w:rsidR="00CF049B" w:rsidRPr="001004AF" w:rsidRDefault="00C15002" w:rsidP="00CF049B">
      <w:pPr>
        <w:ind w:left="360"/>
        <w:rPr>
          <w:rFonts w:ascii="Garamond" w:hAnsi="Garamond"/>
          <w:sz w:val="24"/>
          <w:szCs w:val="24"/>
        </w:rPr>
      </w:pPr>
      <w:r w:rsidRPr="001004AF">
        <w:rPr>
          <w:rFonts w:ascii="Garamond" w:hAnsi="Garamond"/>
          <w:sz w:val="24"/>
          <w:szCs w:val="24"/>
        </w:rPr>
        <w:t>Starting on July 1, 2011, PSD permitting requirements would be triggered for modifications that were determined to be major under PSD based on GHG emissions alone, even if no other pollutant triggered a major modification.  In addition, sources that are not considered PSD major sources based on criteria pollutant emissions would become subject to PSD review if their facility-wide potential emissions equaled or exceeded 100,000 TPY of CO</w:t>
      </w:r>
      <w:r w:rsidRPr="001004AF">
        <w:rPr>
          <w:rFonts w:ascii="Garamond" w:hAnsi="Garamond"/>
          <w:sz w:val="24"/>
          <w:szCs w:val="24"/>
          <w:vertAlign w:val="subscript"/>
        </w:rPr>
        <w:t>2</w:t>
      </w:r>
      <w:r w:rsidRPr="001004AF">
        <w:rPr>
          <w:rFonts w:ascii="Garamond" w:hAnsi="Garamond"/>
          <w:sz w:val="24"/>
          <w:szCs w:val="24"/>
        </w:rPr>
        <w:t>e and 100 or 250 TPY of GHG on a mass basis depending on their listed status in ARM 17.8.801(22) and they undertook a permitting action with increases of 75,000 TPY or more of CO</w:t>
      </w:r>
      <w:r w:rsidRPr="001004AF">
        <w:rPr>
          <w:rFonts w:ascii="Garamond" w:hAnsi="Garamond"/>
          <w:sz w:val="24"/>
          <w:szCs w:val="24"/>
          <w:vertAlign w:val="subscript"/>
        </w:rPr>
        <w:t>2</w:t>
      </w:r>
      <w:r w:rsidRPr="001004AF">
        <w:rPr>
          <w:rFonts w:ascii="Garamond" w:hAnsi="Garamond"/>
          <w:sz w:val="24"/>
          <w:szCs w:val="24"/>
        </w:rPr>
        <w:t>e and greater tha</w:t>
      </w:r>
      <w:r w:rsidR="00324163">
        <w:rPr>
          <w:rFonts w:ascii="Garamond" w:hAnsi="Garamond"/>
          <w:sz w:val="24"/>
          <w:szCs w:val="24"/>
        </w:rPr>
        <w:t xml:space="preserve">n 0 TPY of GHG on a mass basis.  </w:t>
      </w:r>
      <w:r w:rsidRPr="001004AF">
        <w:rPr>
          <w:rFonts w:ascii="Garamond" w:hAnsi="Garamond"/>
          <w:sz w:val="24"/>
          <w:szCs w:val="24"/>
        </w:rPr>
        <w:t>With respect to Title V, sources not currently holding a Title V permit that have potential facility-wide emissions equal to or exceeding 100,000 TPY of CO</w:t>
      </w:r>
      <w:r w:rsidRPr="001004AF">
        <w:rPr>
          <w:rFonts w:ascii="Garamond" w:hAnsi="Garamond"/>
          <w:sz w:val="24"/>
          <w:szCs w:val="24"/>
          <w:vertAlign w:val="subscript"/>
        </w:rPr>
        <w:t>2</w:t>
      </w:r>
      <w:r w:rsidRPr="001004AF">
        <w:rPr>
          <w:rFonts w:ascii="Garamond" w:hAnsi="Garamond"/>
          <w:sz w:val="24"/>
          <w:szCs w:val="24"/>
        </w:rPr>
        <w:t>e and 100 TPY of GHG on a mass basis would be required to obtain a Title V Operating Permit.</w:t>
      </w:r>
    </w:p>
    <w:p w14:paraId="6E84E076" w14:textId="77777777" w:rsidR="00CF049B" w:rsidRPr="00FB3333" w:rsidRDefault="00CF049B" w:rsidP="003758A3">
      <w:pPr>
        <w:rPr>
          <w:rFonts w:ascii="Garamond" w:hAnsi="Garamond"/>
          <w:sz w:val="24"/>
          <w:szCs w:val="24"/>
        </w:rPr>
      </w:pPr>
    </w:p>
    <w:p w14:paraId="7AA3FC56" w14:textId="77777777" w:rsidR="005065CC" w:rsidRPr="00F82CFD" w:rsidRDefault="005065CC" w:rsidP="005065CC">
      <w:pPr>
        <w:ind w:left="360"/>
        <w:rPr>
          <w:rFonts w:ascii="Garamond" w:hAnsi="Garamond"/>
          <w:sz w:val="24"/>
          <w:szCs w:val="24"/>
        </w:rPr>
      </w:pPr>
      <w:r w:rsidRPr="00F82CFD">
        <w:rPr>
          <w:rFonts w:ascii="Garamond" w:hAnsi="Garamond"/>
          <w:sz w:val="24"/>
          <w:szCs w:val="24"/>
        </w:rPr>
        <w:t xml:space="preserve">The Supreme Court of the United States (SCOTUS), in its </w:t>
      </w:r>
      <w:r w:rsidRPr="00F82CFD">
        <w:rPr>
          <w:rFonts w:ascii="Garamond" w:hAnsi="Garamond"/>
          <w:i/>
          <w:iCs/>
          <w:sz w:val="24"/>
          <w:szCs w:val="24"/>
        </w:rPr>
        <w:t>Utility Air Regulatory Group v. EPA</w:t>
      </w:r>
      <w:r w:rsidRPr="00F82CFD">
        <w:rPr>
          <w:rFonts w:ascii="Garamond" w:hAnsi="Garamond"/>
          <w:sz w:val="24"/>
          <w:szCs w:val="24"/>
        </w:rPr>
        <w:t xml:space="preserve"> decision on June 23, 2014, ruled that the Clean Air Act neither compels nor permits EPA to require a source to obtain a PSD or Title V permit on the sole basis of </w:t>
      </w:r>
      <w:r>
        <w:rPr>
          <w:rFonts w:ascii="Garamond" w:hAnsi="Garamond"/>
          <w:sz w:val="24"/>
          <w:szCs w:val="24"/>
        </w:rPr>
        <w:t>its potential emissions of GHG.</w:t>
      </w:r>
      <w:r w:rsidRPr="00F82CFD">
        <w:rPr>
          <w:rFonts w:ascii="Garamond" w:hAnsi="Garamond"/>
          <w:sz w:val="24"/>
          <w:szCs w:val="24"/>
        </w:rPr>
        <w:t xml:space="preserve"> </w:t>
      </w:r>
      <w:r>
        <w:rPr>
          <w:rFonts w:ascii="Garamond" w:hAnsi="Garamond"/>
          <w:sz w:val="24"/>
          <w:szCs w:val="24"/>
        </w:rPr>
        <w:t xml:space="preserve"> </w:t>
      </w:r>
      <w:r w:rsidRPr="00F82CFD">
        <w:rPr>
          <w:rFonts w:ascii="Garamond" w:hAnsi="Garamond"/>
          <w:sz w:val="24"/>
          <w:szCs w:val="24"/>
        </w:rPr>
        <w:t>SCOTUS also ruled that EPA lacked the authority to tailor the Clean Air Act’s unambiguous numerical thresholds of 100 or 250 TPY to accommodate a CO</w:t>
      </w:r>
      <w:r w:rsidRPr="00F82CFD">
        <w:rPr>
          <w:rFonts w:ascii="Garamond" w:hAnsi="Garamond"/>
          <w:sz w:val="24"/>
          <w:szCs w:val="24"/>
          <w:vertAlign w:val="subscript"/>
        </w:rPr>
        <w:t>2</w:t>
      </w:r>
      <w:r>
        <w:rPr>
          <w:rFonts w:ascii="Garamond" w:hAnsi="Garamond"/>
          <w:sz w:val="24"/>
          <w:szCs w:val="24"/>
        </w:rPr>
        <w:t xml:space="preserve">e threshold of 100,000 TPY. </w:t>
      </w:r>
      <w:r w:rsidRPr="00F82CFD">
        <w:rPr>
          <w:rFonts w:ascii="Garamond" w:hAnsi="Garamond"/>
          <w:sz w:val="24"/>
          <w:szCs w:val="24"/>
        </w:rPr>
        <w:t xml:space="preserve"> SCOTUS upheld that EPA reasonably interpreted the Clean Air Act to require sources that would need PSD permits based on their emission of conventional pollutan</w:t>
      </w:r>
      <w:r>
        <w:rPr>
          <w:rFonts w:ascii="Garamond" w:hAnsi="Garamond"/>
          <w:sz w:val="24"/>
          <w:szCs w:val="24"/>
        </w:rPr>
        <w:t>ts to comply with BACT for GHG.</w:t>
      </w:r>
      <w:r w:rsidR="003F1D92">
        <w:rPr>
          <w:rFonts w:ascii="Garamond" w:hAnsi="Garamond"/>
          <w:sz w:val="24"/>
          <w:szCs w:val="24"/>
        </w:rPr>
        <w:t xml:space="preserve">  </w:t>
      </w:r>
      <w:r w:rsidRPr="00F82CFD">
        <w:rPr>
          <w:rFonts w:ascii="Garamond" w:hAnsi="Garamond"/>
          <w:sz w:val="24"/>
          <w:szCs w:val="24"/>
        </w:rPr>
        <w:t>As such, the Tailoring Rule has been rendered invalid and sources cannot become subject to PSD or Title V regulation</w:t>
      </w:r>
      <w:r>
        <w:rPr>
          <w:rFonts w:ascii="Garamond" w:hAnsi="Garamond"/>
          <w:sz w:val="24"/>
          <w:szCs w:val="24"/>
        </w:rPr>
        <w:t>s based on GHG emissions alone.</w:t>
      </w:r>
      <w:r w:rsidRPr="00F82CFD">
        <w:rPr>
          <w:rFonts w:ascii="Garamond" w:hAnsi="Garamond"/>
          <w:sz w:val="24"/>
          <w:szCs w:val="24"/>
        </w:rPr>
        <w:t xml:space="preserve"> Sources that must undergo PSD permitting due to pollutant emissions other than </w:t>
      </w:r>
      <w:r>
        <w:rPr>
          <w:rFonts w:ascii="Garamond" w:hAnsi="Garamond"/>
          <w:sz w:val="24"/>
          <w:szCs w:val="24"/>
        </w:rPr>
        <w:t>GHG</w:t>
      </w:r>
      <w:r w:rsidRPr="00F82CFD">
        <w:rPr>
          <w:rFonts w:ascii="Garamond" w:hAnsi="Garamond"/>
          <w:sz w:val="24"/>
          <w:szCs w:val="24"/>
        </w:rPr>
        <w:t xml:space="preserve"> may still be required to comply with BACT for GHG emissions.</w:t>
      </w:r>
    </w:p>
    <w:p w14:paraId="0014579F" w14:textId="77777777" w:rsidR="005065CC" w:rsidRPr="00FB3333" w:rsidRDefault="005065CC" w:rsidP="005065CC">
      <w:pPr>
        <w:pStyle w:val="Default"/>
        <w:rPr>
          <w:rFonts w:ascii="Garamond" w:hAnsi="Garamond"/>
        </w:rPr>
      </w:pPr>
    </w:p>
    <w:p w14:paraId="2772234A" w14:textId="77777777" w:rsidR="00CF049B" w:rsidRPr="00FB3333" w:rsidRDefault="00CF049B" w:rsidP="003758A3">
      <w:pPr>
        <w:rPr>
          <w:rFonts w:ascii="Garamond" w:hAnsi="Garamond"/>
          <w:color w:val="000000"/>
          <w:sz w:val="24"/>
          <w:szCs w:val="24"/>
        </w:rPr>
      </w:pPr>
    </w:p>
    <w:p w14:paraId="60C08E05" w14:textId="77777777" w:rsidR="00467333" w:rsidRPr="00FB3333" w:rsidRDefault="00467333" w:rsidP="003758A3">
      <w:pPr>
        <w:rPr>
          <w:rFonts w:ascii="Garamond" w:hAnsi="Garamond"/>
          <w:sz w:val="24"/>
          <w:szCs w:val="24"/>
        </w:rPr>
      </w:pPr>
    </w:p>
    <w:sectPr w:rsidR="00467333" w:rsidRPr="00FB3333" w:rsidSect="00D005CD">
      <w:pgSz w:w="12240" w:h="15840"/>
      <w:pgMar w:top="1152" w:right="1440" w:bottom="1008" w:left="1440" w:header="720" w:footer="4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7B313" w14:textId="77777777" w:rsidR="005377B3" w:rsidRDefault="005377B3">
      <w:r>
        <w:separator/>
      </w:r>
    </w:p>
  </w:endnote>
  <w:endnote w:type="continuationSeparator" w:id="0">
    <w:p w14:paraId="7D9EE218" w14:textId="77777777" w:rsidR="005377B3" w:rsidRDefault="00537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BCE22" w14:textId="77777777" w:rsidR="001A548A" w:rsidRDefault="001A54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38FCF63" w14:textId="77777777" w:rsidR="001A548A" w:rsidRDefault="001A5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B9DD9" w14:textId="3E068E50" w:rsidR="00673310" w:rsidRDefault="001A548A" w:rsidP="00673310">
    <w:pPr>
      <w:pStyle w:val="Footer"/>
      <w:tabs>
        <w:tab w:val="clear" w:pos="4320"/>
        <w:tab w:val="clear" w:pos="8640"/>
        <w:tab w:val="center" w:pos="4680"/>
        <w:tab w:val="right" w:pos="9360"/>
      </w:tabs>
      <w:rPr>
        <w:sz w:val="16"/>
        <w:szCs w:val="16"/>
      </w:rPr>
    </w:pPr>
    <w:r w:rsidRPr="003758A3">
      <w:rPr>
        <w:rFonts w:ascii="Garamond" w:hAnsi="Garamond"/>
        <w:sz w:val="18"/>
        <w:szCs w:val="18"/>
      </w:rPr>
      <w:t>T</w:t>
    </w:r>
    <w:r w:rsidR="00B3039C" w:rsidRPr="003758A3">
      <w:rPr>
        <w:rFonts w:ascii="Garamond" w:hAnsi="Garamond"/>
        <w:sz w:val="18"/>
        <w:szCs w:val="18"/>
      </w:rPr>
      <w:t>RD3211-0</w:t>
    </w:r>
    <w:r w:rsidR="00E91FAD">
      <w:rPr>
        <w:rFonts w:ascii="Garamond" w:hAnsi="Garamond"/>
        <w:sz w:val="18"/>
        <w:szCs w:val="18"/>
      </w:rPr>
      <w:t>5</w:t>
    </w:r>
    <w:r w:rsidRPr="003758A3">
      <w:rPr>
        <w:rFonts w:ascii="Garamond" w:hAnsi="Garamond"/>
        <w:sz w:val="16"/>
        <w:szCs w:val="16"/>
      </w:rPr>
      <w:tab/>
    </w:r>
    <w:r w:rsidRPr="003758A3">
      <w:rPr>
        <w:rFonts w:ascii="Garamond" w:hAnsi="Garamond"/>
      </w:rPr>
      <w:fldChar w:fldCharType="begin"/>
    </w:r>
    <w:r w:rsidRPr="003758A3">
      <w:rPr>
        <w:rFonts w:ascii="Garamond" w:hAnsi="Garamond"/>
      </w:rPr>
      <w:instrText xml:space="preserve"> PAGE   \* MERGEFORMAT </w:instrText>
    </w:r>
    <w:r w:rsidRPr="003758A3">
      <w:rPr>
        <w:rFonts w:ascii="Garamond" w:hAnsi="Garamond"/>
      </w:rPr>
      <w:fldChar w:fldCharType="separate"/>
    </w:r>
    <w:r w:rsidR="0077577D">
      <w:rPr>
        <w:rFonts w:ascii="Garamond" w:hAnsi="Garamond"/>
        <w:noProof/>
      </w:rPr>
      <w:t>16</w:t>
    </w:r>
    <w:r w:rsidRPr="003758A3">
      <w:rPr>
        <w:rFonts w:ascii="Garamond" w:hAnsi="Garamond"/>
      </w:rPr>
      <w:fldChar w:fldCharType="end"/>
    </w:r>
    <w:r w:rsidRPr="003758A3">
      <w:rPr>
        <w:rFonts w:ascii="Garamond" w:hAnsi="Garamond"/>
        <w:sz w:val="16"/>
        <w:szCs w:val="16"/>
      </w:rPr>
      <w:tab/>
    </w:r>
    <w:r w:rsidR="00E91FAD">
      <w:rPr>
        <w:sz w:val="16"/>
        <w:szCs w:val="16"/>
      </w:rPr>
      <w:t>Draft</w:t>
    </w:r>
    <w:r w:rsidR="00673310">
      <w:rPr>
        <w:sz w:val="16"/>
        <w:szCs w:val="16"/>
      </w:rPr>
      <w:t xml:space="preserve">: </w:t>
    </w:r>
    <w:r w:rsidR="006B0D2E">
      <w:rPr>
        <w:sz w:val="16"/>
        <w:szCs w:val="16"/>
      </w:rPr>
      <w:t>08/12/2026</w:t>
    </w:r>
  </w:p>
  <w:p w14:paraId="69235D62" w14:textId="77777777" w:rsidR="001A548A" w:rsidRPr="00BE2A85" w:rsidRDefault="00B3039C" w:rsidP="003B3526">
    <w:pPr>
      <w:pStyle w:val="Footer"/>
      <w:tabs>
        <w:tab w:val="clear" w:pos="4320"/>
        <w:tab w:val="clear" w:pos="8640"/>
        <w:tab w:val="center" w:pos="4680"/>
        <w:tab w:val="right" w:pos="9360"/>
      </w:tabs>
      <w:rPr>
        <w:sz w:val="16"/>
        <w:szCs w:val="16"/>
      </w:rPr>
    </w:pPr>
    <w:r>
      <w:rPr>
        <w:sz w:val="16"/>
        <w:szCs w:val="16"/>
      </w:rPr>
      <w:tab/>
    </w: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F9007" w14:textId="77777777" w:rsidR="005377B3" w:rsidRDefault="005377B3">
      <w:r>
        <w:separator/>
      </w:r>
    </w:p>
  </w:footnote>
  <w:footnote w:type="continuationSeparator" w:id="0">
    <w:p w14:paraId="0C87BBD7" w14:textId="77777777" w:rsidR="005377B3" w:rsidRDefault="005377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42BB8"/>
    <w:multiLevelType w:val="singleLevel"/>
    <w:tmpl w:val="1B3C5200"/>
    <w:lvl w:ilvl="0">
      <w:start w:val="1"/>
      <w:numFmt w:val="upperLetter"/>
      <w:lvlText w:val="%1."/>
      <w:lvlJc w:val="left"/>
      <w:pPr>
        <w:tabs>
          <w:tab w:val="num" w:pos="360"/>
        </w:tabs>
        <w:ind w:left="360" w:hanging="360"/>
      </w:pPr>
      <w:rPr>
        <w:u w:val="none"/>
      </w:rPr>
    </w:lvl>
  </w:abstractNum>
  <w:abstractNum w:abstractNumId="1" w15:restartNumberingAfterBreak="0">
    <w:nsid w:val="06285508"/>
    <w:multiLevelType w:val="hybridMultilevel"/>
    <w:tmpl w:val="D65041E8"/>
    <w:lvl w:ilvl="0" w:tplc="06C4E12C">
      <w:start w:val="1"/>
      <w:numFmt w:val="bullet"/>
      <w:lvlText w:val=""/>
      <w:lvlJc w:val="left"/>
      <w:pPr>
        <w:tabs>
          <w:tab w:val="num" w:pos="720"/>
        </w:tabs>
        <w:ind w:left="720" w:hanging="360"/>
      </w:pPr>
      <w:rPr>
        <w:rFonts w:ascii="Symbol" w:hAnsi="Symbol" w:hint="default"/>
        <w:b w:val="0"/>
        <w:i w:val="0"/>
        <w:sz w:val="22"/>
      </w:rPr>
    </w:lvl>
    <w:lvl w:ilvl="1" w:tplc="D92C13FA">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54F65"/>
    <w:multiLevelType w:val="multilevel"/>
    <w:tmpl w:val="C3A29AD0"/>
    <w:lvl w:ilvl="0">
      <w:start w:val="1"/>
      <w:numFmt w:val="upperRoman"/>
      <w:pStyle w:val="Heading1"/>
      <w:suff w:val="space"/>
      <w:lvlText w:val="SECTION %1."/>
      <w:lvlJc w:val="left"/>
      <w:pPr>
        <w:ind w:left="0" w:firstLine="0"/>
      </w:pPr>
      <w:rPr>
        <w:rFonts w:ascii="Times New Roman Bold" w:hAnsi="Times New Roman Bold" w:hint="default"/>
        <w:b/>
        <w:i w:val="0"/>
        <w:sz w:val="22"/>
      </w:rPr>
    </w:lvl>
    <w:lvl w:ilvl="1">
      <w:start w:val="1"/>
      <w:numFmt w:val="upperLetter"/>
      <w:lvlText w:val="%2"/>
      <w:lvlJc w:val="left"/>
      <w:pPr>
        <w:tabs>
          <w:tab w:val="num" w:pos="360"/>
        </w:tabs>
        <w:ind w:left="0" w:firstLine="0"/>
      </w:pPr>
      <w:rPr>
        <w:rFonts w:ascii="Univers" w:hAnsi="Univer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AFA48B0"/>
    <w:multiLevelType w:val="singleLevel"/>
    <w:tmpl w:val="92AEAD54"/>
    <w:lvl w:ilvl="0">
      <w:start w:val="7"/>
      <w:numFmt w:val="upperLetter"/>
      <w:lvlText w:val="%1."/>
      <w:lvlJc w:val="left"/>
      <w:pPr>
        <w:tabs>
          <w:tab w:val="num" w:pos="504"/>
        </w:tabs>
        <w:ind w:left="504" w:hanging="504"/>
      </w:pPr>
      <w:rPr>
        <w:u w:val="none"/>
      </w:rPr>
    </w:lvl>
  </w:abstractNum>
  <w:abstractNum w:abstractNumId="4" w15:restartNumberingAfterBreak="0">
    <w:nsid w:val="138462EE"/>
    <w:multiLevelType w:val="singleLevel"/>
    <w:tmpl w:val="1B3C5200"/>
    <w:lvl w:ilvl="0">
      <w:start w:val="1"/>
      <w:numFmt w:val="upperLetter"/>
      <w:lvlText w:val="%1."/>
      <w:lvlJc w:val="left"/>
      <w:pPr>
        <w:tabs>
          <w:tab w:val="num" w:pos="360"/>
        </w:tabs>
        <w:ind w:left="360" w:hanging="360"/>
      </w:pPr>
      <w:rPr>
        <w:u w:val="none"/>
      </w:rPr>
    </w:lvl>
  </w:abstractNum>
  <w:abstractNum w:abstractNumId="5" w15:restartNumberingAfterBreak="0">
    <w:nsid w:val="16893AEF"/>
    <w:multiLevelType w:val="singleLevel"/>
    <w:tmpl w:val="9B022782"/>
    <w:lvl w:ilvl="0">
      <w:start w:val="4"/>
      <w:numFmt w:val="upperLetter"/>
      <w:lvlText w:val="%1."/>
      <w:lvlJc w:val="left"/>
      <w:pPr>
        <w:tabs>
          <w:tab w:val="num" w:pos="504"/>
        </w:tabs>
        <w:ind w:left="504" w:hanging="504"/>
      </w:pPr>
      <w:rPr>
        <w:u w:val="none"/>
      </w:rPr>
    </w:lvl>
  </w:abstractNum>
  <w:abstractNum w:abstractNumId="6" w15:restartNumberingAfterBreak="0">
    <w:nsid w:val="2D554260"/>
    <w:multiLevelType w:val="singleLevel"/>
    <w:tmpl w:val="BC48ADE4"/>
    <w:lvl w:ilvl="0">
      <w:start w:val="1"/>
      <w:numFmt w:val="upperLetter"/>
      <w:lvlText w:val="%1."/>
      <w:lvlJc w:val="left"/>
      <w:pPr>
        <w:tabs>
          <w:tab w:val="num" w:pos="504"/>
        </w:tabs>
        <w:ind w:left="504" w:hanging="504"/>
      </w:pPr>
      <w:rPr>
        <w:u w:val="none"/>
      </w:rPr>
    </w:lvl>
  </w:abstractNum>
  <w:abstractNum w:abstractNumId="7" w15:restartNumberingAfterBreak="0">
    <w:nsid w:val="2ED55972"/>
    <w:multiLevelType w:val="singleLevel"/>
    <w:tmpl w:val="9B022782"/>
    <w:lvl w:ilvl="0">
      <w:start w:val="4"/>
      <w:numFmt w:val="upperLetter"/>
      <w:lvlText w:val="%1."/>
      <w:lvlJc w:val="left"/>
      <w:pPr>
        <w:tabs>
          <w:tab w:val="num" w:pos="504"/>
        </w:tabs>
        <w:ind w:left="504" w:hanging="504"/>
      </w:pPr>
      <w:rPr>
        <w:u w:val="none"/>
      </w:rPr>
    </w:lvl>
  </w:abstractNum>
  <w:abstractNum w:abstractNumId="8" w15:restartNumberingAfterBreak="0">
    <w:nsid w:val="31E277DE"/>
    <w:multiLevelType w:val="singleLevel"/>
    <w:tmpl w:val="9B022782"/>
    <w:lvl w:ilvl="0">
      <w:start w:val="4"/>
      <w:numFmt w:val="upperLetter"/>
      <w:lvlText w:val="%1."/>
      <w:lvlJc w:val="left"/>
      <w:pPr>
        <w:tabs>
          <w:tab w:val="num" w:pos="504"/>
        </w:tabs>
        <w:ind w:left="504" w:hanging="504"/>
      </w:pPr>
      <w:rPr>
        <w:u w:val="none"/>
      </w:rPr>
    </w:lvl>
  </w:abstractNum>
  <w:abstractNum w:abstractNumId="9" w15:restartNumberingAfterBreak="0">
    <w:nsid w:val="3BC665EF"/>
    <w:multiLevelType w:val="hybridMultilevel"/>
    <w:tmpl w:val="955C88BC"/>
    <w:lvl w:ilvl="0" w:tplc="EA0C7A82">
      <w:start w:val="2"/>
      <w:numFmt w:val="bullet"/>
      <w:lvlText w:val=""/>
      <w:lvlJc w:val="left"/>
      <w:pPr>
        <w:tabs>
          <w:tab w:val="num" w:pos="720"/>
        </w:tabs>
        <w:ind w:left="720" w:hanging="360"/>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3F48F5"/>
    <w:multiLevelType w:val="singleLevel"/>
    <w:tmpl w:val="BC48ADE4"/>
    <w:lvl w:ilvl="0">
      <w:start w:val="1"/>
      <w:numFmt w:val="upperLetter"/>
      <w:lvlText w:val="%1."/>
      <w:lvlJc w:val="left"/>
      <w:pPr>
        <w:tabs>
          <w:tab w:val="num" w:pos="504"/>
        </w:tabs>
        <w:ind w:left="504" w:hanging="504"/>
      </w:pPr>
      <w:rPr>
        <w:u w:val="none"/>
      </w:rPr>
    </w:lvl>
  </w:abstractNum>
  <w:abstractNum w:abstractNumId="11" w15:restartNumberingAfterBreak="0">
    <w:nsid w:val="45F17D20"/>
    <w:multiLevelType w:val="singleLevel"/>
    <w:tmpl w:val="E3E8EE0E"/>
    <w:lvl w:ilvl="0">
      <w:start w:val="3"/>
      <w:numFmt w:val="upperLetter"/>
      <w:lvlText w:val="%1."/>
      <w:lvlJc w:val="left"/>
      <w:pPr>
        <w:tabs>
          <w:tab w:val="num" w:pos="504"/>
        </w:tabs>
        <w:ind w:left="504" w:hanging="504"/>
      </w:pPr>
      <w:rPr>
        <w:u w:val="none"/>
      </w:rPr>
    </w:lvl>
  </w:abstractNum>
  <w:abstractNum w:abstractNumId="12" w15:restartNumberingAfterBreak="0">
    <w:nsid w:val="4CC85727"/>
    <w:multiLevelType w:val="singleLevel"/>
    <w:tmpl w:val="1B3C5200"/>
    <w:lvl w:ilvl="0">
      <w:start w:val="1"/>
      <w:numFmt w:val="upperLetter"/>
      <w:lvlText w:val="%1."/>
      <w:lvlJc w:val="left"/>
      <w:pPr>
        <w:tabs>
          <w:tab w:val="num" w:pos="360"/>
        </w:tabs>
        <w:ind w:left="360" w:hanging="360"/>
      </w:pPr>
      <w:rPr>
        <w:u w:val="none"/>
      </w:rPr>
    </w:lvl>
  </w:abstractNum>
  <w:abstractNum w:abstractNumId="13" w15:restartNumberingAfterBreak="0">
    <w:nsid w:val="4E0D1DE5"/>
    <w:multiLevelType w:val="singleLevel"/>
    <w:tmpl w:val="1B3C5200"/>
    <w:lvl w:ilvl="0">
      <w:start w:val="1"/>
      <w:numFmt w:val="upperLetter"/>
      <w:lvlText w:val="%1."/>
      <w:lvlJc w:val="left"/>
      <w:pPr>
        <w:tabs>
          <w:tab w:val="num" w:pos="360"/>
        </w:tabs>
        <w:ind w:left="360" w:hanging="360"/>
      </w:pPr>
      <w:rPr>
        <w:u w:val="none"/>
      </w:rPr>
    </w:lvl>
  </w:abstractNum>
  <w:abstractNum w:abstractNumId="14" w15:restartNumberingAfterBreak="0">
    <w:nsid w:val="51B43279"/>
    <w:multiLevelType w:val="singleLevel"/>
    <w:tmpl w:val="89D06930"/>
    <w:lvl w:ilvl="0">
      <w:start w:val="1"/>
      <w:numFmt w:val="upperLetter"/>
      <w:pStyle w:val="Heading6"/>
      <w:lvlText w:val="%1."/>
      <w:lvlJc w:val="left"/>
      <w:pPr>
        <w:tabs>
          <w:tab w:val="num" w:pos="504"/>
        </w:tabs>
        <w:ind w:left="504" w:hanging="504"/>
      </w:pPr>
      <w:rPr>
        <w:rFonts w:hint="default"/>
        <w:b/>
        <w:i w:val="0"/>
        <w:color w:val="000000"/>
        <w:sz w:val="22"/>
        <w:u w:val="none"/>
      </w:rPr>
    </w:lvl>
  </w:abstractNum>
  <w:abstractNum w:abstractNumId="15" w15:restartNumberingAfterBreak="0">
    <w:nsid w:val="59CC22D5"/>
    <w:multiLevelType w:val="hybridMultilevel"/>
    <w:tmpl w:val="0AE2D0E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630F7EFC"/>
    <w:multiLevelType w:val="singleLevel"/>
    <w:tmpl w:val="1B3C5200"/>
    <w:lvl w:ilvl="0">
      <w:start w:val="1"/>
      <w:numFmt w:val="upperLetter"/>
      <w:lvlText w:val="%1."/>
      <w:lvlJc w:val="left"/>
      <w:pPr>
        <w:tabs>
          <w:tab w:val="num" w:pos="360"/>
        </w:tabs>
        <w:ind w:left="360" w:hanging="360"/>
      </w:pPr>
      <w:rPr>
        <w:u w:val="none"/>
      </w:rPr>
    </w:lvl>
  </w:abstractNum>
  <w:abstractNum w:abstractNumId="17" w15:restartNumberingAfterBreak="0">
    <w:nsid w:val="69940F98"/>
    <w:multiLevelType w:val="singleLevel"/>
    <w:tmpl w:val="1B3C5200"/>
    <w:lvl w:ilvl="0">
      <w:start w:val="1"/>
      <w:numFmt w:val="upperLetter"/>
      <w:lvlText w:val="%1."/>
      <w:lvlJc w:val="left"/>
      <w:pPr>
        <w:tabs>
          <w:tab w:val="num" w:pos="360"/>
        </w:tabs>
        <w:ind w:left="360" w:hanging="360"/>
      </w:pPr>
      <w:rPr>
        <w:u w:val="none"/>
      </w:rPr>
    </w:lvl>
  </w:abstractNum>
  <w:abstractNum w:abstractNumId="18" w15:restartNumberingAfterBreak="0">
    <w:nsid w:val="69C04498"/>
    <w:multiLevelType w:val="singleLevel"/>
    <w:tmpl w:val="E3E8EE0E"/>
    <w:lvl w:ilvl="0">
      <w:start w:val="3"/>
      <w:numFmt w:val="upperLetter"/>
      <w:lvlText w:val="%1."/>
      <w:lvlJc w:val="left"/>
      <w:pPr>
        <w:tabs>
          <w:tab w:val="num" w:pos="504"/>
        </w:tabs>
        <w:ind w:left="504" w:hanging="504"/>
      </w:pPr>
      <w:rPr>
        <w:u w:val="none"/>
      </w:rPr>
    </w:lvl>
  </w:abstractNum>
  <w:abstractNum w:abstractNumId="19" w15:restartNumberingAfterBreak="0">
    <w:nsid w:val="69DB56FB"/>
    <w:multiLevelType w:val="hybridMultilevel"/>
    <w:tmpl w:val="B38A41E8"/>
    <w:lvl w:ilvl="0" w:tplc="DDBE4200">
      <w:start w:val="1"/>
      <w:numFmt w:val="upperLetter"/>
      <w:pStyle w:val="Heading2"/>
      <w:lvlText w:val="%1."/>
      <w:lvlJc w:val="left"/>
      <w:pPr>
        <w:tabs>
          <w:tab w:val="num" w:pos="360"/>
        </w:tabs>
        <w:ind w:left="360" w:hanging="360"/>
      </w:pPr>
      <w:rPr>
        <w:rFonts w:ascii="Garamond" w:hAnsi="Garamond"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BE2B00"/>
    <w:multiLevelType w:val="singleLevel"/>
    <w:tmpl w:val="373ECD82"/>
    <w:lvl w:ilvl="0">
      <w:start w:val="3"/>
      <w:numFmt w:val="upperLetter"/>
      <w:pStyle w:val="Heading5"/>
      <w:lvlText w:val="%1."/>
      <w:lvlJc w:val="left"/>
      <w:pPr>
        <w:tabs>
          <w:tab w:val="num" w:pos="504"/>
        </w:tabs>
        <w:ind w:left="504" w:hanging="504"/>
      </w:pPr>
      <w:rPr>
        <w:rFonts w:hint="default"/>
        <w:b/>
        <w:i w:val="0"/>
        <w:color w:val="000000"/>
        <w:u w:val="none"/>
      </w:rPr>
    </w:lvl>
  </w:abstractNum>
  <w:abstractNum w:abstractNumId="21" w15:restartNumberingAfterBreak="0">
    <w:nsid w:val="7C3D0E49"/>
    <w:multiLevelType w:val="singleLevel"/>
    <w:tmpl w:val="89F6480A"/>
    <w:lvl w:ilvl="0">
      <w:start w:val="1"/>
      <w:numFmt w:val="upperLetter"/>
      <w:pStyle w:val="Heading4"/>
      <w:lvlText w:val="%1."/>
      <w:lvlJc w:val="left"/>
      <w:pPr>
        <w:tabs>
          <w:tab w:val="num" w:pos="360"/>
        </w:tabs>
        <w:ind w:left="360" w:hanging="360"/>
      </w:pPr>
      <w:rPr>
        <w:u w:val="none"/>
      </w:rPr>
    </w:lvl>
  </w:abstractNum>
  <w:num w:numId="1" w16cid:durableId="2007437702">
    <w:abstractNumId w:val="2"/>
  </w:num>
  <w:num w:numId="2" w16cid:durableId="1846046050">
    <w:abstractNumId w:val="10"/>
  </w:num>
  <w:num w:numId="3" w16cid:durableId="210271640">
    <w:abstractNumId w:val="6"/>
  </w:num>
  <w:num w:numId="4" w16cid:durableId="338890461">
    <w:abstractNumId w:val="14"/>
  </w:num>
  <w:num w:numId="5" w16cid:durableId="1587225264">
    <w:abstractNumId w:val="5"/>
  </w:num>
  <w:num w:numId="6" w16cid:durableId="2103260677">
    <w:abstractNumId w:val="7"/>
  </w:num>
  <w:num w:numId="7" w16cid:durableId="280965324">
    <w:abstractNumId w:val="8"/>
  </w:num>
  <w:num w:numId="8" w16cid:durableId="1375735482">
    <w:abstractNumId w:val="2"/>
  </w:num>
  <w:num w:numId="9" w16cid:durableId="567887328">
    <w:abstractNumId w:val="21"/>
  </w:num>
  <w:num w:numId="10" w16cid:durableId="1757171799">
    <w:abstractNumId w:val="4"/>
  </w:num>
  <w:num w:numId="11" w16cid:durableId="1738436670">
    <w:abstractNumId w:val="0"/>
  </w:num>
  <w:num w:numId="12" w16cid:durableId="1033000429">
    <w:abstractNumId w:val="17"/>
  </w:num>
  <w:num w:numId="13" w16cid:durableId="774638466">
    <w:abstractNumId w:val="16"/>
  </w:num>
  <w:num w:numId="14" w16cid:durableId="846095167">
    <w:abstractNumId w:val="18"/>
  </w:num>
  <w:num w:numId="15" w16cid:durableId="753664575">
    <w:abstractNumId w:val="11"/>
  </w:num>
  <w:num w:numId="16" w16cid:durableId="1742558836">
    <w:abstractNumId w:val="20"/>
  </w:num>
  <w:num w:numId="17" w16cid:durableId="1452355231">
    <w:abstractNumId w:val="3"/>
  </w:num>
  <w:num w:numId="18" w16cid:durableId="1021511035">
    <w:abstractNumId w:val="12"/>
  </w:num>
  <w:num w:numId="19" w16cid:durableId="2092046226">
    <w:abstractNumId w:val="13"/>
  </w:num>
  <w:num w:numId="20" w16cid:durableId="1626305386">
    <w:abstractNumId w:val="19"/>
  </w:num>
  <w:num w:numId="21" w16cid:durableId="2003313283">
    <w:abstractNumId w:val="19"/>
    <w:lvlOverride w:ilvl="0">
      <w:startOverride w:val="1"/>
    </w:lvlOverride>
  </w:num>
  <w:num w:numId="22" w16cid:durableId="780077910">
    <w:abstractNumId w:val="19"/>
    <w:lvlOverride w:ilvl="0">
      <w:startOverride w:val="1"/>
    </w:lvlOverride>
  </w:num>
  <w:num w:numId="23" w16cid:durableId="246235026">
    <w:abstractNumId w:val="19"/>
    <w:lvlOverride w:ilvl="0">
      <w:startOverride w:val="1"/>
    </w:lvlOverride>
  </w:num>
  <w:num w:numId="24" w16cid:durableId="39130295">
    <w:abstractNumId w:val="15"/>
  </w:num>
  <w:num w:numId="25" w16cid:durableId="1787000477">
    <w:abstractNumId w:val="9"/>
  </w:num>
  <w:num w:numId="26" w16cid:durableId="848060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trcB5c+jsSBIqLqQaAqM33rADQQkaxzpvvtuSX1AjQOKJ/wkPW/BHEXZXfmQh7loHz9lMsG0SKTpHOOzQItn+A==" w:salt="t2AxSP8kGwALxgN9AlZY1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3F8"/>
    <w:rsid w:val="00000FF8"/>
    <w:rsid w:val="00002B5A"/>
    <w:rsid w:val="000056C7"/>
    <w:rsid w:val="00013F76"/>
    <w:rsid w:val="00014F42"/>
    <w:rsid w:val="000351A2"/>
    <w:rsid w:val="00035AFC"/>
    <w:rsid w:val="00051B4A"/>
    <w:rsid w:val="00074522"/>
    <w:rsid w:val="000828F3"/>
    <w:rsid w:val="000A607D"/>
    <w:rsid w:val="000A6CA7"/>
    <w:rsid w:val="000B41E2"/>
    <w:rsid w:val="000B6B3C"/>
    <w:rsid w:val="000C1FF7"/>
    <w:rsid w:val="000C2A6F"/>
    <w:rsid w:val="000C7247"/>
    <w:rsid w:val="000C7884"/>
    <w:rsid w:val="000F3D1C"/>
    <w:rsid w:val="001004AF"/>
    <w:rsid w:val="00100697"/>
    <w:rsid w:val="00110F52"/>
    <w:rsid w:val="00116171"/>
    <w:rsid w:val="0015149C"/>
    <w:rsid w:val="00152351"/>
    <w:rsid w:val="001573F8"/>
    <w:rsid w:val="001737D6"/>
    <w:rsid w:val="00175A3B"/>
    <w:rsid w:val="001A1981"/>
    <w:rsid w:val="001A34D9"/>
    <w:rsid w:val="001A548A"/>
    <w:rsid w:val="001A7217"/>
    <w:rsid w:val="001A7971"/>
    <w:rsid w:val="001B580E"/>
    <w:rsid w:val="001F02FB"/>
    <w:rsid w:val="00205B2B"/>
    <w:rsid w:val="00206BBC"/>
    <w:rsid w:val="002166F4"/>
    <w:rsid w:val="00222424"/>
    <w:rsid w:val="002302DE"/>
    <w:rsid w:val="00240FC2"/>
    <w:rsid w:val="002453D4"/>
    <w:rsid w:val="00251912"/>
    <w:rsid w:val="00253994"/>
    <w:rsid w:val="00254F29"/>
    <w:rsid w:val="00255914"/>
    <w:rsid w:val="00256EFD"/>
    <w:rsid w:val="00285150"/>
    <w:rsid w:val="00292AE5"/>
    <w:rsid w:val="00295E6C"/>
    <w:rsid w:val="00296A65"/>
    <w:rsid w:val="002A30C4"/>
    <w:rsid w:val="002A6DA0"/>
    <w:rsid w:val="002C0729"/>
    <w:rsid w:val="002E1347"/>
    <w:rsid w:val="002E286E"/>
    <w:rsid w:val="002F1DCF"/>
    <w:rsid w:val="002F283B"/>
    <w:rsid w:val="00302095"/>
    <w:rsid w:val="00307259"/>
    <w:rsid w:val="00314DD6"/>
    <w:rsid w:val="0031580C"/>
    <w:rsid w:val="003161B0"/>
    <w:rsid w:val="00320CFC"/>
    <w:rsid w:val="00321788"/>
    <w:rsid w:val="0032412A"/>
    <w:rsid w:val="00324163"/>
    <w:rsid w:val="00331660"/>
    <w:rsid w:val="00332671"/>
    <w:rsid w:val="00332F9A"/>
    <w:rsid w:val="00366D57"/>
    <w:rsid w:val="003758A3"/>
    <w:rsid w:val="00395CB9"/>
    <w:rsid w:val="003B3526"/>
    <w:rsid w:val="003B68AB"/>
    <w:rsid w:val="003C0E12"/>
    <w:rsid w:val="003C4F05"/>
    <w:rsid w:val="003C606B"/>
    <w:rsid w:val="003D6CA3"/>
    <w:rsid w:val="003D7008"/>
    <w:rsid w:val="003E4985"/>
    <w:rsid w:val="003F1D92"/>
    <w:rsid w:val="00404135"/>
    <w:rsid w:val="00404219"/>
    <w:rsid w:val="00412375"/>
    <w:rsid w:val="00415F92"/>
    <w:rsid w:val="004167F3"/>
    <w:rsid w:val="00422ED8"/>
    <w:rsid w:val="0043050B"/>
    <w:rsid w:val="0043298A"/>
    <w:rsid w:val="00443459"/>
    <w:rsid w:val="004476EF"/>
    <w:rsid w:val="004544C0"/>
    <w:rsid w:val="00455EAA"/>
    <w:rsid w:val="00457EA2"/>
    <w:rsid w:val="00467333"/>
    <w:rsid w:val="00467D65"/>
    <w:rsid w:val="004730D7"/>
    <w:rsid w:val="00496478"/>
    <w:rsid w:val="004C2004"/>
    <w:rsid w:val="004C2777"/>
    <w:rsid w:val="004C3D1D"/>
    <w:rsid w:val="004D160E"/>
    <w:rsid w:val="004D4A4C"/>
    <w:rsid w:val="004D6A53"/>
    <w:rsid w:val="004E13C8"/>
    <w:rsid w:val="004E60CD"/>
    <w:rsid w:val="004F042C"/>
    <w:rsid w:val="004F4FD0"/>
    <w:rsid w:val="00505BE4"/>
    <w:rsid w:val="005065CC"/>
    <w:rsid w:val="00517667"/>
    <w:rsid w:val="0052010B"/>
    <w:rsid w:val="0052127B"/>
    <w:rsid w:val="00525290"/>
    <w:rsid w:val="0053593C"/>
    <w:rsid w:val="005377B3"/>
    <w:rsid w:val="005513CB"/>
    <w:rsid w:val="005570B4"/>
    <w:rsid w:val="00596AFF"/>
    <w:rsid w:val="005A6C4D"/>
    <w:rsid w:val="005B670D"/>
    <w:rsid w:val="005C3F27"/>
    <w:rsid w:val="005C4011"/>
    <w:rsid w:val="005D4102"/>
    <w:rsid w:val="005D5338"/>
    <w:rsid w:val="005D7F3F"/>
    <w:rsid w:val="005E70B7"/>
    <w:rsid w:val="005F1623"/>
    <w:rsid w:val="00601697"/>
    <w:rsid w:val="0060240D"/>
    <w:rsid w:val="00604498"/>
    <w:rsid w:val="00615CDB"/>
    <w:rsid w:val="00624934"/>
    <w:rsid w:val="00630ACC"/>
    <w:rsid w:val="00633285"/>
    <w:rsid w:val="006355A0"/>
    <w:rsid w:val="00636A1B"/>
    <w:rsid w:val="00657D77"/>
    <w:rsid w:val="0066766C"/>
    <w:rsid w:val="00672425"/>
    <w:rsid w:val="00673310"/>
    <w:rsid w:val="006920E0"/>
    <w:rsid w:val="006A42DE"/>
    <w:rsid w:val="006B0D2E"/>
    <w:rsid w:val="006F73B2"/>
    <w:rsid w:val="00707CBA"/>
    <w:rsid w:val="00716EED"/>
    <w:rsid w:val="007317EF"/>
    <w:rsid w:val="00746BA4"/>
    <w:rsid w:val="00752F32"/>
    <w:rsid w:val="0075362E"/>
    <w:rsid w:val="00753F0C"/>
    <w:rsid w:val="00754FD8"/>
    <w:rsid w:val="007633E8"/>
    <w:rsid w:val="00766A28"/>
    <w:rsid w:val="0077577D"/>
    <w:rsid w:val="00785DBC"/>
    <w:rsid w:val="00787349"/>
    <w:rsid w:val="0079536E"/>
    <w:rsid w:val="00796C98"/>
    <w:rsid w:val="007A50FE"/>
    <w:rsid w:val="007C5F55"/>
    <w:rsid w:val="007D660E"/>
    <w:rsid w:val="007E3AB8"/>
    <w:rsid w:val="007F0DA1"/>
    <w:rsid w:val="007F37CA"/>
    <w:rsid w:val="0080170C"/>
    <w:rsid w:val="00803196"/>
    <w:rsid w:val="00803C3E"/>
    <w:rsid w:val="00812E2E"/>
    <w:rsid w:val="00812E93"/>
    <w:rsid w:val="00821C6E"/>
    <w:rsid w:val="00880F62"/>
    <w:rsid w:val="00884C92"/>
    <w:rsid w:val="0089726C"/>
    <w:rsid w:val="008A69EE"/>
    <w:rsid w:val="008B1170"/>
    <w:rsid w:val="0090787F"/>
    <w:rsid w:val="009113DB"/>
    <w:rsid w:val="009162E5"/>
    <w:rsid w:val="009228DB"/>
    <w:rsid w:val="00926BB5"/>
    <w:rsid w:val="009300E5"/>
    <w:rsid w:val="009301B7"/>
    <w:rsid w:val="009323D0"/>
    <w:rsid w:val="009558B7"/>
    <w:rsid w:val="009571F5"/>
    <w:rsid w:val="00957C95"/>
    <w:rsid w:val="00961A33"/>
    <w:rsid w:val="00963D33"/>
    <w:rsid w:val="00972160"/>
    <w:rsid w:val="00992F03"/>
    <w:rsid w:val="0099377A"/>
    <w:rsid w:val="00997936"/>
    <w:rsid w:val="009D5277"/>
    <w:rsid w:val="00A055AA"/>
    <w:rsid w:val="00A055FD"/>
    <w:rsid w:val="00A06623"/>
    <w:rsid w:val="00A2708A"/>
    <w:rsid w:val="00A27D62"/>
    <w:rsid w:val="00A352E6"/>
    <w:rsid w:val="00A465B0"/>
    <w:rsid w:val="00A505DC"/>
    <w:rsid w:val="00A5540F"/>
    <w:rsid w:val="00A60D2C"/>
    <w:rsid w:val="00A6113D"/>
    <w:rsid w:val="00A74CEF"/>
    <w:rsid w:val="00A80C94"/>
    <w:rsid w:val="00A8328F"/>
    <w:rsid w:val="00A95FF5"/>
    <w:rsid w:val="00AA3948"/>
    <w:rsid w:val="00AC00C5"/>
    <w:rsid w:val="00AC5115"/>
    <w:rsid w:val="00AC7193"/>
    <w:rsid w:val="00AE09FA"/>
    <w:rsid w:val="00AF120D"/>
    <w:rsid w:val="00AF5082"/>
    <w:rsid w:val="00B021C9"/>
    <w:rsid w:val="00B20E87"/>
    <w:rsid w:val="00B26E08"/>
    <w:rsid w:val="00B3039C"/>
    <w:rsid w:val="00B368F0"/>
    <w:rsid w:val="00B400D4"/>
    <w:rsid w:val="00B46BD9"/>
    <w:rsid w:val="00B473F4"/>
    <w:rsid w:val="00B5235A"/>
    <w:rsid w:val="00B575F5"/>
    <w:rsid w:val="00B64C5E"/>
    <w:rsid w:val="00B66D08"/>
    <w:rsid w:val="00B72149"/>
    <w:rsid w:val="00B729F0"/>
    <w:rsid w:val="00B730E8"/>
    <w:rsid w:val="00B77274"/>
    <w:rsid w:val="00B963B3"/>
    <w:rsid w:val="00B976EC"/>
    <w:rsid w:val="00BA4B34"/>
    <w:rsid w:val="00BB317D"/>
    <w:rsid w:val="00BC702A"/>
    <w:rsid w:val="00BD67BD"/>
    <w:rsid w:val="00BE2A85"/>
    <w:rsid w:val="00BF02BC"/>
    <w:rsid w:val="00BF02FD"/>
    <w:rsid w:val="00BF0359"/>
    <w:rsid w:val="00BF4F83"/>
    <w:rsid w:val="00C07D61"/>
    <w:rsid w:val="00C10AD7"/>
    <w:rsid w:val="00C14D37"/>
    <w:rsid w:val="00C15002"/>
    <w:rsid w:val="00C22672"/>
    <w:rsid w:val="00C41247"/>
    <w:rsid w:val="00C507C8"/>
    <w:rsid w:val="00C54D4C"/>
    <w:rsid w:val="00C71D4A"/>
    <w:rsid w:val="00C75CC0"/>
    <w:rsid w:val="00C7742C"/>
    <w:rsid w:val="00C81C62"/>
    <w:rsid w:val="00C9573D"/>
    <w:rsid w:val="00CA0FF7"/>
    <w:rsid w:val="00CA60DB"/>
    <w:rsid w:val="00CB0A70"/>
    <w:rsid w:val="00CB1916"/>
    <w:rsid w:val="00CB434F"/>
    <w:rsid w:val="00CC5B64"/>
    <w:rsid w:val="00CC7DC8"/>
    <w:rsid w:val="00CD5F6F"/>
    <w:rsid w:val="00CF049B"/>
    <w:rsid w:val="00CF4628"/>
    <w:rsid w:val="00D005CD"/>
    <w:rsid w:val="00D13BB9"/>
    <w:rsid w:val="00D13E84"/>
    <w:rsid w:val="00D243C7"/>
    <w:rsid w:val="00D30EDC"/>
    <w:rsid w:val="00D32130"/>
    <w:rsid w:val="00D45F96"/>
    <w:rsid w:val="00D47136"/>
    <w:rsid w:val="00D53B71"/>
    <w:rsid w:val="00D63168"/>
    <w:rsid w:val="00D675DA"/>
    <w:rsid w:val="00D6765C"/>
    <w:rsid w:val="00D72ED5"/>
    <w:rsid w:val="00D740E2"/>
    <w:rsid w:val="00D7552A"/>
    <w:rsid w:val="00D758FA"/>
    <w:rsid w:val="00D774CC"/>
    <w:rsid w:val="00D77DBF"/>
    <w:rsid w:val="00D80483"/>
    <w:rsid w:val="00D86881"/>
    <w:rsid w:val="00D92E1E"/>
    <w:rsid w:val="00D96C68"/>
    <w:rsid w:val="00DA1FB6"/>
    <w:rsid w:val="00DA47E8"/>
    <w:rsid w:val="00DB5F35"/>
    <w:rsid w:val="00DB77B7"/>
    <w:rsid w:val="00DC0EB4"/>
    <w:rsid w:val="00DE49E3"/>
    <w:rsid w:val="00DE7992"/>
    <w:rsid w:val="00DF13C2"/>
    <w:rsid w:val="00DF3460"/>
    <w:rsid w:val="00DF4603"/>
    <w:rsid w:val="00DF6B69"/>
    <w:rsid w:val="00DF730A"/>
    <w:rsid w:val="00DF7507"/>
    <w:rsid w:val="00E03D15"/>
    <w:rsid w:val="00E332A8"/>
    <w:rsid w:val="00E35B5B"/>
    <w:rsid w:val="00E45440"/>
    <w:rsid w:val="00E616EB"/>
    <w:rsid w:val="00E64A05"/>
    <w:rsid w:val="00E73CEB"/>
    <w:rsid w:val="00E76E34"/>
    <w:rsid w:val="00E87F65"/>
    <w:rsid w:val="00E9195A"/>
    <w:rsid w:val="00E91FAD"/>
    <w:rsid w:val="00E936BD"/>
    <w:rsid w:val="00E9616E"/>
    <w:rsid w:val="00EA19AD"/>
    <w:rsid w:val="00EA70FF"/>
    <w:rsid w:val="00EB011F"/>
    <w:rsid w:val="00EB78AF"/>
    <w:rsid w:val="00EB7C97"/>
    <w:rsid w:val="00EC5677"/>
    <w:rsid w:val="00EC7599"/>
    <w:rsid w:val="00EE61C1"/>
    <w:rsid w:val="00EE68B6"/>
    <w:rsid w:val="00EF0F86"/>
    <w:rsid w:val="00EF7011"/>
    <w:rsid w:val="00F00A8B"/>
    <w:rsid w:val="00F13BEF"/>
    <w:rsid w:val="00F40431"/>
    <w:rsid w:val="00F46ACA"/>
    <w:rsid w:val="00F6571E"/>
    <w:rsid w:val="00F66AF1"/>
    <w:rsid w:val="00F8023A"/>
    <w:rsid w:val="00F84214"/>
    <w:rsid w:val="00FB30CE"/>
    <w:rsid w:val="00FB3333"/>
    <w:rsid w:val="00FC0104"/>
    <w:rsid w:val="00FC6329"/>
    <w:rsid w:val="00FD56C0"/>
    <w:rsid w:val="00FE3963"/>
    <w:rsid w:val="00FE3F36"/>
    <w:rsid w:val="00FF0114"/>
    <w:rsid w:val="00FF05DD"/>
    <w:rsid w:val="00FF2DFD"/>
    <w:rsid w:val="00FF48F0"/>
    <w:rsid w:val="00FF6007"/>
    <w:rsid w:val="00FF6588"/>
    <w:rsid w:val="00FF6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77DA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62E5"/>
  </w:style>
  <w:style w:type="paragraph" w:styleId="Heading1">
    <w:name w:val="heading 1"/>
    <w:basedOn w:val="Normal"/>
    <w:next w:val="Normal"/>
    <w:qFormat/>
    <w:pPr>
      <w:keepNext/>
      <w:numPr>
        <w:numId w:val="8"/>
      </w:numPr>
      <w:jc w:val="center"/>
      <w:outlineLvl w:val="0"/>
    </w:pPr>
    <w:rPr>
      <w:rFonts w:ascii="Times New Roman Bold" w:hAnsi="Times New Roman Bold"/>
      <w:b/>
      <w:sz w:val="22"/>
    </w:rPr>
  </w:style>
  <w:style w:type="paragraph" w:styleId="Heading2">
    <w:name w:val="heading 2"/>
    <w:basedOn w:val="Normal"/>
    <w:next w:val="Normal"/>
    <w:qFormat/>
    <w:pPr>
      <w:keepNext/>
      <w:numPr>
        <w:numId w:val="20"/>
      </w:numPr>
      <w:tabs>
        <w:tab w:val="left" w:pos="720"/>
      </w:tabs>
      <w:spacing w:before="100" w:beforeAutospacing="1" w:after="100" w:afterAutospacing="1"/>
      <w:outlineLvl w:val="1"/>
    </w:pPr>
    <w:rPr>
      <w:rFonts w:ascii="Times New Roman Bold" w:hAnsi="Times New Roman Bold"/>
      <w:b/>
      <w:sz w:val="22"/>
    </w:rPr>
  </w:style>
  <w:style w:type="paragraph" w:styleId="Heading3">
    <w:name w:val="heading 3"/>
    <w:basedOn w:val="Normal"/>
    <w:next w:val="Normal"/>
    <w:qFormat/>
    <w:pPr>
      <w:keepNext/>
      <w:outlineLvl w:val="2"/>
    </w:pPr>
    <w:rPr>
      <w:rFonts w:ascii="Univers" w:hAnsi="Univers"/>
      <w:b/>
    </w:rPr>
  </w:style>
  <w:style w:type="paragraph" w:styleId="Heading4">
    <w:name w:val="heading 4"/>
    <w:basedOn w:val="Normal"/>
    <w:next w:val="Normal"/>
    <w:qFormat/>
    <w:pPr>
      <w:keepNext/>
      <w:numPr>
        <w:numId w:val="9"/>
      </w:numPr>
      <w:outlineLvl w:val="3"/>
    </w:pPr>
    <w:rPr>
      <w:rFonts w:ascii="Univers" w:hAnsi="Univers"/>
      <w:b/>
    </w:rPr>
  </w:style>
  <w:style w:type="paragraph" w:styleId="Heading5">
    <w:name w:val="heading 5"/>
    <w:basedOn w:val="Normal"/>
    <w:next w:val="Normal"/>
    <w:qFormat/>
    <w:pPr>
      <w:keepNext/>
      <w:numPr>
        <w:numId w:val="16"/>
      </w:numPr>
      <w:outlineLvl w:val="4"/>
    </w:pPr>
    <w:rPr>
      <w:rFonts w:ascii="Univers" w:hAnsi="Univers"/>
      <w:b/>
    </w:rPr>
  </w:style>
  <w:style w:type="paragraph" w:styleId="Heading6">
    <w:name w:val="heading 6"/>
    <w:basedOn w:val="Normal"/>
    <w:next w:val="Normal"/>
    <w:qFormat/>
    <w:pPr>
      <w:keepNext/>
      <w:numPr>
        <w:numId w:val="4"/>
      </w:numPr>
      <w:tabs>
        <w:tab w:val="left" w:pos="720"/>
      </w:tabs>
      <w:outlineLvl w:val="5"/>
    </w:pPr>
    <w:rPr>
      <w:b/>
      <w:bCs/>
      <w:sz w:val="21"/>
    </w:rPr>
  </w:style>
  <w:style w:type="paragraph" w:styleId="Heading7">
    <w:name w:val="heading 7"/>
    <w:basedOn w:val="Normal"/>
    <w:next w:val="Normal"/>
    <w:qFormat/>
    <w:pPr>
      <w:keepNext/>
      <w:outlineLvl w:val="6"/>
    </w:pPr>
    <w:rPr>
      <w:b/>
      <w:bCs/>
      <w:sz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Univers" w:hAnsi="Univers"/>
      <w:b/>
    </w:rPr>
  </w:style>
  <w:style w:type="paragraph" w:styleId="Header">
    <w:name w:val="header"/>
    <w:basedOn w:val="Normal"/>
    <w:pPr>
      <w:tabs>
        <w:tab w:val="center" w:pos="4320"/>
        <w:tab w:val="right" w:pos="8640"/>
      </w:tabs>
    </w:pPr>
    <w:rPr>
      <w:rFonts w:ascii="Univers" w:hAnsi="Univers"/>
    </w:rPr>
  </w:style>
  <w:style w:type="paragraph" w:styleId="TOC1">
    <w:name w:val="toc 1"/>
    <w:basedOn w:val="Normal"/>
    <w:next w:val="Normal"/>
    <w:autoRedefine/>
    <w:uiPriority w:val="39"/>
    <w:rsid w:val="004167F3"/>
    <w:pPr>
      <w:tabs>
        <w:tab w:val="right" w:leader="dot" w:pos="8640"/>
      </w:tabs>
      <w:spacing w:before="120" w:after="120"/>
    </w:pPr>
    <w:rPr>
      <w:b/>
      <w:caps/>
    </w:rPr>
  </w:style>
  <w:style w:type="paragraph" w:styleId="TOC2">
    <w:name w:val="toc 2"/>
    <w:basedOn w:val="Normal"/>
    <w:next w:val="Normal"/>
    <w:autoRedefine/>
    <w:uiPriority w:val="39"/>
    <w:rsid w:val="004167F3"/>
    <w:pPr>
      <w:tabs>
        <w:tab w:val="left" w:pos="600"/>
        <w:tab w:val="right" w:leader="dot" w:pos="8630"/>
      </w:tabs>
      <w:ind w:left="630" w:right="90" w:hanging="430"/>
    </w:pPr>
    <w:rPr>
      <w:smallCaps/>
      <w:noProof/>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rPr>
      <w:sz w:val="22"/>
    </w:rPr>
  </w:style>
  <w:style w:type="paragraph" w:styleId="BodyTextIndent2">
    <w:name w:val="Body Text Indent 2"/>
    <w:basedOn w:val="Normal"/>
    <w:rsid w:val="00467333"/>
    <w:pPr>
      <w:spacing w:after="120" w:line="480" w:lineRule="auto"/>
      <w:ind w:left="360"/>
    </w:pPr>
  </w:style>
  <w:style w:type="paragraph" w:customStyle="1" w:styleId="Default">
    <w:name w:val="Default"/>
    <w:rsid w:val="00CF049B"/>
    <w:pPr>
      <w:autoSpaceDE w:val="0"/>
      <w:autoSpaceDN w:val="0"/>
      <w:adjustRightInd w:val="0"/>
    </w:pPr>
    <w:rPr>
      <w:color w:val="000000"/>
      <w:sz w:val="24"/>
      <w:szCs w:val="24"/>
    </w:rPr>
  </w:style>
  <w:style w:type="paragraph" w:styleId="BodyTextIndent">
    <w:name w:val="Body Text Indent"/>
    <w:basedOn w:val="Normal"/>
    <w:link w:val="BodyTextIndentChar"/>
    <w:rsid w:val="00754FD8"/>
    <w:pPr>
      <w:spacing w:after="120"/>
      <w:ind w:left="360"/>
    </w:pPr>
  </w:style>
  <w:style w:type="character" w:customStyle="1" w:styleId="BodyTextIndentChar">
    <w:name w:val="Body Text Indent Char"/>
    <w:basedOn w:val="DefaultParagraphFont"/>
    <w:link w:val="BodyTextIndent"/>
    <w:rsid w:val="00754FD8"/>
  </w:style>
  <w:style w:type="paragraph" w:styleId="BodyText2">
    <w:name w:val="Body Text 2"/>
    <w:basedOn w:val="Normal"/>
    <w:link w:val="BodyText2Char"/>
    <w:rsid w:val="00D774CC"/>
    <w:pPr>
      <w:spacing w:after="120" w:line="480" w:lineRule="auto"/>
    </w:pPr>
  </w:style>
  <w:style w:type="character" w:customStyle="1" w:styleId="BodyText2Char">
    <w:name w:val="Body Text 2 Char"/>
    <w:basedOn w:val="DefaultParagraphFont"/>
    <w:link w:val="BodyText2"/>
    <w:rsid w:val="00D774CC"/>
  </w:style>
  <w:style w:type="paragraph" w:styleId="BalloonText">
    <w:name w:val="Balloon Text"/>
    <w:basedOn w:val="Normal"/>
    <w:link w:val="BalloonTextChar"/>
    <w:rsid w:val="00BE2A85"/>
    <w:rPr>
      <w:rFonts w:ascii="Tahoma" w:hAnsi="Tahoma" w:cs="Tahoma"/>
      <w:sz w:val="16"/>
      <w:szCs w:val="16"/>
    </w:rPr>
  </w:style>
  <w:style w:type="character" w:customStyle="1" w:styleId="BalloonTextChar">
    <w:name w:val="Balloon Text Char"/>
    <w:link w:val="BalloonText"/>
    <w:rsid w:val="00BE2A85"/>
    <w:rPr>
      <w:rFonts w:ascii="Tahoma" w:hAnsi="Tahoma" w:cs="Tahoma"/>
      <w:sz w:val="16"/>
      <w:szCs w:val="16"/>
    </w:rPr>
  </w:style>
  <w:style w:type="character" w:styleId="CommentReference">
    <w:name w:val="annotation reference"/>
    <w:rsid w:val="002C0729"/>
    <w:rPr>
      <w:sz w:val="16"/>
      <w:szCs w:val="16"/>
    </w:rPr>
  </w:style>
  <w:style w:type="paragraph" w:styleId="CommentText">
    <w:name w:val="annotation text"/>
    <w:basedOn w:val="Normal"/>
    <w:link w:val="CommentTextChar"/>
    <w:rsid w:val="002C0729"/>
  </w:style>
  <w:style w:type="character" w:customStyle="1" w:styleId="CommentTextChar">
    <w:name w:val="Comment Text Char"/>
    <w:basedOn w:val="DefaultParagraphFont"/>
    <w:link w:val="CommentText"/>
    <w:rsid w:val="002C0729"/>
  </w:style>
  <w:style w:type="paragraph" w:styleId="CommentSubject">
    <w:name w:val="annotation subject"/>
    <w:basedOn w:val="CommentText"/>
    <w:next w:val="CommentText"/>
    <w:link w:val="CommentSubjectChar"/>
    <w:rsid w:val="002C0729"/>
    <w:rPr>
      <w:b/>
      <w:bCs/>
    </w:rPr>
  </w:style>
  <w:style w:type="character" w:customStyle="1" w:styleId="CommentSubjectChar">
    <w:name w:val="Comment Subject Char"/>
    <w:link w:val="CommentSubject"/>
    <w:rsid w:val="002C0729"/>
    <w:rPr>
      <w:b/>
      <w:bCs/>
    </w:rPr>
  </w:style>
  <w:style w:type="character" w:styleId="Hyperlink">
    <w:name w:val="Hyperlink"/>
    <w:rsid w:val="007C5F55"/>
    <w:rPr>
      <w:color w:val="0000FF"/>
      <w:u w:val="single"/>
    </w:rPr>
  </w:style>
  <w:style w:type="paragraph" w:styleId="ListParagraph">
    <w:name w:val="List Paragraph"/>
    <w:basedOn w:val="Normal"/>
    <w:uiPriority w:val="34"/>
    <w:qFormat/>
    <w:rsid w:val="005513CB"/>
    <w:pPr>
      <w:ind w:left="720"/>
    </w:pPr>
  </w:style>
  <w:style w:type="character" w:customStyle="1" w:styleId="FooterChar">
    <w:name w:val="Footer Char"/>
    <w:link w:val="Footer"/>
    <w:uiPriority w:val="99"/>
    <w:rsid w:val="006733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67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6093</Words>
  <Characters>34735</Characters>
  <Application>Microsoft Office Word</Application>
  <DocSecurity>8</DocSecurity>
  <Lines>289</Lines>
  <Paragraphs>81</Paragraphs>
  <ScaleCrop>false</ScaleCrop>
  <Company/>
  <LinksUpToDate>false</LinksUpToDate>
  <CharactersWithSpaces>40747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2026-08-12T17:58:00Z</dcterms:created>
  <dcterms:modified xsi:type="dcterms:W3CDTF">2026-08-12T17:58:00Z</dcterms:modified>
</cp:coreProperties>
</file>