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12CD2" w14:textId="77777777" w:rsidR="00D00985" w:rsidRPr="008934DA" w:rsidRDefault="00D00985" w:rsidP="006242D1">
      <w:pPr>
        <w:pStyle w:val="Title"/>
      </w:pPr>
      <w:r w:rsidRPr="008934DA">
        <w:t>MONTANA DEPARTMENT OF ENVIRONMENTAL QUALITY</w:t>
      </w:r>
    </w:p>
    <w:p w14:paraId="4EE13ED8" w14:textId="77777777" w:rsidR="00D00985" w:rsidRPr="008934DA" w:rsidRDefault="00D00985" w:rsidP="006242D1">
      <w:pPr>
        <w:pStyle w:val="Title"/>
      </w:pPr>
      <w:r w:rsidRPr="008934DA">
        <w:t>OPERATING PERMIT TECHNICAL REVIEW DOCUMENT</w:t>
      </w:r>
    </w:p>
    <w:p w14:paraId="3234B40B" w14:textId="77777777" w:rsidR="00D00985" w:rsidRPr="008934DA" w:rsidRDefault="00D00985">
      <w:pPr>
        <w:jc w:val="center"/>
        <w:rPr>
          <w:rFonts w:ascii="Garamond" w:hAnsi="Garamond"/>
          <w:b/>
          <w:sz w:val="24"/>
          <w:szCs w:val="24"/>
        </w:rPr>
      </w:pPr>
    </w:p>
    <w:p w14:paraId="2AEBE017" w14:textId="77777777" w:rsidR="00D00985" w:rsidRPr="008934DA" w:rsidRDefault="008E60F7">
      <w:pPr>
        <w:jc w:val="center"/>
        <w:rPr>
          <w:rFonts w:ascii="Garamond" w:hAnsi="Garamond"/>
          <w:b/>
          <w:sz w:val="24"/>
          <w:szCs w:val="24"/>
        </w:rPr>
      </w:pPr>
      <w:r w:rsidRPr="008934DA">
        <w:rPr>
          <w:rFonts w:ascii="Garamond" w:hAnsi="Garamond"/>
          <w:b/>
          <w:sz w:val="24"/>
          <w:szCs w:val="24"/>
        </w:rPr>
        <w:t>Air, Energy &amp; Mining</w:t>
      </w:r>
      <w:r w:rsidR="00D00985" w:rsidRPr="008934DA">
        <w:rPr>
          <w:rFonts w:ascii="Garamond" w:hAnsi="Garamond"/>
          <w:b/>
          <w:sz w:val="24"/>
          <w:szCs w:val="24"/>
        </w:rPr>
        <w:t xml:space="preserve"> Division</w:t>
      </w:r>
    </w:p>
    <w:p w14:paraId="3600A0E2" w14:textId="77777777" w:rsidR="008E60F7" w:rsidRPr="008934DA" w:rsidRDefault="008E60F7">
      <w:pPr>
        <w:jc w:val="center"/>
        <w:rPr>
          <w:rFonts w:ascii="Garamond" w:hAnsi="Garamond"/>
          <w:b/>
          <w:sz w:val="24"/>
          <w:szCs w:val="24"/>
        </w:rPr>
      </w:pPr>
      <w:r w:rsidRPr="008934DA">
        <w:rPr>
          <w:rFonts w:ascii="Garamond" w:hAnsi="Garamond"/>
          <w:b/>
          <w:sz w:val="24"/>
          <w:szCs w:val="24"/>
        </w:rPr>
        <w:t>Air Quality Bureau</w:t>
      </w:r>
    </w:p>
    <w:p w14:paraId="234234A5" w14:textId="77777777" w:rsidR="00D00985" w:rsidRPr="008934DA" w:rsidRDefault="00D00985">
      <w:pPr>
        <w:jc w:val="center"/>
        <w:rPr>
          <w:rFonts w:ascii="Garamond" w:hAnsi="Garamond"/>
          <w:b/>
          <w:sz w:val="24"/>
          <w:szCs w:val="24"/>
        </w:rPr>
      </w:pPr>
      <w:r w:rsidRPr="008934DA">
        <w:rPr>
          <w:rFonts w:ascii="Garamond" w:hAnsi="Garamond"/>
          <w:b/>
          <w:sz w:val="24"/>
          <w:szCs w:val="24"/>
        </w:rPr>
        <w:t>P.O. Box 200901</w:t>
      </w:r>
    </w:p>
    <w:p w14:paraId="3DEA59F6" w14:textId="77777777" w:rsidR="00D00985" w:rsidRPr="008934DA" w:rsidRDefault="00D00985">
      <w:pPr>
        <w:jc w:val="center"/>
        <w:rPr>
          <w:rFonts w:ascii="Garamond" w:hAnsi="Garamond"/>
          <w:sz w:val="24"/>
          <w:szCs w:val="24"/>
        </w:rPr>
      </w:pPr>
      <w:r w:rsidRPr="008934DA">
        <w:rPr>
          <w:rFonts w:ascii="Garamond" w:hAnsi="Garamond"/>
          <w:b/>
          <w:sz w:val="24"/>
          <w:szCs w:val="24"/>
        </w:rPr>
        <w:t>Helena, Montana 59620-0901</w:t>
      </w:r>
    </w:p>
    <w:p w14:paraId="6289F8CC" w14:textId="77777777" w:rsidR="00D00985" w:rsidRPr="008934DA" w:rsidRDefault="00D00985">
      <w:pPr>
        <w:jc w:val="center"/>
        <w:rPr>
          <w:rFonts w:ascii="Garamond" w:hAnsi="Garamond"/>
          <w:sz w:val="24"/>
          <w:szCs w:val="24"/>
        </w:rPr>
      </w:pPr>
    </w:p>
    <w:p w14:paraId="621AA06B" w14:textId="77777777" w:rsidR="00D00985" w:rsidRPr="008934DA" w:rsidRDefault="00D00985">
      <w:pPr>
        <w:jc w:val="center"/>
        <w:rPr>
          <w:rFonts w:ascii="Garamond" w:hAnsi="Garamond"/>
          <w:sz w:val="24"/>
          <w:szCs w:val="24"/>
        </w:rPr>
      </w:pPr>
    </w:p>
    <w:p w14:paraId="328921CE" w14:textId="77777777" w:rsidR="00D00985" w:rsidRPr="008934DA" w:rsidRDefault="00D00985">
      <w:pPr>
        <w:pStyle w:val="Default"/>
        <w:jc w:val="center"/>
        <w:rPr>
          <w:rFonts w:ascii="Garamond" w:hAnsi="Garamond"/>
          <w:b/>
          <w:bCs/>
        </w:rPr>
      </w:pPr>
      <w:proofErr w:type="spellStart"/>
      <w:r w:rsidRPr="008934DA">
        <w:rPr>
          <w:rFonts w:ascii="Garamond" w:hAnsi="Garamond"/>
          <w:b/>
          <w:bCs/>
        </w:rPr>
        <w:t>NorthWestern</w:t>
      </w:r>
      <w:proofErr w:type="spellEnd"/>
      <w:r w:rsidRPr="008934DA">
        <w:rPr>
          <w:rFonts w:ascii="Garamond" w:hAnsi="Garamond"/>
          <w:b/>
          <w:bCs/>
        </w:rPr>
        <w:t xml:space="preserve"> Energy</w:t>
      </w:r>
    </w:p>
    <w:p w14:paraId="51E2BC1E" w14:textId="77777777" w:rsidR="00D00985" w:rsidRPr="008934DA" w:rsidRDefault="00D00985">
      <w:pPr>
        <w:pStyle w:val="Default"/>
        <w:jc w:val="center"/>
        <w:rPr>
          <w:rFonts w:ascii="Garamond" w:hAnsi="Garamond"/>
        </w:rPr>
      </w:pPr>
      <w:r w:rsidRPr="008934DA">
        <w:rPr>
          <w:rFonts w:ascii="Garamond" w:hAnsi="Garamond"/>
          <w:b/>
          <w:bCs/>
        </w:rPr>
        <w:t xml:space="preserve">Mainline #1 Field Station </w:t>
      </w:r>
    </w:p>
    <w:p w14:paraId="0257B467" w14:textId="77777777" w:rsidR="00D00985" w:rsidRPr="008934DA" w:rsidRDefault="00D00985">
      <w:pPr>
        <w:pStyle w:val="Default"/>
        <w:jc w:val="center"/>
        <w:rPr>
          <w:rFonts w:ascii="Garamond" w:hAnsi="Garamond"/>
        </w:rPr>
      </w:pPr>
      <w:r w:rsidRPr="008934DA">
        <w:rPr>
          <w:rFonts w:ascii="Garamond" w:hAnsi="Garamond"/>
          <w:b/>
          <w:bCs/>
        </w:rPr>
        <w:t xml:space="preserve">South ½ of Section 22, Township 33 North, Range 5 West in Glacier County </w:t>
      </w:r>
    </w:p>
    <w:p w14:paraId="79B07D4D" w14:textId="77777777" w:rsidR="00D00985" w:rsidRPr="008934DA" w:rsidRDefault="00D00985">
      <w:pPr>
        <w:pStyle w:val="Default"/>
        <w:jc w:val="center"/>
        <w:rPr>
          <w:rFonts w:ascii="Garamond" w:hAnsi="Garamond"/>
        </w:rPr>
      </w:pPr>
      <w:r w:rsidRPr="008934DA">
        <w:rPr>
          <w:rFonts w:ascii="Garamond" w:hAnsi="Garamond"/>
          <w:b/>
          <w:bCs/>
        </w:rPr>
        <w:t xml:space="preserve">40 East Broadway </w:t>
      </w:r>
    </w:p>
    <w:p w14:paraId="02C3E16C" w14:textId="77777777" w:rsidR="00D00985" w:rsidRPr="008934DA" w:rsidRDefault="00D00985">
      <w:pPr>
        <w:jc w:val="center"/>
        <w:rPr>
          <w:rFonts w:ascii="Garamond" w:hAnsi="Garamond"/>
          <w:sz w:val="24"/>
          <w:szCs w:val="24"/>
        </w:rPr>
      </w:pPr>
      <w:r w:rsidRPr="008934DA">
        <w:rPr>
          <w:rFonts w:ascii="Garamond" w:hAnsi="Garamond"/>
          <w:b/>
          <w:bCs/>
          <w:sz w:val="24"/>
          <w:szCs w:val="24"/>
        </w:rPr>
        <w:t xml:space="preserve">Butte, MT 59701 </w:t>
      </w:r>
    </w:p>
    <w:p w14:paraId="2FABACC0" w14:textId="77777777" w:rsidR="00D00985" w:rsidRPr="008934DA" w:rsidRDefault="00D00985">
      <w:pPr>
        <w:rPr>
          <w:rFonts w:ascii="Garamond" w:hAnsi="Garamond"/>
          <w:sz w:val="24"/>
          <w:szCs w:val="24"/>
        </w:rPr>
      </w:pPr>
    </w:p>
    <w:p w14:paraId="680F0449" w14:textId="093C0695" w:rsidR="00D00985" w:rsidRPr="008934DA" w:rsidRDefault="00D00985">
      <w:pPr>
        <w:rPr>
          <w:rFonts w:ascii="Garamond" w:hAnsi="Garamond"/>
          <w:sz w:val="24"/>
          <w:szCs w:val="24"/>
        </w:rPr>
      </w:pPr>
      <w:r w:rsidRPr="008934DA">
        <w:rPr>
          <w:rFonts w:ascii="Garamond" w:hAnsi="Garamond"/>
          <w:sz w:val="24"/>
          <w:szCs w:val="24"/>
        </w:rPr>
        <w:t>The following table summarizes the air quality programs testing, monitoring, and reporting requirements applicable to this facility.</w:t>
      </w:r>
      <w:r w:rsidR="009F23F3">
        <w:rPr>
          <w:rFonts w:ascii="Garamond" w:hAnsi="Garamond"/>
          <w:sz w:val="24"/>
          <w:szCs w:val="24"/>
        </w:rPr>
        <w:t xml:space="preserve"> </w:t>
      </w:r>
    </w:p>
    <w:p w14:paraId="232460C1" w14:textId="77777777" w:rsidR="00D00985" w:rsidRPr="008934DA" w:rsidRDefault="00D00985">
      <w:pPr>
        <w:rPr>
          <w:rFonts w:ascii="Garamond" w:hAnsi="Garamond"/>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47"/>
        <w:gridCol w:w="573"/>
        <w:gridCol w:w="540"/>
        <w:gridCol w:w="2700"/>
      </w:tblGrid>
      <w:tr w:rsidR="00D00985" w:rsidRPr="008934DA" w14:paraId="11973663" w14:textId="77777777" w:rsidTr="00D8448D">
        <w:trPr>
          <w:trHeight w:val="285"/>
        </w:trPr>
        <w:tc>
          <w:tcPr>
            <w:tcW w:w="5547" w:type="dxa"/>
            <w:tcBorders>
              <w:top w:val="single" w:sz="12" w:space="0" w:color="auto"/>
              <w:left w:val="single" w:sz="12" w:space="0" w:color="auto"/>
              <w:bottom w:val="single" w:sz="12" w:space="0" w:color="auto"/>
            </w:tcBorders>
            <w:vAlign w:val="center"/>
          </w:tcPr>
          <w:p w14:paraId="45A085BC" w14:textId="77777777" w:rsidR="00D00985" w:rsidRPr="008934DA" w:rsidRDefault="00D00985" w:rsidP="0093033C">
            <w:pPr>
              <w:pStyle w:val="Title"/>
              <w:rPr>
                <w:szCs w:val="24"/>
              </w:rPr>
            </w:pPr>
            <w:r w:rsidRPr="008934DA">
              <w:rPr>
                <w:szCs w:val="24"/>
              </w:rPr>
              <w:t>Facility Compliance Requirements</w:t>
            </w:r>
          </w:p>
        </w:tc>
        <w:tc>
          <w:tcPr>
            <w:tcW w:w="573" w:type="dxa"/>
            <w:tcBorders>
              <w:top w:val="single" w:sz="12" w:space="0" w:color="auto"/>
              <w:bottom w:val="single" w:sz="12" w:space="0" w:color="auto"/>
            </w:tcBorders>
            <w:vAlign w:val="center"/>
          </w:tcPr>
          <w:p w14:paraId="3A374AEC" w14:textId="77777777" w:rsidR="00D00985" w:rsidRPr="008934DA" w:rsidRDefault="00D00985" w:rsidP="0093033C">
            <w:pPr>
              <w:jc w:val="center"/>
              <w:rPr>
                <w:rFonts w:ascii="Garamond" w:hAnsi="Garamond"/>
                <w:sz w:val="24"/>
                <w:szCs w:val="24"/>
              </w:rPr>
            </w:pPr>
            <w:r w:rsidRPr="008934DA">
              <w:rPr>
                <w:rFonts w:ascii="Garamond" w:hAnsi="Garamond"/>
                <w:sz w:val="24"/>
                <w:szCs w:val="24"/>
              </w:rPr>
              <w:t>Yes</w:t>
            </w:r>
          </w:p>
        </w:tc>
        <w:tc>
          <w:tcPr>
            <w:tcW w:w="540" w:type="dxa"/>
            <w:tcBorders>
              <w:top w:val="single" w:sz="12" w:space="0" w:color="auto"/>
              <w:bottom w:val="single" w:sz="12" w:space="0" w:color="auto"/>
            </w:tcBorders>
            <w:vAlign w:val="center"/>
          </w:tcPr>
          <w:p w14:paraId="76422077" w14:textId="77777777" w:rsidR="00D00985" w:rsidRPr="008934DA" w:rsidRDefault="00D00985" w:rsidP="0093033C">
            <w:pPr>
              <w:jc w:val="center"/>
              <w:rPr>
                <w:rFonts w:ascii="Garamond" w:hAnsi="Garamond"/>
                <w:sz w:val="24"/>
                <w:szCs w:val="24"/>
              </w:rPr>
            </w:pPr>
            <w:r w:rsidRPr="008934DA">
              <w:rPr>
                <w:rFonts w:ascii="Garamond" w:hAnsi="Garamond"/>
                <w:sz w:val="24"/>
                <w:szCs w:val="24"/>
              </w:rPr>
              <w:t>No</w:t>
            </w:r>
          </w:p>
        </w:tc>
        <w:tc>
          <w:tcPr>
            <w:tcW w:w="2700" w:type="dxa"/>
            <w:tcBorders>
              <w:top w:val="single" w:sz="12" w:space="0" w:color="auto"/>
              <w:bottom w:val="single" w:sz="12" w:space="0" w:color="auto"/>
              <w:right w:val="single" w:sz="12" w:space="0" w:color="auto"/>
            </w:tcBorders>
            <w:vAlign w:val="center"/>
          </w:tcPr>
          <w:p w14:paraId="61E4622D" w14:textId="77777777" w:rsidR="00D00985" w:rsidRPr="008934DA" w:rsidRDefault="00D00985" w:rsidP="0093033C">
            <w:pPr>
              <w:jc w:val="center"/>
              <w:rPr>
                <w:rFonts w:ascii="Garamond" w:hAnsi="Garamond"/>
                <w:sz w:val="24"/>
                <w:szCs w:val="24"/>
              </w:rPr>
            </w:pPr>
            <w:r w:rsidRPr="008934DA">
              <w:rPr>
                <w:rFonts w:ascii="Garamond" w:hAnsi="Garamond"/>
                <w:sz w:val="24"/>
                <w:szCs w:val="24"/>
              </w:rPr>
              <w:t>Comments</w:t>
            </w:r>
          </w:p>
        </w:tc>
      </w:tr>
      <w:tr w:rsidR="00D00985" w:rsidRPr="008934DA" w14:paraId="4075B818" w14:textId="77777777" w:rsidTr="00D8448D">
        <w:trPr>
          <w:trHeight w:val="451"/>
        </w:trPr>
        <w:tc>
          <w:tcPr>
            <w:tcW w:w="5547" w:type="dxa"/>
            <w:tcBorders>
              <w:top w:val="single" w:sz="12" w:space="0" w:color="auto"/>
              <w:left w:val="single" w:sz="12" w:space="0" w:color="auto"/>
            </w:tcBorders>
            <w:vAlign w:val="center"/>
          </w:tcPr>
          <w:p w14:paraId="710E25DD" w14:textId="77777777" w:rsidR="00D00985" w:rsidRPr="008934DA" w:rsidRDefault="00D00985" w:rsidP="0093033C">
            <w:pPr>
              <w:rPr>
                <w:rFonts w:ascii="Garamond" w:hAnsi="Garamond"/>
                <w:sz w:val="24"/>
                <w:szCs w:val="24"/>
              </w:rPr>
            </w:pPr>
            <w:r w:rsidRPr="008934DA">
              <w:rPr>
                <w:rFonts w:ascii="Garamond" w:hAnsi="Garamond"/>
                <w:sz w:val="24"/>
                <w:szCs w:val="24"/>
              </w:rPr>
              <w:t>Source Tests Required</w:t>
            </w:r>
          </w:p>
        </w:tc>
        <w:tc>
          <w:tcPr>
            <w:tcW w:w="573" w:type="dxa"/>
            <w:tcBorders>
              <w:top w:val="single" w:sz="12" w:space="0" w:color="auto"/>
            </w:tcBorders>
            <w:vAlign w:val="center"/>
          </w:tcPr>
          <w:p w14:paraId="46CF8E70" w14:textId="77777777" w:rsidR="00D00985" w:rsidRPr="008934DA" w:rsidRDefault="00D00985" w:rsidP="0093033C">
            <w:pPr>
              <w:jc w:val="center"/>
              <w:rPr>
                <w:rFonts w:ascii="Garamond" w:hAnsi="Garamond"/>
                <w:sz w:val="24"/>
                <w:szCs w:val="24"/>
              </w:rPr>
            </w:pPr>
            <w:r w:rsidRPr="008934DA">
              <w:rPr>
                <w:rFonts w:ascii="Garamond" w:hAnsi="Garamond"/>
                <w:sz w:val="24"/>
                <w:szCs w:val="24"/>
              </w:rPr>
              <w:t>X</w:t>
            </w:r>
          </w:p>
        </w:tc>
        <w:tc>
          <w:tcPr>
            <w:tcW w:w="540" w:type="dxa"/>
            <w:tcBorders>
              <w:top w:val="single" w:sz="12" w:space="0" w:color="auto"/>
            </w:tcBorders>
            <w:vAlign w:val="center"/>
          </w:tcPr>
          <w:p w14:paraId="239841F8" w14:textId="77777777" w:rsidR="00D00985" w:rsidRPr="008934DA" w:rsidRDefault="00D00985" w:rsidP="0093033C">
            <w:pPr>
              <w:jc w:val="center"/>
              <w:rPr>
                <w:rFonts w:ascii="Garamond" w:hAnsi="Garamond"/>
                <w:sz w:val="24"/>
                <w:szCs w:val="24"/>
              </w:rPr>
            </w:pPr>
          </w:p>
        </w:tc>
        <w:tc>
          <w:tcPr>
            <w:tcW w:w="2700" w:type="dxa"/>
            <w:tcBorders>
              <w:top w:val="single" w:sz="12" w:space="0" w:color="auto"/>
              <w:right w:val="single" w:sz="12" w:space="0" w:color="auto"/>
            </w:tcBorders>
            <w:vAlign w:val="center"/>
          </w:tcPr>
          <w:p w14:paraId="2327946C" w14:textId="7F6B795B" w:rsidR="00D00985" w:rsidRPr="008934DA" w:rsidRDefault="00D00985" w:rsidP="0093033C">
            <w:pPr>
              <w:rPr>
                <w:rFonts w:ascii="Garamond" w:hAnsi="Garamond"/>
                <w:sz w:val="24"/>
                <w:szCs w:val="24"/>
              </w:rPr>
            </w:pPr>
            <w:r w:rsidRPr="008934DA">
              <w:rPr>
                <w:rFonts w:ascii="Garamond" w:hAnsi="Garamond"/>
                <w:sz w:val="24"/>
                <w:szCs w:val="24"/>
              </w:rPr>
              <w:t>NO</w:t>
            </w:r>
            <w:r w:rsidRPr="008934DA">
              <w:rPr>
                <w:rFonts w:ascii="Garamond" w:hAnsi="Garamond"/>
                <w:sz w:val="24"/>
                <w:szCs w:val="24"/>
                <w:vertAlign w:val="subscript"/>
              </w:rPr>
              <w:t>X</w:t>
            </w:r>
            <w:r w:rsidRPr="008934DA">
              <w:rPr>
                <w:rFonts w:ascii="Garamond" w:hAnsi="Garamond"/>
                <w:sz w:val="24"/>
                <w:szCs w:val="24"/>
              </w:rPr>
              <w:t xml:space="preserve">, CO, </w:t>
            </w:r>
            <w:r w:rsidR="00F623A8">
              <w:rPr>
                <w:rFonts w:ascii="Garamond" w:hAnsi="Garamond"/>
                <w:sz w:val="24"/>
                <w:szCs w:val="24"/>
              </w:rPr>
              <w:t xml:space="preserve">VOC, </w:t>
            </w:r>
            <w:r w:rsidRPr="008934DA">
              <w:rPr>
                <w:rFonts w:ascii="Garamond" w:hAnsi="Garamond"/>
                <w:sz w:val="24"/>
                <w:szCs w:val="24"/>
              </w:rPr>
              <w:t>Method 9</w:t>
            </w:r>
          </w:p>
        </w:tc>
      </w:tr>
      <w:tr w:rsidR="00D00985" w:rsidRPr="008934DA" w14:paraId="015BFFB0" w14:textId="77777777" w:rsidTr="00D8448D">
        <w:trPr>
          <w:trHeight w:val="451"/>
        </w:trPr>
        <w:tc>
          <w:tcPr>
            <w:tcW w:w="5547" w:type="dxa"/>
            <w:tcBorders>
              <w:left w:val="single" w:sz="12" w:space="0" w:color="auto"/>
            </w:tcBorders>
            <w:vAlign w:val="center"/>
          </w:tcPr>
          <w:p w14:paraId="7F2447C8" w14:textId="77777777" w:rsidR="00D00985" w:rsidRPr="008934DA" w:rsidRDefault="00D00985" w:rsidP="0093033C">
            <w:pPr>
              <w:rPr>
                <w:rFonts w:ascii="Garamond" w:hAnsi="Garamond"/>
                <w:sz w:val="24"/>
                <w:szCs w:val="24"/>
              </w:rPr>
            </w:pPr>
            <w:r w:rsidRPr="008934DA">
              <w:rPr>
                <w:rFonts w:ascii="Garamond" w:hAnsi="Garamond"/>
                <w:sz w:val="24"/>
                <w:szCs w:val="24"/>
              </w:rPr>
              <w:t>Ambient Monitoring Required</w:t>
            </w:r>
          </w:p>
        </w:tc>
        <w:tc>
          <w:tcPr>
            <w:tcW w:w="573" w:type="dxa"/>
            <w:vAlign w:val="center"/>
          </w:tcPr>
          <w:p w14:paraId="2DE2C668" w14:textId="77777777" w:rsidR="00D00985" w:rsidRPr="008934DA" w:rsidRDefault="00D00985" w:rsidP="0093033C">
            <w:pPr>
              <w:jc w:val="center"/>
              <w:rPr>
                <w:rFonts w:ascii="Garamond" w:hAnsi="Garamond"/>
                <w:sz w:val="24"/>
                <w:szCs w:val="24"/>
              </w:rPr>
            </w:pPr>
          </w:p>
        </w:tc>
        <w:tc>
          <w:tcPr>
            <w:tcW w:w="540" w:type="dxa"/>
            <w:vAlign w:val="center"/>
          </w:tcPr>
          <w:p w14:paraId="6FE25C45" w14:textId="77777777" w:rsidR="00D00985" w:rsidRPr="008934DA" w:rsidRDefault="00D00985" w:rsidP="0093033C">
            <w:pPr>
              <w:jc w:val="center"/>
              <w:rPr>
                <w:rFonts w:ascii="Garamond" w:hAnsi="Garamond"/>
                <w:sz w:val="24"/>
                <w:szCs w:val="24"/>
              </w:rPr>
            </w:pPr>
            <w:r w:rsidRPr="008934DA">
              <w:rPr>
                <w:rFonts w:ascii="Garamond" w:hAnsi="Garamond"/>
                <w:sz w:val="24"/>
                <w:szCs w:val="24"/>
              </w:rPr>
              <w:t>X</w:t>
            </w:r>
          </w:p>
        </w:tc>
        <w:tc>
          <w:tcPr>
            <w:tcW w:w="2700" w:type="dxa"/>
            <w:tcBorders>
              <w:right w:val="single" w:sz="12" w:space="0" w:color="auto"/>
            </w:tcBorders>
            <w:vAlign w:val="center"/>
          </w:tcPr>
          <w:p w14:paraId="59FAB0C3" w14:textId="77777777" w:rsidR="00D00985" w:rsidRPr="008934DA" w:rsidRDefault="00D00985" w:rsidP="0093033C">
            <w:pPr>
              <w:rPr>
                <w:rFonts w:ascii="Garamond" w:hAnsi="Garamond"/>
                <w:sz w:val="24"/>
                <w:szCs w:val="24"/>
              </w:rPr>
            </w:pPr>
          </w:p>
        </w:tc>
      </w:tr>
      <w:tr w:rsidR="00D00985" w:rsidRPr="008934DA" w14:paraId="49E3ECFA" w14:textId="77777777" w:rsidTr="00D8448D">
        <w:trPr>
          <w:trHeight w:val="451"/>
        </w:trPr>
        <w:tc>
          <w:tcPr>
            <w:tcW w:w="5547" w:type="dxa"/>
            <w:tcBorders>
              <w:left w:val="single" w:sz="12" w:space="0" w:color="auto"/>
            </w:tcBorders>
            <w:vAlign w:val="center"/>
          </w:tcPr>
          <w:p w14:paraId="416CA40E" w14:textId="77777777" w:rsidR="00D00985" w:rsidRPr="008934DA" w:rsidRDefault="00D00985" w:rsidP="0093033C">
            <w:pPr>
              <w:rPr>
                <w:rFonts w:ascii="Garamond" w:hAnsi="Garamond"/>
                <w:sz w:val="24"/>
                <w:szCs w:val="24"/>
              </w:rPr>
            </w:pPr>
            <w:r w:rsidRPr="008934DA">
              <w:rPr>
                <w:rFonts w:ascii="Garamond" w:hAnsi="Garamond"/>
                <w:sz w:val="24"/>
                <w:szCs w:val="24"/>
              </w:rPr>
              <w:t>COMS</w:t>
            </w:r>
            <w:r w:rsidR="0093033C" w:rsidRPr="008934DA">
              <w:rPr>
                <w:rFonts w:ascii="Garamond" w:hAnsi="Garamond"/>
                <w:sz w:val="24"/>
                <w:szCs w:val="24"/>
              </w:rPr>
              <w:t xml:space="preserve"> (Continuous Opacity Monitoring System)</w:t>
            </w:r>
            <w:r w:rsidRPr="008934DA">
              <w:rPr>
                <w:rFonts w:ascii="Garamond" w:hAnsi="Garamond"/>
                <w:sz w:val="24"/>
                <w:szCs w:val="24"/>
              </w:rPr>
              <w:t xml:space="preserve"> Required</w:t>
            </w:r>
          </w:p>
        </w:tc>
        <w:tc>
          <w:tcPr>
            <w:tcW w:w="573" w:type="dxa"/>
            <w:vAlign w:val="center"/>
          </w:tcPr>
          <w:p w14:paraId="7FDE91DD" w14:textId="77777777" w:rsidR="00D00985" w:rsidRPr="008934DA" w:rsidRDefault="00D00985" w:rsidP="0093033C">
            <w:pPr>
              <w:jc w:val="center"/>
              <w:rPr>
                <w:rFonts w:ascii="Garamond" w:hAnsi="Garamond"/>
                <w:sz w:val="24"/>
                <w:szCs w:val="24"/>
              </w:rPr>
            </w:pPr>
          </w:p>
        </w:tc>
        <w:tc>
          <w:tcPr>
            <w:tcW w:w="540" w:type="dxa"/>
            <w:vAlign w:val="center"/>
          </w:tcPr>
          <w:p w14:paraId="188EBC5B" w14:textId="77777777" w:rsidR="00D00985" w:rsidRPr="008934DA" w:rsidRDefault="00D00985" w:rsidP="0093033C">
            <w:pPr>
              <w:jc w:val="center"/>
              <w:rPr>
                <w:rFonts w:ascii="Garamond" w:hAnsi="Garamond"/>
                <w:sz w:val="24"/>
                <w:szCs w:val="24"/>
              </w:rPr>
            </w:pPr>
            <w:r w:rsidRPr="008934DA">
              <w:rPr>
                <w:rFonts w:ascii="Garamond" w:hAnsi="Garamond"/>
                <w:sz w:val="24"/>
                <w:szCs w:val="24"/>
              </w:rPr>
              <w:t>X</w:t>
            </w:r>
          </w:p>
        </w:tc>
        <w:tc>
          <w:tcPr>
            <w:tcW w:w="2700" w:type="dxa"/>
            <w:tcBorders>
              <w:right w:val="single" w:sz="12" w:space="0" w:color="auto"/>
            </w:tcBorders>
            <w:vAlign w:val="center"/>
          </w:tcPr>
          <w:p w14:paraId="36DCA648" w14:textId="77777777" w:rsidR="00D00985" w:rsidRPr="008934DA" w:rsidRDefault="00D00985" w:rsidP="0093033C">
            <w:pPr>
              <w:rPr>
                <w:rFonts w:ascii="Garamond" w:hAnsi="Garamond"/>
                <w:sz w:val="24"/>
                <w:szCs w:val="24"/>
              </w:rPr>
            </w:pPr>
          </w:p>
        </w:tc>
      </w:tr>
      <w:tr w:rsidR="00D00985" w:rsidRPr="008934DA" w14:paraId="72A8BF58" w14:textId="77777777" w:rsidTr="00D8448D">
        <w:trPr>
          <w:trHeight w:val="451"/>
        </w:trPr>
        <w:tc>
          <w:tcPr>
            <w:tcW w:w="5547" w:type="dxa"/>
            <w:tcBorders>
              <w:left w:val="single" w:sz="12" w:space="0" w:color="auto"/>
            </w:tcBorders>
            <w:vAlign w:val="center"/>
          </w:tcPr>
          <w:p w14:paraId="4806FDF9" w14:textId="77777777" w:rsidR="00D00985" w:rsidRPr="008934DA" w:rsidRDefault="0093033C" w:rsidP="0093033C">
            <w:pPr>
              <w:rPr>
                <w:rFonts w:ascii="Garamond" w:hAnsi="Garamond"/>
                <w:sz w:val="24"/>
                <w:szCs w:val="24"/>
              </w:rPr>
            </w:pPr>
            <w:r w:rsidRPr="008934DA">
              <w:rPr>
                <w:rFonts w:ascii="Garamond" w:hAnsi="Garamond"/>
                <w:sz w:val="24"/>
                <w:szCs w:val="24"/>
              </w:rPr>
              <w:t>Continuous Emission Monitoring System (CEMS)</w:t>
            </w:r>
            <w:r w:rsidR="00D00985" w:rsidRPr="008934DA">
              <w:rPr>
                <w:rFonts w:ascii="Garamond" w:hAnsi="Garamond"/>
                <w:sz w:val="24"/>
                <w:szCs w:val="24"/>
              </w:rPr>
              <w:t xml:space="preserve"> Required</w:t>
            </w:r>
          </w:p>
        </w:tc>
        <w:tc>
          <w:tcPr>
            <w:tcW w:w="573" w:type="dxa"/>
            <w:vAlign w:val="center"/>
          </w:tcPr>
          <w:p w14:paraId="4F4A1A6A" w14:textId="77777777" w:rsidR="00D00985" w:rsidRPr="008934DA" w:rsidRDefault="00D00985" w:rsidP="0093033C">
            <w:pPr>
              <w:jc w:val="center"/>
              <w:rPr>
                <w:rFonts w:ascii="Garamond" w:hAnsi="Garamond"/>
                <w:sz w:val="24"/>
                <w:szCs w:val="24"/>
              </w:rPr>
            </w:pPr>
          </w:p>
        </w:tc>
        <w:tc>
          <w:tcPr>
            <w:tcW w:w="540" w:type="dxa"/>
            <w:vAlign w:val="center"/>
          </w:tcPr>
          <w:p w14:paraId="68E42FFE" w14:textId="77777777" w:rsidR="00D00985" w:rsidRPr="008934DA" w:rsidRDefault="00D00985" w:rsidP="0093033C">
            <w:pPr>
              <w:jc w:val="center"/>
              <w:rPr>
                <w:rFonts w:ascii="Garamond" w:hAnsi="Garamond"/>
                <w:sz w:val="24"/>
                <w:szCs w:val="24"/>
              </w:rPr>
            </w:pPr>
            <w:r w:rsidRPr="008934DA">
              <w:rPr>
                <w:rFonts w:ascii="Garamond" w:hAnsi="Garamond"/>
                <w:sz w:val="24"/>
                <w:szCs w:val="24"/>
              </w:rPr>
              <w:t>X</w:t>
            </w:r>
          </w:p>
        </w:tc>
        <w:tc>
          <w:tcPr>
            <w:tcW w:w="2700" w:type="dxa"/>
            <w:tcBorders>
              <w:right w:val="single" w:sz="12" w:space="0" w:color="auto"/>
            </w:tcBorders>
            <w:vAlign w:val="center"/>
          </w:tcPr>
          <w:p w14:paraId="15121B29" w14:textId="77777777" w:rsidR="00D00985" w:rsidRPr="008934DA" w:rsidRDefault="00D00985" w:rsidP="0093033C">
            <w:pPr>
              <w:rPr>
                <w:rFonts w:ascii="Garamond" w:hAnsi="Garamond"/>
                <w:sz w:val="24"/>
                <w:szCs w:val="24"/>
              </w:rPr>
            </w:pPr>
          </w:p>
        </w:tc>
      </w:tr>
      <w:tr w:rsidR="00D00985" w:rsidRPr="008934DA" w14:paraId="466CAE29" w14:textId="77777777" w:rsidTr="00D8448D">
        <w:trPr>
          <w:trHeight w:val="451"/>
        </w:trPr>
        <w:tc>
          <w:tcPr>
            <w:tcW w:w="5547" w:type="dxa"/>
            <w:tcBorders>
              <w:left w:val="single" w:sz="12" w:space="0" w:color="auto"/>
            </w:tcBorders>
            <w:vAlign w:val="center"/>
          </w:tcPr>
          <w:p w14:paraId="4EC18FCC" w14:textId="77777777" w:rsidR="00D00985" w:rsidRPr="008934DA" w:rsidRDefault="00D00985" w:rsidP="0093033C">
            <w:pPr>
              <w:rPr>
                <w:rFonts w:ascii="Garamond" w:hAnsi="Garamond"/>
                <w:sz w:val="24"/>
                <w:szCs w:val="24"/>
              </w:rPr>
            </w:pPr>
            <w:r w:rsidRPr="008934DA">
              <w:rPr>
                <w:rFonts w:ascii="Garamond" w:hAnsi="Garamond"/>
                <w:sz w:val="24"/>
                <w:szCs w:val="24"/>
              </w:rPr>
              <w:t>Schedule of Compliance Required</w:t>
            </w:r>
          </w:p>
        </w:tc>
        <w:tc>
          <w:tcPr>
            <w:tcW w:w="573" w:type="dxa"/>
            <w:vAlign w:val="center"/>
          </w:tcPr>
          <w:p w14:paraId="72B6769F" w14:textId="77777777" w:rsidR="00D00985" w:rsidRPr="008934DA" w:rsidRDefault="00D00985" w:rsidP="0093033C">
            <w:pPr>
              <w:jc w:val="center"/>
              <w:rPr>
                <w:rFonts w:ascii="Garamond" w:hAnsi="Garamond"/>
                <w:sz w:val="24"/>
                <w:szCs w:val="24"/>
              </w:rPr>
            </w:pPr>
          </w:p>
        </w:tc>
        <w:tc>
          <w:tcPr>
            <w:tcW w:w="540" w:type="dxa"/>
            <w:vAlign w:val="center"/>
          </w:tcPr>
          <w:p w14:paraId="5CF1B915" w14:textId="77777777" w:rsidR="00D00985" w:rsidRPr="008934DA" w:rsidRDefault="00D00985" w:rsidP="0093033C">
            <w:pPr>
              <w:jc w:val="center"/>
              <w:rPr>
                <w:rFonts w:ascii="Garamond" w:hAnsi="Garamond"/>
                <w:sz w:val="24"/>
                <w:szCs w:val="24"/>
              </w:rPr>
            </w:pPr>
            <w:r w:rsidRPr="008934DA">
              <w:rPr>
                <w:rFonts w:ascii="Garamond" w:hAnsi="Garamond"/>
                <w:sz w:val="24"/>
                <w:szCs w:val="24"/>
              </w:rPr>
              <w:t>X</w:t>
            </w:r>
          </w:p>
        </w:tc>
        <w:tc>
          <w:tcPr>
            <w:tcW w:w="2700" w:type="dxa"/>
            <w:tcBorders>
              <w:right w:val="single" w:sz="12" w:space="0" w:color="auto"/>
            </w:tcBorders>
            <w:vAlign w:val="center"/>
          </w:tcPr>
          <w:p w14:paraId="40563644" w14:textId="77777777" w:rsidR="00D00985" w:rsidRPr="008934DA" w:rsidRDefault="00D00985" w:rsidP="0093033C">
            <w:pPr>
              <w:rPr>
                <w:rFonts w:ascii="Garamond" w:hAnsi="Garamond"/>
                <w:sz w:val="24"/>
                <w:szCs w:val="24"/>
              </w:rPr>
            </w:pPr>
          </w:p>
        </w:tc>
      </w:tr>
      <w:tr w:rsidR="00D00985" w:rsidRPr="008934DA" w14:paraId="6B29ABD2" w14:textId="77777777" w:rsidTr="00D8448D">
        <w:trPr>
          <w:trHeight w:val="451"/>
        </w:trPr>
        <w:tc>
          <w:tcPr>
            <w:tcW w:w="5547" w:type="dxa"/>
            <w:tcBorders>
              <w:left w:val="single" w:sz="12" w:space="0" w:color="auto"/>
            </w:tcBorders>
            <w:vAlign w:val="center"/>
          </w:tcPr>
          <w:p w14:paraId="52624478" w14:textId="77777777" w:rsidR="00D00985" w:rsidRPr="008934DA" w:rsidRDefault="00D00985" w:rsidP="0093033C">
            <w:pPr>
              <w:rPr>
                <w:rFonts w:ascii="Garamond" w:hAnsi="Garamond"/>
                <w:sz w:val="24"/>
                <w:szCs w:val="24"/>
              </w:rPr>
            </w:pPr>
            <w:r w:rsidRPr="008934DA">
              <w:rPr>
                <w:rFonts w:ascii="Garamond" w:hAnsi="Garamond"/>
                <w:sz w:val="24"/>
                <w:szCs w:val="24"/>
              </w:rPr>
              <w:t>Annual Compliance Certification and Semiannual Reporting Required</w:t>
            </w:r>
          </w:p>
        </w:tc>
        <w:tc>
          <w:tcPr>
            <w:tcW w:w="573" w:type="dxa"/>
            <w:vAlign w:val="center"/>
          </w:tcPr>
          <w:p w14:paraId="1EE986D0" w14:textId="77777777" w:rsidR="00D00985" w:rsidRPr="008934DA" w:rsidRDefault="00D00985" w:rsidP="0093033C">
            <w:pPr>
              <w:jc w:val="center"/>
              <w:rPr>
                <w:rFonts w:ascii="Garamond" w:hAnsi="Garamond"/>
                <w:sz w:val="24"/>
                <w:szCs w:val="24"/>
              </w:rPr>
            </w:pPr>
            <w:r w:rsidRPr="008934DA">
              <w:rPr>
                <w:rFonts w:ascii="Garamond" w:hAnsi="Garamond"/>
                <w:sz w:val="24"/>
                <w:szCs w:val="24"/>
              </w:rPr>
              <w:t>X</w:t>
            </w:r>
          </w:p>
        </w:tc>
        <w:tc>
          <w:tcPr>
            <w:tcW w:w="540" w:type="dxa"/>
            <w:vAlign w:val="center"/>
          </w:tcPr>
          <w:p w14:paraId="7FE59D85" w14:textId="77777777" w:rsidR="00D00985" w:rsidRPr="008934DA" w:rsidRDefault="00D00985" w:rsidP="0093033C">
            <w:pPr>
              <w:jc w:val="center"/>
              <w:rPr>
                <w:rFonts w:ascii="Garamond" w:hAnsi="Garamond"/>
                <w:sz w:val="24"/>
                <w:szCs w:val="24"/>
              </w:rPr>
            </w:pPr>
          </w:p>
        </w:tc>
        <w:tc>
          <w:tcPr>
            <w:tcW w:w="2700" w:type="dxa"/>
            <w:tcBorders>
              <w:right w:val="single" w:sz="12" w:space="0" w:color="auto"/>
            </w:tcBorders>
            <w:vAlign w:val="center"/>
          </w:tcPr>
          <w:p w14:paraId="26D8EDDB" w14:textId="77777777" w:rsidR="00D00985" w:rsidRPr="008934DA" w:rsidRDefault="00D00985" w:rsidP="0093033C">
            <w:pPr>
              <w:rPr>
                <w:rFonts w:ascii="Garamond" w:hAnsi="Garamond"/>
                <w:sz w:val="24"/>
                <w:szCs w:val="24"/>
              </w:rPr>
            </w:pPr>
            <w:r w:rsidRPr="008934DA">
              <w:rPr>
                <w:rFonts w:ascii="Garamond" w:hAnsi="Garamond"/>
                <w:sz w:val="24"/>
                <w:szCs w:val="24"/>
              </w:rPr>
              <w:t>As Applicable</w:t>
            </w:r>
          </w:p>
        </w:tc>
      </w:tr>
      <w:tr w:rsidR="00D00985" w:rsidRPr="008934DA" w14:paraId="6628969A" w14:textId="77777777" w:rsidTr="00D8448D">
        <w:trPr>
          <w:trHeight w:val="451"/>
        </w:trPr>
        <w:tc>
          <w:tcPr>
            <w:tcW w:w="5547" w:type="dxa"/>
            <w:tcBorders>
              <w:left w:val="single" w:sz="12" w:space="0" w:color="auto"/>
            </w:tcBorders>
            <w:vAlign w:val="center"/>
          </w:tcPr>
          <w:p w14:paraId="38B17925" w14:textId="77777777" w:rsidR="00D00985" w:rsidRPr="008934DA" w:rsidRDefault="00D00985" w:rsidP="0093033C">
            <w:pPr>
              <w:rPr>
                <w:rFonts w:ascii="Garamond" w:hAnsi="Garamond"/>
                <w:sz w:val="24"/>
                <w:szCs w:val="24"/>
              </w:rPr>
            </w:pPr>
            <w:r w:rsidRPr="008934DA">
              <w:rPr>
                <w:rFonts w:ascii="Garamond" w:hAnsi="Garamond"/>
                <w:sz w:val="24"/>
                <w:szCs w:val="24"/>
              </w:rPr>
              <w:t>Monthly Reporting Required</w:t>
            </w:r>
          </w:p>
        </w:tc>
        <w:tc>
          <w:tcPr>
            <w:tcW w:w="573" w:type="dxa"/>
            <w:vAlign w:val="center"/>
          </w:tcPr>
          <w:p w14:paraId="0B8162FA" w14:textId="77777777" w:rsidR="00D00985" w:rsidRPr="008934DA" w:rsidRDefault="00D00985" w:rsidP="0093033C">
            <w:pPr>
              <w:jc w:val="center"/>
              <w:rPr>
                <w:rFonts w:ascii="Garamond" w:hAnsi="Garamond"/>
                <w:sz w:val="24"/>
                <w:szCs w:val="24"/>
              </w:rPr>
            </w:pPr>
          </w:p>
        </w:tc>
        <w:tc>
          <w:tcPr>
            <w:tcW w:w="540" w:type="dxa"/>
            <w:vAlign w:val="center"/>
          </w:tcPr>
          <w:p w14:paraId="7DBEBED3" w14:textId="77777777" w:rsidR="00D00985" w:rsidRPr="008934DA" w:rsidRDefault="00D00985" w:rsidP="0093033C">
            <w:pPr>
              <w:jc w:val="center"/>
              <w:rPr>
                <w:rFonts w:ascii="Garamond" w:hAnsi="Garamond"/>
                <w:sz w:val="24"/>
                <w:szCs w:val="24"/>
              </w:rPr>
            </w:pPr>
            <w:r w:rsidRPr="008934DA">
              <w:rPr>
                <w:rFonts w:ascii="Garamond" w:hAnsi="Garamond"/>
                <w:sz w:val="24"/>
                <w:szCs w:val="24"/>
              </w:rPr>
              <w:t>X</w:t>
            </w:r>
          </w:p>
        </w:tc>
        <w:tc>
          <w:tcPr>
            <w:tcW w:w="2700" w:type="dxa"/>
            <w:tcBorders>
              <w:right w:val="single" w:sz="12" w:space="0" w:color="auto"/>
            </w:tcBorders>
            <w:vAlign w:val="center"/>
          </w:tcPr>
          <w:p w14:paraId="19AB92BA" w14:textId="77777777" w:rsidR="00D00985" w:rsidRPr="008934DA" w:rsidRDefault="00D00985" w:rsidP="0093033C">
            <w:pPr>
              <w:rPr>
                <w:rFonts w:ascii="Garamond" w:hAnsi="Garamond"/>
                <w:sz w:val="24"/>
                <w:szCs w:val="24"/>
              </w:rPr>
            </w:pPr>
          </w:p>
        </w:tc>
      </w:tr>
      <w:tr w:rsidR="00D00985" w:rsidRPr="008934DA" w14:paraId="3C17AF3C" w14:textId="77777777" w:rsidTr="00D8448D">
        <w:trPr>
          <w:trHeight w:val="451"/>
        </w:trPr>
        <w:tc>
          <w:tcPr>
            <w:tcW w:w="5547" w:type="dxa"/>
            <w:tcBorders>
              <w:left w:val="single" w:sz="12" w:space="0" w:color="auto"/>
              <w:bottom w:val="single" w:sz="12" w:space="0" w:color="auto"/>
            </w:tcBorders>
            <w:vAlign w:val="center"/>
          </w:tcPr>
          <w:p w14:paraId="3E267227" w14:textId="77777777" w:rsidR="00D00985" w:rsidRPr="008934DA" w:rsidRDefault="00D00985" w:rsidP="0093033C">
            <w:pPr>
              <w:rPr>
                <w:rFonts w:ascii="Garamond" w:hAnsi="Garamond"/>
                <w:sz w:val="24"/>
                <w:szCs w:val="24"/>
              </w:rPr>
            </w:pPr>
            <w:r w:rsidRPr="008934DA">
              <w:rPr>
                <w:rFonts w:ascii="Garamond" w:hAnsi="Garamond"/>
                <w:sz w:val="24"/>
                <w:szCs w:val="24"/>
              </w:rPr>
              <w:t>Quarterly Reporting Required</w:t>
            </w:r>
          </w:p>
        </w:tc>
        <w:tc>
          <w:tcPr>
            <w:tcW w:w="573" w:type="dxa"/>
            <w:tcBorders>
              <w:bottom w:val="single" w:sz="12" w:space="0" w:color="auto"/>
            </w:tcBorders>
            <w:vAlign w:val="center"/>
          </w:tcPr>
          <w:p w14:paraId="63F624B2" w14:textId="77777777" w:rsidR="00D00985" w:rsidRPr="008934DA" w:rsidRDefault="00D00985" w:rsidP="0093033C">
            <w:pPr>
              <w:jc w:val="center"/>
              <w:rPr>
                <w:rFonts w:ascii="Garamond" w:hAnsi="Garamond"/>
                <w:sz w:val="24"/>
                <w:szCs w:val="24"/>
              </w:rPr>
            </w:pPr>
          </w:p>
        </w:tc>
        <w:tc>
          <w:tcPr>
            <w:tcW w:w="540" w:type="dxa"/>
            <w:tcBorders>
              <w:bottom w:val="single" w:sz="12" w:space="0" w:color="auto"/>
            </w:tcBorders>
            <w:vAlign w:val="center"/>
          </w:tcPr>
          <w:p w14:paraId="74EABB65" w14:textId="77777777" w:rsidR="00D00985" w:rsidRPr="008934DA" w:rsidRDefault="00D00985" w:rsidP="0093033C">
            <w:pPr>
              <w:jc w:val="center"/>
              <w:rPr>
                <w:rFonts w:ascii="Garamond" w:hAnsi="Garamond"/>
                <w:sz w:val="24"/>
                <w:szCs w:val="24"/>
              </w:rPr>
            </w:pPr>
            <w:r w:rsidRPr="008934DA">
              <w:rPr>
                <w:rFonts w:ascii="Garamond" w:hAnsi="Garamond"/>
                <w:sz w:val="24"/>
                <w:szCs w:val="24"/>
              </w:rPr>
              <w:t>X</w:t>
            </w:r>
          </w:p>
        </w:tc>
        <w:tc>
          <w:tcPr>
            <w:tcW w:w="2700" w:type="dxa"/>
            <w:tcBorders>
              <w:bottom w:val="single" w:sz="12" w:space="0" w:color="auto"/>
              <w:right w:val="single" w:sz="12" w:space="0" w:color="auto"/>
            </w:tcBorders>
            <w:vAlign w:val="center"/>
          </w:tcPr>
          <w:p w14:paraId="6C23FFC2" w14:textId="77777777" w:rsidR="00D00985" w:rsidRPr="008934DA" w:rsidRDefault="00D00985" w:rsidP="0093033C">
            <w:pPr>
              <w:rPr>
                <w:rFonts w:ascii="Garamond" w:hAnsi="Garamond"/>
                <w:sz w:val="24"/>
                <w:szCs w:val="24"/>
              </w:rPr>
            </w:pPr>
          </w:p>
        </w:tc>
      </w:tr>
    </w:tbl>
    <w:p w14:paraId="10D5EF6F" w14:textId="77777777" w:rsidR="002D6764" w:rsidRDefault="002D6764"/>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47"/>
        <w:gridCol w:w="573"/>
        <w:gridCol w:w="540"/>
        <w:gridCol w:w="2700"/>
      </w:tblGrid>
      <w:tr w:rsidR="00D00985" w:rsidRPr="008934DA" w14:paraId="47482C60" w14:textId="77777777" w:rsidTr="002D6764">
        <w:trPr>
          <w:trHeight w:val="312"/>
          <w:tblHeader/>
        </w:trPr>
        <w:tc>
          <w:tcPr>
            <w:tcW w:w="5547" w:type="dxa"/>
            <w:tcBorders>
              <w:top w:val="single" w:sz="12" w:space="0" w:color="auto"/>
              <w:left w:val="single" w:sz="12" w:space="0" w:color="auto"/>
              <w:bottom w:val="single" w:sz="12" w:space="0" w:color="auto"/>
            </w:tcBorders>
            <w:vAlign w:val="center"/>
          </w:tcPr>
          <w:p w14:paraId="73AA7114" w14:textId="77777777" w:rsidR="00D00985" w:rsidRPr="008934DA" w:rsidRDefault="00D00985" w:rsidP="0093033C">
            <w:pPr>
              <w:pStyle w:val="Title"/>
              <w:jc w:val="left"/>
              <w:rPr>
                <w:szCs w:val="24"/>
              </w:rPr>
            </w:pPr>
            <w:r w:rsidRPr="008934DA">
              <w:rPr>
                <w:szCs w:val="24"/>
              </w:rPr>
              <w:t>Applicable Air Quality Programs</w:t>
            </w:r>
          </w:p>
        </w:tc>
        <w:tc>
          <w:tcPr>
            <w:tcW w:w="573" w:type="dxa"/>
            <w:tcBorders>
              <w:top w:val="single" w:sz="12" w:space="0" w:color="auto"/>
              <w:bottom w:val="single" w:sz="12" w:space="0" w:color="auto"/>
            </w:tcBorders>
            <w:vAlign w:val="center"/>
          </w:tcPr>
          <w:p w14:paraId="6CC0F5C3" w14:textId="77777777" w:rsidR="00D00985" w:rsidRPr="008934DA" w:rsidRDefault="00D00985" w:rsidP="0093033C">
            <w:pPr>
              <w:jc w:val="center"/>
              <w:rPr>
                <w:rFonts w:ascii="Garamond" w:hAnsi="Garamond"/>
                <w:sz w:val="24"/>
                <w:szCs w:val="24"/>
              </w:rPr>
            </w:pPr>
          </w:p>
        </w:tc>
        <w:tc>
          <w:tcPr>
            <w:tcW w:w="540" w:type="dxa"/>
            <w:tcBorders>
              <w:top w:val="single" w:sz="12" w:space="0" w:color="auto"/>
              <w:bottom w:val="single" w:sz="12" w:space="0" w:color="auto"/>
            </w:tcBorders>
            <w:vAlign w:val="center"/>
          </w:tcPr>
          <w:p w14:paraId="41A13074" w14:textId="77777777" w:rsidR="00D00985" w:rsidRPr="008934DA" w:rsidRDefault="00D00985" w:rsidP="0093033C">
            <w:pPr>
              <w:jc w:val="center"/>
              <w:rPr>
                <w:rFonts w:ascii="Garamond" w:hAnsi="Garamond"/>
                <w:sz w:val="24"/>
                <w:szCs w:val="24"/>
              </w:rPr>
            </w:pPr>
          </w:p>
        </w:tc>
        <w:tc>
          <w:tcPr>
            <w:tcW w:w="2700" w:type="dxa"/>
            <w:tcBorders>
              <w:top w:val="single" w:sz="12" w:space="0" w:color="auto"/>
              <w:bottom w:val="single" w:sz="12" w:space="0" w:color="auto"/>
              <w:right w:val="single" w:sz="12" w:space="0" w:color="auto"/>
            </w:tcBorders>
            <w:vAlign w:val="center"/>
          </w:tcPr>
          <w:p w14:paraId="5FCC9A4C" w14:textId="77777777" w:rsidR="00D00985" w:rsidRPr="008934DA" w:rsidRDefault="00D00985" w:rsidP="0093033C">
            <w:pPr>
              <w:rPr>
                <w:rFonts w:ascii="Garamond" w:hAnsi="Garamond"/>
                <w:sz w:val="24"/>
                <w:szCs w:val="24"/>
              </w:rPr>
            </w:pPr>
          </w:p>
        </w:tc>
      </w:tr>
      <w:tr w:rsidR="00D00985" w:rsidRPr="008934DA" w14:paraId="38D19F4E" w14:textId="77777777" w:rsidTr="00D8448D">
        <w:trPr>
          <w:trHeight w:val="451"/>
        </w:trPr>
        <w:tc>
          <w:tcPr>
            <w:tcW w:w="5547" w:type="dxa"/>
            <w:tcBorders>
              <w:top w:val="single" w:sz="12" w:space="0" w:color="auto"/>
              <w:left w:val="single" w:sz="12" w:space="0" w:color="auto"/>
            </w:tcBorders>
            <w:vAlign w:val="center"/>
          </w:tcPr>
          <w:p w14:paraId="36DB45C1" w14:textId="77777777" w:rsidR="00D00985" w:rsidRPr="008934DA" w:rsidRDefault="00D00985" w:rsidP="0093033C">
            <w:pPr>
              <w:rPr>
                <w:rFonts w:ascii="Garamond" w:hAnsi="Garamond"/>
                <w:sz w:val="24"/>
                <w:szCs w:val="24"/>
              </w:rPr>
            </w:pPr>
            <w:r w:rsidRPr="008934DA">
              <w:rPr>
                <w:rFonts w:ascii="Garamond" w:hAnsi="Garamond"/>
                <w:sz w:val="24"/>
                <w:szCs w:val="24"/>
              </w:rPr>
              <w:t>A</w:t>
            </w:r>
            <w:r w:rsidR="005010EC" w:rsidRPr="008934DA">
              <w:rPr>
                <w:rFonts w:ascii="Garamond" w:hAnsi="Garamond"/>
                <w:sz w:val="24"/>
                <w:szCs w:val="24"/>
              </w:rPr>
              <w:t>dministrative Rules of Montana (ARM)</w:t>
            </w:r>
            <w:r w:rsidRPr="008934DA">
              <w:rPr>
                <w:rFonts w:ascii="Garamond" w:hAnsi="Garamond"/>
                <w:sz w:val="24"/>
                <w:szCs w:val="24"/>
              </w:rPr>
              <w:t xml:space="preserve"> Subchapter 7 – Montana Air Quality Permit</w:t>
            </w:r>
            <w:r w:rsidR="0093033C" w:rsidRPr="008934DA">
              <w:rPr>
                <w:rFonts w:ascii="Garamond" w:hAnsi="Garamond"/>
                <w:sz w:val="24"/>
                <w:szCs w:val="24"/>
              </w:rPr>
              <w:t xml:space="preserve"> (MAQP)</w:t>
            </w:r>
          </w:p>
        </w:tc>
        <w:tc>
          <w:tcPr>
            <w:tcW w:w="573" w:type="dxa"/>
            <w:tcBorders>
              <w:top w:val="single" w:sz="12" w:space="0" w:color="auto"/>
            </w:tcBorders>
            <w:vAlign w:val="center"/>
          </w:tcPr>
          <w:p w14:paraId="150FBFA7" w14:textId="77777777" w:rsidR="00D00985" w:rsidRPr="008934DA" w:rsidRDefault="00D00985" w:rsidP="0093033C">
            <w:pPr>
              <w:jc w:val="center"/>
              <w:rPr>
                <w:rFonts w:ascii="Garamond" w:hAnsi="Garamond"/>
                <w:sz w:val="24"/>
                <w:szCs w:val="24"/>
              </w:rPr>
            </w:pPr>
            <w:r w:rsidRPr="008934DA">
              <w:rPr>
                <w:rFonts w:ascii="Garamond" w:hAnsi="Garamond"/>
                <w:sz w:val="24"/>
                <w:szCs w:val="24"/>
              </w:rPr>
              <w:t>X</w:t>
            </w:r>
          </w:p>
        </w:tc>
        <w:tc>
          <w:tcPr>
            <w:tcW w:w="540" w:type="dxa"/>
            <w:tcBorders>
              <w:top w:val="single" w:sz="12" w:space="0" w:color="auto"/>
            </w:tcBorders>
            <w:vAlign w:val="center"/>
          </w:tcPr>
          <w:p w14:paraId="18382889" w14:textId="77777777" w:rsidR="00D00985" w:rsidRPr="008934DA" w:rsidRDefault="00D00985" w:rsidP="0093033C">
            <w:pPr>
              <w:jc w:val="center"/>
              <w:rPr>
                <w:rFonts w:ascii="Garamond" w:hAnsi="Garamond"/>
                <w:sz w:val="24"/>
                <w:szCs w:val="24"/>
              </w:rPr>
            </w:pPr>
          </w:p>
        </w:tc>
        <w:tc>
          <w:tcPr>
            <w:tcW w:w="2700" w:type="dxa"/>
            <w:tcBorders>
              <w:top w:val="single" w:sz="12" w:space="0" w:color="auto"/>
              <w:right w:val="single" w:sz="12" w:space="0" w:color="auto"/>
            </w:tcBorders>
            <w:vAlign w:val="center"/>
          </w:tcPr>
          <w:p w14:paraId="3D77D275" w14:textId="4CFC884C" w:rsidR="00D00985" w:rsidRPr="008934DA" w:rsidRDefault="0093033C" w:rsidP="0093033C">
            <w:pPr>
              <w:rPr>
                <w:rFonts w:ascii="Garamond" w:hAnsi="Garamond"/>
                <w:sz w:val="24"/>
                <w:szCs w:val="24"/>
              </w:rPr>
            </w:pPr>
            <w:r w:rsidRPr="008934DA">
              <w:rPr>
                <w:rFonts w:ascii="Garamond" w:hAnsi="Garamond"/>
                <w:sz w:val="24"/>
                <w:szCs w:val="24"/>
              </w:rPr>
              <w:t xml:space="preserve">MAQP </w:t>
            </w:r>
            <w:r w:rsidR="00D00985" w:rsidRPr="008934DA">
              <w:rPr>
                <w:rFonts w:ascii="Garamond" w:hAnsi="Garamond"/>
                <w:sz w:val="24"/>
                <w:szCs w:val="24"/>
              </w:rPr>
              <w:t>#2428-1</w:t>
            </w:r>
            <w:r w:rsidR="008E60F7" w:rsidRPr="008934DA">
              <w:rPr>
                <w:rFonts w:ascii="Garamond" w:hAnsi="Garamond"/>
                <w:sz w:val="24"/>
                <w:szCs w:val="24"/>
              </w:rPr>
              <w:t>4</w:t>
            </w:r>
          </w:p>
        </w:tc>
      </w:tr>
      <w:tr w:rsidR="00D00985" w:rsidRPr="008934DA" w14:paraId="3857A8C1" w14:textId="77777777" w:rsidTr="00D8448D">
        <w:trPr>
          <w:trHeight w:val="451"/>
        </w:trPr>
        <w:tc>
          <w:tcPr>
            <w:tcW w:w="5547" w:type="dxa"/>
            <w:tcBorders>
              <w:left w:val="single" w:sz="12" w:space="0" w:color="auto"/>
            </w:tcBorders>
            <w:vAlign w:val="center"/>
          </w:tcPr>
          <w:p w14:paraId="5CD95424" w14:textId="77777777" w:rsidR="00D00985" w:rsidRPr="008934DA" w:rsidRDefault="00D00985" w:rsidP="0093033C">
            <w:pPr>
              <w:rPr>
                <w:rFonts w:ascii="Garamond" w:hAnsi="Garamond"/>
                <w:sz w:val="24"/>
                <w:szCs w:val="24"/>
              </w:rPr>
            </w:pPr>
            <w:r w:rsidRPr="008934DA">
              <w:rPr>
                <w:rFonts w:ascii="Garamond" w:hAnsi="Garamond"/>
                <w:sz w:val="24"/>
                <w:szCs w:val="24"/>
              </w:rPr>
              <w:t>New Source Performance Standards (NSPS)</w:t>
            </w:r>
          </w:p>
        </w:tc>
        <w:tc>
          <w:tcPr>
            <w:tcW w:w="573" w:type="dxa"/>
            <w:vAlign w:val="center"/>
          </w:tcPr>
          <w:p w14:paraId="187DDCFF" w14:textId="77777777" w:rsidR="00D00985" w:rsidRPr="008934DA" w:rsidRDefault="00D00985" w:rsidP="0093033C">
            <w:pPr>
              <w:jc w:val="center"/>
              <w:rPr>
                <w:rFonts w:ascii="Garamond" w:hAnsi="Garamond"/>
                <w:sz w:val="24"/>
                <w:szCs w:val="24"/>
              </w:rPr>
            </w:pPr>
            <w:r w:rsidRPr="008934DA">
              <w:rPr>
                <w:rFonts w:ascii="Garamond" w:hAnsi="Garamond"/>
                <w:sz w:val="24"/>
                <w:szCs w:val="24"/>
              </w:rPr>
              <w:t>X</w:t>
            </w:r>
          </w:p>
        </w:tc>
        <w:tc>
          <w:tcPr>
            <w:tcW w:w="540" w:type="dxa"/>
            <w:vAlign w:val="center"/>
          </w:tcPr>
          <w:p w14:paraId="2F93D60A" w14:textId="77777777" w:rsidR="00D00985" w:rsidRPr="008934DA" w:rsidRDefault="00D00985" w:rsidP="0093033C">
            <w:pPr>
              <w:jc w:val="center"/>
              <w:rPr>
                <w:rFonts w:ascii="Garamond" w:hAnsi="Garamond"/>
                <w:sz w:val="24"/>
                <w:szCs w:val="24"/>
              </w:rPr>
            </w:pPr>
          </w:p>
        </w:tc>
        <w:tc>
          <w:tcPr>
            <w:tcW w:w="2700" w:type="dxa"/>
            <w:tcBorders>
              <w:right w:val="single" w:sz="12" w:space="0" w:color="auto"/>
            </w:tcBorders>
            <w:vAlign w:val="center"/>
          </w:tcPr>
          <w:p w14:paraId="55870856" w14:textId="77777777" w:rsidR="00D00985" w:rsidRPr="008934DA" w:rsidRDefault="00D00985" w:rsidP="0093033C">
            <w:pPr>
              <w:rPr>
                <w:rFonts w:ascii="Garamond" w:hAnsi="Garamond"/>
                <w:sz w:val="24"/>
                <w:szCs w:val="24"/>
              </w:rPr>
            </w:pPr>
            <w:r w:rsidRPr="008934DA">
              <w:rPr>
                <w:rFonts w:ascii="Garamond" w:hAnsi="Garamond"/>
                <w:sz w:val="24"/>
                <w:szCs w:val="24"/>
              </w:rPr>
              <w:t>40 CFR 60, Subpart KKK and Subpart JJJJ</w:t>
            </w:r>
          </w:p>
        </w:tc>
      </w:tr>
      <w:tr w:rsidR="00D00985" w:rsidRPr="008934DA" w14:paraId="4896E3BB" w14:textId="77777777" w:rsidTr="00D8448D">
        <w:trPr>
          <w:trHeight w:val="451"/>
        </w:trPr>
        <w:tc>
          <w:tcPr>
            <w:tcW w:w="5547" w:type="dxa"/>
            <w:tcBorders>
              <w:left w:val="single" w:sz="12" w:space="0" w:color="auto"/>
            </w:tcBorders>
            <w:vAlign w:val="center"/>
          </w:tcPr>
          <w:p w14:paraId="15F1C1F7" w14:textId="77777777" w:rsidR="00D00985" w:rsidRPr="008934DA" w:rsidRDefault="00D00985" w:rsidP="0093033C">
            <w:pPr>
              <w:rPr>
                <w:rFonts w:ascii="Garamond" w:hAnsi="Garamond"/>
                <w:sz w:val="24"/>
                <w:szCs w:val="24"/>
              </w:rPr>
            </w:pPr>
            <w:r w:rsidRPr="008934DA">
              <w:rPr>
                <w:rFonts w:ascii="Garamond" w:hAnsi="Garamond"/>
                <w:sz w:val="24"/>
                <w:szCs w:val="24"/>
              </w:rPr>
              <w:t>National Emission Standards for Hazardous Air Pollutants (NESHAPS)</w:t>
            </w:r>
          </w:p>
        </w:tc>
        <w:tc>
          <w:tcPr>
            <w:tcW w:w="573" w:type="dxa"/>
            <w:vAlign w:val="center"/>
          </w:tcPr>
          <w:p w14:paraId="76AAF000" w14:textId="77777777" w:rsidR="00D00985" w:rsidRPr="008934DA" w:rsidRDefault="00D00985" w:rsidP="0093033C">
            <w:pPr>
              <w:pStyle w:val="Header"/>
              <w:tabs>
                <w:tab w:val="clear" w:pos="4320"/>
                <w:tab w:val="clear" w:pos="8640"/>
              </w:tabs>
              <w:jc w:val="center"/>
              <w:rPr>
                <w:rFonts w:ascii="Garamond" w:hAnsi="Garamond"/>
                <w:sz w:val="24"/>
                <w:szCs w:val="24"/>
              </w:rPr>
            </w:pPr>
          </w:p>
        </w:tc>
        <w:tc>
          <w:tcPr>
            <w:tcW w:w="540" w:type="dxa"/>
            <w:vAlign w:val="center"/>
          </w:tcPr>
          <w:p w14:paraId="16C636F3" w14:textId="77777777" w:rsidR="00D00985" w:rsidRPr="008934DA" w:rsidRDefault="00D00985" w:rsidP="0093033C">
            <w:pPr>
              <w:jc w:val="center"/>
              <w:rPr>
                <w:rFonts w:ascii="Garamond" w:hAnsi="Garamond"/>
                <w:sz w:val="24"/>
                <w:szCs w:val="24"/>
              </w:rPr>
            </w:pPr>
            <w:r w:rsidRPr="008934DA">
              <w:rPr>
                <w:rFonts w:ascii="Garamond" w:hAnsi="Garamond"/>
                <w:sz w:val="24"/>
                <w:szCs w:val="24"/>
              </w:rPr>
              <w:t>X</w:t>
            </w:r>
          </w:p>
        </w:tc>
        <w:tc>
          <w:tcPr>
            <w:tcW w:w="2700" w:type="dxa"/>
            <w:tcBorders>
              <w:right w:val="single" w:sz="12" w:space="0" w:color="auto"/>
            </w:tcBorders>
            <w:vAlign w:val="center"/>
          </w:tcPr>
          <w:p w14:paraId="4D36C0FF" w14:textId="77777777" w:rsidR="00D00985" w:rsidRPr="008934DA" w:rsidRDefault="00D00985" w:rsidP="0093033C">
            <w:pPr>
              <w:rPr>
                <w:rFonts w:ascii="Garamond" w:hAnsi="Garamond"/>
                <w:sz w:val="24"/>
                <w:szCs w:val="24"/>
              </w:rPr>
            </w:pPr>
            <w:r w:rsidRPr="008934DA">
              <w:rPr>
                <w:rFonts w:ascii="Garamond" w:hAnsi="Garamond"/>
                <w:sz w:val="24"/>
                <w:szCs w:val="24"/>
              </w:rPr>
              <w:t>Except for 40 CFR 61, Subpart M</w:t>
            </w:r>
          </w:p>
        </w:tc>
      </w:tr>
      <w:tr w:rsidR="00D00985" w:rsidRPr="008934DA" w14:paraId="2DA9B8E8" w14:textId="77777777" w:rsidTr="00D8448D">
        <w:trPr>
          <w:trHeight w:val="451"/>
        </w:trPr>
        <w:tc>
          <w:tcPr>
            <w:tcW w:w="5547" w:type="dxa"/>
            <w:tcBorders>
              <w:left w:val="single" w:sz="12" w:space="0" w:color="auto"/>
            </w:tcBorders>
            <w:vAlign w:val="center"/>
          </w:tcPr>
          <w:p w14:paraId="5FAB68C1" w14:textId="77777777" w:rsidR="00D00985" w:rsidRPr="008934DA" w:rsidRDefault="00D00985" w:rsidP="0093033C">
            <w:pPr>
              <w:rPr>
                <w:rFonts w:ascii="Garamond" w:hAnsi="Garamond"/>
                <w:sz w:val="24"/>
                <w:szCs w:val="24"/>
              </w:rPr>
            </w:pPr>
            <w:r w:rsidRPr="008934DA">
              <w:rPr>
                <w:rFonts w:ascii="Garamond" w:hAnsi="Garamond"/>
                <w:sz w:val="24"/>
                <w:szCs w:val="24"/>
              </w:rPr>
              <w:t>Maximum Achievable Control Technology (MACT)</w:t>
            </w:r>
          </w:p>
        </w:tc>
        <w:tc>
          <w:tcPr>
            <w:tcW w:w="573" w:type="dxa"/>
            <w:vAlign w:val="center"/>
          </w:tcPr>
          <w:p w14:paraId="4DDE9C90" w14:textId="77777777" w:rsidR="00D00985" w:rsidRPr="008934DA" w:rsidRDefault="00D00985" w:rsidP="0093033C">
            <w:pPr>
              <w:jc w:val="center"/>
              <w:rPr>
                <w:rFonts w:ascii="Garamond" w:hAnsi="Garamond"/>
                <w:sz w:val="24"/>
                <w:szCs w:val="24"/>
              </w:rPr>
            </w:pPr>
            <w:r w:rsidRPr="008934DA">
              <w:rPr>
                <w:rFonts w:ascii="Garamond" w:hAnsi="Garamond"/>
                <w:sz w:val="24"/>
                <w:szCs w:val="24"/>
              </w:rPr>
              <w:t>X</w:t>
            </w:r>
          </w:p>
        </w:tc>
        <w:tc>
          <w:tcPr>
            <w:tcW w:w="540" w:type="dxa"/>
            <w:vAlign w:val="center"/>
          </w:tcPr>
          <w:p w14:paraId="70292217" w14:textId="77777777" w:rsidR="00D00985" w:rsidRPr="008934DA" w:rsidRDefault="00D00985" w:rsidP="0093033C">
            <w:pPr>
              <w:jc w:val="center"/>
              <w:rPr>
                <w:rFonts w:ascii="Garamond" w:hAnsi="Garamond"/>
                <w:sz w:val="24"/>
                <w:szCs w:val="24"/>
              </w:rPr>
            </w:pPr>
          </w:p>
        </w:tc>
        <w:tc>
          <w:tcPr>
            <w:tcW w:w="2700" w:type="dxa"/>
            <w:tcBorders>
              <w:right w:val="single" w:sz="12" w:space="0" w:color="auto"/>
            </w:tcBorders>
            <w:vAlign w:val="center"/>
          </w:tcPr>
          <w:p w14:paraId="750DCE21" w14:textId="77777777" w:rsidR="00D00985" w:rsidRPr="008934DA" w:rsidRDefault="00D00985" w:rsidP="0093033C">
            <w:pPr>
              <w:rPr>
                <w:rFonts w:ascii="Garamond" w:hAnsi="Garamond"/>
                <w:sz w:val="24"/>
                <w:szCs w:val="24"/>
              </w:rPr>
            </w:pPr>
            <w:r w:rsidRPr="008934DA">
              <w:rPr>
                <w:rFonts w:ascii="Garamond" w:hAnsi="Garamond"/>
                <w:sz w:val="24"/>
                <w:szCs w:val="24"/>
              </w:rPr>
              <w:t>40 CFR 63, Subpart ZZZZ</w:t>
            </w:r>
          </w:p>
        </w:tc>
      </w:tr>
      <w:tr w:rsidR="00D00985" w:rsidRPr="008934DA" w14:paraId="2A02ACC5" w14:textId="77777777" w:rsidTr="00D8448D">
        <w:trPr>
          <w:trHeight w:val="451"/>
        </w:trPr>
        <w:tc>
          <w:tcPr>
            <w:tcW w:w="5547" w:type="dxa"/>
            <w:tcBorders>
              <w:left w:val="single" w:sz="12" w:space="0" w:color="auto"/>
            </w:tcBorders>
            <w:vAlign w:val="center"/>
          </w:tcPr>
          <w:p w14:paraId="43C4E7A8" w14:textId="77777777" w:rsidR="00D00985" w:rsidRDefault="00D00985" w:rsidP="0093033C">
            <w:pPr>
              <w:rPr>
                <w:rFonts w:ascii="Garamond" w:hAnsi="Garamond"/>
                <w:sz w:val="24"/>
                <w:szCs w:val="24"/>
              </w:rPr>
            </w:pPr>
            <w:r w:rsidRPr="008934DA">
              <w:rPr>
                <w:rFonts w:ascii="Garamond" w:hAnsi="Garamond"/>
                <w:sz w:val="24"/>
                <w:szCs w:val="24"/>
              </w:rPr>
              <w:t>Major New Source Review (NSR) – includes Prevention of Significant Deterioration (PSD) and/or Non-</w:t>
            </w:r>
            <w:r w:rsidR="0095586E" w:rsidRPr="008934DA">
              <w:rPr>
                <w:rFonts w:ascii="Garamond" w:hAnsi="Garamond"/>
                <w:sz w:val="24"/>
                <w:szCs w:val="24"/>
              </w:rPr>
              <w:t>Attainment</w:t>
            </w:r>
            <w:r w:rsidRPr="008934DA">
              <w:rPr>
                <w:rFonts w:ascii="Garamond" w:hAnsi="Garamond"/>
                <w:sz w:val="24"/>
                <w:szCs w:val="24"/>
              </w:rPr>
              <w:t xml:space="preserve"> Area (NAA) NSR</w:t>
            </w:r>
          </w:p>
          <w:p w14:paraId="63276BEE" w14:textId="6670D100" w:rsidR="00552924" w:rsidRPr="00552924" w:rsidRDefault="00552924" w:rsidP="00552924">
            <w:pPr>
              <w:rPr>
                <w:rFonts w:ascii="Garamond" w:hAnsi="Garamond"/>
                <w:sz w:val="24"/>
                <w:szCs w:val="24"/>
              </w:rPr>
            </w:pPr>
          </w:p>
        </w:tc>
        <w:tc>
          <w:tcPr>
            <w:tcW w:w="573" w:type="dxa"/>
            <w:vAlign w:val="center"/>
          </w:tcPr>
          <w:p w14:paraId="7A646685" w14:textId="77777777" w:rsidR="00D00985" w:rsidRPr="008934DA" w:rsidRDefault="00D00985" w:rsidP="0093033C">
            <w:pPr>
              <w:jc w:val="center"/>
              <w:rPr>
                <w:rFonts w:ascii="Garamond" w:hAnsi="Garamond"/>
                <w:sz w:val="24"/>
                <w:szCs w:val="24"/>
              </w:rPr>
            </w:pPr>
          </w:p>
        </w:tc>
        <w:tc>
          <w:tcPr>
            <w:tcW w:w="540" w:type="dxa"/>
            <w:vAlign w:val="center"/>
          </w:tcPr>
          <w:p w14:paraId="78BDED15" w14:textId="77777777" w:rsidR="00D00985" w:rsidRPr="008934DA" w:rsidRDefault="00870138" w:rsidP="0093033C">
            <w:pPr>
              <w:jc w:val="center"/>
              <w:rPr>
                <w:rFonts w:ascii="Garamond" w:hAnsi="Garamond"/>
                <w:sz w:val="24"/>
                <w:szCs w:val="24"/>
              </w:rPr>
            </w:pPr>
            <w:r w:rsidRPr="008934DA">
              <w:rPr>
                <w:rFonts w:ascii="Garamond" w:hAnsi="Garamond"/>
                <w:sz w:val="24"/>
                <w:szCs w:val="24"/>
              </w:rPr>
              <w:t>X</w:t>
            </w:r>
          </w:p>
        </w:tc>
        <w:tc>
          <w:tcPr>
            <w:tcW w:w="2700" w:type="dxa"/>
            <w:tcBorders>
              <w:right w:val="single" w:sz="12" w:space="0" w:color="auto"/>
            </w:tcBorders>
            <w:vAlign w:val="center"/>
          </w:tcPr>
          <w:p w14:paraId="6276E2C9" w14:textId="77777777" w:rsidR="00D00985" w:rsidRDefault="00D00985" w:rsidP="0093033C">
            <w:pPr>
              <w:rPr>
                <w:rFonts w:ascii="Garamond" w:hAnsi="Garamond"/>
                <w:sz w:val="24"/>
                <w:szCs w:val="24"/>
              </w:rPr>
            </w:pPr>
          </w:p>
          <w:p w14:paraId="0D7D8B94" w14:textId="77777777" w:rsidR="00E47A1E" w:rsidRPr="00E47A1E" w:rsidRDefault="00E47A1E" w:rsidP="00E47A1E">
            <w:pPr>
              <w:rPr>
                <w:rFonts w:ascii="Garamond" w:hAnsi="Garamond"/>
                <w:sz w:val="24"/>
                <w:szCs w:val="24"/>
              </w:rPr>
            </w:pPr>
          </w:p>
          <w:p w14:paraId="223BE678" w14:textId="77777777" w:rsidR="00E47A1E" w:rsidRPr="00E47A1E" w:rsidRDefault="00E47A1E" w:rsidP="00E47A1E">
            <w:pPr>
              <w:rPr>
                <w:rFonts w:ascii="Garamond" w:hAnsi="Garamond"/>
                <w:sz w:val="24"/>
                <w:szCs w:val="24"/>
              </w:rPr>
            </w:pPr>
          </w:p>
          <w:p w14:paraId="293D26B5" w14:textId="6A09294E" w:rsidR="00E47A1E" w:rsidRPr="00E47A1E" w:rsidRDefault="00E47A1E" w:rsidP="00E47A1E">
            <w:pPr>
              <w:rPr>
                <w:rFonts w:ascii="Garamond" w:hAnsi="Garamond"/>
                <w:sz w:val="24"/>
                <w:szCs w:val="24"/>
              </w:rPr>
            </w:pPr>
          </w:p>
        </w:tc>
      </w:tr>
      <w:tr w:rsidR="00D00985" w:rsidRPr="008934DA" w14:paraId="4ED0CC38" w14:textId="77777777" w:rsidTr="00D8448D">
        <w:trPr>
          <w:trHeight w:val="451"/>
        </w:trPr>
        <w:tc>
          <w:tcPr>
            <w:tcW w:w="5547" w:type="dxa"/>
            <w:tcBorders>
              <w:left w:val="single" w:sz="12" w:space="0" w:color="auto"/>
            </w:tcBorders>
            <w:vAlign w:val="center"/>
          </w:tcPr>
          <w:p w14:paraId="43AAD230" w14:textId="77777777" w:rsidR="00D00985" w:rsidRPr="008934DA" w:rsidRDefault="00D00985" w:rsidP="0095586E">
            <w:pPr>
              <w:keepNext/>
              <w:keepLines/>
              <w:rPr>
                <w:rFonts w:ascii="Garamond" w:hAnsi="Garamond"/>
                <w:sz w:val="24"/>
                <w:szCs w:val="24"/>
              </w:rPr>
            </w:pPr>
            <w:r w:rsidRPr="008934DA">
              <w:rPr>
                <w:rFonts w:ascii="Garamond" w:hAnsi="Garamond"/>
                <w:sz w:val="24"/>
                <w:szCs w:val="24"/>
              </w:rPr>
              <w:lastRenderedPageBreak/>
              <w:t>Risk Management Plan Required (RMP)</w:t>
            </w:r>
          </w:p>
        </w:tc>
        <w:tc>
          <w:tcPr>
            <w:tcW w:w="573" w:type="dxa"/>
            <w:vAlign w:val="center"/>
          </w:tcPr>
          <w:p w14:paraId="0B4E665D" w14:textId="77777777" w:rsidR="00D00985" w:rsidRPr="008934DA" w:rsidRDefault="00D00985" w:rsidP="0093033C">
            <w:pPr>
              <w:jc w:val="center"/>
              <w:rPr>
                <w:rFonts w:ascii="Garamond" w:hAnsi="Garamond"/>
                <w:sz w:val="24"/>
                <w:szCs w:val="24"/>
              </w:rPr>
            </w:pPr>
            <w:r w:rsidRPr="008934DA">
              <w:rPr>
                <w:rFonts w:ascii="Garamond" w:hAnsi="Garamond"/>
                <w:sz w:val="24"/>
                <w:szCs w:val="24"/>
              </w:rPr>
              <w:t>X</w:t>
            </w:r>
          </w:p>
        </w:tc>
        <w:tc>
          <w:tcPr>
            <w:tcW w:w="540" w:type="dxa"/>
            <w:vAlign w:val="center"/>
          </w:tcPr>
          <w:p w14:paraId="59B9B8FA" w14:textId="77777777" w:rsidR="00D00985" w:rsidRPr="008934DA" w:rsidRDefault="00D00985" w:rsidP="0093033C">
            <w:pPr>
              <w:jc w:val="center"/>
              <w:rPr>
                <w:rFonts w:ascii="Garamond" w:hAnsi="Garamond"/>
                <w:sz w:val="24"/>
                <w:szCs w:val="24"/>
              </w:rPr>
            </w:pPr>
          </w:p>
        </w:tc>
        <w:tc>
          <w:tcPr>
            <w:tcW w:w="2700" w:type="dxa"/>
            <w:tcBorders>
              <w:right w:val="single" w:sz="12" w:space="0" w:color="auto"/>
            </w:tcBorders>
            <w:vAlign w:val="center"/>
          </w:tcPr>
          <w:p w14:paraId="44FA3BB1" w14:textId="77777777" w:rsidR="00D00985" w:rsidRPr="008934DA" w:rsidRDefault="00D00985" w:rsidP="0093033C">
            <w:pPr>
              <w:rPr>
                <w:rFonts w:ascii="Garamond" w:hAnsi="Garamond"/>
                <w:sz w:val="24"/>
                <w:szCs w:val="24"/>
              </w:rPr>
            </w:pPr>
            <w:r w:rsidRPr="008934DA">
              <w:rPr>
                <w:rFonts w:ascii="Garamond" w:hAnsi="Garamond"/>
                <w:sz w:val="24"/>
                <w:szCs w:val="24"/>
              </w:rPr>
              <w:t>See Section V.C of this Technical Review Document</w:t>
            </w:r>
          </w:p>
        </w:tc>
      </w:tr>
      <w:tr w:rsidR="00D00985" w:rsidRPr="008934DA" w14:paraId="13ADF7FC" w14:textId="77777777" w:rsidTr="00D8448D">
        <w:trPr>
          <w:trHeight w:val="451"/>
        </w:trPr>
        <w:tc>
          <w:tcPr>
            <w:tcW w:w="5547" w:type="dxa"/>
            <w:tcBorders>
              <w:left w:val="single" w:sz="12" w:space="0" w:color="auto"/>
            </w:tcBorders>
            <w:vAlign w:val="center"/>
          </w:tcPr>
          <w:p w14:paraId="3B374ECB" w14:textId="77777777" w:rsidR="00D00985" w:rsidRPr="008934DA" w:rsidRDefault="00D00985" w:rsidP="0095586E">
            <w:pPr>
              <w:keepNext/>
              <w:keepLines/>
              <w:rPr>
                <w:rFonts w:ascii="Garamond" w:hAnsi="Garamond"/>
                <w:sz w:val="24"/>
                <w:szCs w:val="24"/>
              </w:rPr>
            </w:pPr>
            <w:r w:rsidRPr="008934DA">
              <w:rPr>
                <w:rFonts w:ascii="Garamond" w:hAnsi="Garamond"/>
                <w:sz w:val="24"/>
                <w:szCs w:val="24"/>
              </w:rPr>
              <w:t>Acid Rain Title IV</w:t>
            </w:r>
          </w:p>
        </w:tc>
        <w:tc>
          <w:tcPr>
            <w:tcW w:w="573" w:type="dxa"/>
            <w:vAlign w:val="center"/>
          </w:tcPr>
          <w:p w14:paraId="53D6A267" w14:textId="77777777" w:rsidR="00D00985" w:rsidRPr="008934DA" w:rsidRDefault="00D00985" w:rsidP="0093033C">
            <w:pPr>
              <w:jc w:val="center"/>
              <w:rPr>
                <w:rFonts w:ascii="Garamond" w:hAnsi="Garamond"/>
                <w:sz w:val="24"/>
                <w:szCs w:val="24"/>
              </w:rPr>
            </w:pPr>
          </w:p>
        </w:tc>
        <w:tc>
          <w:tcPr>
            <w:tcW w:w="540" w:type="dxa"/>
            <w:vAlign w:val="center"/>
          </w:tcPr>
          <w:p w14:paraId="6C212F65" w14:textId="77777777" w:rsidR="00D00985" w:rsidRPr="008934DA" w:rsidRDefault="00D00985" w:rsidP="0093033C">
            <w:pPr>
              <w:jc w:val="center"/>
              <w:rPr>
                <w:rFonts w:ascii="Garamond" w:hAnsi="Garamond"/>
                <w:sz w:val="24"/>
                <w:szCs w:val="24"/>
              </w:rPr>
            </w:pPr>
            <w:r w:rsidRPr="008934DA">
              <w:rPr>
                <w:rFonts w:ascii="Garamond" w:hAnsi="Garamond"/>
                <w:sz w:val="24"/>
                <w:szCs w:val="24"/>
              </w:rPr>
              <w:t>X</w:t>
            </w:r>
          </w:p>
        </w:tc>
        <w:tc>
          <w:tcPr>
            <w:tcW w:w="2700" w:type="dxa"/>
            <w:tcBorders>
              <w:right w:val="single" w:sz="12" w:space="0" w:color="auto"/>
            </w:tcBorders>
            <w:vAlign w:val="center"/>
          </w:tcPr>
          <w:p w14:paraId="502417B2" w14:textId="77777777" w:rsidR="00D00985" w:rsidRPr="008934DA" w:rsidRDefault="00D00985" w:rsidP="0093033C">
            <w:pPr>
              <w:rPr>
                <w:rFonts w:ascii="Garamond" w:hAnsi="Garamond"/>
                <w:sz w:val="24"/>
                <w:szCs w:val="24"/>
              </w:rPr>
            </w:pPr>
          </w:p>
        </w:tc>
      </w:tr>
      <w:tr w:rsidR="00D00985" w:rsidRPr="008934DA" w14:paraId="2574DD5D" w14:textId="77777777" w:rsidTr="00D8448D">
        <w:trPr>
          <w:trHeight w:val="451"/>
        </w:trPr>
        <w:tc>
          <w:tcPr>
            <w:tcW w:w="5547" w:type="dxa"/>
            <w:tcBorders>
              <w:left w:val="single" w:sz="12" w:space="0" w:color="auto"/>
            </w:tcBorders>
            <w:vAlign w:val="center"/>
          </w:tcPr>
          <w:p w14:paraId="140F3CBE" w14:textId="77777777" w:rsidR="00D00985" w:rsidRPr="008934DA" w:rsidRDefault="00D00985" w:rsidP="0095586E">
            <w:pPr>
              <w:keepNext/>
              <w:keepLines/>
              <w:rPr>
                <w:rFonts w:ascii="Garamond" w:hAnsi="Garamond"/>
                <w:sz w:val="24"/>
                <w:szCs w:val="24"/>
              </w:rPr>
            </w:pPr>
            <w:r w:rsidRPr="008934DA">
              <w:rPr>
                <w:rFonts w:ascii="Garamond" w:hAnsi="Garamond"/>
                <w:sz w:val="24"/>
                <w:szCs w:val="24"/>
              </w:rPr>
              <w:t>Compliance Assurance Monitoring (CAM)</w:t>
            </w:r>
          </w:p>
        </w:tc>
        <w:tc>
          <w:tcPr>
            <w:tcW w:w="573" w:type="dxa"/>
            <w:vAlign w:val="center"/>
          </w:tcPr>
          <w:p w14:paraId="2799EF5C" w14:textId="77777777" w:rsidR="00D00985" w:rsidRPr="008934DA" w:rsidRDefault="00D00985" w:rsidP="0093033C">
            <w:pPr>
              <w:jc w:val="center"/>
              <w:rPr>
                <w:rFonts w:ascii="Garamond" w:hAnsi="Garamond"/>
                <w:sz w:val="24"/>
                <w:szCs w:val="24"/>
              </w:rPr>
            </w:pPr>
          </w:p>
        </w:tc>
        <w:tc>
          <w:tcPr>
            <w:tcW w:w="540" w:type="dxa"/>
            <w:vAlign w:val="center"/>
          </w:tcPr>
          <w:p w14:paraId="578067F3" w14:textId="77777777" w:rsidR="00D00985" w:rsidRPr="008934DA" w:rsidRDefault="00D00985" w:rsidP="0093033C">
            <w:pPr>
              <w:jc w:val="center"/>
              <w:rPr>
                <w:rFonts w:ascii="Garamond" w:hAnsi="Garamond"/>
                <w:sz w:val="24"/>
                <w:szCs w:val="24"/>
              </w:rPr>
            </w:pPr>
            <w:r w:rsidRPr="008934DA">
              <w:rPr>
                <w:rFonts w:ascii="Garamond" w:hAnsi="Garamond"/>
                <w:sz w:val="24"/>
                <w:szCs w:val="24"/>
              </w:rPr>
              <w:t>X</w:t>
            </w:r>
          </w:p>
        </w:tc>
        <w:tc>
          <w:tcPr>
            <w:tcW w:w="2700" w:type="dxa"/>
            <w:tcBorders>
              <w:right w:val="single" w:sz="12" w:space="0" w:color="auto"/>
            </w:tcBorders>
            <w:vAlign w:val="center"/>
          </w:tcPr>
          <w:p w14:paraId="7420B2B6" w14:textId="77777777" w:rsidR="00D00985" w:rsidRPr="008934DA" w:rsidRDefault="00D00985" w:rsidP="0093033C">
            <w:pPr>
              <w:rPr>
                <w:rFonts w:ascii="Garamond" w:hAnsi="Garamond"/>
                <w:sz w:val="24"/>
                <w:szCs w:val="24"/>
              </w:rPr>
            </w:pPr>
          </w:p>
        </w:tc>
      </w:tr>
      <w:tr w:rsidR="00D00985" w:rsidRPr="008934DA" w14:paraId="150B1847" w14:textId="77777777" w:rsidTr="00D8448D">
        <w:trPr>
          <w:trHeight w:val="451"/>
        </w:trPr>
        <w:tc>
          <w:tcPr>
            <w:tcW w:w="5547" w:type="dxa"/>
            <w:tcBorders>
              <w:left w:val="single" w:sz="12" w:space="0" w:color="auto"/>
              <w:bottom w:val="single" w:sz="12" w:space="0" w:color="auto"/>
            </w:tcBorders>
            <w:vAlign w:val="center"/>
          </w:tcPr>
          <w:p w14:paraId="0F5D0C55" w14:textId="77777777" w:rsidR="00D00985" w:rsidRPr="008934DA" w:rsidRDefault="00D00985" w:rsidP="0095586E">
            <w:pPr>
              <w:keepNext/>
              <w:keepLines/>
              <w:rPr>
                <w:rFonts w:ascii="Garamond" w:hAnsi="Garamond"/>
                <w:sz w:val="24"/>
                <w:szCs w:val="24"/>
              </w:rPr>
            </w:pPr>
            <w:r w:rsidRPr="008934DA">
              <w:rPr>
                <w:rFonts w:ascii="Garamond" w:hAnsi="Garamond"/>
                <w:sz w:val="24"/>
                <w:szCs w:val="24"/>
              </w:rPr>
              <w:t>State Implementation Plan (SIP)</w:t>
            </w:r>
          </w:p>
        </w:tc>
        <w:tc>
          <w:tcPr>
            <w:tcW w:w="573" w:type="dxa"/>
            <w:tcBorders>
              <w:bottom w:val="single" w:sz="12" w:space="0" w:color="auto"/>
            </w:tcBorders>
            <w:vAlign w:val="center"/>
          </w:tcPr>
          <w:p w14:paraId="7FAEE0A8" w14:textId="77777777" w:rsidR="00D00985" w:rsidRPr="008934DA" w:rsidRDefault="00D00985" w:rsidP="0093033C">
            <w:pPr>
              <w:jc w:val="center"/>
              <w:rPr>
                <w:rFonts w:ascii="Garamond" w:hAnsi="Garamond"/>
                <w:sz w:val="24"/>
                <w:szCs w:val="24"/>
              </w:rPr>
            </w:pPr>
            <w:r w:rsidRPr="008934DA">
              <w:rPr>
                <w:rFonts w:ascii="Garamond" w:hAnsi="Garamond"/>
                <w:sz w:val="24"/>
                <w:szCs w:val="24"/>
              </w:rPr>
              <w:t>X</w:t>
            </w:r>
          </w:p>
        </w:tc>
        <w:tc>
          <w:tcPr>
            <w:tcW w:w="540" w:type="dxa"/>
            <w:tcBorders>
              <w:bottom w:val="single" w:sz="12" w:space="0" w:color="auto"/>
            </w:tcBorders>
            <w:vAlign w:val="center"/>
          </w:tcPr>
          <w:p w14:paraId="72ED8DAE" w14:textId="77777777" w:rsidR="00D00985" w:rsidRPr="008934DA" w:rsidRDefault="00D00985" w:rsidP="0093033C">
            <w:pPr>
              <w:jc w:val="center"/>
              <w:rPr>
                <w:rFonts w:ascii="Garamond" w:hAnsi="Garamond"/>
                <w:sz w:val="24"/>
                <w:szCs w:val="24"/>
              </w:rPr>
            </w:pPr>
          </w:p>
        </w:tc>
        <w:tc>
          <w:tcPr>
            <w:tcW w:w="2700" w:type="dxa"/>
            <w:tcBorders>
              <w:bottom w:val="single" w:sz="12" w:space="0" w:color="auto"/>
              <w:right w:val="single" w:sz="12" w:space="0" w:color="auto"/>
            </w:tcBorders>
            <w:vAlign w:val="center"/>
          </w:tcPr>
          <w:p w14:paraId="1E6147C5" w14:textId="77777777" w:rsidR="00D00985" w:rsidRPr="008934DA" w:rsidRDefault="00D00985" w:rsidP="0093033C">
            <w:pPr>
              <w:rPr>
                <w:rFonts w:ascii="Garamond" w:hAnsi="Garamond"/>
                <w:sz w:val="24"/>
                <w:szCs w:val="24"/>
              </w:rPr>
            </w:pPr>
            <w:r w:rsidRPr="008934DA">
              <w:rPr>
                <w:rFonts w:ascii="Garamond" w:hAnsi="Garamond"/>
                <w:sz w:val="24"/>
                <w:szCs w:val="24"/>
              </w:rPr>
              <w:t>General SIP</w:t>
            </w:r>
          </w:p>
        </w:tc>
      </w:tr>
    </w:tbl>
    <w:p w14:paraId="65AF08BF" w14:textId="77777777" w:rsidR="00D00985" w:rsidRPr="008934DA" w:rsidRDefault="00D00985">
      <w:pPr>
        <w:rPr>
          <w:rFonts w:ascii="Garamond" w:hAnsi="Garamond"/>
          <w:sz w:val="24"/>
          <w:szCs w:val="24"/>
        </w:rPr>
      </w:pPr>
    </w:p>
    <w:p w14:paraId="06EF86FE" w14:textId="77777777" w:rsidR="00D00985" w:rsidRPr="008934DA" w:rsidRDefault="00D00985">
      <w:pPr>
        <w:jc w:val="center"/>
        <w:rPr>
          <w:rFonts w:ascii="Garamond" w:hAnsi="Garamond"/>
          <w:sz w:val="24"/>
          <w:szCs w:val="24"/>
        </w:rPr>
      </w:pPr>
      <w:r w:rsidRPr="008934DA">
        <w:rPr>
          <w:rFonts w:ascii="Garamond" w:hAnsi="Garamond"/>
          <w:sz w:val="24"/>
          <w:szCs w:val="24"/>
        </w:rPr>
        <w:br w:type="page"/>
      </w:r>
      <w:r w:rsidRPr="008934DA">
        <w:rPr>
          <w:rFonts w:ascii="Garamond" w:hAnsi="Garamond"/>
          <w:sz w:val="24"/>
          <w:szCs w:val="24"/>
          <w:u w:val="single"/>
        </w:rPr>
        <w:lastRenderedPageBreak/>
        <w:t>TABLE OF CONTENTS</w:t>
      </w:r>
    </w:p>
    <w:p w14:paraId="2E1A7E90" w14:textId="77777777" w:rsidR="00D00985" w:rsidRPr="008934DA" w:rsidRDefault="00D00985">
      <w:pPr>
        <w:rPr>
          <w:rFonts w:ascii="Garamond" w:hAnsi="Garamond"/>
          <w:sz w:val="24"/>
          <w:szCs w:val="24"/>
        </w:rPr>
      </w:pPr>
    </w:p>
    <w:p w14:paraId="1DBD752A" w14:textId="476427B7" w:rsidR="008868F3" w:rsidRPr="008868F3" w:rsidRDefault="006F1821">
      <w:pPr>
        <w:pStyle w:val="TOC1"/>
        <w:rPr>
          <w:rFonts w:ascii="Garamond" w:eastAsiaTheme="minorEastAsia" w:hAnsi="Garamond" w:cstheme="minorBidi"/>
          <w:b w:val="0"/>
          <w:caps w:val="0"/>
          <w:noProof/>
          <w:sz w:val="24"/>
          <w:szCs w:val="24"/>
        </w:rPr>
      </w:pPr>
      <w:r w:rsidRPr="008868F3">
        <w:rPr>
          <w:rFonts w:ascii="Garamond" w:hAnsi="Garamond"/>
          <w:sz w:val="24"/>
          <w:szCs w:val="24"/>
        </w:rPr>
        <w:fldChar w:fldCharType="begin"/>
      </w:r>
      <w:r w:rsidR="00D00985" w:rsidRPr="008868F3">
        <w:rPr>
          <w:rFonts w:ascii="Garamond" w:hAnsi="Garamond"/>
          <w:sz w:val="24"/>
          <w:szCs w:val="24"/>
        </w:rPr>
        <w:instrText xml:space="preserve"> TOC \o "1-2" </w:instrText>
      </w:r>
      <w:r w:rsidRPr="008868F3">
        <w:rPr>
          <w:rFonts w:ascii="Garamond" w:hAnsi="Garamond"/>
          <w:sz w:val="24"/>
          <w:szCs w:val="24"/>
        </w:rPr>
        <w:fldChar w:fldCharType="separate"/>
      </w:r>
      <w:r w:rsidR="008868F3" w:rsidRPr="008868F3">
        <w:rPr>
          <w:rFonts w:ascii="Garamond" w:hAnsi="Garamond"/>
          <w:noProof/>
          <w:sz w:val="24"/>
          <w:szCs w:val="24"/>
        </w:rPr>
        <w:t>SECTION I. GENERAL INFORMATION</w:t>
      </w:r>
      <w:r w:rsidR="008868F3" w:rsidRPr="008868F3">
        <w:rPr>
          <w:rFonts w:ascii="Garamond" w:hAnsi="Garamond"/>
          <w:noProof/>
          <w:sz w:val="24"/>
          <w:szCs w:val="24"/>
        </w:rPr>
        <w:tab/>
      </w:r>
      <w:r w:rsidR="008868F3" w:rsidRPr="008868F3">
        <w:rPr>
          <w:rFonts w:ascii="Garamond" w:hAnsi="Garamond"/>
          <w:noProof/>
          <w:sz w:val="24"/>
          <w:szCs w:val="24"/>
        </w:rPr>
        <w:fldChar w:fldCharType="begin"/>
      </w:r>
      <w:r w:rsidR="008868F3" w:rsidRPr="008868F3">
        <w:rPr>
          <w:rFonts w:ascii="Garamond" w:hAnsi="Garamond"/>
          <w:noProof/>
          <w:sz w:val="24"/>
          <w:szCs w:val="24"/>
        </w:rPr>
        <w:instrText xml:space="preserve"> PAGEREF _Toc54257241 \h </w:instrText>
      </w:r>
      <w:r w:rsidR="008868F3" w:rsidRPr="008868F3">
        <w:rPr>
          <w:rFonts w:ascii="Garamond" w:hAnsi="Garamond"/>
          <w:noProof/>
          <w:sz w:val="24"/>
          <w:szCs w:val="24"/>
        </w:rPr>
      </w:r>
      <w:r w:rsidR="008868F3" w:rsidRPr="008868F3">
        <w:rPr>
          <w:rFonts w:ascii="Garamond" w:hAnsi="Garamond"/>
          <w:noProof/>
          <w:sz w:val="24"/>
          <w:szCs w:val="24"/>
        </w:rPr>
        <w:fldChar w:fldCharType="separate"/>
      </w:r>
      <w:r w:rsidR="00972BA6">
        <w:rPr>
          <w:rFonts w:ascii="Garamond" w:hAnsi="Garamond"/>
          <w:noProof/>
          <w:sz w:val="24"/>
          <w:szCs w:val="24"/>
        </w:rPr>
        <w:t>4</w:t>
      </w:r>
      <w:r w:rsidR="008868F3" w:rsidRPr="008868F3">
        <w:rPr>
          <w:rFonts w:ascii="Garamond" w:hAnsi="Garamond"/>
          <w:noProof/>
          <w:sz w:val="24"/>
          <w:szCs w:val="24"/>
        </w:rPr>
        <w:fldChar w:fldCharType="end"/>
      </w:r>
    </w:p>
    <w:p w14:paraId="084487D4" w14:textId="09C5D163" w:rsidR="008868F3" w:rsidRPr="008868F3" w:rsidRDefault="008868F3">
      <w:pPr>
        <w:pStyle w:val="TOC2"/>
        <w:rPr>
          <w:rFonts w:ascii="Garamond" w:eastAsiaTheme="minorEastAsia" w:hAnsi="Garamond" w:cstheme="minorBidi"/>
          <w:smallCaps w:val="0"/>
          <w:sz w:val="24"/>
          <w:szCs w:val="24"/>
        </w:rPr>
      </w:pPr>
      <w:r w:rsidRPr="008868F3">
        <w:rPr>
          <w:rFonts w:ascii="Garamond" w:hAnsi="Garamond"/>
          <w:sz w:val="24"/>
          <w:szCs w:val="24"/>
        </w:rPr>
        <w:t>A.</w:t>
      </w:r>
      <w:r w:rsidRPr="008868F3">
        <w:rPr>
          <w:rFonts w:ascii="Garamond" w:eastAsiaTheme="minorEastAsia" w:hAnsi="Garamond" w:cstheme="minorBidi"/>
          <w:smallCaps w:val="0"/>
          <w:sz w:val="24"/>
          <w:szCs w:val="24"/>
        </w:rPr>
        <w:tab/>
      </w:r>
      <w:r w:rsidRPr="008868F3">
        <w:rPr>
          <w:rFonts w:ascii="Garamond" w:hAnsi="Garamond"/>
          <w:sz w:val="24"/>
          <w:szCs w:val="24"/>
        </w:rPr>
        <w:t>Purpose</w:t>
      </w:r>
      <w:r w:rsidRPr="008868F3">
        <w:rPr>
          <w:rFonts w:ascii="Garamond" w:hAnsi="Garamond"/>
          <w:sz w:val="24"/>
          <w:szCs w:val="24"/>
        </w:rPr>
        <w:tab/>
      </w:r>
      <w:r w:rsidRPr="008868F3">
        <w:rPr>
          <w:rFonts w:ascii="Garamond" w:hAnsi="Garamond"/>
          <w:sz w:val="24"/>
          <w:szCs w:val="24"/>
        </w:rPr>
        <w:fldChar w:fldCharType="begin"/>
      </w:r>
      <w:r w:rsidRPr="008868F3">
        <w:rPr>
          <w:rFonts w:ascii="Garamond" w:hAnsi="Garamond"/>
          <w:sz w:val="24"/>
          <w:szCs w:val="24"/>
        </w:rPr>
        <w:instrText xml:space="preserve"> PAGEREF _Toc54257242 \h </w:instrText>
      </w:r>
      <w:r w:rsidRPr="008868F3">
        <w:rPr>
          <w:rFonts w:ascii="Garamond" w:hAnsi="Garamond"/>
          <w:sz w:val="24"/>
          <w:szCs w:val="24"/>
        </w:rPr>
      </w:r>
      <w:r w:rsidRPr="008868F3">
        <w:rPr>
          <w:rFonts w:ascii="Garamond" w:hAnsi="Garamond"/>
          <w:sz w:val="24"/>
          <w:szCs w:val="24"/>
        </w:rPr>
        <w:fldChar w:fldCharType="separate"/>
      </w:r>
      <w:r w:rsidR="00972BA6">
        <w:rPr>
          <w:rFonts w:ascii="Garamond" w:hAnsi="Garamond"/>
          <w:sz w:val="24"/>
          <w:szCs w:val="24"/>
        </w:rPr>
        <w:t>4</w:t>
      </w:r>
      <w:r w:rsidRPr="008868F3">
        <w:rPr>
          <w:rFonts w:ascii="Garamond" w:hAnsi="Garamond"/>
          <w:sz w:val="24"/>
          <w:szCs w:val="24"/>
        </w:rPr>
        <w:fldChar w:fldCharType="end"/>
      </w:r>
    </w:p>
    <w:p w14:paraId="481B9300" w14:textId="335FE436" w:rsidR="008868F3" w:rsidRPr="008868F3" w:rsidRDefault="008868F3">
      <w:pPr>
        <w:pStyle w:val="TOC2"/>
        <w:rPr>
          <w:rFonts w:ascii="Garamond" w:eastAsiaTheme="minorEastAsia" w:hAnsi="Garamond" w:cstheme="minorBidi"/>
          <w:smallCaps w:val="0"/>
          <w:sz w:val="24"/>
          <w:szCs w:val="24"/>
        </w:rPr>
      </w:pPr>
      <w:r w:rsidRPr="008868F3">
        <w:rPr>
          <w:rFonts w:ascii="Garamond" w:hAnsi="Garamond"/>
          <w:sz w:val="24"/>
          <w:szCs w:val="24"/>
        </w:rPr>
        <w:t>B.</w:t>
      </w:r>
      <w:r w:rsidRPr="008868F3">
        <w:rPr>
          <w:rFonts w:ascii="Garamond" w:eastAsiaTheme="minorEastAsia" w:hAnsi="Garamond" w:cstheme="minorBidi"/>
          <w:smallCaps w:val="0"/>
          <w:sz w:val="24"/>
          <w:szCs w:val="24"/>
        </w:rPr>
        <w:tab/>
      </w:r>
      <w:r w:rsidRPr="008868F3">
        <w:rPr>
          <w:rFonts w:ascii="Garamond" w:hAnsi="Garamond"/>
          <w:sz w:val="24"/>
          <w:szCs w:val="24"/>
        </w:rPr>
        <w:t>Facility Location</w:t>
      </w:r>
      <w:r w:rsidRPr="008868F3">
        <w:rPr>
          <w:rFonts w:ascii="Garamond" w:hAnsi="Garamond"/>
          <w:sz w:val="24"/>
          <w:szCs w:val="24"/>
        </w:rPr>
        <w:tab/>
      </w:r>
      <w:r w:rsidRPr="008868F3">
        <w:rPr>
          <w:rFonts w:ascii="Garamond" w:hAnsi="Garamond"/>
          <w:sz w:val="24"/>
          <w:szCs w:val="24"/>
        </w:rPr>
        <w:fldChar w:fldCharType="begin"/>
      </w:r>
      <w:r w:rsidRPr="008868F3">
        <w:rPr>
          <w:rFonts w:ascii="Garamond" w:hAnsi="Garamond"/>
          <w:sz w:val="24"/>
          <w:szCs w:val="24"/>
        </w:rPr>
        <w:instrText xml:space="preserve"> PAGEREF _Toc54257243 \h </w:instrText>
      </w:r>
      <w:r w:rsidRPr="008868F3">
        <w:rPr>
          <w:rFonts w:ascii="Garamond" w:hAnsi="Garamond"/>
          <w:sz w:val="24"/>
          <w:szCs w:val="24"/>
        </w:rPr>
      </w:r>
      <w:r w:rsidRPr="008868F3">
        <w:rPr>
          <w:rFonts w:ascii="Garamond" w:hAnsi="Garamond"/>
          <w:sz w:val="24"/>
          <w:szCs w:val="24"/>
        </w:rPr>
        <w:fldChar w:fldCharType="separate"/>
      </w:r>
      <w:r w:rsidR="00972BA6">
        <w:rPr>
          <w:rFonts w:ascii="Garamond" w:hAnsi="Garamond"/>
          <w:sz w:val="24"/>
          <w:szCs w:val="24"/>
        </w:rPr>
        <w:t>4</w:t>
      </w:r>
      <w:r w:rsidRPr="008868F3">
        <w:rPr>
          <w:rFonts w:ascii="Garamond" w:hAnsi="Garamond"/>
          <w:sz w:val="24"/>
          <w:szCs w:val="24"/>
        </w:rPr>
        <w:fldChar w:fldCharType="end"/>
      </w:r>
    </w:p>
    <w:p w14:paraId="64E34FAC" w14:textId="4AED0D60" w:rsidR="008868F3" w:rsidRPr="008868F3" w:rsidRDefault="008868F3">
      <w:pPr>
        <w:pStyle w:val="TOC2"/>
        <w:rPr>
          <w:rFonts w:ascii="Garamond" w:eastAsiaTheme="minorEastAsia" w:hAnsi="Garamond" w:cstheme="minorBidi"/>
          <w:smallCaps w:val="0"/>
          <w:sz w:val="24"/>
          <w:szCs w:val="24"/>
        </w:rPr>
      </w:pPr>
      <w:r w:rsidRPr="008868F3">
        <w:rPr>
          <w:rFonts w:ascii="Garamond" w:hAnsi="Garamond"/>
          <w:sz w:val="24"/>
          <w:szCs w:val="24"/>
        </w:rPr>
        <w:t>C.</w:t>
      </w:r>
      <w:r w:rsidRPr="008868F3">
        <w:rPr>
          <w:rFonts w:ascii="Garamond" w:eastAsiaTheme="minorEastAsia" w:hAnsi="Garamond" w:cstheme="minorBidi"/>
          <w:smallCaps w:val="0"/>
          <w:sz w:val="24"/>
          <w:szCs w:val="24"/>
        </w:rPr>
        <w:tab/>
      </w:r>
      <w:r w:rsidRPr="008868F3">
        <w:rPr>
          <w:rFonts w:ascii="Garamond" w:hAnsi="Garamond"/>
          <w:sz w:val="24"/>
          <w:szCs w:val="24"/>
        </w:rPr>
        <w:t>Facility Background Information</w:t>
      </w:r>
      <w:r w:rsidRPr="008868F3">
        <w:rPr>
          <w:rFonts w:ascii="Garamond" w:hAnsi="Garamond"/>
          <w:sz w:val="24"/>
          <w:szCs w:val="24"/>
        </w:rPr>
        <w:tab/>
      </w:r>
      <w:r w:rsidRPr="008868F3">
        <w:rPr>
          <w:rFonts w:ascii="Garamond" w:hAnsi="Garamond"/>
          <w:sz w:val="24"/>
          <w:szCs w:val="24"/>
        </w:rPr>
        <w:fldChar w:fldCharType="begin"/>
      </w:r>
      <w:r w:rsidRPr="008868F3">
        <w:rPr>
          <w:rFonts w:ascii="Garamond" w:hAnsi="Garamond"/>
          <w:sz w:val="24"/>
          <w:szCs w:val="24"/>
        </w:rPr>
        <w:instrText xml:space="preserve"> PAGEREF _Toc54257244 \h </w:instrText>
      </w:r>
      <w:r w:rsidRPr="008868F3">
        <w:rPr>
          <w:rFonts w:ascii="Garamond" w:hAnsi="Garamond"/>
          <w:sz w:val="24"/>
          <w:szCs w:val="24"/>
        </w:rPr>
      </w:r>
      <w:r w:rsidRPr="008868F3">
        <w:rPr>
          <w:rFonts w:ascii="Garamond" w:hAnsi="Garamond"/>
          <w:sz w:val="24"/>
          <w:szCs w:val="24"/>
        </w:rPr>
        <w:fldChar w:fldCharType="separate"/>
      </w:r>
      <w:r w:rsidR="00972BA6">
        <w:rPr>
          <w:rFonts w:ascii="Garamond" w:hAnsi="Garamond"/>
          <w:sz w:val="24"/>
          <w:szCs w:val="24"/>
        </w:rPr>
        <w:t>4</w:t>
      </w:r>
      <w:r w:rsidRPr="008868F3">
        <w:rPr>
          <w:rFonts w:ascii="Garamond" w:hAnsi="Garamond"/>
          <w:sz w:val="24"/>
          <w:szCs w:val="24"/>
        </w:rPr>
        <w:fldChar w:fldCharType="end"/>
      </w:r>
    </w:p>
    <w:p w14:paraId="7F74702B" w14:textId="079C36E8" w:rsidR="008868F3" w:rsidRPr="008868F3" w:rsidRDefault="008868F3">
      <w:pPr>
        <w:pStyle w:val="TOC2"/>
        <w:rPr>
          <w:rFonts w:ascii="Garamond" w:eastAsiaTheme="minorEastAsia" w:hAnsi="Garamond" w:cstheme="minorBidi"/>
          <w:smallCaps w:val="0"/>
          <w:sz w:val="24"/>
          <w:szCs w:val="24"/>
        </w:rPr>
      </w:pPr>
      <w:r w:rsidRPr="008868F3">
        <w:rPr>
          <w:rFonts w:ascii="Garamond" w:hAnsi="Garamond"/>
          <w:sz w:val="24"/>
          <w:szCs w:val="24"/>
        </w:rPr>
        <w:t>D.</w:t>
      </w:r>
      <w:r w:rsidRPr="008868F3">
        <w:rPr>
          <w:rFonts w:ascii="Garamond" w:eastAsiaTheme="minorEastAsia" w:hAnsi="Garamond" w:cstheme="minorBidi"/>
          <w:smallCaps w:val="0"/>
          <w:sz w:val="24"/>
          <w:szCs w:val="24"/>
        </w:rPr>
        <w:tab/>
      </w:r>
      <w:r w:rsidRPr="008868F3">
        <w:rPr>
          <w:rFonts w:ascii="Garamond" w:hAnsi="Garamond"/>
          <w:sz w:val="24"/>
          <w:szCs w:val="24"/>
        </w:rPr>
        <w:t>Current Permit Action</w:t>
      </w:r>
      <w:r w:rsidRPr="008868F3">
        <w:rPr>
          <w:rFonts w:ascii="Garamond" w:hAnsi="Garamond"/>
          <w:sz w:val="24"/>
          <w:szCs w:val="24"/>
        </w:rPr>
        <w:tab/>
      </w:r>
      <w:r w:rsidRPr="008868F3">
        <w:rPr>
          <w:rFonts w:ascii="Garamond" w:hAnsi="Garamond"/>
          <w:sz w:val="24"/>
          <w:szCs w:val="24"/>
        </w:rPr>
        <w:fldChar w:fldCharType="begin"/>
      </w:r>
      <w:r w:rsidRPr="008868F3">
        <w:rPr>
          <w:rFonts w:ascii="Garamond" w:hAnsi="Garamond"/>
          <w:sz w:val="24"/>
          <w:szCs w:val="24"/>
        </w:rPr>
        <w:instrText xml:space="preserve"> PAGEREF _Toc54257245 \h </w:instrText>
      </w:r>
      <w:r w:rsidRPr="008868F3">
        <w:rPr>
          <w:rFonts w:ascii="Garamond" w:hAnsi="Garamond"/>
          <w:sz w:val="24"/>
          <w:szCs w:val="24"/>
        </w:rPr>
      </w:r>
      <w:r w:rsidRPr="008868F3">
        <w:rPr>
          <w:rFonts w:ascii="Garamond" w:hAnsi="Garamond"/>
          <w:sz w:val="24"/>
          <w:szCs w:val="24"/>
        </w:rPr>
        <w:fldChar w:fldCharType="separate"/>
      </w:r>
      <w:r w:rsidR="00972BA6">
        <w:rPr>
          <w:rFonts w:ascii="Garamond" w:hAnsi="Garamond"/>
          <w:sz w:val="24"/>
          <w:szCs w:val="24"/>
        </w:rPr>
        <w:t>11</w:t>
      </w:r>
      <w:r w:rsidRPr="008868F3">
        <w:rPr>
          <w:rFonts w:ascii="Garamond" w:hAnsi="Garamond"/>
          <w:sz w:val="24"/>
          <w:szCs w:val="24"/>
        </w:rPr>
        <w:fldChar w:fldCharType="end"/>
      </w:r>
    </w:p>
    <w:p w14:paraId="31001709" w14:textId="1E7F9D2E" w:rsidR="008868F3" w:rsidRPr="008868F3" w:rsidRDefault="008868F3">
      <w:pPr>
        <w:pStyle w:val="TOC2"/>
        <w:rPr>
          <w:rFonts w:ascii="Garamond" w:eastAsiaTheme="minorEastAsia" w:hAnsi="Garamond" w:cstheme="minorBidi"/>
          <w:smallCaps w:val="0"/>
          <w:sz w:val="24"/>
          <w:szCs w:val="24"/>
        </w:rPr>
      </w:pPr>
      <w:r w:rsidRPr="008868F3">
        <w:rPr>
          <w:rFonts w:ascii="Garamond" w:hAnsi="Garamond"/>
          <w:sz w:val="24"/>
          <w:szCs w:val="24"/>
        </w:rPr>
        <w:t>E.</w:t>
      </w:r>
      <w:r w:rsidRPr="008868F3">
        <w:rPr>
          <w:rFonts w:ascii="Garamond" w:eastAsiaTheme="minorEastAsia" w:hAnsi="Garamond" w:cstheme="minorBidi"/>
          <w:smallCaps w:val="0"/>
          <w:sz w:val="24"/>
          <w:szCs w:val="24"/>
        </w:rPr>
        <w:tab/>
      </w:r>
      <w:r w:rsidRPr="008868F3">
        <w:rPr>
          <w:rFonts w:ascii="Garamond" w:hAnsi="Garamond"/>
          <w:sz w:val="24"/>
          <w:szCs w:val="24"/>
        </w:rPr>
        <w:t>Taking and Damaging Analysis</w:t>
      </w:r>
      <w:r w:rsidRPr="008868F3">
        <w:rPr>
          <w:rFonts w:ascii="Garamond" w:hAnsi="Garamond"/>
          <w:sz w:val="24"/>
          <w:szCs w:val="24"/>
        </w:rPr>
        <w:tab/>
      </w:r>
      <w:r w:rsidRPr="008868F3">
        <w:rPr>
          <w:rFonts w:ascii="Garamond" w:hAnsi="Garamond"/>
          <w:sz w:val="24"/>
          <w:szCs w:val="24"/>
        </w:rPr>
        <w:fldChar w:fldCharType="begin"/>
      </w:r>
      <w:r w:rsidRPr="008868F3">
        <w:rPr>
          <w:rFonts w:ascii="Garamond" w:hAnsi="Garamond"/>
          <w:sz w:val="24"/>
          <w:szCs w:val="24"/>
        </w:rPr>
        <w:instrText xml:space="preserve"> PAGEREF _Toc54257246 \h </w:instrText>
      </w:r>
      <w:r w:rsidRPr="008868F3">
        <w:rPr>
          <w:rFonts w:ascii="Garamond" w:hAnsi="Garamond"/>
          <w:sz w:val="24"/>
          <w:szCs w:val="24"/>
        </w:rPr>
      </w:r>
      <w:r w:rsidRPr="008868F3">
        <w:rPr>
          <w:rFonts w:ascii="Garamond" w:hAnsi="Garamond"/>
          <w:sz w:val="24"/>
          <w:szCs w:val="24"/>
        </w:rPr>
        <w:fldChar w:fldCharType="separate"/>
      </w:r>
      <w:r w:rsidR="00972BA6">
        <w:rPr>
          <w:rFonts w:ascii="Garamond" w:hAnsi="Garamond"/>
          <w:sz w:val="24"/>
          <w:szCs w:val="24"/>
        </w:rPr>
        <w:t>12</w:t>
      </w:r>
      <w:r w:rsidRPr="008868F3">
        <w:rPr>
          <w:rFonts w:ascii="Garamond" w:hAnsi="Garamond"/>
          <w:sz w:val="24"/>
          <w:szCs w:val="24"/>
        </w:rPr>
        <w:fldChar w:fldCharType="end"/>
      </w:r>
    </w:p>
    <w:p w14:paraId="6B808005" w14:textId="271841F3" w:rsidR="008868F3" w:rsidRPr="008868F3" w:rsidRDefault="008868F3">
      <w:pPr>
        <w:pStyle w:val="TOC2"/>
        <w:rPr>
          <w:rFonts w:ascii="Garamond" w:eastAsiaTheme="minorEastAsia" w:hAnsi="Garamond" w:cstheme="minorBidi"/>
          <w:smallCaps w:val="0"/>
          <w:sz w:val="24"/>
          <w:szCs w:val="24"/>
        </w:rPr>
      </w:pPr>
      <w:r w:rsidRPr="008868F3">
        <w:rPr>
          <w:rFonts w:ascii="Garamond" w:hAnsi="Garamond"/>
          <w:sz w:val="24"/>
          <w:szCs w:val="24"/>
        </w:rPr>
        <w:t>F.</w:t>
      </w:r>
      <w:r w:rsidRPr="008868F3">
        <w:rPr>
          <w:rFonts w:ascii="Garamond" w:eastAsiaTheme="minorEastAsia" w:hAnsi="Garamond" w:cstheme="minorBidi"/>
          <w:smallCaps w:val="0"/>
          <w:sz w:val="24"/>
          <w:szCs w:val="24"/>
        </w:rPr>
        <w:tab/>
      </w:r>
      <w:r w:rsidRPr="008868F3">
        <w:rPr>
          <w:rFonts w:ascii="Garamond" w:hAnsi="Garamond"/>
          <w:sz w:val="24"/>
          <w:szCs w:val="24"/>
        </w:rPr>
        <w:t>Compliance Designation</w:t>
      </w:r>
      <w:r w:rsidRPr="008868F3">
        <w:rPr>
          <w:rFonts w:ascii="Garamond" w:hAnsi="Garamond"/>
          <w:sz w:val="24"/>
          <w:szCs w:val="24"/>
        </w:rPr>
        <w:tab/>
      </w:r>
      <w:r w:rsidRPr="008868F3">
        <w:rPr>
          <w:rFonts w:ascii="Garamond" w:hAnsi="Garamond"/>
          <w:sz w:val="24"/>
          <w:szCs w:val="24"/>
        </w:rPr>
        <w:fldChar w:fldCharType="begin"/>
      </w:r>
      <w:r w:rsidRPr="008868F3">
        <w:rPr>
          <w:rFonts w:ascii="Garamond" w:hAnsi="Garamond"/>
          <w:sz w:val="24"/>
          <w:szCs w:val="24"/>
        </w:rPr>
        <w:instrText xml:space="preserve"> PAGEREF _Toc54257247 \h </w:instrText>
      </w:r>
      <w:r w:rsidRPr="008868F3">
        <w:rPr>
          <w:rFonts w:ascii="Garamond" w:hAnsi="Garamond"/>
          <w:sz w:val="24"/>
          <w:szCs w:val="24"/>
        </w:rPr>
      </w:r>
      <w:r w:rsidRPr="008868F3">
        <w:rPr>
          <w:rFonts w:ascii="Garamond" w:hAnsi="Garamond"/>
          <w:sz w:val="24"/>
          <w:szCs w:val="24"/>
        </w:rPr>
        <w:fldChar w:fldCharType="separate"/>
      </w:r>
      <w:r w:rsidR="00972BA6">
        <w:rPr>
          <w:rFonts w:ascii="Garamond" w:hAnsi="Garamond"/>
          <w:sz w:val="24"/>
          <w:szCs w:val="24"/>
        </w:rPr>
        <w:t>12</w:t>
      </w:r>
      <w:r w:rsidRPr="008868F3">
        <w:rPr>
          <w:rFonts w:ascii="Garamond" w:hAnsi="Garamond"/>
          <w:sz w:val="24"/>
          <w:szCs w:val="24"/>
        </w:rPr>
        <w:fldChar w:fldCharType="end"/>
      </w:r>
    </w:p>
    <w:p w14:paraId="3BBC3228" w14:textId="63832FBD" w:rsidR="008868F3" w:rsidRPr="008868F3" w:rsidRDefault="008868F3">
      <w:pPr>
        <w:pStyle w:val="TOC1"/>
        <w:rPr>
          <w:rFonts w:ascii="Garamond" w:eastAsiaTheme="minorEastAsia" w:hAnsi="Garamond" w:cstheme="minorBidi"/>
          <w:b w:val="0"/>
          <w:caps w:val="0"/>
          <w:noProof/>
          <w:sz w:val="24"/>
          <w:szCs w:val="24"/>
        </w:rPr>
      </w:pPr>
      <w:r w:rsidRPr="008868F3">
        <w:rPr>
          <w:rFonts w:ascii="Garamond" w:hAnsi="Garamond"/>
          <w:noProof/>
          <w:sz w:val="24"/>
          <w:szCs w:val="24"/>
        </w:rPr>
        <w:t>SECTION II. SUMMARY OF EMISSIONS UNITS</w:t>
      </w:r>
      <w:r w:rsidRPr="008868F3">
        <w:rPr>
          <w:rFonts w:ascii="Garamond" w:hAnsi="Garamond"/>
          <w:noProof/>
          <w:sz w:val="24"/>
          <w:szCs w:val="24"/>
        </w:rPr>
        <w:tab/>
      </w:r>
      <w:r w:rsidRPr="008868F3">
        <w:rPr>
          <w:rFonts w:ascii="Garamond" w:hAnsi="Garamond"/>
          <w:noProof/>
          <w:sz w:val="24"/>
          <w:szCs w:val="24"/>
        </w:rPr>
        <w:fldChar w:fldCharType="begin"/>
      </w:r>
      <w:r w:rsidRPr="008868F3">
        <w:rPr>
          <w:rFonts w:ascii="Garamond" w:hAnsi="Garamond"/>
          <w:noProof/>
          <w:sz w:val="24"/>
          <w:szCs w:val="24"/>
        </w:rPr>
        <w:instrText xml:space="preserve"> PAGEREF _Toc54257248 \h </w:instrText>
      </w:r>
      <w:r w:rsidRPr="008868F3">
        <w:rPr>
          <w:rFonts w:ascii="Garamond" w:hAnsi="Garamond"/>
          <w:noProof/>
          <w:sz w:val="24"/>
          <w:szCs w:val="24"/>
        </w:rPr>
      </w:r>
      <w:r w:rsidRPr="008868F3">
        <w:rPr>
          <w:rFonts w:ascii="Garamond" w:hAnsi="Garamond"/>
          <w:noProof/>
          <w:sz w:val="24"/>
          <w:szCs w:val="24"/>
        </w:rPr>
        <w:fldChar w:fldCharType="separate"/>
      </w:r>
      <w:r w:rsidR="00972BA6">
        <w:rPr>
          <w:rFonts w:ascii="Garamond" w:hAnsi="Garamond"/>
          <w:noProof/>
          <w:sz w:val="24"/>
          <w:szCs w:val="24"/>
        </w:rPr>
        <w:t>13</w:t>
      </w:r>
      <w:r w:rsidRPr="008868F3">
        <w:rPr>
          <w:rFonts w:ascii="Garamond" w:hAnsi="Garamond"/>
          <w:noProof/>
          <w:sz w:val="24"/>
          <w:szCs w:val="24"/>
        </w:rPr>
        <w:fldChar w:fldCharType="end"/>
      </w:r>
    </w:p>
    <w:p w14:paraId="3DDD0990" w14:textId="25A59CC4" w:rsidR="008868F3" w:rsidRPr="008868F3" w:rsidRDefault="008868F3">
      <w:pPr>
        <w:pStyle w:val="TOC2"/>
        <w:rPr>
          <w:rFonts w:ascii="Garamond" w:eastAsiaTheme="minorEastAsia" w:hAnsi="Garamond" w:cstheme="minorBidi"/>
          <w:smallCaps w:val="0"/>
          <w:sz w:val="24"/>
          <w:szCs w:val="24"/>
        </w:rPr>
      </w:pPr>
      <w:r w:rsidRPr="008868F3">
        <w:rPr>
          <w:rFonts w:ascii="Garamond" w:hAnsi="Garamond"/>
          <w:sz w:val="24"/>
          <w:szCs w:val="24"/>
        </w:rPr>
        <w:t>A.</w:t>
      </w:r>
      <w:r w:rsidRPr="008868F3">
        <w:rPr>
          <w:rFonts w:ascii="Garamond" w:eastAsiaTheme="minorEastAsia" w:hAnsi="Garamond" w:cstheme="minorBidi"/>
          <w:smallCaps w:val="0"/>
          <w:sz w:val="24"/>
          <w:szCs w:val="24"/>
        </w:rPr>
        <w:tab/>
      </w:r>
      <w:r w:rsidRPr="008868F3">
        <w:rPr>
          <w:rFonts w:ascii="Garamond" w:hAnsi="Garamond"/>
          <w:sz w:val="24"/>
          <w:szCs w:val="24"/>
        </w:rPr>
        <w:t>Facility Process Description</w:t>
      </w:r>
      <w:r w:rsidRPr="008868F3">
        <w:rPr>
          <w:rFonts w:ascii="Garamond" w:hAnsi="Garamond"/>
          <w:sz w:val="24"/>
          <w:szCs w:val="24"/>
        </w:rPr>
        <w:tab/>
      </w:r>
      <w:r w:rsidRPr="008868F3">
        <w:rPr>
          <w:rFonts w:ascii="Garamond" w:hAnsi="Garamond"/>
          <w:sz w:val="24"/>
          <w:szCs w:val="24"/>
        </w:rPr>
        <w:fldChar w:fldCharType="begin"/>
      </w:r>
      <w:r w:rsidRPr="008868F3">
        <w:rPr>
          <w:rFonts w:ascii="Garamond" w:hAnsi="Garamond"/>
          <w:sz w:val="24"/>
          <w:szCs w:val="24"/>
        </w:rPr>
        <w:instrText xml:space="preserve"> PAGEREF _Toc54257249 \h </w:instrText>
      </w:r>
      <w:r w:rsidRPr="008868F3">
        <w:rPr>
          <w:rFonts w:ascii="Garamond" w:hAnsi="Garamond"/>
          <w:sz w:val="24"/>
          <w:szCs w:val="24"/>
        </w:rPr>
      </w:r>
      <w:r w:rsidRPr="008868F3">
        <w:rPr>
          <w:rFonts w:ascii="Garamond" w:hAnsi="Garamond"/>
          <w:sz w:val="24"/>
          <w:szCs w:val="24"/>
        </w:rPr>
        <w:fldChar w:fldCharType="separate"/>
      </w:r>
      <w:r w:rsidR="00972BA6">
        <w:rPr>
          <w:rFonts w:ascii="Garamond" w:hAnsi="Garamond"/>
          <w:sz w:val="24"/>
          <w:szCs w:val="24"/>
        </w:rPr>
        <w:t>13</w:t>
      </w:r>
      <w:r w:rsidRPr="008868F3">
        <w:rPr>
          <w:rFonts w:ascii="Garamond" w:hAnsi="Garamond"/>
          <w:sz w:val="24"/>
          <w:szCs w:val="24"/>
        </w:rPr>
        <w:fldChar w:fldCharType="end"/>
      </w:r>
    </w:p>
    <w:p w14:paraId="63C4BBC4" w14:textId="6FCA8552" w:rsidR="008868F3" w:rsidRPr="008868F3" w:rsidRDefault="008868F3">
      <w:pPr>
        <w:pStyle w:val="TOC2"/>
        <w:rPr>
          <w:rFonts w:ascii="Garamond" w:eastAsiaTheme="minorEastAsia" w:hAnsi="Garamond" w:cstheme="minorBidi"/>
          <w:smallCaps w:val="0"/>
          <w:sz w:val="24"/>
          <w:szCs w:val="24"/>
        </w:rPr>
      </w:pPr>
      <w:r w:rsidRPr="008868F3">
        <w:rPr>
          <w:rFonts w:ascii="Garamond" w:hAnsi="Garamond"/>
          <w:sz w:val="24"/>
          <w:szCs w:val="24"/>
        </w:rPr>
        <w:t>B.</w:t>
      </w:r>
      <w:r w:rsidRPr="008868F3">
        <w:rPr>
          <w:rFonts w:ascii="Garamond" w:eastAsiaTheme="minorEastAsia" w:hAnsi="Garamond" w:cstheme="minorBidi"/>
          <w:smallCaps w:val="0"/>
          <w:sz w:val="24"/>
          <w:szCs w:val="24"/>
        </w:rPr>
        <w:tab/>
      </w:r>
      <w:r w:rsidRPr="008868F3">
        <w:rPr>
          <w:rFonts w:ascii="Garamond" w:hAnsi="Garamond"/>
          <w:sz w:val="24"/>
          <w:szCs w:val="24"/>
        </w:rPr>
        <w:t>Emission Units and Pollution Control Device Identification</w:t>
      </w:r>
      <w:r w:rsidRPr="008868F3">
        <w:rPr>
          <w:rFonts w:ascii="Garamond" w:hAnsi="Garamond"/>
          <w:sz w:val="24"/>
          <w:szCs w:val="24"/>
        </w:rPr>
        <w:tab/>
      </w:r>
      <w:r w:rsidRPr="008868F3">
        <w:rPr>
          <w:rFonts w:ascii="Garamond" w:hAnsi="Garamond"/>
          <w:sz w:val="24"/>
          <w:szCs w:val="24"/>
        </w:rPr>
        <w:fldChar w:fldCharType="begin"/>
      </w:r>
      <w:r w:rsidRPr="008868F3">
        <w:rPr>
          <w:rFonts w:ascii="Garamond" w:hAnsi="Garamond"/>
          <w:sz w:val="24"/>
          <w:szCs w:val="24"/>
        </w:rPr>
        <w:instrText xml:space="preserve"> PAGEREF _Toc54257250 \h </w:instrText>
      </w:r>
      <w:r w:rsidRPr="008868F3">
        <w:rPr>
          <w:rFonts w:ascii="Garamond" w:hAnsi="Garamond"/>
          <w:sz w:val="24"/>
          <w:szCs w:val="24"/>
        </w:rPr>
      </w:r>
      <w:r w:rsidRPr="008868F3">
        <w:rPr>
          <w:rFonts w:ascii="Garamond" w:hAnsi="Garamond"/>
          <w:sz w:val="24"/>
          <w:szCs w:val="24"/>
        </w:rPr>
        <w:fldChar w:fldCharType="separate"/>
      </w:r>
      <w:r w:rsidR="00972BA6">
        <w:rPr>
          <w:rFonts w:ascii="Garamond" w:hAnsi="Garamond"/>
          <w:sz w:val="24"/>
          <w:szCs w:val="24"/>
        </w:rPr>
        <w:t>13</w:t>
      </w:r>
      <w:r w:rsidRPr="008868F3">
        <w:rPr>
          <w:rFonts w:ascii="Garamond" w:hAnsi="Garamond"/>
          <w:sz w:val="24"/>
          <w:szCs w:val="24"/>
        </w:rPr>
        <w:fldChar w:fldCharType="end"/>
      </w:r>
    </w:p>
    <w:p w14:paraId="0D6441F9" w14:textId="35CB5DB8" w:rsidR="008868F3" w:rsidRPr="008868F3" w:rsidRDefault="008868F3">
      <w:pPr>
        <w:pStyle w:val="TOC2"/>
        <w:rPr>
          <w:rFonts w:ascii="Garamond" w:eastAsiaTheme="minorEastAsia" w:hAnsi="Garamond" w:cstheme="minorBidi"/>
          <w:smallCaps w:val="0"/>
          <w:sz w:val="24"/>
          <w:szCs w:val="24"/>
        </w:rPr>
      </w:pPr>
      <w:r w:rsidRPr="008868F3">
        <w:rPr>
          <w:rFonts w:ascii="Garamond" w:hAnsi="Garamond"/>
          <w:sz w:val="24"/>
          <w:szCs w:val="24"/>
        </w:rPr>
        <w:t>C.</w:t>
      </w:r>
      <w:r w:rsidRPr="008868F3">
        <w:rPr>
          <w:rFonts w:ascii="Garamond" w:eastAsiaTheme="minorEastAsia" w:hAnsi="Garamond" w:cstheme="minorBidi"/>
          <w:smallCaps w:val="0"/>
          <w:sz w:val="24"/>
          <w:szCs w:val="24"/>
        </w:rPr>
        <w:tab/>
      </w:r>
      <w:r w:rsidRPr="008868F3">
        <w:rPr>
          <w:rFonts w:ascii="Garamond" w:hAnsi="Garamond"/>
          <w:sz w:val="24"/>
          <w:szCs w:val="24"/>
        </w:rPr>
        <w:t>Categorically Insignificant Sources/Activities</w:t>
      </w:r>
      <w:r w:rsidRPr="008868F3">
        <w:rPr>
          <w:rFonts w:ascii="Garamond" w:hAnsi="Garamond"/>
          <w:sz w:val="24"/>
          <w:szCs w:val="24"/>
        </w:rPr>
        <w:tab/>
      </w:r>
      <w:r w:rsidRPr="008868F3">
        <w:rPr>
          <w:rFonts w:ascii="Garamond" w:hAnsi="Garamond"/>
          <w:sz w:val="24"/>
          <w:szCs w:val="24"/>
        </w:rPr>
        <w:fldChar w:fldCharType="begin"/>
      </w:r>
      <w:r w:rsidRPr="008868F3">
        <w:rPr>
          <w:rFonts w:ascii="Garamond" w:hAnsi="Garamond"/>
          <w:sz w:val="24"/>
          <w:szCs w:val="24"/>
        </w:rPr>
        <w:instrText xml:space="preserve"> PAGEREF _Toc54257251 \h </w:instrText>
      </w:r>
      <w:r w:rsidRPr="008868F3">
        <w:rPr>
          <w:rFonts w:ascii="Garamond" w:hAnsi="Garamond"/>
          <w:sz w:val="24"/>
          <w:szCs w:val="24"/>
        </w:rPr>
      </w:r>
      <w:r w:rsidRPr="008868F3">
        <w:rPr>
          <w:rFonts w:ascii="Garamond" w:hAnsi="Garamond"/>
          <w:sz w:val="24"/>
          <w:szCs w:val="24"/>
        </w:rPr>
        <w:fldChar w:fldCharType="separate"/>
      </w:r>
      <w:r w:rsidR="00972BA6">
        <w:rPr>
          <w:rFonts w:ascii="Garamond" w:hAnsi="Garamond"/>
          <w:sz w:val="24"/>
          <w:szCs w:val="24"/>
        </w:rPr>
        <w:t>13</w:t>
      </w:r>
      <w:r w:rsidRPr="008868F3">
        <w:rPr>
          <w:rFonts w:ascii="Garamond" w:hAnsi="Garamond"/>
          <w:sz w:val="24"/>
          <w:szCs w:val="24"/>
        </w:rPr>
        <w:fldChar w:fldCharType="end"/>
      </w:r>
    </w:p>
    <w:p w14:paraId="5A4392EB" w14:textId="3A648111" w:rsidR="008868F3" w:rsidRPr="008868F3" w:rsidRDefault="008868F3">
      <w:pPr>
        <w:pStyle w:val="TOC1"/>
        <w:rPr>
          <w:rFonts w:ascii="Garamond" w:eastAsiaTheme="minorEastAsia" w:hAnsi="Garamond" w:cstheme="minorBidi"/>
          <w:b w:val="0"/>
          <w:caps w:val="0"/>
          <w:noProof/>
          <w:sz w:val="24"/>
          <w:szCs w:val="24"/>
        </w:rPr>
      </w:pPr>
      <w:r w:rsidRPr="008868F3">
        <w:rPr>
          <w:rFonts w:ascii="Garamond" w:hAnsi="Garamond"/>
          <w:noProof/>
          <w:sz w:val="24"/>
          <w:szCs w:val="24"/>
        </w:rPr>
        <w:t>Insignificant Emissions Unit ID</w:t>
      </w:r>
      <w:r w:rsidRPr="008868F3">
        <w:rPr>
          <w:rFonts w:ascii="Garamond" w:hAnsi="Garamond"/>
          <w:noProof/>
          <w:sz w:val="24"/>
          <w:szCs w:val="24"/>
        </w:rPr>
        <w:tab/>
      </w:r>
      <w:r w:rsidRPr="008868F3">
        <w:rPr>
          <w:rFonts w:ascii="Garamond" w:hAnsi="Garamond"/>
          <w:noProof/>
          <w:sz w:val="24"/>
          <w:szCs w:val="24"/>
        </w:rPr>
        <w:fldChar w:fldCharType="begin"/>
      </w:r>
      <w:r w:rsidRPr="008868F3">
        <w:rPr>
          <w:rFonts w:ascii="Garamond" w:hAnsi="Garamond"/>
          <w:noProof/>
          <w:sz w:val="24"/>
          <w:szCs w:val="24"/>
        </w:rPr>
        <w:instrText xml:space="preserve"> PAGEREF _Toc54257252 \h </w:instrText>
      </w:r>
      <w:r w:rsidRPr="008868F3">
        <w:rPr>
          <w:rFonts w:ascii="Garamond" w:hAnsi="Garamond"/>
          <w:noProof/>
          <w:sz w:val="24"/>
          <w:szCs w:val="24"/>
        </w:rPr>
      </w:r>
      <w:r w:rsidRPr="008868F3">
        <w:rPr>
          <w:rFonts w:ascii="Garamond" w:hAnsi="Garamond"/>
          <w:noProof/>
          <w:sz w:val="24"/>
          <w:szCs w:val="24"/>
        </w:rPr>
        <w:fldChar w:fldCharType="separate"/>
      </w:r>
      <w:r w:rsidR="00972BA6">
        <w:rPr>
          <w:rFonts w:ascii="Garamond" w:hAnsi="Garamond"/>
          <w:noProof/>
          <w:sz w:val="24"/>
          <w:szCs w:val="24"/>
        </w:rPr>
        <w:t>13</w:t>
      </w:r>
      <w:r w:rsidRPr="008868F3">
        <w:rPr>
          <w:rFonts w:ascii="Garamond" w:hAnsi="Garamond"/>
          <w:noProof/>
          <w:sz w:val="24"/>
          <w:szCs w:val="24"/>
        </w:rPr>
        <w:fldChar w:fldCharType="end"/>
      </w:r>
    </w:p>
    <w:p w14:paraId="6D683AAD" w14:textId="05908F60" w:rsidR="008868F3" w:rsidRPr="008868F3" w:rsidRDefault="008868F3">
      <w:pPr>
        <w:pStyle w:val="TOC1"/>
        <w:rPr>
          <w:rFonts w:ascii="Garamond" w:eastAsiaTheme="minorEastAsia" w:hAnsi="Garamond" w:cstheme="minorBidi"/>
          <w:b w:val="0"/>
          <w:caps w:val="0"/>
          <w:noProof/>
          <w:sz w:val="24"/>
          <w:szCs w:val="24"/>
        </w:rPr>
      </w:pPr>
      <w:r w:rsidRPr="008868F3">
        <w:rPr>
          <w:rFonts w:ascii="Garamond" w:hAnsi="Garamond"/>
          <w:noProof/>
          <w:sz w:val="24"/>
          <w:szCs w:val="24"/>
        </w:rPr>
        <w:t>Description</w:t>
      </w:r>
      <w:r w:rsidRPr="008868F3">
        <w:rPr>
          <w:rFonts w:ascii="Garamond" w:hAnsi="Garamond"/>
          <w:noProof/>
          <w:sz w:val="24"/>
          <w:szCs w:val="24"/>
        </w:rPr>
        <w:tab/>
      </w:r>
      <w:r w:rsidRPr="008868F3">
        <w:rPr>
          <w:rFonts w:ascii="Garamond" w:hAnsi="Garamond"/>
          <w:noProof/>
          <w:sz w:val="24"/>
          <w:szCs w:val="24"/>
        </w:rPr>
        <w:fldChar w:fldCharType="begin"/>
      </w:r>
      <w:r w:rsidRPr="008868F3">
        <w:rPr>
          <w:rFonts w:ascii="Garamond" w:hAnsi="Garamond"/>
          <w:noProof/>
          <w:sz w:val="24"/>
          <w:szCs w:val="24"/>
        </w:rPr>
        <w:instrText xml:space="preserve"> PAGEREF _Toc54257253 \h </w:instrText>
      </w:r>
      <w:r w:rsidRPr="008868F3">
        <w:rPr>
          <w:rFonts w:ascii="Garamond" w:hAnsi="Garamond"/>
          <w:noProof/>
          <w:sz w:val="24"/>
          <w:szCs w:val="24"/>
        </w:rPr>
      </w:r>
      <w:r w:rsidRPr="008868F3">
        <w:rPr>
          <w:rFonts w:ascii="Garamond" w:hAnsi="Garamond"/>
          <w:noProof/>
          <w:sz w:val="24"/>
          <w:szCs w:val="24"/>
        </w:rPr>
        <w:fldChar w:fldCharType="separate"/>
      </w:r>
      <w:r w:rsidR="00972BA6">
        <w:rPr>
          <w:rFonts w:ascii="Garamond" w:hAnsi="Garamond"/>
          <w:noProof/>
          <w:sz w:val="24"/>
          <w:szCs w:val="24"/>
        </w:rPr>
        <w:t>13</w:t>
      </w:r>
      <w:r w:rsidRPr="008868F3">
        <w:rPr>
          <w:rFonts w:ascii="Garamond" w:hAnsi="Garamond"/>
          <w:noProof/>
          <w:sz w:val="24"/>
          <w:szCs w:val="24"/>
        </w:rPr>
        <w:fldChar w:fldCharType="end"/>
      </w:r>
    </w:p>
    <w:p w14:paraId="52A001F9" w14:textId="44A71814" w:rsidR="008868F3" w:rsidRPr="008868F3" w:rsidRDefault="008868F3">
      <w:pPr>
        <w:pStyle w:val="TOC1"/>
        <w:rPr>
          <w:rFonts w:ascii="Garamond" w:eastAsiaTheme="minorEastAsia" w:hAnsi="Garamond" w:cstheme="minorBidi"/>
          <w:b w:val="0"/>
          <w:caps w:val="0"/>
          <w:noProof/>
          <w:sz w:val="24"/>
          <w:szCs w:val="24"/>
        </w:rPr>
      </w:pPr>
      <w:r w:rsidRPr="008868F3">
        <w:rPr>
          <w:rFonts w:ascii="Garamond" w:hAnsi="Garamond"/>
          <w:noProof/>
          <w:sz w:val="24"/>
          <w:szCs w:val="24"/>
        </w:rPr>
        <w:t>SECTION III. PERMIT CONDITIONS</w:t>
      </w:r>
      <w:r w:rsidRPr="008868F3">
        <w:rPr>
          <w:rFonts w:ascii="Garamond" w:hAnsi="Garamond"/>
          <w:noProof/>
          <w:sz w:val="24"/>
          <w:szCs w:val="24"/>
        </w:rPr>
        <w:tab/>
      </w:r>
      <w:r w:rsidRPr="008868F3">
        <w:rPr>
          <w:rFonts w:ascii="Garamond" w:hAnsi="Garamond"/>
          <w:noProof/>
          <w:sz w:val="24"/>
          <w:szCs w:val="24"/>
        </w:rPr>
        <w:fldChar w:fldCharType="begin"/>
      </w:r>
      <w:r w:rsidRPr="008868F3">
        <w:rPr>
          <w:rFonts w:ascii="Garamond" w:hAnsi="Garamond"/>
          <w:noProof/>
          <w:sz w:val="24"/>
          <w:szCs w:val="24"/>
        </w:rPr>
        <w:instrText xml:space="preserve"> PAGEREF _Toc54257254 \h </w:instrText>
      </w:r>
      <w:r w:rsidRPr="008868F3">
        <w:rPr>
          <w:rFonts w:ascii="Garamond" w:hAnsi="Garamond"/>
          <w:noProof/>
          <w:sz w:val="24"/>
          <w:szCs w:val="24"/>
        </w:rPr>
      </w:r>
      <w:r w:rsidRPr="008868F3">
        <w:rPr>
          <w:rFonts w:ascii="Garamond" w:hAnsi="Garamond"/>
          <w:noProof/>
          <w:sz w:val="24"/>
          <w:szCs w:val="24"/>
        </w:rPr>
        <w:fldChar w:fldCharType="separate"/>
      </w:r>
      <w:r w:rsidR="00972BA6">
        <w:rPr>
          <w:rFonts w:ascii="Garamond" w:hAnsi="Garamond"/>
          <w:noProof/>
          <w:sz w:val="24"/>
          <w:szCs w:val="24"/>
        </w:rPr>
        <w:t>14</w:t>
      </w:r>
      <w:r w:rsidRPr="008868F3">
        <w:rPr>
          <w:rFonts w:ascii="Garamond" w:hAnsi="Garamond"/>
          <w:noProof/>
          <w:sz w:val="24"/>
          <w:szCs w:val="24"/>
        </w:rPr>
        <w:fldChar w:fldCharType="end"/>
      </w:r>
    </w:p>
    <w:p w14:paraId="5F788280" w14:textId="77CCD523" w:rsidR="008868F3" w:rsidRPr="008868F3" w:rsidRDefault="008868F3">
      <w:pPr>
        <w:pStyle w:val="TOC2"/>
        <w:rPr>
          <w:rFonts w:ascii="Garamond" w:eastAsiaTheme="minorEastAsia" w:hAnsi="Garamond" w:cstheme="minorBidi"/>
          <w:smallCaps w:val="0"/>
          <w:sz w:val="24"/>
          <w:szCs w:val="24"/>
        </w:rPr>
      </w:pPr>
      <w:r w:rsidRPr="008868F3">
        <w:rPr>
          <w:rFonts w:ascii="Garamond" w:hAnsi="Garamond"/>
          <w:sz w:val="24"/>
          <w:szCs w:val="24"/>
        </w:rPr>
        <w:t>A.</w:t>
      </w:r>
      <w:r w:rsidRPr="008868F3">
        <w:rPr>
          <w:rFonts w:ascii="Garamond" w:eastAsiaTheme="minorEastAsia" w:hAnsi="Garamond" w:cstheme="minorBidi"/>
          <w:smallCaps w:val="0"/>
          <w:sz w:val="24"/>
          <w:szCs w:val="24"/>
        </w:rPr>
        <w:tab/>
      </w:r>
      <w:r w:rsidRPr="008868F3">
        <w:rPr>
          <w:rFonts w:ascii="Garamond" w:hAnsi="Garamond"/>
          <w:sz w:val="24"/>
          <w:szCs w:val="24"/>
        </w:rPr>
        <w:t>Emission Limits and Standards</w:t>
      </w:r>
      <w:r w:rsidRPr="008868F3">
        <w:rPr>
          <w:rFonts w:ascii="Garamond" w:hAnsi="Garamond"/>
          <w:sz w:val="24"/>
          <w:szCs w:val="24"/>
        </w:rPr>
        <w:tab/>
      </w:r>
      <w:r w:rsidRPr="008868F3">
        <w:rPr>
          <w:rFonts w:ascii="Garamond" w:hAnsi="Garamond"/>
          <w:sz w:val="24"/>
          <w:szCs w:val="24"/>
        </w:rPr>
        <w:fldChar w:fldCharType="begin"/>
      </w:r>
      <w:r w:rsidRPr="008868F3">
        <w:rPr>
          <w:rFonts w:ascii="Garamond" w:hAnsi="Garamond"/>
          <w:sz w:val="24"/>
          <w:szCs w:val="24"/>
        </w:rPr>
        <w:instrText xml:space="preserve"> PAGEREF _Toc54257255 \h </w:instrText>
      </w:r>
      <w:r w:rsidRPr="008868F3">
        <w:rPr>
          <w:rFonts w:ascii="Garamond" w:hAnsi="Garamond"/>
          <w:sz w:val="24"/>
          <w:szCs w:val="24"/>
        </w:rPr>
      </w:r>
      <w:r w:rsidRPr="008868F3">
        <w:rPr>
          <w:rFonts w:ascii="Garamond" w:hAnsi="Garamond"/>
          <w:sz w:val="24"/>
          <w:szCs w:val="24"/>
        </w:rPr>
        <w:fldChar w:fldCharType="separate"/>
      </w:r>
      <w:r w:rsidR="00972BA6">
        <w:rPr>
          <w:rFonts w:ascii="Garamond" w:hAnsi="Garamond"/>
          <w:sz w:val="24"/>
          <w:szCs w:val="24"/>
        </w:rPr>
        <w:t>14</w:t>
      </w:r>
      <w:r w:rsidRPr="008868F3">
        <w:rPr>
          <w:rFonts w:ascii="Garamond" w:hAnsi="Garamond"/>
          <w:sz w:val="24"/>
          <w:szCs w:val="24"/>
        </w:rPr>
        <w:fldChar w:fldCharType="end"/>
      </w:r>
    </w:p>
    <w:p w14:paraId="2D33488F" w14:textId="5B9CDABC" w:rsidR="008868F3" w:rsidRPr="008868F3" w:rsidRDefault="008868F3">
      <w:pPr>
        <w:pStyle w:val="TOC2"/>
        <w:rPr>
          <w:rFonts w:ascii="Garamond" w:eastAsiaTheme="minorEastAsia" w:hAnsi="Garamond" w:cstheme="minorBidi"/>
          <w:smallCaps w:val="0"/>
          <w:sz w:val="24"/>
          <w:szCs w:val="24"/>
        </w:rPr>
      </w:pPr>
      <w:r w:rsidRPr="008868F3">
        <w:rPr>
          <w:rFonts w:ascii="Garamond" w:hAnsi="Garamond"/>
          <w:sz w:val="24"/>
          <w:szCs w:val="24"/>
        </w:rPr>
        <w:t>B.</w:t>
      </w:r>
      <w:r w:rsidRPr="008868F3">
        <w:rPr>
          <w:rFonts w:ascii="Garamond" w:eastAsiaTheme="minorEastAsia" w:hAnsi="Garamond" w:cstheme="minorBidi"/>
          <w:smallCaps w:val="0"/>
          <w:sz w:val="24"/>
          <w:szCs w:val="24"/>
        </w:rPr>
        <w:tab/>
      </w:r>
      <w:r w:rsidRPr="008868F3">
        <w:rPr>
          <w:rFonts w:ascii="Garamond" w:hAnsi="Garamond"/>
          <w:sz w:val="24"/>
          <w:szCs w:val="24"/>
        </w:rPr>
        <w:t>Monitoring Requirements</w:t>
      </w:r>
      <w:r w:rsidRPr="008868F3">
        <w:rPr>
          <w:rFonts w:ascii="Garamond" w:hAnsi="Garamond"/>
          <w:sz w:val="24"/>
          <w:szCs w:val="24"/>
        </w:rPr>
        <w:tab/>
      </w:r>
      <w:r w:rsidRPr="008868F3">
        <w:rPr>
          <w:rFonts w:ascii="Garamond" w:hAnsi="Garamond"/>
          <w:sz w:val="24"/>
          <w:szCs w:val="24"/>
        </w:rPr>
        <w:fldChar w:fldCharType="begin"/>
      </w:r>
      <w:r w:rsidRPr="008868F3">
        <w:rPr>
          <w:rFonts w:ascii="Garamond" w:hAnsi="Garamond"/>
          <w:sz w:val="24"/>
          <w:szCs w:val="24"/>
        </w:rPr>
        <w:instrText xml:space="preserve"> PAGEREF _Toc54257256 \h </w:instrText>
      </w:r>
      <w:r w:rsidRPr="008868F3">
        <w:rPr>
          <w:rFonts w:ascii="Garamond" w:hAnsi="Garamond"/>
          <w:sz w:val="24"/>
          <w:szCs w:val="24"/>
        </w:rPr>
      </w:r>
      <w:r w:rsidRPr="008868F3">
        <w:rPr>
          <w:rFonts w:ascii="Garamond" w:hAnsi="Garamond"/>
          <w:sz w:val="24"/>
          <w:szCs w:val="24"/>
        </w:rPr>
        <w:fldChar w:fldCharType="separate"/>
      </w:r>
      <w:r w:rsidR="00972BA6">
        <w:rPr>
          <w:rFonts w:ascii="Garamond" w:hAnsi="Garamond"/>
          <w:sz w:val="24"/>
          <w:szCs w:val="24"/>
        </w:rPr>
        <w:t>14</w:t>
      </w:r>
      <w:r w:rsidRPr="008868F3">
        <w:rPr>
          <w:rFonts w:ascii="Garamond" w:hAnsi="Garamond"/>
          <w:sz w:val="24"/>
          <w:szCs w:val="24"/>
        </w:rPr>
        <w:fldChar w:fldCharType="end"/>
      </w:r>
    </w:p>
    <w:p w14:paraId="23736A8C" w14:textId="70191258" w:rsidR="008868F3" w:rsidRPr="008868F3" w:rsidRDefault="008868F3">
      <w:pPr>
        <w:pStyle w:val="TOC2"/>
        <w:rPr>
          <w:rFonts w:ascii="Garamond" w:eastAsiaTheme="minorEastAsia" w:hAnsi="Garamond" w:cstheme="minorBidi"/>
          <w:smallCaps w:val="0"/>
          <w:sz w:val="24"/>
          <w:szCs w:val="24"/>
        </w:rPr>
      </w:pPr>
      <w:r w:rsidRPr="008868F3">
        <w:rPr>
          <w:rFonts w:ascii="Garamond" w:hAnsi="Garamond"/>
          <w:sz w:val="24"/>
          <w:szCs w:val="24"/>
        </w:rPr>
        <w:t>C.</w:t>
      </w:r>
      <w:r w:rsidRPr="008868F3">
        <w:rPr>
          <w:rFonts w:ascii="Garamond" w:eastAsiaTheme="minorEastAsia" w:hAnsi="Garamond" w:cstheme="minorBidi"/>
          <w:smallCaps w:val="0"/>
          <w:sz w:val="24"/>
          <w:szCs w:val="24"/>
        </w:rPr>
        <w:tab/>
      </w:r>
      <w:r w:rsidRPr="008868F3">
        <w:rPr>
          <w:rFonts w:ascii="Garamond" w:hAnsi="Garamond"/>
          <w:sz w:val="24"/>
          <w:szCs w:val="24"/>
        </w:rPr>
        <w:t>Test Methods and Procedures</w:t>
      </w:r>
      <w:r w:rsidRPr="008868F3">
        <w:rPr>
          <w:rFonts w:ascii="Garamond" w:hAnsi="Garamond"/>
          <w:sz w:val="24"/>
          <w:szCs w:val="24"/>
        </w:rPr>
        <w:tab/>
      </w:r>
      <w:r w:rsidRPr="008868F3">
        <w:rPr>
          <w:rFonts w:ascii="Garamond" w:hAnsi="Garamond"/>
          <w:sz w:val="24"/>
          <w:szCs w:val="24"/>
        </w:rPr>
        <w:fldChar w:fldCharType="begin"/>
      </w:r>
      <w:r w:rsidRPr="008868F3">
        <w:rPr>
          <w:rFonts w:ascii="Garamond" w:hAnsi="Garamond"/>
          <w:sz w:val="24"/>
          <w:szCs w:val="24"/>
        </w:rPr>
        <w:instrText xml:space="preserve"> PAGEREF _Toc54257257 \h </w:instrText>
      </w:r>
      <w:r w:rsidRPr="008868F3">
        <w:rPr>
          <w:rFonts w:ascii="Garamond" w:hAnsi="Garamond"/>
          <w:sz w:val="24"/>
          <w:szCs w:val="24"/>
        </w:rPr>
      </w:r>
      <w:r w:rsidRPr="008868F3">
        <w:rPr>
          <w:rFonts w:ascii="Garamond" w:hAnsi="Garamond"/>
          <w:sz w:val="24"/>
          <w:szCs w:val="24"/>
        </w:rPr>
        <w:fldChar w:fldCharType="separate"/>
      </w:r>
      <w:r w:rsidR="00972BA6">
        <w:rPr>
          <w:rFonts w:ascii="Garamond" w:hAnsi="Garamond"/>
          <w:sz w:val="24"/>
          <w:szCs w:val="24"/>
        </w:rPr>
        <w:t>15</w:t>
      </w:r>
      <w:r w:rsidRPr="008868F3">
        <w:rPr>
          <w:rFonts w:ascii="Garamond" w:hAnsi="Garamond"/>
          <w:sz w:val="24"/>
          <w:szCs w:val="24"/>
        </w:rPr>
        <w:fldChar w:fldCharType="end"/>
      </w:r>
    </w:p>
    <w:p w14:paraId="1DCB331C" w14:textId="466E8CAC" w:rsidR="008868F3" w:rsidRPr="008868F3" w:rsidRDefault="008868F3">
      <w:pPr>
        <w:pStyle w:val="TOC2"/>
        <w:rPr>
          <w:rFonts w:ascii="Garamond" w:eastAsiaTheme="minorEastAsia" w:hAnsi="Garamond" w:cstheme="minorBidi"/>
          <w:smallCaps w:val="0"/>
          <w:sz w:val="24"/>
          <w:szCs w:val="24"/>
        </w:rPr>
      </w:pPr>
      <w:r w:rsidRPr="008868F3">
        <w:rPr>
          <w:rFonts w:ascii="Garamond" w:hAnsi="Garamond"/>
          <w:sz w:val="24"/>
          <w:szCs w:val="24"/>
        </w:rPr>
        <w:t>D.</w:t>
      </w:r>
      <w:r w:rsidRPr="008868F3">
        <w:rPr>
          <w:rFonts w:ascii="Garamond" w:eastAsiaTheme="minorEastAsia" w:hAnsi="Garamond" w:cstheme="minorBidi"/>
          <w:smallCaps w:val="0"/>
          <w:sz w:val="24"/>
          <w:szCs w:val="24"/>
        </w:rPr>
        <w:tab/>
      </w:r>
      <w:r w:rsidRPr="008868F3">
        <w:rPr>
          <w:rFonts w:ascii="Garamond" w:hAnsi="Garamond"/>
          <w:sz w:val="24"/>
          <w:szCs w:val="24"/>
        </w:rPr>
        <w:t>Recordkeeping Requirements</w:t>
      </w:r>
      <w:r w:rsidRPr="008868F3">
        <w:rPr>
          <w:rFonts w:ascii="Garamond" w:hAnsi="Garamond"/>
          <w:sz w:val="24"/>
          <w:szCs w:val="24"/>
        </w:rPr>
        <w:tab/>
      </w:r>
      <w:r w:rsidRPr="008868F3">
        <w:rPr>
          <w:rFonts w:ascii="Garamond" w:hAnsi="Garamond"/>
          <w:sz w:val="24"/>
          <w:szCs w:val="24"/>
        </w:rPr>
        <w:fldChar w:fldCharType="begin"/>
      </w:r>
      <w:r w:rsidRPr="008868F3">
        <w:rPr>
          <w:rFonts w:ascii="Garamond" w:hAnsi="Garamond"/>
          <w:sz w:val="24"/>
          <w:szCs w:val="24"/>
        </w:rPr>
        <w:instrText xml:space="preserve"> PAGEREF _Toc54257258 \h </w:instrText>
      </w:r>
      <w:r w:rsidRPr="008868F3">
        <w:rPr>
          <w:rFonts w:ascii="Garamond" w:hAnsi="Garamond"/>
          <w:sz w:val="24"/>
          <w:szCs w:val="24"/>
        </w:rPr>
      </w:r>
      <w:r w:rsidRPr="008868F3">
        <w:rPr>
          <w:rFonts w:ascii="Garamond" w:hAnsi="Garamond"/>
          <w:sz w:val="24"/>
          <w:szCs w:val="24"/>
        </w:rPr>
        <w:fldChar w:fldCharType="separate"/>
      </w:r>
      <w:r w:rsidR="00972BA6">
        <w:rPr>
          <w:rFonts w:ascii="Garamond" w:hAnsi="Garamond"/>
          <w:sz w:val="24"/>
          <w:szCs w:val="24"/>
        </w:rPr>
        <w:t>15</w:t>
      </w:r>
      <w:r w:rsidRPr="008868F3">
        <w:rPr>
          <w:rFonts w:ascii="Garamond" w:hAnsi="Garamond"/>
          <w:sz w:val="24"/>
          <w:szCs w:val="24"/>
        </w:rPr>
        <w:fldChar w:fldCharType="end"/>
      </w:r>
    </w:p>
    <w:p w14:paraId="17748022" w14:textId="1051819D" w:rsidR="008868F3" w:rsidRPr="008868F3" w:rsidRDefault="008868F3">
      <w:pPr>
        <w:pStyle w:val="TOC2"/>
        <w:rPr>
          <w:rFonts w:ascii="Garamond" w:eastAsiaTheme="minorEastAsia" w:hAnsi="Garamond" w:cstheme="minorBidi"/>
          <w:smallCaps w:val="0"/>
          <w:sz w:val="24"/>
          <w:szCs w:val="24"/>
        </w:rPr>
      </w:pPr>
      <w:r w:rsidRPr="008868F3">
        <w:rPr>
          <w:rFonts w:ascii="Garamond" w:hAnsi="Garamond"/>
          <w:sz w:val="24"/>
          <w:szCs w:val="24"/>
        </w:rPr>
        <w:t>E.</w:t>
      </w:r>
      <w:r w:rsidRPr="008868F3">
        <w:rPr>
          <w:rFonts w:ascii="Garamond" w:eastAsiaTheme="minorEastAsia" w:hAnsi="Garamond" w:cstheme="minorBidi"/>
          <w:smallCaps w:val="0"/>
          <w:sz w:val="24"/>
          <w:szCs w:val="24"/>
        </w:rPr>
        <w:tab/>
      </w:r>
      <w:r w:rsidRPr="008868F3">
        <w:rPr>
          <w:rFonts w:ascii="Garamond" w:hAnsi="Garamond"/>
          <w:sz w:val="24"/>
          <w:szCs w:val="24"/>
        </w:rPr>
        <w:t>Reporting Requirements</w:t>
      </w:r>
      <w:r w:rsidRPr="008868F3">
        <w:rPr>
          <w:rFonts w:ascii="Garamond" w:hAnsi="Garamond"/>
          <w:sz w:val="24"/>
          <w:szCs w:val="24"/>
        </w:rPr>
        <w:tab/>
      </w:r>
      <w:r w:rsidRPr="008868F3">
        <w:rPr>
          <w:rFonts w:ascii="Garamond" w:hAnsi="Garamond"/>
          <w:sz w:val="24"/>
          <w:szCs w:val="24"/>
        </w:rPr>
        <w:fldChar w:fldCharType="begin"/>
      </w:r>
      <w:r w:rsidRPr="008868F3">
        <w:rPr>
          <w:rFonts w:ascii="Garamond" w:hAnsi="Garamond"/>
          <w:sz w:val="24"/>
          <w:szCs w:val="24"/>
        </w:rPr>
        <w:instrText xml:space="preserve"> PAGEREF _Toc54257259 \h </w:instrText>
      </w:r>
      <w:r w:rsidRPr="008868F3">
        <w:rPr>
          <w:rFonts w:ascii="Garamond" w:hAnsi="Garamond"/>
          <w:sz w:val="24"/>
          <w:szCs w:val="24"/>
        </w:rPr>
      </w:r>
      <w:r w:rsidRPr="008868F3">
        <w:rPr>
          <w:rFonts w:ascii="Garamond" w:hAnsi="Garamond"/>
          <w:sz w:val="24"/>
          <w:szCs w:val="24"/>
        </w:rPr>
        <w:fldChar w:fldCharType="separate"/>
      </w:r>
      <w:r w:rsidR="00972BA6">
        <w:rPr>
          <w:rFonts w:ascii="Garamond" w:hAnsi="Garamond"/>
          <w:sz w:val="24"/>
          <w:szCs w:val="24"/>
        </w:rPr>
        <w:t>15</w:t>
      </w:r>
      <w:r w:rsidRPr="008868F3">
        <w:rPr>
          <w:rFonts w:ascii="Garamond" w:hAnsi="Garamond"/>
          <w:sz w:val="24"/>
          <w:szCs w:val="24"/>
        </w:rPr>
        <w:fldChar w:fldCharType="end"/>
      </w:r>
    </w:p>
    <w:p w14:paraId="6B644C59" w14:textId="15909233" w:rsidR="008868F3" w:rsidRPr="008868F3" w:rsidRDefault="008868F3">
      <w:pPr>
        <w:pStyle w:val="TOC1"/>
        <w:rPr>
          <w:rFonts w:ascii="Garamond" w:eastAsiaTheme="minorEastAsia" w:hAnsi="Garamond" w:cstheme="minorBidi"/>
          <w:b w:val="0"/>
          <w:caps w:val="0"/>
          <w:noProof/>
          <w:sz w:val="24"/>
          <w:szCs w:val="24"/>
        </w:rPr>
      </w:pPr>
      <w:r w:rsidRPr="008868F3">
        <w:rPr>
          <w:rFonts w:ascii="Garamond" w:hAnsi="Garamond"/>
          <w:noProof/>
          <w:sz w:val="24"/>
          <w:szCs w:val="24"/>
        </w:rPr>
        <w:t>SECTION IV. NON-APPLICABLE REQUIREMENT ANALYSIS</w:t>
      </w:r>
      <w:r w:rsidRPr="008868F3">
        <w:rPr>
          <w:rFonts w:ascii="Garamond" w:hAnsi="Garamond"/>
          <w:noProof/>
          <w:sz w:val="24"/>
          <w:szCs w:val="24"/>
        </w:rPr>
        <w:tab/>
      </w:r>
      <w:r w:rsidRPr="008868F3">
        <w:rPr>
          <w:rFonts w:ascii="Garamond" w:hAnsi="Garamond"/>
          <w:noProof/>
          <w:sz w:val="24"/>
          <w:szCs w:val="24"/>
        </w:rPr>
        <w:fldChar w:fldCharType="begin"/>
      </w:r>
      <w:r w:rsidRPr="008868F3">
        <w:rPr>
          <w:rFonts w:ascii="Garamond" w:hAnsi="Garamond"/>
          <w:noProof/>
          <w:sz w:val="24"/>
          <w:szCs w:val="24"/>
        </w:rPr>
        <w:instrText xml:space="preserve"> PAGEREF _Toc54257260 \h </w:instrText>
      </w:r>
      <w:r w:rsidRPr="008868F3">
        <w:rPr>
          <w:rFonts w:ascii="Garamond" w:hAnsi="Garamond"/>
          <w:noProof/>
          <w:sz w:val="24"/>
          <w:szCs w:val="24"/>
        </w:rPr>
      </w:r>
      <w:r w:rsidRPr="008868F3">
        <w:rPr>
          <w:rFonts w:ascii="Garamond" w:hAnsi="Garamond"/>
          <w:noProof/>
          <w:sz w:val="24"/>
          <w:szCs w:val="24"/>
        </w:rPr>
        <w:fldChar w:fldCharType="separate"/>
      </w:r>
      <w:r w:rsidR="00972BA6">
        <w:rPr>
          <w:rFonts w:ascii="Garamond" w:hAnsi="Garamond"/>
          <w:noProof/>
          <w:sz w:val="24"/>
          <w:szCs w:val="24"/>
        </w:rPr>
        <w:t>17</w:t>
      </w:r>
      <w:r w:rsidRPr="008868F3">
        <w:rPr>
          <w:rFonts w:ascii="Garamond" w:hAnsi="Garamond"/>
          <w:noProof/>
          <w:sz w:val="24"/>
          <w:szCs w:val="24"/>
        </w:rPr>
        <w:fldChar w:fldCharType="end"/>
      </w:r>
    </w:p>
    <w:p w14:paraId="01D1F4C9" w14:textId="12B3052A" w:rsidR="008868F3" w:rsidRPr="008868F3" w:rsidRDefault="008868F3">
      <w:pPr>
        <w:pStyle w:val="TOC1"/>
        <w:rPr>
          <w:rFonts w:ascii="Garamond" w:eastAsiaTheme="minorEastAsia" w:hAnsi="Garamond" w:cstheme="minorBidi"/>
          <w:b w:val="0"/>
          <w:caps w:val="0"/>
          <w:noProof/>
          <w:sz w:val="24"/>
          <w:szCs w:val="24"/>
        </w:rPr>
      </w:pPr>
      <w:r w:rsidRPr="008868F3">
        <w:rPr>
          <w:rFonts w:ascii="Garamond" w:hAnsi="Garamond"/>
          <w:noProof/>
          <w:sz w:val="24"/>
          <w:szCs w:val="24"/>
        </w:rPr>
        <w:t>SECTION V. FUTURE PERMIT CONSIDERATIONS</w:t>
      </w:r>
      <w:r w:rsidRPr="008868F3">
        <w:rPr>
          <w:rFonts w:ascii="Garamond" w:hAnsi="Garamond"/>
          <w:noProof/>
          <w:sz w:val="24"/>
          <w:szCs w:val="24"/>
        </w:rPr>
        <w:tab/>
      </w:r>
      <w:r w:rsidRPr="008868F3">
        <w:rPr>
          <w:rFonts w:ascii="Garamond" w:hAnsi="Garamond"/>
          <w:noProof/>
          <w:sz w:val="24"/>
          <w:szCs w:val="24"/>
        </w:rPr>
        <w:fldChar w:fldCharType="begin"/>
      </w:r>
      <w:r w:rsidRPr="008868F3">
        <w:rPr>
          <w:rFonts w:ascii="Garamond" w:hAnsi="Garamond"/>
          <w:noProof/>
          <w:sz w:val="24"/>
          <w:szCs w:val="24"/>
        </w:rPr>
        <w:instrText xml:space="preserve"> PAGEREF _Toc54257261 \h </w:instrText>
      </w:r>
      <w:r w:rsidRPr="008868F3">
        <w:rPr>
          <w:rFonts w:ascii="Garamond" w:hAnsi="Garamond"/>
          <w:noProof/>
          <w:sz w:val="24"/>
          <w:szCs w:val="24"/>
        </w:rPr>
      </w:r>
      <w:r w:rsidRPr="008868F3">
        <w:rPr>
          <w:rFonts w:ascii="Garamond" w:hAnsi="Garamond"/>
          <w:noProof/>
          <w:sz w:val="24"/>
          <w:szCs w:val="24"/>
        </w:rPr>
        <w:fldChar w:fldCharType="separate"/>
      </w:r>
      <w:r w:rsidR="00972BA6">
        <w:rPr>
          <w:rFonts w:ascii="Garamond" w:hAnsi="Garamond"/>
          <w:noProof/>
          <w:sz w:val="24"/>
          <w:szCs w:val="24"/>
        </w:rPr>
        <w:t>22</w:t>
      </w:r>
      <w:r w:rsidRPr="008868F3">
        <w:rPr>
          <w:rFonts w:ascii="Garamond" w:hAnsi="Garamond"/>
          <w:noProof/>
          <w:sz w:val="24"/>
          <w:szCs w:val="24"/>
        </w:rPr>
        <w:fldChar w:fldCharType="end"/>
      </w:r>
    </w:p>
    <w:p w14:paraId="6EA87FA2" w14:textId="555CA3FB" w:rsidR="008868F3" w:rsidRPr="008868F3" w:rsidRDefault="008868F3">
      <w:pPr>
        <w:pStyle w:val="TOC2"/>
        <w:rPr>
          <w:rFonts w:ascii="Garamond" w:eastAsiaTheme="minorEastAsia" w:hAnsi="Garamond" w:cstheme="minorBidi"/>
          <w:smallCaps w:val="0"/>
          <w:sz w:val="24"/>
          <w:szCs w:val="24"/>
        </w:rPr>
      </w:pPr>
      <w:r w:rsidRPr="008868F3">
        <w:rPr>
          <w:rFonts w:ascii="Garamond" w:hAnsi="Garamond"/>
          <w:sz w:val="24"/>
          <w:szCs w:val="24"/>
        </w:rPr>
        <w:t>A.</w:t>
      </w:r>
      <w:r w:rsidRPr="008868F3">
        <w:rPr>
          <w:rFonts w:ascii="Garamond" w:eastAsiaTheme="minorEastAsia" w:hAnsi="Garamond" w:cstheme="minorBidi"/>
          <w:smallCaps w:val="0"/>
          <w:sz w:val="24"/>
          <w:szCs w:val="24"/>
        </w:rPr>
        <w:tab/>
      </w:r>
      <w:r w:rsidRPr="008868F3">
        <w:rPr>
          <w:rFonts w:ascii="Garamond" w:hAnsi="Garamond"/>
          <w:sz w:val="24"/>
          <w:szCs w:val="24"/>
        </w:rPr>
        <w:t>MACT Standards (Part 63)</w:t>
      </w:r>
      <w:r w:rsidRPr="008868F3">
        <w:rPr>
          <w:rFonts w:ascii="Garamond" w:hAnsi="Garamond"/>
          <w:sz w:val="24"/>
          <w:szCs w:val="24"/>
        </w:rPr>
        <w:tab/>
      </w:r>
      <w:r w:rsidRPr="008868F3">
        <w:rPr>
          <w:rFonts w:ascii="Garamond" w:hAnsi="Garamond"/>
          <w:sz w:val="24"/>
          <w:szCs w:val="24"/>
        </w:rPr>
        <w:fldChar w:fldCharType="begin"/>
      </w:r>
      <w:r w:rsidRPr="008868F3">
        <w:rPr>
          <w:rFonts w:ascii="Garamond" w:hAnsi="Garamond"/>
          <w:sz w:val="24"/>
          <w:szCs w:val="24"/>
        </w:rPr>
        <w:instrText xml:space="preserve"> PAGEREF _Toc54257262 \h </w:instrText>
      </w:r>
      <w:r w:rsidRPr="008868F3">
        <w:rPr>
          <w:rFonts w:ascii="Garamond" w:hAnsi="Garamond"/>
          <w:sz w:val="24"/>
          <w:szCs w:val="24"/>
        </w:rPr>
      </w:r>
      <w:r w:rsidRPr="008868F3">
        <w:rPr>
          <w:rFonts w:ascii="Garamond" w:hAnsi="Garamond"/>
          <w:sz w:val="24"/>
          <w:szCs w:val="24"/>
        </w:rPr>
        <w:fldChar w:fldCharType="separate"/>
      </w:r>
      <w:r w:rsidR="00972BA6">
        <w:rPr>
          <w:rFonts w:ascii="Garamond" w:hAnsi="Garamond"/>
          <w:sz w:val="24"/>
          <w:szCs w:val="24"/>
        </w:rPr>
        <w:t>22</w:t>
      </w:r>
      <w:r w:rsidRPr="008868F3">
        <w:rPr>
          <w:rFonts w:ascii="Garamond" w:hAnsi="Garamond"/>
          <w:sz w:val="24"/>
          <w:szCs w:val="24"/>
        </w:rPr>
        <w:fldChar w:fldCharType="end"/>
      </w:r>
    </w:p>
    <w:p w14:paraId="51356808" w14:textId="7FDDFC55" w:rsidR="008868F3" w:rsidRPr="008868F3" w:rsidRDefault="008868F3">
      <w:pPr>
        <w:pStyle w:val="TOC2"/>
        <w:rPr>
          <w:rFonts w:ascii="Garamond" w:eastAsiaTheme="minorEastAsia" w:hAnsi="Garamond" w:cstheme="minorBidi"/>
          <w:smallCaps w:val="0"/>
          <w:sz w:val="24"/>
          <w:szCs w:val="24"/>
        </w:rPr>
      </w:pPr>
      <w:r w:rsidRPr="008868F3">
        <w:rPr>
          <w:rFonts w:ascii="Garamond" w:hAnsi="Garamond"/>
          <w:sz w:val="24"/>
          <w:szCs w:val="24"/>
        </w:rPr>
        <w:t>B.</w:t>
      </w:r>
      <w:r w:rsidRPr="008868F3">
        <w:rPr>
          <w:rFonts w:ascii="Garamond" w:eastAsiaTheme="minorEastAsia" w:hAnsi="Garamond" w:cstheme="minorBidi"/>
          <w:smallCaps w:val="0"/>
          <w:sz w:val="24"/>
          <w:szCs w:val="24"/>
        </w:rPr>
        <w:tab/>
      </w:r>
      <w:r w:rsidRPr="008868F3">
        <w:rPr>
          <w:rFonts w:ascii="Garamond" w:hAnsi="Garamond"/>
          <w:sz w:val="24"/>
          <w:szCs w:val="24"/>
        </w:rPr>
        <w:t>NESHAP Standards (Part 61)</w:t>
      </w:r>
      <w:r w:rsidRPr="008868F3">
        <w:rPr>
          <w:rFonts w:ascii="Garamond" w:hAnsi="Garamond"/>
          <w:sz w:val="24"/>
          <w:szCs w:val="24"/>
        </w:rPr>
        <w:tab/>
      </w:r>
      <w:r w:rsidRPr="008868F3">
        <w:rPr>
          <w:rFonts w:ascii="Garamond" w:hAnsi="Garamond"/>
          <w:sz w:val="24"/>
          <w:szCs w:val="24"/>
        </w:rPr>
        <w:fldChar w:fldCharType="begin"/>
      </w:r>
      <w:r w:rsidRPr="008868F3">
        <w:rPr>
          <w:rFonts w:ascii="Garamond" w:hAnsi="Garamond"/>
          <w:sz w:val="24"/>
          <w:szCs w:val="24"/>
        </w:rPr>
        <w:instrText xml:space="preserve"> PAGEREF _Toc54257263 \h </w:instrText>
      </w:r>
      <w:r w:rsidRPr="008868F3">
        <w:rPr>
          <w:rFonts w:ascii="Garamond" w:hAnsi="Garamond"/>
          <w:sz w:val="24"/>
          <w:szCs w:val="24"/>
        </w:rPr>
      </w:r>
      <w:r w:rsidRPr="008868F3">
        <w:rPr>
          <w:rFonts w:ascii="Garamond" w:hAnsi="Garamond"/>
          <w:sz w:val="24"/>
          <w:szCs w:val="24"/>
        </w:rPr>
        <w:fldChar w:fldCharType="separate"/>
      </w:r>
      <w:r w:rsidR="00972BA6">
        <w:rPr>
          <w:rFonts w:ascii="Garamond" w:hAnsi="Garamond"/>
          <w:sz w:val="24"/>
          <w:szCs w:val="24"/>
        </w:rPr>
        <w:t>22</w:t>
      </w:r>
      <w:r w:rsidRPr="008868F3">
        <w:rPr>
          <w:rFonts w:ascii="Garamond" w:hAnsi="Garamond"/>
          <w:sz w:val="24"/>
          <w:szCs w:val="24"/>
        </w:rPr>
        <w:fldChar w:fldCharType="end"/>
      </w:r>
    </w:p>
    <w:p w14:paraId="08E4E755" w14:textId="11EB3B16" w:rsidR="008868F3" w:rsidRPr="008868F3" w:rsidRDefault="008868F3">
      <w:pPr>
        <w:pStyle w:val="TOC2"/>
        <w:rPr>
          <w:rFonts w:ascii="Garamond" w:eastAsiaTheme="minorEastAsia" w:hAnsi="Garamond" w:cstheme="minorBidi"/>
          <w:smallCaps w:val="0"/>
          <w:sz w:val="24"/>
          <w:szCs w:val="24"/>
        </w:rPr>
      </w:pPr>
      <w:r w:rsidRPr="008868F3">
        <w:rPr>
          <w:rFonts w:ascii="Garamond" w:hAnsi="Garamond"/>
          <w:sz w:val="24"/>
          <w:szCs w:val="24"/>
        </w:rPr>
        <w:t>C.</w:t>
      </w:r>
      <w:r w:rsidRPr="008868F3">
        <w:rPr>
          <w:rFonts w:ascii="Garamond" w:eastAsiaTheme="minorEastAsia" w:hAnsi="Garamond" w:cstheme="minorBidi"/>
          <w:smallCaps w:val="0"/>
          <w:sz w:val="24"/>
          <w:szCs w:val="24"/>
        </w:rPr>
        <w:tab/>
      </w:r>
      <w:r w:rsidRPr="008868F3">
        <w:rPr>
          <w:rFonts w:ascii="Garamond" w:hAnsi="Garamond"/>
          <w:sz w:val="24"/>
          <w:szCs w:val="24"/>
        </w:rPr>
        <w:t>NSPS Standards (Part 60)</w:t>
      </w:r>
      <w:r w:rsidRPr="008868F3">
        <w:rPr>
          <w:rFonts w:ascii="Garamond" w:hAnsi="Garamond"/>
          <w:sz w:val="24"/>
          <w:szCs w:val="24"/>
        </w:rPr>
        <w:tab/>
      </w:r>
      <w:r w:rsidRPr="008868F3">
        <w:rPr>
          <w:rFonts w:ascii="Garamond" w:hAnsi="Garamond"/>
          <w:sz w:val="24"/>
          <w:szCs w:val="24"/>
        </w:rPr>
        <w:fldChar w:fldCharType="begin"/>
      </w:r>
      <w:r w:rsidRPr="008868F3">
        <w:rPr>
          <w:rFonts w:ascii="Garamond" w:hAnsi="Garamond"/>
          <w:sz w:val="24"/>
          <w:szCs w:val="24"/>
        </w:rPr>
        <w:instrText xml:space="preserve"> PAGEREF _Toc54257264 \h </w:instrText>
      </w:r>
      <w:r w:rsidRPr="008868F3">
        <w:rPr>
          <w:rFonts w:ascii="Garamond" w:hAnsi="Garamond"/>
          <w:sz w:val="24"/>
          <w:szCs w:val="24"/>
        </w:rPr>
      </w:r>
      <w:r w:rsidRPr="008868F3">
        <w:rPr>
          <w:rFonts w:ascii="Garamond" w:hAnsi="Garamond"/>
          <w:sz w:val="24"/>
          <w:szCs w:val="24"/>
        </w:rPr>
        <w:fldChar w:fldCharType="separate"/>
      </w:r>
      <w:r w:rsidR="00972BA6">
        <w:rPr>
          <w:rFonts w:ascii="Garamond" w:hAnsi="Garamond"/>
          <w:sz w:val="24"/>
          <w:szCs w:val="24"/>
        </w:rPr>
        <w:t>22</w:t>
      </w:r>
      <w:r w:rsidRPr="008868F3">
        <w:rPr>
          <w:rFonts w:ascii="Garamond" w:hAnsi="Garamond"/>
          <w:sz w:val="24"/>
          <w:szCs w:val="24"/>
        </w:rPr>
        <w:fldChar w:fldCharType="end"/>
      </w:r>
    </w:p>
    <w:p w14:paraId="508B54FC" w14:textId="1195B3EF" w:rsidR="008868F3" w:rsidRPr="008868F3" w:rsidRDefault="008868F3">
      <w:pPr>
        <w:pStyle w:val="TOC2"/>
        <w:rPr>
          <w:rFonts w:ascii="Garamond" w:eastAsiaTheme="minorEastAsia" w:hAnsi="Garamond" w:cstheme="minorBidi"/>
          <w:smallCaps w:val="0"/>
          <w:sz w:val="24"/>
          <w:szCs w:val="24"/>
        </w:rPr>
      </w:pPr>
      <w:r w:rsidRPr="008868F3">
        <w:rPr>
          <w:rFonts w:ascii="Garamond" w:hAnsi="Garamond"/>
          <w:sz w:val="24"/>
          <w:szCs w:val="24"/>
        </w:rPr>
        <w:t>D.</w:t>
      </w:r>
      <w:r w:rsidRPr="008868F3">
        <w:rPr>
          <w:rFonts w:ascii="Garamond" w:eastAsiaTheme="minorEastAsia" w:hAnsi="Garamond" w:cstheme="minorBidi"/>
          <w:smallCaps w:val="0"/>
          <w:sz w:val="24"/>
          <w:szCs w:val="24"/>
        </w:rPr>
        <w:tab/>
      </w:r>
      <w:r w:rsidRPr="008868F3">
        <w:rPr>
          <w:rFonts w:ascii="Garamond" w:hAnsi="Garamond"/>
          <w:sz w:val="24"/>
          <w:szCs w:val="24"/>
        </w:rPr>
        <w:t>Risk Management Plan</w:t>
      </w:r>
      <w:r w:rsidRPr="008868F3">
        <w:rPr>
          <w:rFonts w:ascii="Garamond" w:hAnsi="Garamond"/>
          <w:sz w:val="24"/>
          <w:szCs w:val="24"/>
        </w:rPr>
        <w:tab/>
      </w:r>
      <w:r w:rsidRPr="008868F3">
        <w:rPr>
          <w:rFonts w:ascii="Garamond" w:hAnsi="Garamond"/>
          <w:sz w:val="24"/>
          <w:szCs w:val="24"/>
        </w:rPr>
        <w:fldChar w:fldCharType="begin"/>
      </w:r>
      <w:r w:rsidRPr="008868F3">
        <w:rPr>
          <w:rFonts w:ascii="Garamond" w:hAnsi="Garamond"/>
          <w:sz w:val="24"/>
          <w:szCs w:val="24"/>
        </w:rPr>
        <w:instrText xml:space="preserve"> PAGEREF _Toc54257265 \h </w:instrText>
      </w:r>
      <w:r w:rsidRPr="008868F3">
        <w:rPr>
          <w:rFonts w:ascii="Garamond" w:hAnsi="Garamond"/>
          <w:sz w:val="24"/>
          <w:szCs w:val="24"/>
        </w:rPr>
      </w:r>
      <w:r w:rsidRPr="008868F3">
        <w:rPr>
          <w:rFonts w:ascii="Garamond" w:hAnsi="Garamond"/>
          <w:sz w:val="24"/>
          <w:szCs w:val="24"/>
        </w:rPr>
        <w:fldChar w:fldCharType="separate"/>
      </w:r>
      <w:r w:rsidR="00972BA6">
        <w:rPr>
          <w:rFonts w:ascii="Garamond" w:hAnsi="Garamond"/>
          <w:sz w:val="24"/>
          <w:szCs w:val="24"/>
        </w:rPr>
        <w:t>23</w:t>
      </w:r>
      <w:r w:rsidRPr="008868F3">
        <w:rPr>
          <w:rFonts w:ascii="Garamond" w:hAnsi="Garamond"/>
          <w:sz w:val="24"/>
          <w:szCs w:val="24"/>
        </w:rPr>
        <w:fldChar w:fldCharType="end"/>
      </w:r>
    </w:p>
    <w:p w14:paraId="0C482EBA" w14:textId="12CF7A51" w:rsidR="008868F3" w:rsidRPr="008868F3" w:rsidRDefault="008868F3">
      <w:pPr>
        <w:pStyle w:val="TOC2"/>
        <w:rPr>
          <w:rFonts w:ascii="Garamond" w:eastAsiaTheme="minorEastAsia" w:hAnsi="Garamond" w:cstheme="minorBidi"/>
          <w:smallCaps w:val="0"/>
          <w:sz w:val="24"/>
          <w:szCs w:val="24"/>
        </w:rPr>
      </w:pPr>
      <w:r w:rsidRPr="008868F3">
        <w:rPr>
          <w:rFonts w:ascii="Garamond" w:hAnsi="Garamond"/>
          <w:sz w:val="24"/>
          <w:szCs w:val="24"/>
        </w:rPr>
        <w:t>E.</w:t>
      </w:r>
      <w:r w:rsidRPr="008868F3">
        <w:rPr>
          <w:rFonts w:ascii="Garamond" w:eastAsiaTheme="minorEastAsia" w:hAnsi="Garamond" w:cstheme="minorBidi"/>
          <w:smallCaps w:val="0"/>
          <w:sz w:val="24"/>
          <w:szCs w:val="24"/>
        </w:rPr>
        <w:tab/>
      </w:r>
      <w:r w:rsidRPr="008868F3">
        <w:rPr>
          <w:rFonts w:ascii="Garamond" w:hAnsi="Garamond"/>
          <w:sz w:val="24"/>
          <w:szCs w:val="24"/>
        </w:rPr>
        <w:t>CAM Applicability</w:t>
      </w:r>
      <w:r w:rsidRPr="008868F3">
        <w:rPr>
          <w:rFonts w:ascii="Garamond" w:hAnsi="Garamond"/>
          <w:sz w:val="24"/>
          <w:szCs w:val="24"/>
        </w:rPr>
        <w:tab/>
      </w:r>
      <w:r w:rsidRPr="008868F3">
        <w:rPr>
          <w:rFonts w:ascii="Garamond" w:hAnsi="Garamond"/>
          <w:sz w:val="24"/>
          <w:szCs w:val="24"/>
        </w:rPr>
        <w:fldChar w:fldCharType="begin"/>
      </w:r>
      <w:r w:rsidRPr="008868F3">
        <w:rPr>
          <w:rFonts w:ascii="Garamond" w:hAnsi="Garamond"/>
          <w:sz w:val="24"/>
          <w:szCs w:val="24"/>
        </w:rPr>
        <w:instrText xml:space="preserve"> PAGEREF _Toc54257266 \h </w:instrText>
      </w:r>
      <w:r w:rsidRPr="008868F3">
        <w:rPr>
          <w:rFonts w:ascii="Garamond" w:hAnsi="Garamond"/>
          <w:sz w:val="24"/>
          <w:szCs w:val="24"/>
        </w:rPr>
      </w:r>
      <w:r w:rsidRPr="008868F3">
        <w:rPr>
          <w:rFonts w:ascii="Garamond" w:hAnsi="Garamond"/>
          <w:sz w:val="24"/>
          <w:szCs w:val="24"/>
        </w:rPr>
        <w:fldChar w:fldCharType="separate"/>
      </w:r>
      <w:r w:rsidR="00972BA6">
        <w:rPr>
          <w:rFonts w:ascii="Garamond" w:hAnsi="Garamond"/>
          <w:sz w:val="24"/>
          <w:szCs w:val="24"/>
        </w:rPr>
        <w:t>23</w:t>
      </w:r>
      <w:r w:rsidRPr="008868F3">
        <w:rPr>
          <w:rFonts w:ascii="Garamond" w:hAnsi="Garamond"/>
          <w:sz w:val="24"/>
          <w:szCs w:val="24"/>
        </w:rPr>
        <w:fldChar w:fldCharType="end"/>
      </w:r>
    </w:p>
    <w:p w14:paraId="48354D9E" w14:textId="1BB56ECC" w:rsidR="008868F3" w:rsidRPr="008868F3" w:rsidRDefault="008868F3">
      <w:pPr>
        <w:pStyle w:val="TOC2"/>
        <w:rPr>
          <w:rFonts w:ascii="Garamond" w:eastAsiaTheme="minorEastAsia" w:hAnsi="Garamond" w:cstheme="minorBidi"/>
          <w:smallCaps w:val="0"/>
          <w:sz w:val="24"/>
          <w:szCs w:val="24"/>
        </w:rPr>
      </w:pPr>
      <w:r w:rsidRPr="008868F3">
        <w:rPr>
          <w:rFonts w:ascii="Garamond" w:hAnsi="Garamond"/>
          <w:sz w:val="24"/>
          <w:szCs w:val="24"/>
        </w:rPr>
        <w:t>F.</w:t>
      </w:r>
      <w:r w:rsidRPr="008868F3">
        <w:rPr>
          <w:rFonts w:ascii="Garamond" w:eastAsiaTheme="minorEastAsia" w:hAnsi="Garamond" w:cstheme="minorBidi"/>
          <w:smallCaps w:val="0"/>
          <w:sz w:val="24"/>
          <w:szCs w:val="24"/>
        </w:rPr>
        <w:tab/>
      </w:r>
      <w:r w:rsidRPr="008868F3">
        <w:rPr>
          <w:rFonts w:ascii="Garamond" w:hAnsi="Garamond"/>
          <w:sz w:val="24"/>
          <w:szCs w:val="24"/>
        </w:rPr>
        <w:t>PSD and Title V Greenhouse Gas Tailoring Rule</w:t>
      </w:r>
      <w:r w:rsidRPr="008868F3">
        <w:rPr>
          <w:rFonts w:ascii="Garamond" w:hAnsi="Garamond"/>
          <w:sz w:val="24"/>
          <w:szCs w:val="24"/>
        </w:rPr>
        <w:tab/>
      </w:r>
      <w:r w:rsidRPr="008868F3">
        <w:rPr>
          <w:rFonts w:ascii="Garamond" w:hAnsi="Garamond"/>
          <w:sz w:val="24"/>
          <w:szCs w:val="24"/>
        </w:rPr>
        <w:fldChar w:fldCharType="begin"/>
      </w:r>
      <w:r w:rsidRPr="008868F3">
        <w:rPr>
          <w:rFonts w:ascii="Garamond" w:hAnsi="Garamond"/>
          <w:sz w:val="24"/>
          <w:szCs w:val="24"/>
        </w:rPr>
        <w:instrText xml:space="preserve"> PAGEREF _Toc54257267 \h </w:instrText>
      </w:r>
      <w:r w:rsidRPr="008868F3">
        <w:rPr>
          <w:rFonts w:ascii="Garamond" w:hAnsi="Garamond"/>
          <w:sz w:val="24"/>
          <w:szCs w:val="24"/>
        </w:rPr>
      </w:r>
      <w:r w:rsidRPr="008868F3">
        <w:rPr>
          <w:rFonts w:ascii="Garamond" w:hAnsi="Garamond"/>
          <w:sz w:val="24"/>
          <w:szCs w:val="24"/>
        </w:rPr>
        <w:fldChar w:fldCharType="separate"/>
      </w:r>
      <w:r w:rsidR="00972BA6">
        <w:rPr>
          <w:rFonts w:ascii="Garamond" w:hAnsi="Garamond"/>
          <w:sz w:val="24"/>
          <w:szCs w:val="24"/>
        </w:rPr>
        <w:t>23</w:t>
      </w:r>
      <w:r w:rsidRPr="008868F3">
        <w:rPr>
          <w:rFonts w:ascii="Garamond" w:hAnsi="Garamond"/>
          <w:sz w:val="24"/>
          <w:szCs w:val="24"/>
        </w:rPr>
        <w:fldChar w:fldCharType="end"/>
      </w:r>
    </w:p>
    <w:p w14:paraId="526703F4" w14:textId="70B9AA0C" w:rsidR="00D00985" w:rsidRPr="008868F3" w:rsidRDefault="006F1821" w:rsidP="00304F3E">
      <w:pPr>
        <w:pStyle w:val="Header"/>
        <w:tabs>
          <w:tab w:val="clear" w:pos="4320"/>
          <w:tab w:val="clear" w:pos="8640"/>
          <w:tab w:val="right" w:leader="dot" w:pos="9350"/>
        </w:tabs>
        <w:rPr>
          <w:rFonts w:ascii="Garamond" w:hAnsi="Garamond"/>
          <w:sz w:val="24"/>
          <w:szCs w:val="24"/>
        </w:rPr>
      </w:pPr>
      <w:r w:rsidRPr="008868F3">
        <w:rPr>
          <w:rFonts w:ascii="Garamond" w:hAnsi="Garamond"/>
          <w:sz w:val="24"/>
          <w:szCs w:val="24"/>
        </w:rPr>
        <w:fldChar w:fldCharType="end"/>
      </w:r>
    </w:p>
    <w:p w14:paraId="550F7A96" w14:textId="77777777" w:rsidR="00D00985" w:rsidRPr="008934DA" w:rsidRDefault="00D00985">
      <w:pPr>
        <w:rPr>
          <w:rFonts w:ascii="Garamond" w:hAnsi="Garamond"/>
          <w:sz w:val="24"/>
          <w:szCs w:val="24"/>
        </w:rPr>
      </w:pPr>
    </w:p>
    <w:p w14:paraId="4DDEA941" w14:textId="77777777" w:rsidR="00D00985" w:rsidRPr="008934DA" w:rsidRDefault="00D00985">
      <w:pPr>
        <w:rPr>
          <w:rFonts w:ascii="Garamond" w:hAnsi="Garamond"/>
          <w:sz w:val="24"/>
          <w:szCs w:val="24"/>
        </w:rPr>
      </w:pPr>
    </w:p>
    <w:p w14:paraId="720FF781" w14:textId="77777777" w:rsidR="00D00985" w:rsidRPr="008934DA" w:rsidRDefault="00D00985">
      <w:pPr>
        <w:rPr>
          <w:rFonts w:ascii="Garamond" w:hAnsi="Garamond"/>
          <w:sz w:val="24"/>
          <w:szCs w:val="24"/>
        </w:rPr>
      </w:pPr>
    </w:p>
    <w:p w14:paraId="69970859" w14:textId="77777777" w:rsidR="00D00985" w:rsidRPr="008934DA" w:rsidRDefault="00D00985">
      <w:pPr>
        <w:pStyle w:val="Heading1"/>
        <w:ind w:left="-90"/>
        <w:rPr>
          <w:rFonts w:ascii="Garamond" w:hAnsi="Garamond"/>
          <w:sz w:val="24"/>
          <w:szCs w:val="24"/>
        </w:rPr>
      </w:pPr>
      <w:r w:rsidRPr="008934DA">
        <w:rPr>
          <w:rFonts w:ascii="Garamond" w:hAnsi="Garamond"/>
          <w:sz w:val="24"/>
          <w:szCs w:val="24"/>
        </w:rPr>
        <w:br w:type="page"/>
      </w:r>
      <w:r w:rsidRPr="008934DA">
        <w:rPr>
          <w:rFonts w:ascii="Garamond" w:hAnsi="Garamond"/>
          <w:sz w:val="24"/>
          <w:szCs w:val="24"/>
        </w:rPr>
        <w:lastRenderedPageBreak/>
        <w:t xml:space="preserve">   </w:t>
      </w:r>
      <w:bookmarkStart w:id="0" w:name="_Toc54257241"/>
      <w:r w:rsidRPr="008934DA">
        <w:rPr>
          <w:rFonts w:ascii="Garamond" w:hAnsi="Garamond"/>
          <w:sz w:val="24"/>
          <w:szCs w:val="24"/>
        </w:rPr>
        <w:t>GENERAL INFORMATION</w:t>
      </w:r>
      <w:bookmarkEnd w:id="0"/>
    </w:p>
    <w:p w14:paraId="62281B2B" w14:textId="77777777" w:rsidR="00D00985" w:rsidRPr="008934DA" w:rsidRDefault="00D00985">
      <w:pPr>
        <w:rPr>
          <w:rFonts w:ascii="Garamond" w:hAnsi="Garamond"/>
          <w:sz w:val="24"/>
          <w:szCs w:val="24"/>
        </w:rPr>
      </w:pPr>
    </w:p>
    <w:p w14:paraId="37A71C7C" w14:textId="77777777" w:rsidR="00D00985" w:rsidRPr="008934DA" w:rsidRDefault="00D00985">
      <w:pPr>
        <w:pStyle w:val="Heading2"/>
        <w:spacing w:before="0" w:beforeAutospacing="0" w:after="0" w:afterAutospacing="0"/>
        <w:rPr>
          <w:rFonts w:ascii="Garamond" w:hAnsi="Garamond"/>
          <w:sz w:val="24"/>
          <w:szCs w:val="24"/>
        </w:rPr>
      </w:pPr>
      <w:bookmarkStart w:id="1" w:name="_Toc54257242"/>
      <w:r w:rsidRPr="008934DA">
        <w:rPr>
          <w:rFonts w:ascii="Garamond" w:hAnsi="Garamond"/>
          <w:sz w:val="24"/>
          <w:szCs w:val="24"/>
        </w:rPr>
        <w:t>Purpose</w:t>
      </w:r>
      <w:bookmarkEnd w:id="1"/>
    </w:p>
    <w:p w14:paraId="20FC8F0D" w14:textId="77777777" w:rsidR="00D00985" w:rsidRPr="008934DA" w:rsidRDefault="00D00985">
      <w:pPr>
        <w:rPr>
          <w:rFonts w:ascii="Garamond" w:hAnsi="Garamond"/>
          <w:sz w:val="24"/>
          <w:szCs w:val="24"/>
        </w:rPr>
      </w:pPr>
    </w:p>
    <w:p w14:paraId="0BA812F3" w14:textId="77777777" w:rsidR="00F2381D" w:rsidRDefault="00D00985" w:rsidP="007636F2">
      <w:pPr>
        <w:ind w:left="450"/>
        <w:rPr>
          <w:rFonts w:ascii="Garamond" w:hAnsi="Garamond"/>
          <w:sz w:val="24"/>
          <w:szCs w:val="24"/>
        </w:rPr>
      </w:pPr>
      <w:r w:rsidRPr="008934DA">
        <w:rPr>
          <w:rFonts w:ascii="Garamond" w:hAnsi="Garamond"/>
          <w:sz w:val="24"/>
          <w:szCs w:val="24"/>
        </w:rPr>
        <w:t xml:space="preserve">This document establishes the basis for the decisions made regarding the applicable requirements, monitoring plan, and compliance status of emissions units affected by the operating permit proposed for this facility.  The document is intended for reference during review of the proposed permit by the Environmental Protection Agency (EPA) and the public.  It is also intended to provide background information not included in the operating permit and to document issues that may become important during modifications or renewals of the permit.  </w:t>
      </w:r>
    </w:p>
    <w:p w14:paraId="20FA77C3" w14:textId="77777777" w:rsidR="00F2381D" w:rsidRDefault="00F2381D" w:rsidP="007636F2">
      <w:pPr>
        <w:ind w:left="450"/>
        <w:rPr>
          <w:rFonts w:ascii="Garamond" w:hAnsi="Garamond"/>
          <w:sz w:val="24"/>
          <w:szCs w:val="24"/>
        </w:rPr>
      </w:pPr>
    </w:p>
    <w:p w14:paraId="14089C93" w14:textId="740FDC39" w:rsidR="00D00985" w:rsidRPr="008934DA" w:rsidRDefault="00D00985" w:rsidP="007636F2">
      <w:pPr>
        <w:ind w:left="450"/>
        <w:rPr>
          <w:rFonts w:ascii="Garamond" w:hAnsi="Garamond"/>
          <w:sz w:val="24"/>
          <w:szCs w:val="24"/>
        </w:rPr>
      </w:pPr>
      <w:r w:rsidRPr="008934DA">
        <w:rPr>
          <w:rFonts w:ascii="Garamond" w:hAnsi="Garamond"/>
          <w:sz w:val="24"/>
          <w:szCs w:val="24"/>
        </w:rPr>
        <w:t xml:space="preserve">Conclusions in this document are based on information provided in the renewal and modification applications submitted by Bison Engineering, Inc, on behalf of </w:t>
      </w:r>
      <w:proofErr w:type="spellStart"/>
      <w:r w:rsidRPr="008934DA">
        <w:rPr>
          <w:rFonts w:ascii="Garamond" w:hAnsi="Garamond"/>
          <w:sz w:val="24"/>
          <w:szCs w:val="24"/>
        </w:rPr>
        <w:t>NorthWestern</w:t>
      </w:r>
      <w:proofErr w:type="spellEnd"/>
      <w:r w:rsidRPr="008934DA">
        <w:rPr>
          <w:rFonts w:ascii="Garamond" w:hAnsi="Garamond"/>
          <w:sz w:val="24"/>
          <w:szCs w:val="24"/>
        </w:rPr>
        <w:t xml:space="preserve"> Energy (NWE), received on October 20, 2009</w:t>
      </w:r>
      <w:r w:rsidR="00857EF7" w:rsidRPr="008934DA">
        <w:rPr>
          <w:rFonts w:ascii="Garamond" w:hAnsi="Garamond"/>
          <w:sz w:val="24"/>
          <w:szCs w:val="24"/>
        </w:rPr>
        <w:t>,</w:t>
      </w:r>
      <w:r w:rsidRPr="008934DA">
        <w:rPr>
          <w:rFonts w:ascii="Garamond" w:hAnsi="Garamond"/>
          <w:sz w:val="24"/>
          <w:szCs w:val="24"/>
        </w:rPr>
        <w:t xml:space="preserve"> February 9, 2010, </w:t>
      </w:r>
      <w:r w:rsidR="000E6D88" w:rsidRPr="008934DA">
        <w:rPr>
          <w:rFonts w:ascii="Garamond" w:hAnsi="Garamond"/>
          <w:sz w:val="24"/>
          <w:szCs w:val="24"/>
        </w:rPr>
        <w:t xml:space="preserve">April 21, 2015, </w:t>
      </w:r>
      <w:r w:rsidR="004A0732">
        <w:rPr>
          <w:rFonts w:ascii="Garamond" w:hAnsi="Garamond"/>
          <w:sz w:val="24"/>
          <w:szCs w:val="24"/>
        </w:rPr>
        <w:t xml:space="preserve">and April 7, 2020, </w:t>
      </w:r>
      <w:r w:rsidRPr="008934DA">
        <w:rPr>
          <w:rFonts w:ascii="Garamond" w:hAnsi="Garamond"/>
          <w:sz w:val="24"/>
          <w:szCs w:val="24"/>
        </w:rPr>
        <w:t>respectively.  Additional information was submitted on February 26, 2010</w:t>
      </w:r>
      <w:r w:rsidR="0092290A" w:rsidRPr="008934DA">
        <w:rPr>
          <w:rFonts w:ascii="Garamond" w:hAnsi="Garamond"/>
          <w:sz w:val="24"/>
          <w:szCs w:val="24"/>
        </w:rPr>
        <w:t xml:space="preserve">, </w:t>
      </w:r>
      <w:r w:rsidRPr="008934DA">
        <w:rPr>
          <w:rFonts w:ascii="Garamond" w:hAnsi="Garamond"/>
          <w:sz w:val="24"/>
          <w:szCs w:val="24"/>
        </w:rPr>
        <w:t>March 3, 2010</w:t>
      </w:r>
      <w:r w:rsidR="00B82F14" w:rsidRPr="008934DA">
        <w:rPr>
          <w:rFonts w:ascii="Garamond" w:hAnsi="Garamond"/>
          <w:sz w:val="24"/>
          <w:szCs w:val="24"/>
        </w:rPr>
        <w:t>,</w:t>
      </w:r>
      <w:r w:rsidR="0092290A" w:rsidRPr="008934DA">
        <w:rPr>
          <w:rFonts w:ascii="Garamond" w:hAnsi="Garamond"/>
          <w:sz w:val="24"/>
          <w:szCs w:val="24"/>
        </w:rPr>
        <w:t xml:space="preserve"> and in the administrative amendment request</w:t>
      </w:r>
      <w:r w:rsidR="0038302D" w:rsidRPr="008934DA">
        <w:rPr>
          <w:rFonts w:ascii="Garamond" w:hAnsi="Garamond"/>
          <w:sz w:val="24"/>
          <w:szCs w:val="24"/>
        </w:rPr>
        <w:t>s</w:t>
      </w:r>
      <w:r w:rsidR="0092290A" w:rsidRPr="008934DA">
        <w:rPr>
          <w:rFonts w:ascii="Garamond" w:hAnsi="Garamond"/>
          <w:sz w:val="24"/>
          <w:szCs w:val="24"/>
        </w:rPr>
        <w:t xml:space="preserve"> received </w:t>
      </w:r>
      <w:r w:rsidR="0038302D" w:rsidRPr="008934DA">
        <w:rPr>
          <w:rFonts w:ascii="Garamond" w:hAnsi="Garamond"/>
          <w:sz w:val="24"/>
          <w:szCs w:val="24"/>
        </w:rPr>
        <w:t>August 22, 2011</w:t>
      </w:r>
      <w:r w:rsidR="00A5085D" w:rsidRPr="008934DA">
        <w:rPr>
          <w:rFonts w:ascii="Garamond" w:hAnsi="Garamond"/>
          <w:sz w:val="24"/>
          <w:szCs w:val="24"/>
        </w:rPr>
        <w:t>, September 7, 2011</w:t>
      </w:r>
      <w:r w:rsidR="008E60F7" w:rsidRPr="008934DA">
        <w:rPr>
          <w:rFonts w:ascii="Garamond" w:hAnsi="Garamond"/>
          <w:sz w:val="24"/>
          <w:szCs w:val="24"/>
        </w:rPr>
        <w:t>, and October 31, 2018</w:t>
      </w:r>
      <w:r w:rsidR="000A48CD">
        <w:rPr>
          <w:rFonts w:ascii="Garamond" w:hAnsi="Garamond"/>
          <w:sz w:val="24"/>
          <w:szCs w:val="24"/>
        </w:rPr>
        <w:t>, and the renewal request received on June 28, 2025</w:t>
      </w:r>
      <w:r w:rsidR="00A5085D" w:rsidRPr="008934DA">
        <w:rPr>
          <w:rFonts w:ascii="Garamond" w:hAnsi="Garamond"/>
          <w:sz w:val="24"/>
          <w:szCs w:val="24"/>
        </w:rPr>
        <w:t>.</w:t>
      </w:r>
    </w:p>
    <w:p w14:paraId="296B6562" w14:textId="77777777" w:rsidR="00D00985" w:rsidRPr="008934DA" w:rsidRDefault="00D00985" w:rsidP="007473AB">
      <w:pPr>
        <w:rPr>
          <w:rFonts w:ascii="Garamond" w:hAnsi="Garamond"/>
          <w:sz w:val="24"/>
          <w:szCs w:val="24"/>
        </w:rPr>
      </w:pPr>
    </w:p>
    <w:p w14:paraId="181D1A00" w14:textId="77777777" w:rsidR="00D00985" w:rsidRPr="008934DA" w:rsidRDefault="00D00985">
      <w:pPr>
        <w:pStyle w:val="Heading2"/>
        <w:spacing w:before="0" w:beforeAutospacing="0" w:after="0" w:afterAutospacing="0"/>
        <w:rPr>
          <w:rFonts w:ascii="Garamond" w:hAnsi="Garamond"/>
          <w:sz w:val="24"/>
          <w:szCs w:val="24"/>
        </w:rPr>
      </w:pPr>
      <w:bookmarkStart w:id="2" w:name="_Toc54257243"/>
      <w:r w:rsidRPr="008934DA">
        <w:rPr>
          <w:rFonts w:ascii="Garamond" w:hAnsi="Garamond"/>
          <w:sz w:val="24"/>
          <w:szCs w:val="24"/>
        </w:rPr>
        <w:t>Facility Location</w:t>
      </w:r>
      <w:bookmarkEnd w:id="2"/>
    </w:p>
    <w:p w14:paraId="2F7B2AB9" w14:textId="77777777" w:rsidR="00D00985" w:rsidRPr="008934DA" w:rsidRDefault="00D00985">
      <w:pPr>
        <w:rPr>
          <w:rFonts w:ascii="Garamond" w:hAnsi="Garamond"/>
          <w:sz w:val="24"/>
          <w:szCs w:val="24"/>
        </w:rPr>
      </w:pPr>
    </w:p>
    <w:p w14:paraId="2322C1F1" w14:textId="77777777" w:rsidR="00D00985" w:rsidRPr="008934DA" w:rsidRDefault="00D00985" w:rsidP="007636F2">
      <w:pPr>
        <w:pStyle w:val="BodyTextIndent"/>
        <w:spacing w:after="0"/>
        <w:ind w:left="450"/>
        <w:rPr>
          <w:rFonts w:ascii="Garamond" w:hAnsi="Garamond"/>
          <w:color w:val="000000"/>
          <w:sz w:val="24"/>
          <w:szCs w:val="24"/>
        </w:rPr>
      </w:pPr>
      <w:r w:rsidRPr="008934DA">
        <w:rPr>
          <w:rFonts w:ascii="Garamond" w:hAnsi="Garamond"/>
          <w:color w:val="000000"/>
          <w:sz w:val="24"/>
          <w:szCs w:val="24"/>
        </w:rPr>
        <w:t xml:space="preserve">NWE owns and operates the Mainline #1 facility near Cut Bank, Montana.  This facility </w:t>
      </w:r>
      <w:proofErr w:type="gramStart"/>
      <w:r w:rsidRPr="008934DA">
        <w:rPr>
          <w:rFonts w:ascii="Garamond" w:hAnsi="Garamond"/>
          <w:color w:val="000000"/>
          <w:sz w:val="24"/>
          <w:szCs w:val="24"/>
        </w:rPr>
        <w:t>is located in</w:t>
      </w:r>
      <w:proofErr w:type="gramEnd"/>
      <w:r w:rsidRPr="008934DA">
        <w:rPr>
          <w:rFonts w:ascii="Garamond" w:hAnsi="Garamond"/>
          <w:color w:val="000000"/>
          <w:sz w:val="24"/>
          <w:szCs w:val="24"/>
        </w:rPr>
        <w:t xml:space="preserve"> the South ½ of Section 22, Township 33 North, Range 5 West in Glacier County, Montana.  The general UTM coordinates are Zone 12, Easting: 408.3 km, Northing: 5353.8 km, and at an elevation of 3,840 feet above sea level.  Glacier County is designated as an unclassifiable / attainment area for National Ambient Air Quality Standards (NAAQS) for all criteria pollutants.  The Mainline #1 Station is located on a 28-acre site approximately 4.5 miles southeast of Cut Bank along Highway 2. </w:t>
      </w:r>
    </w:p>
    <w:p w14:paraId="07770003" w14:textId="77777777" w:rsidR="00D00985" w:rsidRPr="008934DA" w:rsidRDefault="00D00985" w:rsidP="007473AB">
      <w:pPr>
        <w:pStyle w:val="BodyTextIndent"/>
        <w:spacing w:after="0"/>
        <w:ind w:left="0"/>
        <w:rPr>
          <w:rFonts w:ascii="Garamond" w:hAnsi="Garamond"/>
          <w:color w:val="000000"/>
          <w:sz w:val="24"/>
          <w:szCs w:val="24"/>
        </w:rPr>
      </w:pPr>
    </w:p>
    <w:p w14:paraId="7B48352C" w14:textId="77777777" w:rsidR="00D00985" w:rsidRPr="008934DA" w:rsidRDefault="00D00985" w:rsidP="007636F2">
      <w:pPr>
        <w:pStyle w:val="Default"/>
        <w:ind w:left="450"/>
        <w:rPr>
          <w:rFonts w:ascii="Garamond" w:hAnsi="Garamond"/>
        </w:rPr>
      </w:pPr>
      <w:r w:rsidRPr="008934DA">
        <w:rPr>
          <w:rFonts w:ascii="Garamond" w:hAnsi="Garamond"/>
        </w:rPr>
        <w:t xml:space="preserve">The area near the facility can be characterized as flat to gently rolling terrain.  About 3 to 4 miles north and east of the plant, the terrain drops approximately 400 feet.  Rolling terrain is generally present along all other vectors for about 10 kilometers.  Cut Bank Creek runs north/south a few miles west of the plant site.  The creek bed forms a relatively narrow valley (below the plant site elevation) along this corridor and the elevation drops about 200 feet to the creek bottom.  The area surrounding the facility is mainly used for agriculture and livestock grazing.  Also, the town of Cut Bank is located 4.5 miles to the northwest of the plant and is located at approximately the same elevation as the plant.  The nearest Class I area is Glacier National Park located about 45 miles west of the facility. </w:t>
      </w:r>
    </w:p>
    <w:p w14:paraId="1C2CE122" w14:textId="77777777" w:rsidR="00D00985" w:rsidRPr="008934DA" w:rsidRDefault="00D00985" w:rsidP="007473AB">
      <w:pPr>
        <w:rPr>
          <w:rFonts w:ascii="Garamond" w:hAnsi="Garamond"/>
          <w:sz w:val="24"/>
          <w:szCs w:val="24"/>
        </w:rPr>
      </w:pPr>
    </w:p>
    <w:p w14:paraId="00C58A7B" w14:textId="77777777" w:rsidR="00D00985" w:rsidRPr="008934DA" w:rsidRDefault="00D00985" w:rsidP="007636F2">
      <w:pPr>
        <w:ind w:left="450"/>
        <w:rPr>
          <w:rFonts w:ascii="Garamond" w:hAnsi="Garamond"/>
          <w:sz w:val="24"/>
          <w:szCs w:val="24"/>
        </w:rPr>
      </w:pPr>
      <w:r w:rsidRPr="008934DA">
        <w:rPr>
          <w:rFonts w:ascii="Garamond" w:hAnsi="Garamond"/>
          <w:sz w:val="24"/>
          <w:szCs w:val="24"/>
        </w:rPr>
        <w:t xml:space="preserve">The climatology of the area is considered semi-arid. </w:t>
      </w:r>
      <w:r w:rsidR="006D1D70" w:rsidRPr="008934DA">
        <w:rPr>
          <w:rFonts w:ascii="Garamond" w:hAnsi="Garamond"/>
          <w:sz w:val="24"/>
          <w:szCs w:val="24"/>
        </w:rPr>
        <w:t xml:space="preserve"> </w:t>
      </w:r>
      <w:r w:rsidRPr="008934DA">
        <w:rPr>
          <w:rFonts w:ascii="Garamond" w:hAnsi="Garamond"/>
          <w:sz w:val="24"/>
          <w:szCs w:val="24"/>
        </w:rPr>
        <w:t xml:space="preserve">Rainfall is approximately 11 inches per year with </w:t>
      </w:r>
      <w:proofErr w:type="gramStart"/>
      <w:r w:rsidRPr="008934DA">
        <w:rPr>
          <w:rFonts w:ascii="Garamond" w:hAnsi="Garamond"/>
          <w:sz w:val="24"/>
          <w:szCs w:val="24"/>
        </w:rPr>
        <w:t>the majority of</w:t>
      </w:r>
      <w:proofErr w:type="gramEnd"/>
      <w:r w:rsidRPr="008934DA">
        <w:rPr>
          <w:rFonts w:ascii="Garamond" w:hAnsi="Garamond"/>
          <w:sz w:val="24"/>
          <w:szCs w:val="24"/>
        </w:rPr>
        <w:t xml:space="preserve"> the precipitation occurring in May, June, August, and September.  The annual temperature is about 44 °Fahrenheit (°F) with maximum temperatures occasionally exceeding 100°F. Low temperatures are typical of continental air masses and can be well below 32°F.</w:t>
      </w:r>
    </w:p>
    <w:p w14:paraId="355E3BD8" w14:textId="77777777" w:rsidR="00D00985" w:rsidRPr="008934DA" w:rsidRDefault="00D00985">
      <w:pPr>
        <w:rPr>
          <w:rFonts w:ascii="Garamond" w:hAnsi="Garamond"/>
          <w:sz w:val="24"/>
          <w:szCs w:val="24"/>
        </w:rPr>
      </w:pPr>
    </w:p>
    <w:p w14:paraId="7B2A98EB" w14:textId="77777777" w:rsidR="00D00985" w:rsidRPr="008934DA" w:rsidRDefault="00D00985">
      <w:pPr>
        <w:pStyle w:val="Heading2"/>
        <w:spacing w:before="0" w:beforeAutospacing="0" w:after="0" w:afterAutospacing="0"/>
        <w:rPr>
          <w:rFonts w:ascii="Garamond" w:hAnsi="Garamond"/>
          <w:sz w:val="24"/>
          <w:szCs w:val="24"/>
        </w:rPr>
      </w:pPr>
      <w:bookmarkStart w:id="3" w:name="_Toc54257244"/>
      <w:r w:rsidRPr="008934DA">
        <w:rPr>
          <w:rFonts w:ascii="Garamond" w:hAnsi="Garamond"/>
          <w:sz w:val="24"/>
          <w:szCs w:val="24"/>
        </w:rPr>
        <w:t>Facility Background Information</w:t>
      </w:r>
      <w:bookmarkEnd w:id="3"/>
      <w:r w:rsidRPr="008934DA">
        <w:rPr>
          <w:rFonts w:ascii="Garamond" w:hAnsi="Garamond"/>
          <w:sz w:val="24"/>
          <w:szCs w:val="24"/>
        </w:rPr>
        <w:t xml:space="preserve"> </w:t>
      </w:r>
    </w:p>
    <w:p w14:paraId="2C3977B4" w14:textId="77777777" w:rsidR="00D00985" w:rsidRPr="008934DA" w:rsidRDefault="00D00985">
      <w:pPr>
        <w:rPr>
          <w:rFonts w:ascii="Garamond" w:hAnsi="Garamond"/>
          <w:sz w:val="24"/>
          <w:szCs w:val="24"/>
        </w:rPr>
      </w:pPr>
    </w:p>
    <w:p w14:paraId="33B20E15" w14:textId="77777777" w:rsidR="00D00985" w:rsidRPr="008934DA" w:rsidRDefault="00D00985" w:rsidP="007636F2">
      <w:pPr>
        <w:ind w:left="450"/>
        <w:rPr>
          <w:rFonts w:ascii="Garamond" w:hAnsi="Garamond"/>
          <w:sz w:val="24"/>
          <w:szCs w:val="24"/>
          <w:u w:val="single"/>
        </w:rPr>
      </w:pPr>
      <w:r w:rsidRPr="008934DA">
        <w:rPr>
          <w:rFonts w:ascii="Garamond" w:hAnsi="Garamond"/>
          <w:sz w:val="24"/>
          <w:szCs w:val="24"/>
          <w:u w:val="single"/>
        </w:rPr>
        <w:t xml:space="preserve">Montana Air Quality Permit </w:t>
      </w:r>
      <w:r w:rsidR="00DF1558" w:rsidRPr="008934DA">
        <w:rPr>
          <w:rFonts w:ascii="Garamond" w:hAnsi="Garamond"/>
          <w:sz w:val="24"/>
          <w:szCs w:val="24"/>
          <w:u w:val="single"/>
        </w:rPr>
        <w:t>(MAQP)</w:t>
      </w:r>
    </w:p>
    <w:p w14:paraId="50D2FF5D" w14:textId="77777777" w:rsidR="00D00985" w:rsidRPr="008934DA" w:rsidRDefault="00D00985">
      <w:pPr>
        <w:pStyle w:val="Default"/>
        <w:rPr>
          <w:rFonts w:ascii="Garamond" w:hAnsi="Garamond"/>
        </w:rPr>
      </w:pPr>
    </w:p>
    <w:p w14:paraId="5600A19C" w14:textId="77777777" w:rsidR="00ED407E" w:rsidRDefault="00D00985" w:rsidP="007636F2">
      <w:pPr>
        <w:ind w:left="450"/>
        <w:rPr>
          <w:rFonts w:ascii="Garamond" w:hAnsi="Garamond"/>
          <w:sz w:val="24"/>
          <w:szCs w:val="24"/>
        </w:rPr>
      </w:pPr>
      <w:r w:rsidRPr="008934DA">
        <w:rPr>
          <w:rFonts w:ascii="Garamond" w:hAnsi="Garamond"/>
          <w:sz w:val="24"/>
          <w:szCs w:val="24"/>
        </w:rPr>
        <w:lastRenderedPageBreak/>
        <w:t xml:space="preserve">On March 23, 1988, </w:t>
      </w:r>
      <w:r w:rsidR="0038302D" w:rsidRPr="008934DA">
        <w:rPr>
          <w:rFonts w:ascii="Garamond" w:hAnsi="Garamond"/>
          <w:b/>
          <w:sz w:val="24"/>
          <w:szCs w:val="24"/>
        </w:rPr>
        <w:t>MAQP</w:t>
      </w:r>
      <w:r w:rsidRPr="008934DA">
        <w:rPr>
          <w:rFonts w:ascii="Garamond" w:hAnsi="Garamond"/>
          <w:b/>
          <w:sz w:val="24"/>
          <w:szCs w:val="24"/>
        </w:rPr>
        <w:t xml:space="preserve"> #2428</w:t>
      </w:r>
      <w:r w:rsidRPr="008934DA">
        <w:rPr>
          <w:rFonts w:ascii="Garamond" w:hAnsi="Garamond"/>
          <w:sz w:val="24"/>
          <w:szCs w:val="24"/>
        </w:rPr>
        <w:t xml:space="preserve"> was approved for Montana Power Company (MPC) to operate six natural gas compressor engines along with the three existing 660-horsepower (hp) Ingersoll-Rand compressor engines.  </w:t>
      </w:r>
    </w:p>
    <w:p w14:paraId="574D8EAD" w14:textId="77777777" w:rsidR="00F2381D" w:rsidRDefault="00F2381D" w:rsidP="007636F2">
      <w:pPr>
        <w:ind w:left="450"/>
        <w:rPr>
          <w:rFonts w:ascii="Garamond" w:hAnsi="Garamond"/>
          <w:sz w:val="24"/>
          <w:szCs w:val="24"/>
        </w:rPr>
      </w:pPr>
    </w:p>
    <w:p w14:paraId="499B746B" w14:textId="4A666A16" w:rsidR="00D00985" w:rsidRPr="008934DA" w:rsidRDefault="00D00985" w:rsidP="007636F2">
      <w:pPr>
        <w:ind w:left="450"/>
        <w:rPr>
          <w:rFonts w:ascii="Garamond" w:hAnsi="Garamond"/>
          <w:sz w:val="24"/>
          <w:szCs w:val="24"/>
        </w:rPr>
      </w:pPr>
      <w:r w:rsidRPr="008934DA">
        <w:rPr>
          <w:rFonts w:ascii="Garamond" w:hAnsi="Garamond"/>
          <w:sz w:val="24"/>
          <w:szCs w:val="24"/>
        </w:rPr>
        <w:t>On December 21, 1990, MAQP #2428 was altered for the facility to undergo a New Source Review (NSR) - Prevention of Significant Deterioration (PSD) review for previous permitting actions.  Through the permitting action, PSD significance levels were triggered for oxides of nitrogen (NO</w:t>
      </w:r>
      <w:r w:rsidRPr="008934DA">
        <w:rPr>
          <w:rFonts w:ascii="Garamond" w:hAnsi="Garamond"/>
          <w:sz w:val="24"/>
          <w:szCs w:val="24"/>
          <w:vertAlign w:val="subscript"/>
        </w:rPr>
        <w:t>X</w:t>
      </w:r>
      <w:r w:rsidRPr="008934DA">
        <w:rPr>
          <w:rFonts w:ascii="Garamond" w:hAnsi="Garamond"/>
          <w:sz w:val="24"/>
          <w:szCs w:val="24"/>
        </w:rPr>
        <w:t xml:space="preserve">), volatile organic compounds (VOC), and carbon monoxide (CO).  </w:t>
      </w:r>
      <w:r w:rsidRPr="008934DA">
        <w:rPr>
          <w:rFonts w:ascii="Garamond" w:hAnsi="Garamond"/>
          <w:b/>
          <w:sz w:val="24"/>
          <w:szCs w:val="24"/>
        </w:rPr>
        <w:t>MAQP #2428A</w:t>
      </w:r>
      <w:r w:rsidRPr="008934DA">
        <w:rPr>
          <w:rFonts w:ascii="Garamond" w:hAnsi="Garamond"/>
          <w:sz w:val="24"/>
          <w:szCs w:val="24"/>
        </w:rPr>
        <w:t xml:space="preserve"> replaced MAQP #2428. </w:t>
      </w:r>
    </w:p>
    <w:p w14:paraId="6BCDFA58" w14:textId="77777777" w:rsidR="00D00985" w:rsidRPr="008934DA" w:rsidRDefault="00D00985" w:rsidP="007636F2">
      <w:pPr>
        <w:ind w:left="450"/>
        <w:rPr>
          <w:rFonts w:ascii="Garamond" w:hAnsi="Garamond"/>
          <w:sz w:val="24"/>
          <w:szCs w:val="24"/>
        </w:rPr>
      </w:pPr>
    </w:p>
    <w:p w14:paraId="5809FB20" w14:textId="77777777" w:rsidR="00D00985" w:rsidRPr="008934DA" w:rsidRDefault="00D00985" w:rsidP="007636F2">
      <w:pPr>
        <w:widowControl w:val="0"/>
        <w:ind w:left="450"/>
        <w:rPr>
          <w:rFonts w:ascii="Garamond" w:hAnsi="Garamond"/>
          <w:sz w:val="24"/>
          <w:szCs w:val="24"/>
        </w:rPr>
      </w:pPr>
      <w:r w:rsidRPr="008934DA">
        <w:rPr>
          <w:rFonts w:ascii="Garamond" w:hAnsi="Garamond"/>
          <w:sz w:val="24"/>
          <w:szCs w:val="24"/>
        </w:rPr>
        <w:t xml:space="preserve">On July 18, 1991, MPC received an alteration to MAQP #2428A.  The alteration allowed MPC to add three 1,100-hp compressor engines to the Cut Bank Compressor Station.  Offsets for control of existing emissions were calculated as part of the permit alteration.  Changes to the facility included installing catalytic converters on the three existing 660-hp Ingersoll Rand compressor engines.  </w:t>
      </w:r>
      <w:r w:rsidRPr="008934DA">
        <w:rPr>
          <w:rFonts w:ascii="Garamond" w:hAnsi="Garamond"/>
          <w:b/>
          <w:sz w:val="24"/>
          <w:szCs w:val="24"/>
        </w:rPr>
        <w:t>MAQP #2428B</w:t>
      </w:r>
      <w:r w:rsidRPr="008934DA">
        <w:rPr>
          <w:rFonts w:ascii="Garamond" w:hAnsi="Garamond"/>
          <w:sz w:val="24"/>
          <w:szCs w:val="24"/>
        </w:rPr>
        <w:t xml:space="preserve"> replaced MAQP #2428A.</w:t>
      </w:r>
    </w:p>
    <w:p w14:paraId="11F3EFE4" w14:textId="77777777" w:rsidR="00F049DC" w:rsidRPr="008934DA" w:rsidRDefault="00F049DC" w:rsidP="007636F2">
      <w:pPr>
        <w:ind w:left="450"/>
        <w:rPr>
          <w:rFonts w:ascii="Garamond" w:hAnsi="Garamond"/>
          <w:sz w:val="24"/>
          <w:szCs w:val="24"/>
        </w:rPr>
      </w:pPr>
    </w:p>
    <w:p w14:paraId="5646BB91" w14:textId="77777777" w:rsidR="00D00985" w:rsidRPr="008934DA" w:rsidRDefault="00D00985" w:rsidP="007636F2">
      <w:pPr>
        <w:pStyle w:val="Default"/>
        <w:ind w:left="450"/>
        <w:rPr>
          <w:rFonts w:ascii="Garamond" w:hAnsi="Garamond"/>
        </w:rPr>
      </w:pPr>
      <w:r w:rsidRPr="008934DA">
        <w:rPr>
          <w:rFonts w:ascii="Garamond" w:hAnsi="Garamond"/>
        </w:rPr>
        <w:t>MPC applied for a permit modification to delete the three compressor engines that were previously proposed and to extend the time frame for installing the catalytic converters on the three existing 660-hp Ingersoll-Rand compressor engines at the Cut Bank compressor station.  At the end of this permit action, MPC had CO emissions that exceeded the NSR major source thr</w:t>
      </w:r>
      <w:r w:rsidR="009B295E" w:rsidRPr="008934DA">
        <w:rPr>
          <w:rFonts w:ascii="Garamond" w:hAnsi="Garamond"/>
        </w:rPr>
        <w:t>eshold of 250 tons per year (tpy)</w:t>
      </w:r>
      <w:r w:rsidRPr="008934DA">
        <w:rPr>
          <w:rFonts w:ascii="Garamond" w:hAnsi="Garamond"/>
        </w:rPr>
        <w:t xml:space="preserve">.  </w:t>
      </w:r>
      <w:r w:rsidRPr="008934DA">
        <w:rPr>
          <w:rFonts w:ascii="Garamond" w:hAnsi="Garamond"/>
          <w:b/>
          <w:bCs/>
        </w:rPr>
        <w:t xml:space="preserve">MAQP #2428-03 </w:t>
      </w:r>
      <w:r w:rsidRPr="008934DA">
        <w:rPr>
          <w:rFonts w:ascii="Garamond" w:hAnsi="Garamond"/>
        </w:rPr>
        <w:t xml:space="preserve">replaced MAQP #2428B. </w:t>
      </w:r>
    </w:p>
    <w:p w14:paraId="72969D4A" w14:textId="77777777" w:rsidR="00D00985" w:rsidRPr="008934DA" w:rsidRDefault="00D00985" w:rsidP="007636F2">
      <w:pPr>
        <w:pStyle w:val="Default"/>
        <w:ind w:left="450"/>
        <w:rPr>
          <w:rFonts w:ascii="Garamond" w:hAnsi="Garamond"/>
        </w:rPr>
      </w:pPr>
    </w:p>
    <w:p w14:paraId="171D0424" w14:textId="77777777" w:rsidR="00D00985" w:rsidRPr="008934DA" w:rsidRDefault="00D00985" w:rsidP="007636F2">
      <w:pPr>
        <w:pStyle w:val="Default"/>
        <w:ind w:left="450"/>
        <w:rPr>
          <w:rFonts w:ascii="Garamond" w:hAnsi="Garamond"/>
        </w:rPr>
      </w:pPr>
      <w:r w:rsidRPr="008934DA">
        <w:rPr>
          <w:rFonts w:ascii="Garamond" w:hAnsi="Garamond"/>
        </w:rPr>
        <w:t xml:space="preserve">On February 22, 1998, MPC received a modification to MAQP #2428-03.  MPC requested that the total hours of operation of the three 660-hp Ingersoll-Rand compressor engines be limited to 24,495 hours per year and that emissions from minor combustion sources be added to the emission inventory. MPC also requested that the auxiliary electrical generator powered by a diesel-fired engine be limited to 720 hours of operation per year.  The limitations on the compressor engines and the auxiliary generator ensured that the facility’s emissions would remain below 250 TPY of any pollutant so that MPC would not be defined as a major source under the NSR permit program.  </w:t>
      </w:r>
      <w:r w:rsidRPr="008934DA">
        <w:rPr>
          <w:rFonts w:ascii="Garamond" w:hAnsi="Garamond"/>
          <w:b/>
        </w:rPr>
        <w:t>MAQP</w:t>
      </w:r>
      <w:r w:rsidRPr="008934DA">
        <w:rPr>
          <w:rFonts w:ascii="Garamond" w:hAnsi="Garamond"/>
          <w:b/>
          <w:bCs/>
        </w:rPr>
        <w:t xml:space="preserve"> #2428-04 </w:t>
      </w:r>
      <w:r w:rsidRPr="008934DA">
        <w:rPr>
          <w:rFonts w:ascii="Garamond" w:hAnsi="Garamond"/>
        </w:rPr>
        <w:t xml:space="preserve">replaced MAQP #2428-03. </w:t>
      </w:r>
    </w:p>
    <w:p w14:paraId="4F348E0D" w14:textId="77777777" w:rsidR="00D00985" w:rsidRPr="008934DA" w:rsidRDefault="00D00985" w:rsidP="007636F2">
      <w:pPr>
        <w:pStyle w:val="Default"/>
        <w:ind w:left="450"/>
        <w:rPr>
          <w:rFonts w:ascii="Garamond" w:hAnsi="Garamond"/>
        </w:rPr>
      </w:pPr>
    </w:p>
    <w:p w14:paraId="2E3A72AC" w14:textId="77777777" w:rsidR="00D00985" w:rsidRPr="008934DA" w:rsidRDefault="00D00985" w:rsidP="007636F2">
      <w:pPr>
        <w:pStyle w:val="Default"/>
        <w:ind w:left="450"/>
        <w:rPr>
          <w:rFonts w:ascii="Garamond" w:hAnsi="Garamond"/>
        </w:rPr>
      </w:pPr>
      <w:r w:rsidRPr="008934DA">
        <w:rPr>
          <w:rFonts w:ascii="Garamond" w:hAnsi="Garamond"/>
        </w:rPr>
        <w:t xml:space="preserve">On April 3, 1998, MPC received an alteration to MAQP #2428-04. </w:t>
      </w:r>
      <w:r w:rsidR="005146E6" w:rsidRPr="008934DA">
        <w:rPr>
          <w:rFonts w:ascii="Garamond" w:hAnsi="Garamond"/>
        </w:rPr>
        <w:t xml:space="preserve"> </w:t>
      </w:r>
      <w:r w:rsidRPr="008934DA">
        <w:rPr>
          <w:rFonts w:ascii="Garamond" w:hAnsi="Garamond"/>
        </w:rPr>
        <w:t>MPC requested that two existing 1,100-hp Cooper-Superior compressor engines be removed from the permit and two 2,000-hp Cooper-Superior compressor engines be added to the permit.  MPC requested to limit the two new engines to the manufacture’s guarantee for NO</w:t>
      </w:r>
      <w:r w:rsidRPr="008934DA">
        <w:rPr>
          <w:rFonts w:ascii="Garamond" w:hAnsi="Garamond"/>
          <w:vertAlign w:val="subscript"/>
        </w:rPr>
        <w:t>X</w:t>
      </w:r>
      <w:r w:rsidRPr="008934DA">
        <w:rPr>
          <w:rFonts w:ascii="Garamond" w:hAnsi="Garamond"/>
        </w:rPr>
        <w:t xml:space="preserve">, CO, and VOC emissions.  In addition, MPC requested that the Smart Ash Burner, used to incinerate oily rags, be included in this permit alteration.  </w:t>
      </w:r>
      <w:proofErr w:type="gramStart"/>
      <w:r w:rsidRPr="008934DA">
        <w:rPr>
          <w:rFonts w:ascii="Garamond" w:hAnsi="Garamond"/>
        </w:rPr>
        <w:t>The end result</w:t>
      </w:r>
      <w:proofErr w:type="gramEnd"/>
      <w:r w:rsidRPr="008934DA">
        <w:rPr>
          <w:rFonts w:ascii="Garamond" w:hAnsi="Garamond"/>
        </w:rPr>
        <w:t xml:space="preserve"> of the permit action was a decrease in the CO emissions from the facility and minor increases in all other criteria pollutants.  MPC remained a minor source under the NSR permit program.  </w:t>
      </w:r>
      <w:r w:rsidRPr="008934DA">
        <w:rPr>
          <w:rFonts w:ascii="Garamond" w:hAnsi="Garamond"/>
          <w:b/>
          <w:bCs/>
        </w:rPr>
        <w:t xml:space="preserve">MAQP #2428-05 </w:t>
      </w:r>
      <w:r w:rsidRPr="008934DA">
        <w:rPr>
          <w:rFonts w:ascii="Garamond" w:hAnsi="Garamond"/>
        </w:rPr>
        <w:t xml:space="preserve">replaced MAQP #2428-04. </w:t>
      </w:r>
    </w:p>
    <w:p w14:paraId="134E042F" w14:textId="77777777" w:rsidR="00D00985" w:rsidRPr="008934DA" w:rsidRDefault="00D00985" w:rsidP="007636F2">
      <w:pPr>
        <w:pStyle w:val="Default"/>
        <w:ind w:left="450"/>
        <w:rPr>
          <w:rFonts w:ascii="Garamond" w:hAnsi="Garamond"/>
        </w:rPr>
      </w:pPr>
    </w:p>
    <w:p w14:paraId="33032E6E" w14:textId="6221F0C9" w:rsidR="00D00985" w:rsidRPr="008934DA" w:rsidRDefault="00D00985" w:rsidP="007636F2">
      <w:pPr>
        <w:pStyle w:val="Default"/>
        <w:ind w:left="450"/>
        <w:rPr>
          <w:rFonts w:ascii="Garamond" w:hAnsi="Garamond"/>
        </w:rPr>
      </w:pPr>
      <w:r w:rsidRPr="008934DA">
        <w:rPr>
          <w:rFonts w:ascii="Garamond" w:hAnsi="Garamond"/>
        </w:rPr>
        <w:t xml:space="preserve">On February 15, 2001, MPC received a modification to MAQP #2428-05 to remove testing requirements for the three 660-hp Ingersoll-Rand compressor engines, the four 1,100-hp Cooper superior compressor engines, and the two 2,000-hp compressor engines.  Since MPC had a final Title V Permit (#OP2428-00) that required a minimum of semiannual emission testing for the </w:t>
      </w:r>
      <w:r w:rsidR="00F2381D" w:rsidRPr="008934DA">
        <w:rPr>
          <w:rFonts w:ascii="Garamond" w:hAnsi="Garamond"/>
        </w:rPr>
        <w:t>above-described</w:t>
      </w:r>
      <w:r w:rsidRPr="008934DA">
        <w:rPr>
          <w:rFonts w:ascii="Garamond" w:hAnsi="Garamond"/>
        </w:rPr>
        <w:t xml:space="preserve"> compressor engines, testing requirements of every 4 years were removed from MAQP #2428-05.  Emission limitations for the compressor engines as provided in Section II.A of the permit remained applicable.  </w:t>
      </w:r>
      <w:r w:rsidRPr="008934DA">
        <w:rPr>
          <w:rFonts w:ascii="Garamond" w:hAnsi="Garamond"/>
          <w:b/>
          <w:bCs/>
        </w:rPr>
        <w:t xml:space="preserve">MAQP #2428-06 </w:t>
      </w:r>
      <w:r w:rsidRPr="008934DA">
        <w:rPr>
          <w:rFonts w:ascii="Garamond" w:hAnsi="Garamond"/>
        </w:rPr>
        <w:t xml:space="preserve">replaced MAQP #2428-05. </w:t>
      </w:r>
    </w:p>
    <w:p w14:paraId="1C190403" w14:textId="77777777" w:rsidR="00D00985" w:rsidRPr="008934DA" w:rsidRDefault="00D00985" w:rsidP="007636F2">
      <w:pPr>
        <w:pStyle w:val="Default"/>
        <w:ind w:left="450"/>
        <w:rPr>
          <w:rFonts w:ascii="Garamond" w:hAnsi="Garamond"/>
        </w:rPr>
      </w:pPr>
    </w:p>
    <w:p w14:paraId="59B6201E" w14:textId="1480A774" w:rsidR="00681E77" w:rsidRDefault="00D00985" w:rsidP="007636F2">
      <w:pPr>
        <w:pStyle w:val="Default"/>
        <w:ind w:left="450"/>
        <w:rPr>
          <w:rFonts w:ascii="Garamond" w:hAnsi="Garamond"/>
        </w:rPr>
      </w:pPr>
      <w:r w:rsidRPr="008934DA">
        <w:rPr>
          <w:rFonts w:ascii="Garamond" w:hAnsi="Garamond"/>
        </w:rPr>
        <w:lastRenderedPageBreak/>
        <w:t xml:space="preserve">On August 10, 2001, the </w:t>
      </w:r>
      <w:r w:rsidR="00F2381D">
        <w:rPr>
          <w:rFonts w:ascii="Garamond" w:hAnsi="Garamond"/>
        </w:rPr>
        <w:t xml:space="preserve">Montana </w:t>
      </w:r>
      <w:r w:rsidRPr="008934DA">
        <w:rPr>
          <w:rFonts w:ascii="Garamond" w:hAnsi="Garamond"/>
        </w:rPr>
        <w:t>Department of Environmental Quality (</w:t>
      </w:r>
      <w:r w:rsidR="000A48CD">
        <w:rPr>
          <w:rFonts w:ascii="Garamond" w:hAnsi="Garamond"/>
        </w:rPr>
        <w:t>DEQ</w:t>
      </w:r>
      <w:r w:rsidRPr="008934DA">
        <w:rPr>
          <w:rFonts w:ascii="Garamond" w:hAnsi="Garamond"/>
        </w:rPr>
        <w:t xml:space="preserve">) received a request from MPC to alter MAQP #2428-06 for the addition of a 2,370-hp Caterpillar compressor engine.  On October 24, 2001, the application was deemed complete upon submittal of additional information by MPC.  </w:t>
      </w:r>
    </w:p>
    <w:p w14:paraId="72347748" w14:textId="77777777" w:rsidR="007A7AB5" w:rsidRDefault="007A7AB5" w:rsidP="007636F2">
      <w:pPr>
        <w:pStyle w:val="Default"/>
        <w:ind w:left="450"/>
        <w:rPr>
          <w:rFonts w:ascii="Garamond" w:hAnsi="Garamond"/>
        </w:rPr>
      </w:pPr>
    </w:p>
    <w:p w14:paraId="06BB9699" w14:textId="2C1C6E09" w:rsidR="00D00985" w:rsidRPr="008934DA" w:rsidRDefault="00D00985" w:rsidP="007636F2">
      <w:pPr>
        <w:pStyle w:val="Default"/>
        <w:ind w:left="450"/>
        <w:rPr>
          <w:rFonts w:ascii="Garamond" w:hAnsi="Garamond"/>
        </w:rPr>
      </w:pPr>
      <w:r w:rsidRPr="008934DA">
        <w:rPr>
          <w:rFonts w:ascii="Garamond" w:hAnsi="Garamond"/>
        </w:rPr>
        <w:t xml:space="preserve">The addition of the 2,370-hp Caterpillar compressor engine did not trigger the NSR program because the potential emissions from the engine are less than the NSR threshold level of 250 ton/yr.  However, the next permit action at the facility with potential emissions above PSD significance levels would potentially trigger the NSR program.  </w:t>
      </w:r>
      <w:r w:rsidRPr="008934DA">
        <w:rPr>
          <w:rFonts w:ascii="Garamond" w:hAnsi="Garamond"/>
          <w:b/>
          <w:bCs/>
        </w:rPr>
        <w:t xml:space="preserve">MAQP #2428-07 </w:t>
      </w:r>
      <w:r w:rsidRPr="008934DA">
        <w:rPr>
          <w:rFonts w:ascii="Garamond" w:hAnsi="Garamond"/>
        </w:rPr>
        <w:t xml:space="preserve">replaced MAQP #2428-06. </w:t>
      </w:r>
    </w:p>
    <w:p w14:paraId="658D2533" w14:textId="77777777" w:rsidR="00D00985" w:rsidRPr="008934DA" w:rsidRDefault="00D00985" w:rsidP="007636F2">
      <w:pPr>
        <w:ind w:left="450"/>
        <w:rPr>
          <w:rFonts w:ascii="Garamond" w:hAnsi="Garamond"/>
          <w:sz w:val="24"/>
          <w:szCs w:val="24"/>
        </w:rPr>
      </w:pPr>
    </w:p>
    <w:p w14:paraId="72D90983" w14:textId="602FCFEB" w:rsidR="00D00985" w:rsidRPr="008934DA" w:rsidRDefault="00D00985" w:rsidP="007636F2">
      <w:pPr>
        <w:ind w:left="450"/>
        <w:rPr>
          <w:rFonts w:ascii="Garamond" w:hAnsi="Garamond"/>
          <w:sz w:val="24"/>
          <w:szCs w:val="24"/>
        </w:rPr>
      </w:pPr>
      <w:r w:rsidRPr="008934DA">
        <w:rPr>
          <w:rFonts w:ascii="Garamond" w:hAnsi="Garamond"/>
          <w:sz w:val="24"/>
          <w:szCs w:val="24"/>
        </w:rPr>
        <w:t xml:space="preserve">On November 23, 2001, MPC notified </w:t>
      </w:r>
      <w:r w:rsidR="000A48CD">
        <w:rPr>
          <w:rFonts w:ascii="Garamond" w:hAnsi="Garamond"/>
          <w:sz w:val="24"/>
          <w:szCs w:val="24"/>
        </w:rPr>
        <w:t>DEQ</w:t>
      </w:r>
      <w:r w:rsidRPr="008934DA">
        <w:rPr>
          <w:rFonts w:ascii="Garamond" w:hAnsi="Garamond"/>
          <w:sz w:val="24"/>
          <w:szCs w:val="24"/>
        </w:rPr>
        <w:t xml:space="preserve"> of a pending merger of MPC with and into Montana Power, L.L.C. (MPC LLC).  Due to questions regarding the length of time the new company name would be valid, </w:t>
      </w:r>
      <w:r w:rsidR="000A48CD">
        <w:rPr>
          <w:rFonts w:ascii="Garamond" w:hAnsi="Garamond"/>
          <w:sz w:val="24"/>
          <w:szCs w:val="24"/>
        </w:rPr>
        <w:t>DEQ</w:t>
      </w:r>
      <w:r w:rsidRPr="008934DA">
        <w:rPr>
          <w:rFonts w:ascii="Garamond" w:hAnsi="Garamond"/>
          <w:sz w:val="24"/>
          <w:szCs w:val="24"/>
        </w:rPr>
        <w:t xml:space="preserve"> decided to wait on the name change for the permit.  On October 18, 2002, </w:t>
      </w:r>
      <w:r w:rsidR="000A48CD">
        <w:rPr>
          <w:rFonts w:ascii="Garamond" w:hAnsi="Garamond"/>
          <w:sz w:val="24"/>
          <w:szCs w:val="24"/>
        </w:rPr>
        <w:t>DEQ</w:t>
      </w:r>
      <w:r w:rsidRPr="008934DA">
        <w:rPr>
          <w:rFonts w:ascii="Garamond" w:hAnsi="Garamond"/>
          <w:sz w:val="24"/>
          <w:szCs w:val="24"/>
        </w:rPr>
        <w:t xml:space="preserve"> received a request to change the permit from MPC LLC to </w:t>
      </w:r>
      <w:proofErr w:type="spellStart"/>
      <w:r w:rsidRPr="008934DA">
        <w:rPr>
          <w:rFonts w:ascii="Garamond" w:hAnsi="Garamond"/>
          <w:sz w:val="24"/>
          <w:szCs w:val="24"/>
        </w:rPr>
        <w:t>NorthWestern</w:t>
      </w:r>
      <w:proofErr w:type="spellEnd"/>
      <w:r w:rsidRPr="008934DA">
        <w:rPr>
          <w:rFonts w:ascii="Garamond" w:hAnsi="Garamond"/>
          <w:sz w:val="24"/>
          <w:szCs w:val="24"/>
        </w:rPr>
        <w:t xml:space="preserve"> Corporation.  This permit action incorporated the name change from MPC LLC to </w:t>
      </w:r>
      <w:proofErr w:type="spellStart"/>
      <w:r w:rsidRPr="008934DA">
        <w:rPr>
          <w:rFonts w:ascii="Garamond" w:hAnsi="Garamond"/>
          <w:sz w:val="24"/>
          <w:szCs w:val="24"/>
        </w:rPr>
        <w:t>NorthWestern</w:t>
      </w:r>
      <w:proofErr w:type="spellEnd"/>
      <w:r w:rsidRPr="008934DA">
        <w:rPr>
          <w:rFonts w:ascii="Garamond" w:hAnsi="Garamond"/>
          <w:sz w:val="24"/>
          <w:szCs w:val="24"/>
        </w:rPr>
        <w:t xml:space="preserve"> Corporation.  On December 15, 2002, </w:t>
      </w:r>
      <w:r w:rsidRPr="008934DA">
        <w:rPr>
          <w:rFonts w:ascii="Garamond" w:hAnsi="Garamond"/>
          <w:b/>
          <w:bCs/>
          <w:sz w:val="24"/>
          <w:szCs w:val="24"/>
        </w:rPr>
        <w:t xml:space="preserve">MAQP #2428-08 </w:t>
      </w:r>
      <w:r w:rsidRPr="008934DA">
        <w:rPr>
          <w:rFonts w:ascii="Garamond" w:hAnsi="Garamond"/>
          <w:sz w:val="24"/>
          <w:szCs w:val="24"/>
        </w:rPr>
        <w:t>replaced MAQP #2428-07.</w:t>
      </w:r>
    </w:p>
    <w:p w14:paraId="0B4EEDB0" w14:textId="77777777" w:rsidR="00D00985" w:rsidRPr="008934DA" w:rsidRDefault="00D00985" w:rsidP="007636F2">
      <w:pPr>
        <w:ind w:left="450"/>
        <w:rPr>
          <w:rFonts w:ascii="Garamond" w:hAnsi="Garamond"/>
          <w:sz w:val="24"/>
          <w:szCs w:val="24"/>
        </w:rPr>
      </w:pPr>
    </w:p>
    <w:p w14:paraId="6E013F98" w14:textId="7F7E368D" w:rsidR="00D00985" w:rsidRPr="008934DA" w:rsidRDefault="00D00985" w:rsidP="007636F2">
      <w:pPr>
        <w:widowControl w:val="0"/>
        <w:autoSpaceDE w:val="0"/>
        <w:autoSpaceDN w:val="0"/>
        <w:adjustRightInd w:val="0"/>
        <w:ind w:left="450"/>
        <w:rPr>
          <w:rFonts w:ascii="Garamond" w:hAnsi="Garamond"/>
          <w:sz w:val="24"/>
          <w:szCs w:val="24"/>
        </w:rPr>
      </w:pPr>
      <w:r w:rsidRPr="008934DA">
        <w:rPr>
          <w:rFonts w:ascii="Garamond" w:hAnsi="Garamond"/>
          <w:sz w:val="24"/>
          <w:szCs w:val="24"/>
        </w:rPr>
        <w:t xml:space="preserve">On April 11, 2005, </w:t>
      </w:r>
      <w:r w:rsidR="000A48CD">
        <w:rPr>
          <w:rFonts w:ascii="Garamond" w:hAnsi="Garamond"/>
          <w:sz w:val="24"/>
          <w:szCs w:val="24"/>
        </w:rPr>
        <w:t>DEQ</w:t>
      </w:r>
      <w:r w:rsidRPr="008934DA">
        <w:rPr>
          <w:rFonts w:ascii="Garamond" w:hAnsi="Garamond"/>
          <w:sz w:val="24"/>
          <w:szCs w:val="24"/>
        </w:rPr>
        <w:t xml:space="preserve"> received an e-mail from </w:t>
      </w:r>
      <w:proofErr w:type="spellStart"/>
      <w:r w:rsidRPr="008934DA">
        <w:rPr>
          <w:rFonts w:ascii="Garamond" w:hAnsi="Garamond"/>
          <w:sz w:val="24"/>
          <w:szCs w:val="24"/>
        </w:rPr>
        <w:t>NorthWestern</w:t>
      </w:r>
      <w:proofErr w:type="spellEnd"/>
      <w:r w:rsidRPr="008934DA">
        <w:rPr>
          <w:rFonts w:ascii="Garamond" w:hAnsi="Garamond"/>
          <w:sz w:val="24"/>
          <w:szCs w:val="24"/>
        </w:rPr>
        <w:t xml:space="preserve"> Corporation.  </w:t>
      </w:r>
      <w:proofErr w:type="spellStart"/>
      <w:r w:rsidRPr="008934DA">
        <w:rPr>
          <w:rFonts w:ascii="Garamond" w:hAnsi="Garamond"/>
          <w:sz w:val="24"/>
          <w:szCs w:val="24"/>
        </w:rPr>
        <w:t>NorthWestern</w:t>
      </w:r>
      <w:proofErr w:type="spellEnd"/>
      <w:r w:rsidRPr="008934DA">
        <w:rPr>
          <w:rFonts w:ascii="Garamond" w:hAnsi="Garamond"/>
          <w:sz w:val="24"/>
          <w:szCs w:val="24"/>
        </w:rPr>
        <w:t xml:space="preserve"> Corporation notified </w:t>
      </w:r>
      <w:r w:rsidR="000A48CD">
        <w:rPr>
          <w:rFonts w:ascii="Garamond" w:hAnsi="Garamond"/>
          <w:sz w:val="24"/>
          <w:szCs w:val="24"/>
        </w:rPr>
        <w:t>DEQ</w:t>
      </w:r>
      <w:r w:rsidRPr="008934DA">
        <w:rPr>
          <w:rFonts w:ascii="Garamond" w:hAnsi="Garamond"/>
          <w:sz w:val="24"/>
          <w:szCs w:val="24"/>
        </w:rPr>
        <w:t xml:space="preserve"> that the 2,370-hp Caterpillar compressor engine would not be installed at the </w:t>
      </w:r>
      <w:proofErr w:type="spellStart"/>
      <w:r w:rsidRPr="008934DA">
        <w:rPr>
          <w:rFonts w:ascii="Garamond" w:hAnsi="Garamond"/>
          <w:sz w:val="24"/>
          <w:szCs w:val="24"/>
        </w:rPr>
        <w:t>NorthWestern</w:t>
      </w:r>
      <w:proofErr w:type="spellEnd"/>
      <w:r w:rsidRPr="008934DA">
        <w:rPr>
          <w:rFonts w:ascii="Garamond" w:hAnsi="Garamond"/>
          <w:sz w:val="24"/>
          <w:szCs w:val="24"/>
        </w:rPr>
        <w:t xml:space="preserve"> Corporation - Mainline #1 compressor station.  The permit action removed the 2,370-hp Caterpillar compressor engine and updated the permit to reflect current permit language and rule references used by </w:t>
      </w:r>
      <w:r w:rsidR="000A48CD">
        <w:rPr>
          <w:rFonts w:ascii="Garamond" w:hAnsi="Garamond"/>
          <w:sz w:val="24"/>
          <w:szCs w:val="24"/>
        </w:rPr>
        <w:t>DEQ</w:t>
      </w:r>
      <w:r w:rsidRPr="008934DA">
        <w:rPr>
          <w:rFonts w:ascii="Garamond" w:hAnsi="Garamond"/>
          <w:sz w:val="24"/>
          <w:szCs w:val="24"/>
        </w:rPr>
        <w:t xml:space="preserve"> on MAQP #2428-08.  </w:t>
      </w:r>
      <w:r w:rsidRPr="008934DA">
        <w:rPr>
          <w:rFonts w:ascii="Garamond" w:hAnsi="Garamond"/>
          <w:b/>
          <w:bCs/>
          <w:sz w:val="24"/>
          <w:szCs w:val="24"/>
        </w:rPr>
        <w:t xml:space="preserve">MAQP #2428-09 </w:t>
      </w:r>
      <w:r w:rsidRPr="008934DA">
        <w:rPr>
          <w:rFonts w:ascii="Garamond" w:hAnsi="Garamond"/>
          <w:sz w:val="24"/>
          <w:szCs w:val="24"/>
        </w:rPr>
        <w:t>replaced MAQP #2428-08.</w:t>
      </w:r>
    </w:p>
    <w:p w14:paraId="40F18F13" w14:textId="77777777" w:rsidR="00F049DC" w:rsidRPr="008934DA" w:rsidRDefault="00F049DC" w:rsidP="007636F2">
      <w:pPr>
        <w:widowControl w:val="0"/>
        <w:autoSpaceDE w:val="0"/>
        <w:autoSpaceDN w:val="0"/>
        <w:adjustRightInd w:val="0"/>
        <w:ind w:left="450"/>
        <w:rPr>
          <w:rFonts w:ascii="Garamond" w:hAnsi="Garamond"/>
          <w:sz w:val="24"/>
          <w:szCs w:val="24"/>
        </w:rPr>
      </w:pPr>
    </w:p>
    <w:p w14:paraId="0E0A9243" w14:textId="6B02ED75" w:rsidR="00D00985" w:rsidRPr="008934DA" w:rsidRDefault="00D00985" w:rsidP="007636F2">
      <w:pPr>
        <w:autoSpaceDE w:val="0"/>
        <w:autoSpaceDN w:val="0"/>
        <w:adjustRightInd w:val="0"/>
        <w:ind w:left="450"/>
        <w:rPr>
          <w:rFonts w:ascii="Garamond" w:hAnsi="Garamond"/>
          <w:sz w:val="24"/>
          <w:szCs w:val="24"/>
        </w:rPr>
      </w:pPr>
      <w:r w:rsidRPr="008934DA">
        <w:rPr>
          <w:rFonts w:ascii="Garamond" w:hAnsi="Garamond"/>
          <w:sz w:val="24"/>
          <w:szCs w:val="24"/>
        </w:rPr>
        <w:t xml:space="preserve">On February 7, 2008, </w:t>
      </w:r>
      <w:r w:rsidR="000A48CD">
        <w:rPr>
          <w:rFonts w:ascii="Garamond" w:hAnsi="Garamond"/>
          <w:sz w:val="24"/>
          <w:szCs w:val="24"/>
        </w:rPr>
        <w:t>DEQ</w:t>
      </w:r>
      <w:r w:rsidRPr="008934DA">
        <w:rPr>
          <w:rFonts w:ascii="Garamond" w:hAnsi="Garamond"/>
          <w:sz w:val="24"/>
          <w:szCs w:val="24"/>
        </w:rPr>
        <w:t xml:space="preserve"> received a request from </w:t>
      </w:r>
      <w:proofErr w:type="spellStart"/>
      <w:r w:rsidRPr="008934DA">
        <w:rPr>
          <w:rFonts w:ascii="Garamond" w:hAnsi="Garamond"/>
          <w:sz w:val="24"/>
          <w:szCs w:val="24"/>
        </w:rPr>
        <w:t>NorthWestern</w:t>
      </w:r>
      <w:proofErr w:type="spellEnd"/>
      <w:r w:rsidRPr="008934DA">
        <w:rPr>
          <w:rFonts w:ascii="Garamond" w:hAnsi="Garamond"/>
          <w:sz w:val="24"/>
          <w:szCs w:val="24"/>
        </w:rPr>
        <w:t xml:space="preserve"> Corporation to change the name on MAQP #2783-07 from </w:t>
      </w:r>
      <w:proofErr w:type="spellStart"/>
      <w:r w:rsidRPr="008934DA">
        <w:rPr>
          <w:rFonts w:ascii="Garamond" w:hAnsi="Garamond"/>
          <w:sz w:val="24"/>
          <w:szCs w:val="24"/>
        </w:rPr>
        <w:t>NorthWestern</w:t>
      </w:r>
      <w:proofErr w:type="spellEnd"/>
      <w:r w:rsidRPr="008934DA">
        <w:rPr>
          <w:rFonts w:ascii="Garamond" w:hAnsi="Garamond"/>
          <w:sz w:val="24"/>
          <w:szCs w:val="24"/>
        </w:rPr>
        <w:t xml:space="preserve"> Corporation – Mainline #1 to NWE – Mainline #1. </w:t>
      </w:r>
      <w:r w:rsidR="009F2AC0" w:rsidRPr="008934DA">
        <w:rPr>
          <w:rFonts w:ascii="Garamond" w:hAnsi="Garamond"/>
          <w:sz w:val="24"/>
          <w:szCs w:val="24"/>
        </w:rPr>
        <w:t xml:space="preserve"> </w:t>
      </w:r>
      <w:r w:rsidRPr="008934DA">
        <w:rPr>
          <w:rFonts w:ascii="Garamond" w:hAnsi="Garamond"/>
          <w:sz w:val="24"/>
          <w:szCs w:val="24"/>
        </w:rPr>
        <w:t xml:space="preserve">The permit action incorporated the requested name change as well as updated the permit format and language to reflect </w:t>
      </w:r>
      <w:r w:rsidR="000A48CD">
        <w:rPr>
          <w:rFonts w:ascii="Garamond" w:hAnsi="Garamond"/>
          <w:sz w:val="24"/>
          <w:szCs w:val="24"/>
        </w:rPr>
        <w:t>DEQ</w:t>
      </w:r>
      <w:r w:rsidRPr="008934DA">
        <w:rPr>
          <w:rFonts w:ascii="Garamond" w:hAnsi="Garamond"/>
          <w:sz w:val="24"/>
          <w:szCs w:val="24"/>
        </w:rPr>
        <w:t xml:space="preserve">’s current permit format and language.  </w:t>
      </w:r>
      <w:r w:rsidRPr="008934DA">
        <w:rPr>
          <w:rFonts w:ascii="Garamond" w:hAnsi="Garamond"/>
          <w:b/>
          <w:bCs/>
          <w:sz w:val="24"/>
          <w:szCs w:val="24"/>
        </w:rPr>
        <w:t xml:space="preserve">MAQP #2428-10 </w:t>
      </w:r>
      <w:r w:rsidRPr="008934DA">
        <w:rPr>
          <w:rFonts w:ascii="Garamond" w:hAnsi="Garamond"/>
          <w:sz w:val="24"/>
          <w:szCs w:val="24"/>
        </w:rPr>
        <w:t>replaced MAQP #2428-09.</w:t>
      </w:r>
    </w:p>
    <w:p w14:paraId="4699DD52" w14:textId="77777777" w:rsidR="00D00985" w:rsidRPr="008934DA" w:rsidRDefault="00D00985" w:rsidP="007636F2">
      <w:pPr>
        <w:autoSpaceDE w:val="0"/>
        <w:autoSpaceDN w:val="0"/>
        <w:adjustRightInd w:val="0"/>
        <w:ind w:left="450"/>
        <w:rPr>
          <w:rFonts w:ascii="Garamond" w:hAnsi="Garamond"/>
          <w:sz w:val="24"/>
          <w:szCs w:val="24"/>
        </w:rPr>
      </w:pPr>
    </w:p>
    <w:p w14:paraId="17CC697C" w14:textId="2BFA8D5C" w:rsidR="00D00985" w:rsidRPr="008934DA" w:rsidRDefault="00D00985" w:rsidP="007636F2">
      <w:pPr>
        <w:autoSpaceDE w:val="0"/>
        <w:autoSpaceDN w:val="0"/>
        <w:adjustRightInd w:val="0"/>
        <w:ind w:left="450"/>
        <w:rPr>
          <w:rFonts w:ascii="Garamond" w:hAnsi="Garamond"/>
          <w:sz w:val="24"/>
          <w:szCs w:val="24"/>
        </w:rPr>
      </w:pPr>
      <w:r w:rsidRPr="008934DA">
        <w:rPr>
          <w:rFonts w:ascii="Garamond" w:hAnsi="Garamond"/>
          <w:sz w:val="24"/>
          <w:szCs w:val="24"/>
        </w:rPr>
        <w:t xml:space="preserve">On January 15, 2010, </w:t>
      </w:r>
      <w:r w:rsidR="000A48CD">
        <w:rPr>
          <w:rFonts w:ascii="Garamond" w:hAnsi="Garamond"/>
          <w:sz w:val="24"/>
          <w:szCs w:val="24"/>
        </w:rPr>
        <w:t>DEQ</w:t>
      </w:r>
      <w:r w:rsidRPr="008934DA">
        <w:rPr>
          <w:rFonts w:ascii="Garamond" w:hAnsi="Garamond"/>
          <w:sz w:val="24"/>
          <w:szCs w:val="24"/>
        </w:rPr>
        <w:t xml:space="preserve"> received a letter from NWE, in conjunction with Bison Engineering Inc., requesting that the applicant-accepted permit conditions for the Silver Bow Generation Project and associated pipeline construction activities, located in Section II Limitations and Conditions, D.1 through D.15 of MAQP #2428-10, be removed.  Through the Montana Environmental Policy Act (MEPA) process, the applicant proposed mitigation measures, and conditions were accepted on March 12, 2002.  </w:t>
      </w:r>
      <w:r w:rsidR="000A48CD">
        <w:rPr>
          <w:rFonts w:ascii="Garamond" w:hAnsi="Garamond"/>
          <w:sz w:val="24"/>
          <w:szCs w:val="24"/>
        </w:rPr>
        <w:t>DEQ</w:t>
      </w:r>
      <w:r w:rsidRPr="008934DA">
        <w:rPr>
          <w:rFonts w:ascii="Garamond" w:hAnsi="Garamond"/>
          <w:sz w:val="24"/>
          <w:szCs w:val="24"/>
        </w:rPr>
        <w:t xml:space="preserve"> incorporated a portion of those mitigation measures in the MAQP for Mainline #1.</w:t>
      </w:r>
    </w:p>
    <w:p w14:paraId="17F77398" w14:textId="77777777" w:rsidR="00D00985" w:rsidRPr="008934DA" w:rsidRDefault="00D00985" w:rsidP="007A7AB5">
      <w:pPr>
        <w:autoSpaceDE w:val="0"/>
        <w:autoSpaceDN w:val="0"/>
        <w:adjustRightInd w:val="0"/>
        <w:rPr>
          <w:rFonts w:ascii="Garamond" w:hAnsi="Garamond"/>
          <w:sz w:val="24"/>
          <w:szCs w:val="24"/>
        </w:rPr>
      </w:pPr>
    </w:p>
    <w:p w14:paraId="0B1A54E1" w14:textId="18471BE0" w:rsidR="00D00985" w:rsidRPr="008934DA" w:rsidRDefault="00D00985" w:rsidP="007636F2">
      <w:pPr>
        <w:autoSpaceDE w:val="0"/>
        <w:autoSpaceDN w:val="0"/>
        <w:adjustRightInd w:val="0"/>
        <w:ind w:left="450"/>
        <w:rPr>
          <w:rFonts w:ascii="Garamond" w:hAnsi="Garamond"/>
          <w:sz w:val="24"/>
          <w:szCs w:val="24"/>
        </w:rPr>
      </w:pPr>
      <w:r w:rsidRPr="008934DA">
        <w:rPr>
          <w:rFonts w:ascii="Garamond" w:hAnsi="Garamond"/>
          <w:sz w:val="24"/>
          <w:szCs w:val="24"/>
        </w:rPr>
        <w:t xml:space="preserve">In reviewing NWE’s request to remove these conditions, the following information was evaluated by </w:t>
      </w:r>
      <w:r w:rsidR="000A48CD">
        <w:rPr>
          <w:rFonts w:ascii="Garamond" w:hAnsi="Garamond"/>
          <w:sz w:val="24"/>
          <w:szCs w:val="24"/>
        </w:rPr>
        <w:t>DEQ</w:t>
      </w:r>
      <w:r w:rsidRPr="008934DA">
        <w:rPr>
          <w:rFonts w:ascii="Garamond" w:hAnsi="Garamond"/>
          <w:sz w:val="24"/>
          <w:szCs w:val="24"/>
        </w:rPr>
        <w:t>:</w:t>
      </w:r>
    </w:p>
    <w:p w14:paraId="0C36FA3B" w14:textId="77777777" w:rsidR="00D00985" w:rsidRPr="008934DA" w:rsidRDefault="00D00985">
      <w:pPr>
        <w:autoSpaceDE w:val="0"/>
        <w:autoSpaceDN w:val="0"/>
        <w:adjustRightInd w:val="0"/>
        <w:ind w:firstLine="360"/>
        <w:rPr>
          <w:rFonts w:ascii="Garamond" w:hAnsi="Garamond"/>
          <w:sz w:val="24"/>
          <w:szCs w:val="24"/>
        </w:rPr>
      </w:pPr>
    </w:p>
    <w:p w14:paraId="342A6FA4" w14:textId="77777777" w:rsidR="00D00985" w:rsidRPr="008934DA" w:rsidRDefault="00D00985">
      <w:pPr>
        <w:autoSpaceDE w:val="0"/>
        <w:autoSpaceDN w:val="0"/>
        <w:adjustRightInd w:val="0"/>
        <w:ind w:firstLine="720"/>
        <w:rPr>
          <w:rFonts w:ascii="Garamond" w:hAnsi="Garamond"/>
          <w:sz w:val="24"/>
          <w:szCs w:val="24"/>
        </w:rPr>
      </w:pPr>
      <w:r w:rsidRPr="008934DA">
        <w:rPr>
          <w:rFonts w:ascii="Garamond" w:hAnsi="Garamond" w:cs="SymbolMT"/>
          <w:sz w:val="24"/>
          <w:szCs w:val="24"/>
        </w:rPr>
        <w:t xml:space="preserve">• </w:t>
      </w:r>
      <w:r w:rsidR="00D34ABC" w:rsidRPr="008934DA">
        <w:rPr>
          <w:rFonts w:ascii="Garamond" w:hAnsi="Garamond" w:cs="SymbolMT"/>
          <w:sz w:val="24"/>
          <w:szCs w:val="24"/>
        </w:rPr>
        <w:t xml:space="preserve"> </w:t>
      </w:r>
      <w:r w:rsidRPr="008934DA">
        <w:rPr>
          <w:rFonts w:ascii="Garamond" w:hAnsi="Garamond"/>
          <w:sz w:val="24"/>
          <w:szCs w:val="24"/>
        </w:rPr>
        <w:t xml:space="preserve">The MAQP for the Continental Energy Services, Inc. - Silver Bow Generation Plant, </w:t>
      </w:r>
    </w:p>
    <w:p w14:paraId="5B09C7FC" w14:textId="77777777" w:rsidR="00D00985" w:rsidRPr="008934DA" w:rsidRDefault="00D00985">
      <w:pPr>
        <w:tabs>
          <w:tab w:val="left" w:pos="900"/>
        </w:tabs>
        <w:autoSpaceDE w:val="0"/>
        <w:autoSpaceDN w:val="0"/>
        <w:adjustRightInd w:val="0"/>
        <w:ind w:left="900" w:hanging="180"/>
        <w:rPr>
          <w:rFonts w:ascii="Garamond" w:hAnsi="Garamond"/>
          <w:sz w:val="24"/>
          <w:szCs w:val="24"/>
        </w:rPr>
      </w:pPr>
      <w:r w:rsidRPr="008934DA">
        <w:rPr>
          <w:rFonts w:ascii="Garamond" w:hAnsi="Garamond"/>
          <w:sz w:val="24"/>
          <w:szCs w:val="24"/>
        </w:rPr>
        <w:tab/>
        <w:t>MAQP #3165 (last issued as MAQP #3165-02), was revoked on December 18, 2007.</w:t>
      </w:r>
    </w:p>
    <w:p w14:paraId="2149ED7C" w14:textId="77777777" w:rsidR="00D00985" w:rsidRPr="008934DA" w:rsidRDefault="00D00985">
      <w:pPr>
        <w:tabs>
          <w:tab w:val="left" w:pos="900"/>
        </w:tabs>
        <w:autoSpaceDE w:val="0"/>
        <w:autoSpaceDN w:val="0"/>
        <w:adjustRightInd w:val="0"/>
        <w:ind w:left="900" w:hanging="180"/>
        <w:rPr>
          <w:rFonts w:ascii="Garamond" w:hAnsi="Garamond"/>
          <w:sz w:val="24"/>
          <w:szCs w:val="24"/>
        </w:rPr>
      </w:pPr>
      <w:r w:rsidRPr="008934DA">
        <w:rPr>
          <w:rFonts w:ascii="Garamond" w:hAnsi="Garamond"/>
          <w:sz w:val="24"/>
          <w:szCs w:val="24"/>
        </w:rPr>
        <w:tab/>
        <w:t>Continental Energy Services, Inc., or any other entity, would be required to obtain a</w:t>
      </w:r>
    </w:p>
    <w:p w14:paraId="2C2866D8" w14:textId="69DEC2AC" w:rsidR="00D00985" w:rsidRDefault="00D00985">
      <w:pPr>
        <w:tabs>
          <w:tab w:val="left" w:pos="900"/>
        </w:tabs>
        <w:autoSpaceDE w:val="0"/>
        <w:autoSpaceDN w:val="0"/>
        <w:adjustRightInd w:val="0"/>
        <w:ind w:left="900" w:hanging="180"/>
        <w:rPr>
          <w:rFonts w:ascii="Garamond" w:hAnsi="Garamond"/>
          <w:sz w:val="24"/>
          <w:szCs w:val="24"/>
        </w:rPr>
      </w:pPr>
      <w:r w:rsidRPr="008934DA">
        <w:rPr>
          <w:rFonts w:ascii="Garamond" w:hAnsi="Garamond"/>
          <w:sz w:val="24"/>
          <w:szCs w:val="24"/>
        </w:rPr>
        <w:tab/>
        <w:t>MAQP to construct a similar facility.</w:t>
      </w:r>
    </w:p>
    <w:p w14:paraId="21DF2F01" w14:textId="77777777" w:rsidR="00681E77" w:rsidRPr="008934DA" w:rsidRDefault="00681E77">
      <w:pPr>
        <w:tabs>
          <w:tab w:val="left" w:pos="900"/>
        </w:tabs>
        <w:autoSpaceDE w:val="0"/>
        <w:autoSpaceDN w:val="0"/>
        <w:adjustRightInd w:val="0"/>
        <w:ind w:left="900" w:hanging="180"/>
        <w:rPr>
          <w:rFonts w:ascii="Garamond" w:hAnsi="Garamond"/>
          <w:sz w:val="24"/>
          <w:szCs w:val="24"/>
        </w:rPr>
      </w:pPr>
    </w:p>
    <w:p w14:paraId="24FE3A2C" w14:textId="77777777" w:rsidR="00D00985" w:rsidRPr="008934DA" w:rsidRDefault="00D00985">
      <w:pPr>
        <w:autoSpaceDE w:val="0"/>
        <w:autoSpaceDN w:val="0"/>
        <w:adjustRightInd w:val="0"/>
        <w:ind w:firstLine="720"/>
        <w:rPr>
          <w:rFonts w:ascii="Garamond" w:hAnsi="Garamond"/>
          <w:sz w:val="24"/>
          <w:szCs w:val="24"/>
        </w:rPr>
      </w:pPr>
      <w:r w:rsidRPr="008934DA">
        <w:rPr>
          <w:rFonts w:ascii="Garamond" w:hAnsi="Garamond" w:cs="SymbolMT"/>
          <w:sz w:val="24"/>
          <w:szCs w:val="24"/>
        </w:rPr>
        <w:t xml:space="preserve">• </w:t>
      </w:r>
      <w:r w:rsidR="00D34ABC" w:rsidRPr="008934DA">
        <w:rPr>
          <w:rFonts w:ascii="Garamond" w:hAnsi="Garamond" w:cs="SymbolMT"/>
          <w:sz w:val="24"/>
          <w:szCs w:val="24"/>
        </w:rPr>
        <w:t xml:space="preserve"> </w:t>
      </w:r>
      <w:r w:rsidRPr="008934DA">
        <w:rPr>
          <w:rFonts w:ascii="Garamond" w:hAnsi="Garamond"/>
          <w:sz w:val="24"/>
          <w:szCs w:val="24"/>
        </w:rPr>
        <w:t>The Natural Gas Pipeline to support the generation project was never installed. In</w:t>
      </w:r>
    </w:p>
    <w:p w14:paraId="480A6B52" w14:textId="77777777" w:rsidR="00D00985" w:rsidRPr="008934DA" w:rsidRDefault="00D00985">
      <w:pPr>
        <w:autoSpaceDE w:val="0"/>
        <w:autoSpaceDN w:val="0"/>
        <w:adjustRightInd w:val="0"/>
        <w:ind w:left="720" w:firstLine="180"/>
        <w:rPr>
          <w:rFonts w:ascii="Garamond" w:hAnsi="Garamond"/>
          <w:sz w:val="24"/>
          <w:szCs w:val="24"/>
        </w:rPr>
      </w:pPr>
      <w:r w:rsidRPr="008934DA">
        <w:rPr>
          <w:rFonts w:ascii="Garamond" w:hAnsi="Garamond"/>
          <w:sz w:val="24"/>
          <w:szCs w:val="24"/>
        </w:rPr>
        <w:t>addition, depending on the size of the pipeline, a similar pipeline may be subject to the</w:t>
      </w:r>
    </w:p>
    <w:p w14:paraId="52C4119D" w14:textId="77777777" w:rsidR="00D00985" w:rsidRPr="008934DA" w:rsidRDefault="00D00985">
      <w:pPr>
        <w:tabs>
          <w:tab w:val="left" w:pos="900"/>
        </w:tabs>
        <w:autoSpaceDE w:val="0"/>
        <w:autoSpaceDN w:val="0"/>
        <w:adjustRightInd w:val="0"/>
        <w:ind w:left="900" w:hanging="180"/>
        <w:rPr>
          <w:rFonts w:ascii="Garamond" w:hAnsi="Garamond"/>
          <w:sz w:val="24"/>
          <w:szCs w:val="24"/>
        </w:rPr>
      </w:pPr>
      <w:r w:rsidRPr="008934DA">
        <w:rPr>
          <w:rFonts w:ascii="Garamond" w:hAnsi="Garamond"/>
          <w:sz w:val="24"/>
          <w:szCs w:val="24"/>
        </w:rPr>
        <w:lastRenderedPageBreak/>
        <w:tab/>
        <w:t xml:space="preserve">permitting requirements under the Major Facility </w:t>
      </w:r>
      <w:r w:rsidR="00F120BC" w:rsidRPr="008934DA">
        <w:rPr>
          <w:rFonts w:ascii="Garamond" w:hAnsi="Garamond"/>
          <w:sz w:val="24"/>
          <w:szCs w:val="24"/>
        </w:rPr>
        <w:t>Siting</w:t>
      </w:r>
      <w:r w:rsidRPr="008934DA">
        <w:rPr>
          <w:rFonts w:ascii="Garamond" w:hAnsi="Garamond"/>
          <w:sz w:val="24"/>
          <w:szCs w:val="24"/>
        </w:rPr>
        <w:t xml:space="preserve"> Act (the Administrative Rules</w:t>
      </w:r>
    </w:p>
    <w:p w14:paraId="46E4924B" w14:textId="76A5A6ED" w:rsidR="00D00985" w:rsidRDefault="00D00985">
      <w:pPr>
        <w:autoSpaceDE w:val="0"/>
        <w:autoSpaceDN w:val="0"/>
        <w:adjustRightInd w:val="0"/>
        <w:ind w:left="180" w:firstLine="720"/>
        <w:rPr>
          <w:rFonts w:ascii="Garamond" w:hAnsi="Garamond"/>
          <w:sz w:val="24"/>
          <w:szCs w:val="24"/>
        </w:rPr>
      </w:pPr>
      <w:r w:rsidRPr="008934DA">
        <w:rPr>
          <w:rFonts w:ascii="Garamond" w:hAnsi="Garamond"/>
          <w:sz w:val="24"/>
          <w:szCs w:val="24"/>
        </w:rPr>
        <w:t>of Montana (ARM) Title 17, Chapter 20).</w:t>
      </w:r>
    </w:p>
    <w:p w14:paraId="4C01CB1B" w14:textId="77777777" w:rsidR="00681E77" w:rsidRPr="008934DA" w:rsidRDefault="00681E77">
      <w:pPr>
        <w:autoSpaceDE w:val="0"/>
        <w:autoSpaceDN w:val="0"/>
        <w:adjustRightInd w:val="0"/>
        <w:ind w:left="180" w:firstLine="720"/>
        <w:rPr>
          <w:rFonts w:ascii="Garamond" w:hAnsi="Garamond"/>
          <w:sz w:val="24"/>
          <w:szCs w:val="24"/>
        </w:rPr>
      </w:pPr>
    </w:p>
    <w:p w14:paraId="49CD346B" w14:textId="3650256C" w:rsidR="00D00985" w:rsidRDefault="00D00985" w:rsidP="007A7AB5">
      <w:pPr>
        <w:keepNext/>
        <w:keepLines/>
        <w:autoSpaceDE w:val="0"/>
        <w:autoSpaceDN w:val="0"/>
        <w:adjustRightInd w:val="0"/>
        <w:ind w:left="907" w:hanging="187"/>
        <w:rPr>
          <w:rFonts w:ascii="Garamond" w:hAnsi="Garamond"/>
          <w:sz w:val="24"/>
          <w:szCs w:val="24"/>
        </w:rPr>
      </w:pPr>
      <w:r w:rsidRPr="008934DA">
        <w:rPr>
          <w:rFonts w:ascii="Garamond" w:hAnsi="Garamond" w:cs="SymbolMT"/>
          <w:sz w:val="24"/>
          <w:szCs w:val="24"/>
        </w:rPr>
        <w:t>•</w:t>
      </w:r>
      <w:r w:rsidR="00D34ABC" w:rsidRPr="008934DA">
        <w:rPr>
          <w:rFonts w:ascii="Garamond" w:hAnsi="Garamond" w:cs="SymbolMT"/>
          <w:sz w:val="24"/>
          <w:szCs w:val="24"/>
        </w:rPr>
        <w:t xml:space="preserve"> </w:t>
      </w:r>
      <w:r w:rsidRPr="008934DA">
        <w:rPr>
          <w:rFonts w:ascii="Garamond" w:hAnsi="Garamond" w:cs="SymbolMT"/>
          <w:sz w:val="24"/>
          <w:szCs w:val="24"/>
        </w:rPr>
        <w:t xml:space="preserve"> </w:t>
      </w:r>
      <w:r w:rsidRPr="008934DA">
        <w:rPr>
          <w:rFonts w:ascii="Garamond" w:hAnsi="Garamond"/>
          <w:sz w:val="24"/>
          <w:szCs w:val="24"/>
        </w:rPr>
        <w:t xml:space="preserve">On April 11, 2005, </w:t>
      </w:r>
      <w:r w:rsidR="000A48CD">
        <w:rPr>
          <w:rFonts w:ascii="Garamond" w:hAnsi="Garamond"/>
          <w:sz w:val="24"/>
          <w:szCs w:val="24"/>
        </w:rPr>
        <w:t>DEQ</w:t>
      </w:r>
      <w:r w:rsidRPr="008934DA">
        <w:rPr>
          <w:rFonts w:ascii="Garamond" w:hAnsi="Garamond"/>
          <w:sz w:val="24"/>
          <w:szCs w:val="24"/>
        </w:rPr>
        <w:t xml:space="preserve"> received notice from NWE that the 2,370-hp compressor engine permitted in MAQP #2428-07, required for the additional compression needed for the Silver Bow Generation Project, was not going to be installed.  Upon NWE’s request, </w:t>
      </w:r>
      <w:r w:rsidR="000A48CD">
        <w:rPr>
          <w:rFonts w:ascii="Garamond" w:hAnsi="Garamond"/>
          <w:sz w:val="24"/>
          <w:szCs w:val="24"/>
        </w:rPr>
        <w:t>DEQ</w:t>
      </w:r>
      <w:r w:rsidRPr="008934DA">
        <w:rPr>
          <w:rFonts w:ascii="Garamond" w:hAnsi="Garamond"/>
          <w:sz w:val="24"/>
          <w:szCs w:val="24"/>
        </w:rPr>
        <w:t xml:space="preserve"> removed that compressor engine from the permit in MAQP #2428-09. </w:t>
      </w:r>
      <w:r w:rsidR="004D1276" w:rsidRPr="008934DA">
        <w:rPr>
          <w:rFonts w:ascii="Garamond" w:hAnsi="Garamond"/>
          <w:sz w:val="24"/>
          <w:szCs w:val="24"/>
        </w:rPr>
        <w:t xml:space="preserve"> </w:t>
      </w:r>
      <w:r w:rsidRPr="008934DA">
        <w:rPr>
          <w:rFonts w:ascii="Garamond" w:hAnsi="Garamond"/>
          <w:sz w:val="24"/>
          <w:szCs w:val="24"/>
        </w:rPr>
        <w:t>NWE, or any other entity, would be required to obtain a MAQP to install a similar compressor engine.</w:t>
      </w:r>
    </w:p>
    <w:p w14:paraId="6342D814" w14:textId="77777777" w:rsidR="00681E77" w:rsidRPr="008934DA" w:rsidRDefault="00681E77">
      <w:pPr>
        <w:autoSpaceDE w:val="0"/>
        <w:autoSpaceDN w:val="0"/>
        <w:adjustRightInd w:val="0"/>
        <w:ind w:left="900" w:hanging="180"/>
        <w:rPr>
          <w:rFonts w:ascii="Garamond" w:hAnsi="Garamond"/>
          <w:sz w:val="24"/>
          <w:szCs w:val="24"/>
        </w:rPr>
      </w:pPr>
    </w:p>
    <w:p w14:paraId="6060B94C" w14:textId="77777777" w:rsidR="00D00985" w:rsidRPr="008934DA" w:rsidRDefault="00D00985">
      <w:pPr>
        <w:autoSpaceDE w:val="0"/>
        <w:autoSpaceDN w:val="0"/>
        <w:adjustRightInd w:val="0"/>
        <w:ind w:left="900" w:hanging="180"/>
        <w:rPr>
          <w:rFonts w:ascii="Garamond" w:hAnsi="Garamond"/>
          <w:sz w:val="24"/>
          <w:szCs w:val="24"/>
        </w:rPr>
      </w:pPr>
      <w:r w:rsidRPr="008934DA">
        <w:rPr>
          <w:rFonts w:ascii="Garamond" w:hAnsi="Garamond" w:cs="SymbolMT"/>
          <w:sz w:val="24"/>
          <w:szCs w:val="24"/>
        </w:rPr>
        <w:t xml:space="preserve">• </w:t>
      </w:r>
      <w:r w:rsidRPr="008934DA">
        <w:rPr>
          <w:rFonts w:ascii="Garamond" w:hAnsi="Garamond" w:cs="SymbolMT"/>
          <w:sz w:val="24"/>
          <w:szCs w:val="24"/>
        </w:rPr>
        <w:tab/>
      </w:r>
      <w:r w:rsidRPr="008934DA">
        <w:rPr>
          <w:rFonts w:ascii="Garamond" w:hAnsi="Garamond"/>
          <w:sz w:val="24"/>
          <w:szCs w:val="24"/>
        </w:rPr>
        <w:t>If NWE or any other entity were to re-propose construction or installation of any of the above-described facilities or equipment in the future, applicable MEPA requirements would be required to be met at that time.</w:t>
      </w:r>
    </w:p>
    <w:p w14:paraId="79B17CEF" w14:textId="77777777" w:rsidR="00D00985" w:rsidRPr="008934DA" w:rsidRDefault="00D00985">
      <w:pPr>
        <w:autoSpaceDE w:val="0"/>
        <w:autoSpaceDN w:val="0"/>
        <w:adjustRightInd w:val="0"/>
        <w:ind w:left="720"/>
        <w:rPr>
          <w:rFonts w:ascii="Garamond" w:hAnsi="Garamond"/>
          <w:sz w:val="24"/>
          <w:szCs w:val="24"/>
        </w:rPr>
      </w:pPr>
    </w:p>
    <w:p w14:paraId="2912E558" w14:textId="2C501DAF" w:rsidR="00D00985" w:rsidRPr="008934DA" w:rsidRDefault="00D00985" w:rsidP="007636F2">
      <w:pPr>
        <w:autoSpaceDE w:val="0"/>
        <w:autoSpaceDN w:val="0"/>
        <w:adjustRightInd w:val="0"/>
        <w:ind w:left="450"/>
        <w:rPr>
          <w:rFonts w:ascii="Garamond" w:hAnsi="Garamond"/>
          <w:sz w:val="24"/>
          <w:szCs w:val="24"/>
        </w:rPr>
      </w:pPr>
      <w:r w:rsidRPr="008934DA">
        <w:rPr>
          <w:rFonts w:ascii="Garamond" w:hAnsi="Garamond"/>
          <w:sz w:val="24"/>
          <w:szCs w:val="24"/>
        </w:rPr>
        <w:t xml:space="preserve">In consideration of the information above, </w:t>
      </w:r>
      <w:r w:rsidR="000A48CD">
        <w:rPr>
          <w:rFonts w:ascii="Garamond" w:hAnsi="Garamond"/>
          <w:sz w:val="24"/>
          <w:szCs w:val="24"/>
        </w:rPr>
        <w:t>DEQ</w:t>
      </w:r>
      <w:r w:rsidRPr="008934DA">
        <w:rPr>
          <w:rFonts w:ascii="Garamond" w:hAnsi="Garamond"/>
          <w:sz w:val="24"/>
          <w:szCs w:val="24"/>
        </w:rPr>
        <w:t xml:space="preserve"> granted NWE’s request to remove these requirements.  The action removed these conditions as an administrative amendment pursuant to ARM 17.8.764(1)(b) – “changes in operation that do not result in an increase in emissions.”  </w:t>
      </w:r>
      <w:r w:rsidRPr="008934DA">
        <w:rPr>
          <w:rFonts w:ascii="Garamond" w:hAnsi="Garamond"/>
          <w:b/>
          <w:sz w:val="24"/>
          <w:szCs w:val="24"/>
        </w:rPr>
        <w:t>MAQP #2428-11</w:t>
      </w:r>
      <w:r w:rsidRPr="008934DA">
        <w:rPr>
          <w:rFonts w:ascii="Garamond" w:hAnsi="Garamond"/>
          <w:sz w:val="24"/>
          <w:szCs w:val="24"/>
        </w:rPr>
        <w:t xml:space="preserve"> replaced MAQP #2428-10.</w:t>
      </w:r>
    </w:p>
    <w:p w14:paraId="54F53902" w14:textId="77777777" w:rsidR="00D00985" w:rsidRPr="008934DA" w:rsidRDefault="00D00985">
      <w:pPr>
        <w:autoSpaceDE w:val="0"/>
        <w:autoSpaceDN w:val="0"/>
        <w:adjustRightInd w:val="0"/>
        <w:ind w:left="360"/>
        <w:rPr>
          <w:rFonts w:ascii="Garamond" w:hAnsi="Garamond"/>
          <w:sz w:val="24"/>
          <w:szCs w:val="24"/>
        </w:rPr>
      </w:pPr>
    </w:p>
    <w:p w14:paraId="5E98EBF9" w14:textId="0672048D" w:rsidR="00D00985" w:rsidRPr="008934DA" w:rsidRDefault="00D00985" w:rsidP="007636F2">
      <w:pPr>
        <w:autoSpaceDE w:val="0"/>
        <w:autoSpaceDN w:val="0"/>
        <w:adjustRightInd w:val="0"/>
        <w:ind w:left="450"/>
        <w:rPr>
          <w:rFonts w:ascii="Garamond" w:hAnsi="Garamond"/>
          <w:sz w:val="24"/>
          <w:szCs w:val="24"/>
        </w:rPr>
      </w:pPr>
      <w:r w:rsidRPr="008934DA">
        <w:rPr>
          <w:rFonts w:ascii="Garamond" w:hAnsi="Garamond"/>
          <w:sz w:val="24"/>
          <w:szCs w:val="24"/>
        </w:rPr>
        <w:t xml:space="preserve">On February 9, 2010, </w:t>
      </w:r>
      <w:r w:rsidR="000A48CD">
        <w:rPr>
          <w:rFonts w:ascii="Garamond" w:hAnsi="Garamond"/>
          <w:sz w:val="24"/>
          <w:szCs w:val="24"/>
        </w:rPr>
        <w:t>DEQ</w:t>
      </w:r>
      <w:r w:rsidRPr="008934DA">
        <w:rPr>
          <w:rFonts w:ascii="Garamond" w:hAnsi="Garamond"/>
          <w:sz w:val="24"/>
          <w:szCs w:val="24"/>
        </w:rPr>
        <w:t xml:space="preserve"> received an MAQP application from Bison Engineering, Inc. on behalf of NWE.  </w:t>
      </w:r>
      <w:r w:rsidR="000A48CD">
        <w:rPr>
          <w:rFonts w:ascii="Garamond" w:hAnsi="Garamond"/>
          <w:sz w:val="24"/>
          <w:szCs w:val="24"/>
        </w:rPr>
        <w:t>DEQ</w:t>
      </w:r>
      <w:r w:rsidRPr="008934DA">
        <w:rPr>
          <w:rFonts w:ascii="Garamond" w:hAnsi="Garamond"/>
          <w:sz w:val="24"/>
          <w:szCs w:val="24"/>
        </w:rPr>
        <w:t xml:space="preserve"> received an affidavit of public notice on February 10, 2010, completing the application.  The application requested the following modifications:</w:t>
      </w:r>
    </w:p>
    <w:p w14:paraId="2BA19F07" w14:textId="77777777" w:rsidR="00D00985" w:rsidRPr="008934DA" w:rsidRDefault="00D00985">
      <w:pPr>
        <w:autoSpaceDE w:val="0"/>
        <w:autoSpaceDN w:val="0"/>
        <w:adjustRightInd w:val="0"/>
        <w:ind w:left="360"/>
        <w:rPr>
          <w:rFonts w:ascii="Garamond" w:hAnsi="Garamond"/>
          <w:sz w:val="24"/>
          <w:szCs w:val="24"/>
        </w:rPr>
      </w:pPr>
    </w:p>
    <w:p w14:paraId="725E94C6" w14:textId="699FF29D" w:rsidR="00D00985" w:rsidRPr="008934DA" w:rsidRDefault="00D00985" w:rsidP="00126C52">
      <w:pPr>
        <w:autoSpaceDE w:val="0"/>
        <w:autoSpaceDN w:val="0"/>
        <w:adjustRightInd w:val="0"/>
        <w:ind w:left="900" w:hanging="180"/>
        <w:rPr>
          <w:rFonts w:ascii="Garamond" w:hAnsi="Garamond"/>
          <w:sz w:val="24"/>
          <w:szCs w:val="24"/>
        </w:rPr>
      </w:pPr>
      <w:r w:rsidRPr="008934DA">
        <w:rPr>
          <w:rFonts w:ascii="Garamond" w:hAnsi="Garamond" w:cs="SymbolMT"/>
          <w:sz w:val="24"/>
          <w:szCs w:val="24"/>
        </w:rPr>
        <w:t xml:space="preserve">• </w:t>
      </w:r>
      <w:r w:rsidR="007E11F7" w:rsidRPr="008934DA">
        <w:rPr>
          <w:rFonts w:ascii="Garamond" w:hAnsi="Garamond" w:cs="SymbolMT"/>
          <w:sz w:val="24"/>
          <w:szCs w:val="24"/>
        </w:rPr>
        <w:t xml:space="preserve"> </w:t>
      </w:r>
      <w:r w:rsidRPr="008934DA">
        <w:rPr>
          <w:rFonts w:ascii="Garamond" w:hAnsi="Garamond"/>
          <w:sz w:val="24"/>
          <w:szCs w:val="24"/>
        </w:rPr>
        <w:t xml:space="preserve">Removal of one 1,100-hp Cooper Superior Compressor Engine (previously emitting unit </w:t>
      </w:r>
      <w:r w:rsidR="00ED407E">
        <w:rPr>
          <w:rFonts w:ascii="Garamond" w:hAnsi="Garamond"/>
          <w:sz w:val="24"/>
          <w:szCs w:val="24"/>
        </w:rPr>
        <w:t xml:space="preserve">  </w:t>
      </w:r>
      <w:r w:rsidRPr="008934DA">
        <w:rPr>
          <w:rFonts w:ascii="Garamond" w:hAnsi="Garamond"/>
          <w:sz w:val="24"/>
          <w:szCs w:val="24"/>
        </w:rPr>
        <w:t>#6)</w:t>
      </w:r>
    </w:p>
    <w:p w14:paraId="317E69D7" w14:textId="77777777" w:rsidR="00D00985" w:rsidRPr="008934DA" w:rsidRDefault="00D00985">
      <w:pPr>
        <w:autoSpaceDE w:val="0"/>
        <w:autoSpaceDN w:val="0"/>
        <w:adjustRightInd w:val="0"/>
        <w:ind w:left="900" w:hanging="180"/>
        <w:rPr>
          <w:rFonts w:ascii="Garamond" w:hAnsi="Garamond"/>
          <w:sz w:val="24"/>
          <w:szCs w:val="24"/>
        </w:rPr>
      </w:pPr>
      <w:r w:rsidRPr="008934DA">
        <w:rPr>
          <w:rFonts w:ascii="Garamond" w:hAnsi="Garamond" w:cs="SymbolMT"/>
          <w:sz w:val="24"/>
          <w:szCs w:val="24"/>
        </w:rPr>
        <w:t xml:space="preserve">• </w:t>
      </w:r>
      <w:r w:rsidR="007E11F7" w:rsidRPr="008934DA">
        <w:rPr>
          <w:rFonts w:ascii="Garamond" w:hAnsi="Garamond" w:cs="SymbolMT"/>
          <w:sz w:val="24"/>
          <w:szCs w:val="24"/>
        </w:rPr>
        <w:t xml:space="preserve"> </w:t>
      </w:r>
      <w:r w:rsidRPr="008934DA">
        <w:rPr>
          <w:rFonts w:ascii="Garamond" w:hAnsi="Garamond"/>
          <w:sz w:val="24"/>
          <w:szCs w:val="24"/>
        </w:rPr>
        <w:t>Addition of a newly manufactured 2,370-hp natural gas fired lean burn compressor engine with emission controls</w:t>
      </w:r>
    </w:p>
    <w:p w14:paraId="59AF24F6" w14:textId="77777777" w:rsidR="00D00985" w:rsidRPr="008934DA" w:rsidRDefault="00D00985">
      <w:pPr>
        <w:autoSpaceDE w:val="0"/>
        <w:autoSpaceDN w:val="0"/>
        <w:adjustRightInd w:val="0"/>
        <w:ind w:firstLine="720"/>
        <w:rPr>
          <w:rFonts w:ascii="Garamond" w:hAnsi="Garamond"/>
          <w:sz w:val="24"/>
          <w:szCs w:val="24"/>
        </w:rPr>
      </w:pPr>
      <w:r w:rsidRPr="008934DA">
        <w:rPr>
          <w:rFonts w:ascii="Garamond" w:hAnsi="Garamond" w:cs="SymbolMT"/>
          <w:sz w:val="24"/>
          <w:szCs w:val="24"/>
        </w:rPr>
        <w:t xml:space="preserve">• </w:t>
      </w:r>
      <w:r w:rsidR="007E11F7" w:rsidRPr="008934DA">
        <w:rPr>
          <w:rFonts w:ascii="Garamond" w:hAnsi="Garamond" w:cs="SymbolMT"/>
          <w:sz w:val="24"/>
          <w:szCs w:val="24"/>
        </w:rPr>
        <w:t xml:space="preserve"> </w:t>
      </w:r>
      <w:r w:rsidRPr="008934DA">
        <w:rPr>
          <w:rFonts w:ascii="Garamond" w:hAnsi="Garamond"/>
          <w:sz w:val="24"/>
          <w:szCs w:val="24"/>
        </w:rPr>
        <w:t>Removal of hourly operation limits for emitting units #1-3 (660-hp compressor engines)</w:t>
      </w:r>
    </w:p>
    <w:p w14:paraId="7282151F" w14:textId="77777777" w:rsidR="003566FB" w:rsidRPr="008934DA" w:rsidRDefault="003566FB" w:rsidP="00F2381D">
      <w:pPr>
        <w:autoSpaceDE w:val="0"/>
        <w:autoSpaceDN w:val="0"/>
        <w:adjustRightInd w:val="0"/>
        <w:rPr>
          <w:rFonts w:ascii="Garamond" w:hAnsi="Garamond"/>
          <w:sz w:val="24"/>
          <w:szCs w:val="24"/>
        </w:rPr>
      </w:pPr>
    </w:p>
    <w:p w14:paraId="03712DAB" w14:textId="77777777" w:rsidR="00D00985" w:rsidRPr="008934DA" w:rsidRDefault="00D00985" w:rsidP="007636F2">
      <w:pPr>
        <w:widowControl w:val="0"/>
        <w:autoSpaceDE w:val="0"/>
        <w:autoSpaceDN w:val="0"/>
        <w:adjustRightInd w:val="0"/>
        <w:ind w:left="450"/>
        <w:rPr>
          <w:rFonts w:ascii="Garamond" w:hAnsi="Garamond"/>
          <w:sz w:val="24"/>
          <w:szCs w:val="24"/>
        </w:rPr>
      </w:pPr>
      <w:r w:rsidRPr="008934DA">
        <w:rPr>
          <w:rFonts w:ascii="Garamond" w:hAnsi="Garamond"/>
          <w:sz w:val="24"/>
          <w:szCs w:val="24"/>
        </w:rPr>
        <w:t xml:space="preserve">The permit action incorporated these changes into the permit.  This action also corrected the auxiliary generator capacity to reflect that of the engine driving the generator rather than the generator itself, updated the emissions from glycol hydration prevention/dehydration to reflect the ethylene glycol unit in operation instead of the </w:t>
      </w:r>
      <w:proofErr w:type="spellStart"/>
      <w:r w:rsidRPr="008934DA">
        <w:rPr>
          <w:rFonts w:ascii="Garamond" w:hAnsi="Garamond"/>
          <w:sz w:val="24"/>
          <w:szCs w:val="24"/>
        </w:rPr>
        <w:t>triethylene</w:t>
      </w:r>
      <w:proofErr w:type="spellEnd"/>
      <w:r w:rsidRPr="008934DA">
        <w:rPr>
          <w:rFonts w:ascii="Garamond" w:hAnsi="Garamond"/>
          <w:sz w:val="24"/>
          <w:szCs w:val="24"/>
        </w:rPr>
        <w:t xml:space="preserve"> glycol dehydration unit originally assumed, updated emissions factors where appropriate, and updated the emissions inventory to reflect all corresponding changes.  Revision to the applicability of federal regulations were also completed to include 40 CFR 63, Subpart ZZZZ– National Emission Standards for Stationary Reciprocating Internal Combustion Engines, as applicable in the permit analysis.  The project increased compressor capacity to compensate for projected system growth, and removed requirements associated with the 660-hp engines previously included to keep allowable emissions below the PSD thresholds, which were no longer necessary based on the facility configuration and associated emissions.  </w:t>
      </w:r>
      <w:r w:rsidRPr="008934DA">
        <w:rPr>
          <w:rFonts w:ascii="Garamond" w:hAnsi="Garamond"/>
          <w:b/>
          <w:sz w:val="24"/>
          <w:szCs w:val="24"/>
        </w:rPr>
        <w:t>MAQP #2428-12</w:t>
      </w:r>
      <w:r w:rsidRPr="008934DA">
        <w:rPr>
          <w:rFonts w:ascii="Garamond" w:hAnsi="Garamond"/>
          <w:sz w:val="24"/>
          <w:szCs w:val="24"/>
        </w:rPr>
        <w:t xml:space="preserve"> replaced MAQP #2428-11.</w:t>
      </w:r>
    </w:p>
    <w:p w14:paraId="27F19FB6" w14:textId="77777777" w:rsidR="008E60F7" w:rsidRPr="008934DA" w:rsidRDefault="008E60F7" w:rsidP="007636F2">
      <w:pPr>
        <w:widowControl w:val="0"/>
        <w:autoSpaceDE w:val="0"/>
        <w:autoSpaceDN w:val="0"/>
        <w:adjustRightInd w:val="0"/>
        <w:ind w:left="450"/>
        <w:rPr>
          <w:rFonts w:ascii="Garamond" w:hAnsi="Garamond"/>
          <w:sz w:val="24"/>
          <w:szCs w:val="24"/>
        </w:rPr>
      </w:pPr>
    </w:p>
    <w:p w14:paraId="7B88D17F" w14:textId="329121A7" w:rsidR="008E60F7" w:rsidRPr="008934DA" w:rsidRDefault="000A48CD" w:rsidP="008E60F7">
      <w:pPr>
        <w:pStyle w:val="Default"/>
        <w:ind w:left="450"/>
        <w:rPr>
          <w:rFonts w:ascii="Garamond" w:hAnsi="Garamond"/>
        </w:rPr>
      </w:pPr>
      <w:r>
        <w:rPr>
          <w:rFonts w:ascii="Garamond" w:hAnsi="Garamond"/>
        </w:rPr>
        <w:t>DEQ</w:t>
      </w:r>
      <w:r w:rsidR="008E60F7" w:rsidRPr="008934DA">
        <w:rPr>
          <w:rFonts w:ascii="Garamond" w:hAnsi="Garamond"/>
        </w:rPr>
        <w:t xml:space="preserve"> received a correspondence email requesting to swap to emission unit labels in the Emission Inventory of the Permit Analysis. EU06 is an 1100 horsepower (hp) Cooper Superior engine and EU07 is the 2370 hp Caterpillar engine. The permit action corrected the labeling of two emitting units, EU006 and EU007 in the emission inventory list. </w:t>
      </w:r>
      <w:r w:rsidR="008E60F7" w:rsidRPr="008934DA">
        <w:rPr>
          <w:rFonts w:ascii="Garamond" w:hAnsi="Garamond"/>
          <w:b/>
        </w:rPr>
        <w:t>MAQP #2428-13</w:t>
      </w:r>
      <w:r w:rsidR="008E60F7" w:rsidRPr="008934DA">
        <w:rPr>
          <w:rFonts w:ascii="Garamond" w:hAnsi="Garamond"/>
        </w:rPr>
        <w:t xml:space="preserve"> replaced MAQP #2428-12.</w:t>
      </w:r>
    </w:p>
    <w:p w14:paraId="59CAC75D" w14:textId="2032E27F" w:rsidR="00A342FE" w:rsidRDefault="00A342FE" w:rsidP="008E60F7">
      <w:pPr>
        <w:pStyle w:val="Default"/>
        <w:ind w:left="450"/>
        <w:rPr>
          <w:rFonts w:ascii="Garamond" w:hAnsi="Garamond"/>
        </w:rPr>
      </w:pPr>
    </w:p>
    <w:p w14:paraId="5B27DEC1" w14:textId="77777777" w:rsidR="00681E77" w:rsidRPr="008934DA" w:rsidRDefault="00681E77" w:rsidP="008E60F7">
      <w:pPr>
        <w:pStyle w:val="Default"/>
        <w:ind w:left="450"/>
        <w:rPr>
          <w:rFonts w:ascii="Garamond" w:hAnsi="Garamond"/>
        </w:rPr>
      </w:pPr>
    </w:p>
    <w:p w14:paraId="594E8522" w14:textId="0BF1BE40" w:rsidR="00A342FE" w:rsidRPr="008934DA" w:rsidRDefault="00A342FE" w:rsidP="007A7AB5">
      <w:pPr>
        <w:pStyle w:val="Default"/>
        <w:keepNext/>
        <w:keepLines/>
        <w:ind w:left="450"/>
        <w:rPr>
          <w:rFonts w:ascii="Garamond" w:hAnsi="Garamond"/>
        </w:rPr>
      </w:pPr>
      <w:r w:rsidRPr="008934DA">
        <w:rPr>
          <w:rFonts w:ascii="Garamond" w:hAnsi="Garamond"/>
        </w:rPr>
        <w:lastRenderedPageBreak/>
        <w:t xml:space="preserve">On October 31, 2018, </w:t>
      </w:r>
      <w:r w:rsidR="000A48CD">
        <w:rPr>
          <w:rFonts w:ascii="Garamond" w:hAnsi="Garamond"/>
        </w:rPr>
        <w:t>DEQ</w:t>
      </w:r>
      <w:r w:rsidRPr="008934DA">
        <w:rPr>
          <w:rFonts w:ascii="Garamond" w:hAnsi="Garamond"/>
        </w:rPr>
        <w:t xml:space="preserve"> received an Administrative Amendment request from NWE to remove emitting units and update the permit conditions. Emitting units removed include;</w:t>
      </w:r>
    </w:p>
    <w:p w14:paraId="34564EF5" w14:textId="77777777" w:rsidR="00A342FE" w:rsidRPr="008934DA" w:rsidRDefault="00A342FE" w:rsidP="007A7AB5">
      <w:pPr>
        <w:keepNext/>
        <w:keepLines/>
        <w:rPr>
          <w:rFonts w:ascii="Garamond" w:hAnsi="Garamond"/>
          <w:sz w:val="24"/>
          <w:szCs w:val="24"/>
        </w:rPr>
      </w:pPr>
    </w:p>
    <w:p w14:paraId="6E1FCC2A" w14:textId="77777777" w:rsidR="00A342FE" w:rsidRPr="008934DA" w:rsidRDefault="00A342FE" w:rsidP="007A7AB5">
      <w:pPr>
        <w:pStyle w:val="Default"/>
        <w:keepNext/>
        <w:keepLines/>
        <w:numPr>
          <w:ilvl w:val="0"/>
          <w:numId w:val="32"/>
        </w:numPr>
        <w:rPr>
          <w:rFonts w:ascii="Garamond" w:hAnsi="Garamond"/>
        </w:rPr>
      </w:pPr>
      <w:r w:rsidRPr="008934DA">
        <w:rPr>
          <w:rFonts w:ascii="Garamond" w:hAnsi="Garamond"/>
        </w:rPr>
        <w:t>three (3) 660-hp Ingersoll-Rand Compressor Engines</w:t>
      </w:r>
    </w:p>
    <w:p w14:paraId="54E86C2E" w14:textId="77777777" w:rsidR="00A342FE" w:rsidRPr="008934DA" w:rsidRDefault="00A342FE" w:rsidP="00A342FE">
      <w:pPr>
        <w:pStyle w:val="Default"/>
        <w:numPr>
          <w:ilvl w:val="0"/>
          <w:numId w:val="32"/>
        </w:numPr>
        <w:rPr>
          <w:rFonts w:ascii="Garamond" w:hAnsi="Garamond"/>
        </w:rPr>
      </w:pPr>
      <w:r w:rsidRPr="008934DA">
        <w:rPr>
          <w:rFonts w:ascii="Garamond" w:hAnsi="Garamond"/>
        </w:rPr>
        <w:t>two (2) Natural Gas Storage Tanks and Vents</w:t>
      </w:r>
    </w:p>
    <w:p w14:paraId="738B038A" w14:textId="77777777" w:rsidR="00A342FE" w:rsidRPr="008934DA" w:rsidRDefault="00A342FE" w:rsidP="00A342FE">
      <w:pPr>
        <w:pStyle w:val="Default"/>
        <w:numPr>
          <w:ilvl w:val="0"/>
          <w:numId w:val="32"/>
        </w:numPr>
        <w:rPr>
          <w:rFonts w:ascii="Garamond" w:hAnsi="Garamond"/>
        </w:rPr>
      </w:pPr>
      <w:r w:rsidRPr="008934DA">
        <w:rPr>
          <w:rFonts w:ascii="Garamond" w:hAnsi="Garamond"/>
        </w:rPr>
        <w:t>one (1) 600 hp Auxiliary Generator Engine</w:t>
      </w:r>
    </w:p>
    <w:p w14:paraId="3713B560" w14:textId="77777777" w:rsidR="00A342FE" w:rsidRPr="008934DA" w:rsidRDefault="00A342FE" w:rsidP="00A342FE">
      <w:pPr>
        <w:pStyle w:val="Default"/>
        <w:numPr>
          <w:ilvl w:val="0"/>
          <w:numId w:val="32"/>
        </w:numPr>
        <w:rPr>
          <w:rFonts w:ascii="Garamond" w:hAnsi="Garamond"/>
        </w:rPr>
      </w:pPr>
      <w:r w:rsidRPr="008934DA">
        <w:rPr>
          <w:rFonts w:ascii="Garamond" w:hAnsi="Garamond"/>
        </w:rPr>
        <w:t>one (1) Emergency Shutdown Flare</w:t>
      </w:r>
    </w:p>
    <w:p w14:paraId="0A22019D" w14:textId="77777777" w:rsidR="00A342FE" w:rsidRPr="008934DA" w:rsidRDefault="00A342FE" w:rsidP="00A342FE">
      <w:pPr>
        <w:rPr>
          <w:rFonts w:ascii="Garamond" w:hAnsi="Garamond"/>
          <w:sz w:val="24"/>
          <w:szCs w:val="24"/>
        </w:rPr>
      </w:pPr>
    </w:p>
    <w:p w14:paraId="55A4A06D" w14:textId="5C0EE729" w:rsidR="00A342FE" w:rsidRDefault="00A342FE" w:rsidP="00A342FE">
      <w:pPr>
        <w:pStyle w:val="Default"/>
        <w:ind w:left="450"/>
        <w:rPr>
          <w:rFonts w:ascii="Garamond" w:hAnsi="Garamond"/>
        </w:rPr>
      </w:pPr>
      <w:r w:rsidRPr="008934DA">
        <w:rPr>
          <w:rFonts w:ascii="Garamond" w:hAnsi="Garamond"/>
        </w:rPr>
        <w:t>The permitting action also removes the Propane Truck Venting, two (2) Non-vented Propane Tanks, two (2) Non-vented Butane Tanks, and a Non-vented Y-Grade Tank. MAQP #2428-14 replace</w:t>
      </w:r>
      <w:r w:rsidR="00F623A8">
        <w:rPr>
          <w:rFonts w:ascii="Garamond" w:hAnsi="Garamond"/>
        </w:rPr>
        <w:t>d</w:t>
      </w:r>
      <w:r w:rsidRPr="008934DA">
        <w:rPr>
          <w:rFonts w:ascii="Garamond" w:hAnsi="Garamond"/>
        </w:rPr>
        <w:t xml:space="preserve"> MAQP #2428-13</w:t>
      </w:r>
      <w:r w:rsidR="00117828">
        <w:rPr>
          <w:rFonts w:ascii="Garamond" w:hAnsi="Garamond"/>
        </w:rPr>
        <w:t>.</w:t>
      </w:r>
    </w:p>
    <w:p w14:paraId="22B79C80" w14:textId="77777777" w:rsidR="00F623A8" w:rsidRDefault="00F623A8" w:rsidP="00A342FE">
      <w:pPr>
        <w:pStyle w:val="Default"/>
        <w:ind w:left="450"/>
        <w:rPr>
          <w:rFonts w:ascii="Garamond" w:hAnsi="Garamond"/>
        </w:rPr>
      </w:pPr>
    </w:p>
    <w:p w14:paraId="3A3236A6" w14:textId="1CF41D25" w:rsidR="00F623A8" w:rsidRPr="00117828" w:rsidRDefault="00F623A8" w:rsidP="00A342FE">
      <w:pPr>
        <w:pStyle w:val="Default"/>
        <w:ind w:left="450"/>
        <w:rPr>
          <w:rFonts w:ascii="Garamond" w:hAnsi="Garamond"/>
        </w:rPr>
      </w:pPr>
      <w:r w:rsidRPr="00F623A8">
        <w:rPr>
          <w:rFonts w:ascii="Garamond" w:hAnsi="Garamond"/>
        </w:rPr>
        <w:t xml:space="preserve">On September 20, 2022, DEQ received an Administrative Amendment request from NWE to request the “Source Description” and associated conditions, limitations, rules, and regulations be updated to remove “Natural Gas Liquids Production” from this permit since the onshore natural gas processing equipment has been removed from the permit and facility. </w:t>
      </w:r>
      <w:r w:rsidRPr="00F623A8">
        <w:rPr>
          <w:rFonts w:ascii="Garamond" w:hAnsi="Garamond"/>
          <w:b/>
          <w:bCs/>
        </w:rPr>
        <w:t xml:space="preserve">MAQP #2428-15 </w:t>
      </w:r>
      <w:r w:rsidRPr="00F623A8">
        <w:rPr>
          <w:rFonts w:ascii="Garamond" w:hAnsi="Garamond"/>
        </w:rPr>
        <w:t xml:space="preserve">replaced </w:t>
      </w:r>
      <w:r w:rsidRPr="00117828">
        <w:rPr>
          <w:rFonts w:ascii="Garamond" w:hAnsi="Garamond"/>
        </w:rPr>
        <w:t>MAQP #2428-14</w:t>
      </w:r>
      <w:r w:rsidR="00117828">
        <w:rPr>
          <w:rFonts w:ascii="Garamond" w:hAnsi="Garamond"/>
        </w:rPr>
        <w:t>.</w:t>
      </w:r>
    </w:p>
    <w:p w14:paraId="76872BE5" w14:textId="77777777" w:rsidR="00F623A8" w:rsidRDefault="00F623A8" w:rsidP="00A342FE">
      <w:pPr>
        <w:pStyle w:val="Default"/>
        <w:ind w:left="450"/>
        <w:rPr>
          <w:rFonts w:ascii="Garamond" w:hAnsi="Garamond"/>
        </w:rPr>
      </w:pPr>
    </w:p>
    <w:p w14:paraId="0AB0B9A2" w14:textId="7BC69D72" w:rsidR="00F623A8" w:rsidRPr="008934DA" w:rsidRDefault="00F623A8" w:rsidP="00A342FE">
      <w:pPr>
        <w:pStyle w:val="Default"/>
        <w:ind w:left="450"/>
        <w:rPr>
          <w:rFonts w:ascii="Garamond" w:hAnsi="Garamond"/>
        </w:rPr>
      </w:pPr>
      <w:r w:rsidRPr="00F623A8">
        <w:rPr>
          <w:rFonts w:ascii="Garamond" w:hAnsi="Garamond"/>
        </w:rPr>
        <w:t xml:space="preserve">Pursuant to ARM 17.8.745(2), on December 1, 2025, the Montana Department of Environmental Quality (DEQ) received a request for Administrative Amendment (AA) of MAQP #2428-15 from NWE. More specifically, NWE requested an update to Section II.B., “Testing Requirements,” to reflect a revised source testing schedule after fulfilling all requirements of the Supplemental Environmental Project (SEP) issued as part of a DEQ compliance and enforcement action on September 13, 2012. The SEP was officially deemed complete and was closed on April 13, 2015. Further, the AA addresses inconsistencies between NWE’s MAQP and Title V operating permits related to affected source testing schedules. </w:t>
      </w:r>
      <w:r w:rsidRPr="00F623A8">
        <w:rPr>
          <w:rFonts w:ascii="Garamond" w:hAnsi="Garamond"/>
          <w:b/>
          <w:bCs/>
        </w:rPr>
        <w:t xml:space="preserve">MAQP #2428-16 </w:t>
      </w:r>
      <w:r w:rsidRPr="00F623A8">
        <w:rPr>
          <w:rFonts w:ascii="Garamond" w:hAnsi="Garamond"/>
        </w:rPr>
        <w:t>replace</w:t>
      </w:r>
      <w:r>
        <w:rPr>
          <w:rFonts w:ascii="Garamond" w:hAnsi="Garamond"/>
        </w:rPr>
        <w:t>d</w:t>
      </w:r>
      <w:r w:rsidRPr="00F623A8">
        <w:rPr>
          <w:rFonts w:ascii="Garamond" w:hAnsi="Garamond"/>
        </w:rPr>
        <w:t xml:space="preserve"> </w:t>
      </w:r>
      <w:r w:rsidRPr="00CB71A0">
        <w:rPr>
          <w:rFonts w:ascii="Garamond" w:hAnsi="Garamond"/>
        </w:rPr>
        <w:t>MAQP #2428-15</w:t>
      </w:r>
      <w:r w:rsidR="00CB71A0">
        <w:rPr>
          <w:rFonts w:ascii="Garamond" w:hAnsi="Garamond"/>
        </w:rPr>
        <w:t>.</w:t>
      </w:r>
    </w:p>
    <w:p w14:paraId="4AD9E0CF" w14:textId="77777777" w:rsidR="008E60F7" w:rsidRPr="008934DA" w:rsidRDefault="008E60F7" w:rsidP="007636F2">
      <w:pPr>
        <w:widowControl w:val="0"/>
        <w:autoSpaceDE w:val="0"/>
        <w:autoSpaceDN w:val="0"/>
        <w:adjustRightInd w:val="0"/>
        <w:ind w:left="450"/>
        <w:rPr>
          <w:rFonts w:ascii="Garamond" w:hAnsi="Garamond"/>
          <w:sz w:val="24"/>
          <w:szCs w:val="24"/>
        </w:rPr>
      </w:pPr>
    </w:p>
    <w:p w14:paraId="23923FCA" w14:textId="77777777" w:rsidR="00D00985" w:rsidRPr="008934DA" w:rsidRDefault="00D00985" w:rsidP="007636F2">
      <w:pPr>
        <w:pStyle w:val="Default"/>
        <w:ind w:left="450"/>
        <w:rPr>
          <w:rFonts w:ascii="Garamond" w:hAnsi="Garamond"/>
        </w:rPr>
      </w:pPr>
      <w:r w:rsidRPr="008934DA">
        <w:rPr>
          <w:rFonts w:ascii="Garamond" w:hAnsi="Garamond"/>
          <w:u w:val="single"/>
        </w:rPr>
        <w:t xml:space="preserve">Montana Air Quality Operating Permit (Title V) </w:t>
      </w:r>
    </w:p>
    <w:p w14:paraId="3CA5F303" w14:textId="77777777" w:rsidR="00D00985" w:rsidRPr="008934DA" w:rsidRDefault="00D00985" w:rsidP="007636F2">
      <w:pPr>
        <w:pStyle w:val="Default"/>
        <w:ind w:left="450"/>
        <w:rPr>
          <w:rFonts w:ascii="Garamond" w:hAnsi="Garamond"/>
        </w:rPr>
      </w:pPr>
    </w:p>
    <w:p w14:paraId="456890A2" w14:textId="60375FE0" w:rsidR="00D00985" w:rsidRPr="008934DA" w:rsidRDefault="00D00985" w:rsidP="007636F2">
      <w:pPr>
        <w:pStyle w:val="Default"/>
        <w:ind w:left="450"/>
        <w:rPr>
          <w:rFonts w:ascii="Garamond" w:hAnsi="Garamond"/>
        </w:rPr>
      </w:pPr>
      <w:r w:rsidRPr="008934DA">
        <w:rPr>
          <w:rFonts w:ascii="Garamond" w:hAnsi="Garamond"/>
        </w:rPr>
        <w:t xml:space="preserve">On July 11, 1995, </w:t>
      </w:r>
      <w:r w:rsidR="000A48CD">
        <w:rPr>
          <w:rFonts w:ascii="Garamond" w:hAnsi="Garamond"/>
        </w:rPr>
        <w:t>DEQ</w:t>
      </w:r>
      <w:r w:rsidRPr="008934DA">
        <w:rPr>
          <w:rFonts w:ascii="Garamond" w:hAnsi="Garamond"/>
        </w:rPr>
        <w:t xml:space="preserve"> received an operating permit application from MPC for the Mainline #1 Facility.  The application was assigned Operating Permit #OP2428-00.  The permit application was deemed administratively complete on August 11, 1995, and the application was deemed technically complete on September 10, 1995.  </w:t>
      </w:r>
      <w:r w:rsidRPr="008934DA">
        <w:rPr>
          <w:rFonts w:ascii="Garamond" w:hAnsi="Garamond"/>
          <w:b/>
        </w:rPr>
        <w:t xml:space="preserve">Operating </w:t>
      </w:r>
      <w:r w:rsidRPr="008934DA">
        <w:rPr>
          <w:rFonts w:ascii="Garamond" w:hAnsi="Garamond"/>
          <w:b/>
          <w:bCs/>
        </w:rPr>
        <w:t xml:space="preserve">Permit #OP2428-00 </w:t>
      </w:r>
      <w:r w:rsidRPr="008934DA">
        <w:rPr>
          <w:rFonts w:ascii="Garamond" w:hAnsi="Garamond"/>
        </w:rPr>
        <w:t xml:space="preserve">became final and effective on March 11, 2000. </w:t>
      </w:r>
    </w:p>
    <w:p w14:paraId="578168D2" w14:textId="77777777" w:rsidR="00D00985" w:rsidRPr="008934DA" w:rsidRDefault="00D00985" w:rsidP="007636F2">
      <w:pPr>
        <w:pStyle w:val="Default"/>
        <w:ind w:left="450"/>
        <w:rPr>
          <w:rFonts w:ascii="Garamond" w:hAnsi="Garamond"/>
        </w:rPr>
      </w:pPr>
    </w:p>
    <w:p w14:paraId="1A9F358E" w14:textId="2E02F38C" w:rsidR="00D00985" w:rsidRPr="008934DA" w:rsidRDefault="00D00985" w:rsidP="007636F2">
      <w:pPr>
        <w:pStyle w:val="Default"/>
        <w:ind w:left="450"/>
        <w:rPr>
          <w:rFonts w:ascii="Garamond" w:hAnsi="Garamond"/>
        </w:rPr>
      </w:pPr>
      <w:r w:rsidRPr="008934DA">
        <w:rPr>
          <w:rFonts w:ascii="Garamond" w:hAnsi="Garamond"/>
        </w:rPr>
        <w:t xml:space="preserve">On September 4, 2001, </w:t>
      </w:r>
      <w:r w:rsidR="000A48CD">
        <w:rPr>
          <w:rFonts w:ascii="Garamond" w:hAnsi="Garamond"/>
        </w:rPr>
        <w:t>DEQ</w:t>
      </w:r>
      <w:r w:rsidRPr="008934DA">
        <w:rPr>
          <w:rFonts w:ascii="Garamond" w:hAnsi="Garamond"/>
        </w:rPr>
        <w:t xml:space="preserve"> received a request from MPC to modify Permit #OP2428-01 for the addition of a 2,370-hp Caterpillar Compressor Engine.  On October 24, 2001, the application was deemed complete upon submittal of additional information by MPC.  In addition, MPC agreed to implement several mitigation measures, as described in the Record of Decision for the CES Silver Bow Generation Project and the measures as imposed at the project sponsors' request pursuant to §75-1-202(5)(b), Montana Code Annotated (MCA).  This permit action added the new compressor engine to the permit. MPC is now a major stationary source because the facility's Potential to Emit (PTE) of CO is greater than the NSR threshold level of 250 ton/yr.  The current permit action does not trigger PSD because the current permit action's PTE is less than the NSR threshold level of 250 ton/yr. However, the next permit action that has a PTE above PSD significance levels may trigger PSD.  In addition, the current permit action adds the mitigated measures that were incorporated into MPC’s Preconstruction Permit (MAQP #2428-07) into MPC's Title V Operating Permit (#OP2428-01).  The </w:t>
      </w:r>
      <w:r w:rsidRPr="008934DA">
        <w:rPr>
          <w:rFonts w:ascii="Garamond" w:hAnsi="Garamond"/>
        </w:rPr>
        <w:lastRenderedPageBreak/>
        <w:t xml:space="preserve">mitigation measures are enforceable conditions in the permit and shall remain in the permit for the lifetime of the facility.  </w:t>
      </w:r>
      <w:r w:rsidRPr="008934DA">
        <w:rPr>
          <w:rFonts w:ascii="Garamond" w:hAnsi="Garamond"/>
          <w:b/>
        </w:rPr>
        <w:t xml:space="preserve">Operating </w:t>
      </w:r>
      <w:r w:rsidRPr="008934DA">
        <w:rPr>
          <w:rFonts w:ascii="Garamond" w:hAnsi="Garamond"/>
          <w:b/>
          <w:bCs/>
        </w:rPr>
        <w:t xml:space="preserve">Permit #OP2428-01 </w:t>
      </w:r>
      <w:r w:rsidRPr="008934DA">
        <w:rPr>
          <w:rFonts w:ascii="Garamond" w:hAnsi="Garamond"/>
        </w:rPr>
        <w:t xml:space="preserve">replaced Operating Permit #OP2428-00. </w:t>
      </w:r>
    </w:p>
    <w:p w14:paraId="68D64653" w14:textId="77777777" w:rsidR="00D00985" w:rsidRPr="008934DA" w:rsidRDefault="00D00985">
      <w:pPr>
        <w:pStyle w:val="Default"/>
        <w:ind w:left="360"/>
        <w:rPr>
          <w:rFonts w:ascii="Garamond" w:hAnsi="Garamond"/>
        </w:rPr>
      </w:pPr>
    </w:p>
    <w:p w14:paraId="7F54D1C3" w14:textId="20E24227" w:rsidR="00D00985" w:rsidRPr="008934DA" w:rsidRDefault="00D00985" w:rsidP="007636F2">
      <w:pPr>
        <w:pStyle w:val="Default"/>
        <w:ind w:left="450"/>
        <w:rPr>
          <w:rFonts w:ascii="Garamond" w:hAnsi="Garamond"/>
        </w:rPr>
      </w:pPr>
      <w:r w:rsidRPr="008934DA">
        <w:rPr>
          <w:rFonts w:ascii="Garamond" w:hAnsi="Garamond"/>
        </w:rPr>
        <w:t xml:space="preserve">On November 23, 2001, MPC notified </w:t>
      </w:r>
      <w:r w:rsidR="000A48CD">
        <w:rPr>
          <w:rFonts w:ascii="Garamond" w:hAnsi="Garamond"/>
        </w:rPr>
        <w:t>DEQ</w:t>
      </w:r>
      <w:r w:rsidRPr="008934DA">
        <w:rPr>
          <w:rFonts w:ascii="Garamond" w:hAnsi="Garamond"/>
        </w:rPr>
        <w:t xml:space="preserve"> of a pending merger of MPC with and into MPC LLC. Due to questions regarding the length of time the new company name would be valid, </w:t>
      </w:r>
      <w:r w:rsidR="000A48CD">
        <w:rPr>
          <w:rFonts w:ascii="Garamond" w:hAnsi="Garamond"/>
        </w:rPr>
        <w:t>DEQ</w:t>
      </w:r>
      <w:r w:rsidRPr="008934DA">
        <w:rPr>
          <w:rFonts w:ascii="Garamond" w:hAnsi="Garamond"/>
        </w:rPr>
        <w:t xml:space="preserve"> decided to wait on the name change for the permit.  On October 15, 2002, </w:t>
      </w:r>
      <w:r w:rsidR="000A48CD">
        <w:rPr>
          <w:rFonts w:ascii="Garamond" w:hAnsi="Garamond"/>
        </w:rPr>
        <w:t>DEQ</w:t>
      </w:r>
      <w:r w:rsidRPr="008934DA">
        <w:rPr>
          <w:rFonts w:ascii="Garamond" w:hAnsi="Garamond"/>
        </w:rPr>
        <w:t xml:space="preserve"> received a request to change the permit from MPC LLC to </w:t>
      </w:r>
      <w:proofErr w:type="spellStart"/>
      <w:r w:rsidRPr="008934DA">
        <w:rPr>
          <w:rFonts w:ascii="Garamond" w:hAnsi="Garamond"/>
        </w:rPr>
        <w:t>NorthWestern</w:t>
      </w:r>
      <w:proofErr w:type="spellEnd"/>
      <w:r w:rsidRPr="008934DA">
        <w:rPr>
          <w:rFonts w:ascii="Garamond" w:hAnsi="Garamond"/>
        </w:rPr>
        <w:t xml:space="preserve"> Corporation. The permit action incorporated the name change from MPC LLC to </w:t>
      </w:r>
      <w:proofErr w:type="spellStart"/>
      <w:r w:rsidRPr="008934DA">
        <w:rPr>
          <w:rFonts w:ascii="Garamond" w:hAnsi="Garamond"/>
        </w:rPr>
        <w:t>NorthWestern</w:t>
      </w:r>
      <w:proofErr w:type="spellEnd"/>
      <w:r w:rsidRPr="008934DA">
        <w:rPr>
          <w:rFonts w:ascii="Garamond" w:hAnsi="Garamond"/>
        </w:rPr>
        <w:t xml:space="preserve"> Corporation. </w:t>
      </w:r>
      <w:r w:rsidRPr="008934DA">
        <w:rPr>
          <w:rFonts w:ascii="Garamond" w:hAnsi="Garamond"/>
          <w:b/>
        </w:rPr>
        <w:t xml:space="preserve">Operating </w:t>
      </w:r>
      <w:r w:rsidRPr="008934DA">
        <w:rPr>
          <w:rFonts w:ascii="Garamond" w:hAnsi="Garamond"/>
          <w:b/>
          <w:bCs/>
        </w:rPr>
        <w:t xml:space="preserve">Permit #OP2428-02 </w:t>
      </w:r>
      <w:r w:rsidRPr="008934DA">
        <w:rPr>
          <w:rFonts w:ascii="Garamond" w:hAnsi="Garamond"/>
        </w:rPr>
        <w:t xml:space="preserve">replaced Operating Permit #OP2428-01. </w:t>
      </w:r>
    </w:p>
    <w:p w14:paraId="74003074" w14:textId="4C2E6473" w:rsidR="00D00985" w:rsidRDefault="00D00985" w:rsidP="007636F2">
      <w:pPr>
        <w:pStyle w:val="Default"/>
        <w:ind w:left="450"/>
        <w:rPr>
          <w:rFonts w:ascii="Garamond" w:hAnsi="Garamond"/>
        </w:rPr>
      </w:pPr>
    </w:p>
    <w:p w14:paraId="464FD3D7" w14:textId="586A5EB7" w:rsidR="00D00985" w:rsidRPr="008934DA" w:rsidRDefault="00D00985" w:rsidP="007A7AB5">
      <w:pPr>
        <w:pStyle w:val="Default"/>
        <w:keepNext/>
        <w:keepLines/>
        <w:ind w:left="446"/>
        <w:rPr>
          <w:rFonts w:ascii="Garamond" w:hAnsi="Garamond"/>
        </w:rPr>
      </w:pPr>
      <w:r w:rsidRPr="008934DA">
        <w:rPr>
          <w:rFonts w:ascii="Garamond" w:hAnsi="Garamond"/>
        </w:rPr>
        <w:t xml:space="preserve">On February 11, 2003, </w:t>
      </w:r>
      <w:r w:rsidR="000A48CD">
        <w:rPr>
          <w:rFonts w:ascii="Garamond" w:hAnsi="Garamond"/>
        </w:rPr>
        <w:t>DEQ</w:t>
      </w:r>
      <w:r w:rsidRPr="008934DA">
        <w:rPr>
          <w:rFonts w:ascii="Garamond" w:hAnsi="Garamond"/>
        </w:rPr>
        <w:t xml:space="preserve"> received a letter from </w:t>
      </w:r>
      <w:proofErr w:type="spellStart"/>
      <w:r w:rsidRPr="008934DA">
        <w:rPr>
          <w:rFonts w:ascii="Garamond" w:hAnsi="Garamond"/>
        </w:rPr>
        <w:t>NorthWestern</w:t>
      </w:r>
      <w:proofErr w:type="spellEnd"/>
      <w:r w:rsidRPr="008934DA">
        <w:rPr>
          <w:rFonts w:ascii="Garamond" w:hAnsi="Garamond"/>
        </w:rPr>
        <w:t xml:space="preserve"> Corporation notifying </w:t>
      </w:r>
      <w:r w:rsidR="000A48CD">
        <w:rPr>
          <w:rFonts w:ascii="Garamond" w:hAnsi="Garamond"/>
        </w:rPr>
        <w:t>DEQ</w:t>
      </w:r>
      <w:r w:rsidRPr="008934DA">
        <w:rPr>
          <w:rFonts w:ascii="Garamond" w:hAnsi="Garamond"/>
        </w:rPr>
        <w:t xml:space="preserve"> of a change in the responsible official for </w:t>
      </w:r>
      <w:proofErr w:type="gramStart"/>
      <w:r w:rsidRPr="008934DA">
        <w:rPr>
          <w:rFonts w:ascii="Garamond" w:hAnsi="Garamond"/>
        </w:rPr>
        <w:t>all of</w:t>
      </w:r>
      <w:proofErr w:type="gramEnd"/>
      <w:r w:rsidRPr="008934DA">
        <w:rPr>
          <w:rFonts w:ascii="Garamond" w:hAnsi="Garamond"/>
        </w:rPr>
        <w:t xml:space="preserve"> </w:t>
      </w:r>
      <w:proofErr w:type="spellStart"/>
      <w:r w:rsidRPr="008934DA">
        <w:rPr>
          <w:rFonts w:ascii="Garamond" w:hAnsi="Garamond"/>
        </w:rPr>
        <w:t>NorthWestern’s</w:t>
      </w:r>
      <w:proofErr w:type="spellEnd"/>
      <w:r w:rsidRPr="008934DA">
        <w:rPr>
          <w:rFonts w:ascii="Garamond" w:hAnsi="Garamond"/>
        </w:rPr>
        <w:t xml:space="preserve"> Facilities.  The permit action updated the permit to reflect the change in the responsible official.  </w:t>
      </w:r>
      <w:r w:rsidRPr="008934DA">
        <w:rPr>
          <w:rFonts w:ascii="Garamond" w:hAnsi="Garamond"/>
          <w:b/>
        </w:rPr>
        <w:t>Operating</w:t>
      </w:r>
      <w:r w:rsidRPr="008934DA">
        <w:rPr>
          <w:rFonts w:ascii="Garamond" w:hAnsi="Garamond"/>
        </w:rPr>
        <w:t xml:space="preserve"> </w:t>
      </w:r>
      <w:r w:rsidRPr="008934DA">
        <w:rPr>
          <w:rFonts w:ascii="Garamond" w:hAnsi="Garamond"/>
          <w:b/>
          <w:bCs/>
        </w:rPr>
        <w:t xml:space="preserve">Permit #OP2428-03 </w:t>
      </w:r>
      <w:r w:rsidRPr="008934DA">
        <w:rPr>
          <w:rFonts w:ascii="Garamond" w:hAnsi="Garamond"/>
        </w:rPr>
        <w:t xml:space="preserve">replaced Operating Permit #OP2428-02. </w:t>
      </w:r>
    </w:p>
    <w:p w14:paraId="7F7EC920" w14:textId="77777777" w:rsidR="00D00985" w:rsidRPr="008934DA" w:rsidRDefault="00D00985" w:rsidP="007636F2">
      <w:pPr>
        <w:pStyle w:val="Default"/>
        <w:ind w:left="450"/>
        <w:rPr>
          <w:rFonts w:ascii="Garamond" w:hAnsi="Garamond"/>
        </w:rPr>
      </w:pPr>
    </w:p>
    <w:p w14:paraId="3DF6D1A7" w14:textId="4BB12EF4" w:rsidR="00D00985" w:rsidRPr="008934DA" w:rsidRDefault="00D00985" w:rsidP="007636F2">
      <w:pPr>
        <w:pStyle w:val="Default"/>
        <w:ind w:left="450"/>
        <w:rPr>
          <w:rFonts w:ascii="Garamond" w:hAnsi="Garamond"/>
        </w:rPr>
      </w:pPr>
      <w:r w:rsidRPr="008934DA">
        <w:rPr>
          <w:rFonts w:ascii="Garamond" w:hAnsi="Garamond"/>
        </w:rPr>
        <w:t xml:space="preserve">On June 12, 2003, </w:t>
      </w:r>
      <w:r w:rsidR="000A48CD">
        <w:rPr>
          <w:rFonts w:ascii="Garamond" w:hAnsi="Garamond"/>
        </w:rPr>
        <w:t>DEQ</w:t>
      </w:r>
      <w:r w:rsidRPr="008934DA">
        <w:rPr>
          <w:rFonts w:ascii="Garamond" w:hAnsi="Garamond"/>
        </w:rPr>
        <w:t xml:space="preserve"> received a letter from </w:t>
      </w:r>
      <w:proofErr w:type="spellStart"/>
      <w:r w:rsidRPr="008934DA">
        <w:rPr>
          <w:rFonts w:ascii="Garamond" w:hAnsi="Garamond"/>
        </w:rPr>
        <w:t>NorthWestern</w:t>
      </w:r>
      <w:proofErr w:type="spellEnd"/>
      <w:r w:rsidRPr="008934DA">
        <w:rPr>
          <w:rFonts w:ascii="Garamond" w:hAnsi="Garamond"/>
        </w:rPr>
        <w:t xml:space="preserve"> Corporation notifying </w:t>
      </w:r>
      <w:r w:rsidR="000A48CD">
        <w:rPr>
          <w:rFonts w:ascii="Garamond" w:hAnsi="Garamond"/>
        </w:rPr>
        <w:t>DEQ</w:t>
      </w:r>
      <w:r w:rsidRPr="008934DA">
        <w:rPr>
          <w:rFonts w:ascii="Garamond" w:hAnsi="Garamond"/>
        </w:rPr>
        <w:t xml:space="preserve"> of a change in the responsible official for this facility.  The permit was updated to reflect the change in the responsible official.  </w:t>
      </w:r>
      <w:r w:rsidRPr="008934DA">
        <w:rPr>
          <w:rFonts w:ascii="Garamond" w:hAnsi="Garamond"/>
          <w:b/>
        </w:rPr>
        <w:t xml:space="preserve">Operating </w:t>
      </w:r>
      <w:r w:rsidRPr="008934DA">
        <w:rPr>
          <w:rFonts w:ascii="Garamond" w:hAnsi="Garamond"/>
          <w:b/>
          <w:bCs/>
        </w:rPr>
        <w:t xml:space="preserve">Permit #OP2428-04 </w:t>
      </w:r>
      <w:r w:rsidRPr="008934DA">
        <w:rPr>
          <w:rFonts w:ascii="Garamond" w:hAnsi="Garamond"/>
        </w:rPr>
        <w:t xml:space="preserve">replaced Operating Permit #OP2428-03. </w:t>
      </w:r>
    </w:p>
    <w:p w14:paraId="40D5C56A" w14:textId="77777777" w:rsidR="00D00985" w:rsidRPr="008934DA" w:rsidRDefault="00D00985" w:rsidP="007636F2">
      <w:pPr>
        <w:pStyle w:val="Default"/>
        <w:ind w:left="450"/>
        <w:rPr>
          <w:rFonts w:ascii="Garamond" w:hAnsi="Garamond"/>
        </w:rPr>
      </w:pPr>
    </w:p>
    <w:p w14:paraId="640353DD" w14:textId="61325CBC" w:rsidR="00D00985" w:rsidRPr="008934DA" w:rsidRDefault="00D00985" w:rsidP="007636F2">
      <w:pPr>
        <w:widowControl w:val="0"/>
        <w:autoSpaceDE w:val="0"/>
        <w:autoSpaceDN w:val="0"/>
        <w:adjustRightInd w:val="0"/>
        <w:ind w:left="450"/>
        <w:rPr>
          <w:rFonts w:ascii="Garamond" w:hAnsi="Garamond"/>
          <w:sz w:val="24"/>
          <w:szCs w:val="24"/>
        </w:rPr>
      </w:pPr>
      <w:r w:rsidRPr="008934DA">
        <w:rPr>
          <w:rFonts w:ascii="Garamond" w:hAnsi="Garamond"/>
          <w:sz w:val="24"/>
          <w:szCs w:val="24"/>
        </w:rPr>
        <w:t xml:space="preserve">On October 16, 2003, </w:t>
      </w:r>
      <w:r w:rsidR="000A48CD">
        <w:rPr>
          <w:rFonts w:ascii="Garamond" w:hAnsi="Garamond"/>
          <w:sz w:val="24"/>
          <w:szCs w:val="24"/>
        </w:rPr>
        <w:t>DEQ</w:t>
      </w:r>
      <w:r w:rsidRPr="008934DA">
        <w:rPr>
          <w:rFonts w:ascii="Garamond" w:hAnsi="Garamond"/>
          <w:sz w:val="24"/>
          <w:szCs w:val="24"/>
        </w:rPr>
        <w:t xml:space="preserve"> received a request from </w:t>
      </w:r>
      <w:proofErr w:type="spellStart"/>
      <w:r w:rsidRPr="008934DA">
        <w:rPr>
          <w:rFonts w:ascii="Garamond" w:hAnsi="Garamond"/>
          <w:sz w:val="24"/>
          <w:szCs w:val="24"/>
        </w:rPr>
        <w:t>NorthWestern</w:t>
      </w:r>
      <w:proofErr w:type="spellEnd"/>
      <w:r w:rsidRPr="008934DA">
        <w:rPr>
          <w:rFonts w:ascii="Garamond" w:hAnsi="Garamond"/>
          <w:sz w:val="24"/>
          <w:szCs w:val="24"/>
        </w:rPr>
        <w:t xml:space="preserve"> Corporation for an administrative amendment of Permit #OP2428-04 to update Section V.B.3 of the General Conditions incorporating changes to federal Title V rules 40 CFR 70.6(c)(5)(iii)(B) and 70.6(c)(5)(iii)(C) (to be incorporated into Montana’s Title V rules at ARM 17.8.1213) regarding Title V annual compliance certifications.  </w:t>
      </w:r>
      <w:r w:rsidRPr="008934DA">
        <w:rPr>
          <w:rFonts w:ascii="Garamond" w:hAnsi="Garamond"/>
          <w:b/>
          <w:sz w:val="24"/>
          <w:szCs w:val="24"/>
        </w:rPr>
        <w:t xml:space="preserve">Operating </w:t>
      </w:r>
      <w:r w:rsidRPr="008934DA">
        <w:rPr>
          <w:rFonts w:ascii="Garamond" w:hAnsi="Garamond"/>
          <w:b/>
          <w:bCs/>
          <w:sz w:val="24"/>
          <w:szCs w:val="24"/>
        </w:rPr>
        <w:t xml:space="preserve">Permit #OP2428-05 </w:t>
      </w:r>
      <w:r w:rsidRPr="008934DA">
        <w:rPr>
          <w:rFonts w:ascii="Garamond" w:hAnsi="Garamond"/>
          <w:sz w:val="24"/>
          <w:szCs w:val="24"/>
        </w:rPr>
        <w:t>replaced Operating Permit #OP2428-04.</w:t>
      </w:r>
    </w:p>
    <w:p w14:paraId="6EB535C0" w14:textId="77777777" w:rsidR="007636F2" w:rsidRPr="008934DA" w:rsidRDefault="007636F2">
      <w:pPr>
        <w:pStyle w:val="Default"/>
        <w:ind w:left="360"/>
        <w:rPr>
          <w:rFonts w:ascii="Garamond" w:hAnsi="Garamond"/>
        </w:rPr>
      </w:pPr>
    </w:p>
    <w:p w14:paraId="38DBF93E" w14:textId="19C4AC42" w:rsidR="00D00985" w:rsidRPr="008934DA" w:rsidRDefault="00D00985" w:rsidP="007636F2">
      <w:pPr>
        <w:pStyle w:val="Default"/>
        <w:ind w:left="450"/>
        <w:rPr>
          <w:rFonts w:ascii="Garamond" w:hAnsi="Garamond"/>
        </w:rPr>
      </w:pPr>
      <w:r w:rsidRPr="008934DA">
        <w:rPr>
          <w:rFonts w:ascii="Garamond" w:hAnsi="Garamond"/>
        </w:rPr>
        <w:t xml:space="preserve">On January 13, 2004, </w:t>
      </w:r>
      <w:r w:rsidR="000A48CD">
        <w:rPr>
          <w:rFonts w:ascii="Garamond" w:hAnsi="Garamond"/>
        </w:rPr>
        <w:t>DEQ</w:t>
      </w:r>
      <w:r w:rsidRPr="008934DA">
        <w:rPr>
          <w:rFonts w:ascii="Garamond" w:hAnsi="Garamond"/>
        </w:rPr>
        <w:t xml:space="preserve"> received a Title V Renewal Application from </w:t>
      </w:r>
      <w:proofErr w:type="spellStart"/>
      <w:r w:rsidRPr="008934DA">
        <w:rPr>
          <w:rFonts w:ascii="Garamond" w:hAnsi="Garamond"/>
        </w:rPr>
        <w:t>NorthWestern</w:t>
      </w:r>
      <w:proofErr w:type="spellEnd"/>
      <w:r w:rsidRPr="008934DA">
        <w:rPr>
          <w:rFonts w:ascii="Garamond" w:hAnsi="Garamond"/>
        </w:rPr>
        <w:t xml:space="preserve"> Corporation.  The application was deemed administratively complete on January 18, 2004, and technically complete on February 18, 2004.  </w:t>
      </w:r>
      <w:r w:rsidR="000A48CD">
        <w:rPr>
          <w:rFonts w:ascii="Garamond" w:hAnsi="Garamond"/>
        </w:rPr>
        <w:t>DEQ</w:t>
      </w:r>
      <w:r w:rsidRPr="008934DA">
        <w:rPr>
          <w:rFonts w:ascii="Garamond" w:hAnsi="Garamond"/>
        </w:rPr>
        <w:t xml:space="preserve"> added conditions to Sections III.B, III.C, III.D, III.G, and III.J of </w:t>
      </w:r>
      <w:r w:rsidR="00314EF3" w:rsidRPr="008934DA">
        <w:rPr>
          <w:rFonts w:ascii="Garamond" w:hAnsi="Garamond"/>
        </w:rPr>
        <w:t xml:space="preserve">Operating </w:t>
      </w:r>
      <w:r w:rsidRPr="008934DA">
        <w:rPr>
          <w:rFonts w:ascii="Garamond" w:hAnsi="Garamond"/>
        </w:rPr>
        <w:t xml:space="preserve">Permit #OP2428-06 requiring </w:t>
      </w:r>
      <w:proofErr w:type="spellStart"/>
      <w:r w:rsidRPr="008934DA">
        <w:rPr>
          <w:rFonts w:ascii="Garamond" w:hAnsi="Garamond"/>
        </w:rPr>
        <w:t>NorthWestern</w:t>
      </w:r>
      <w:proofErr w:type="spellEnd"/>
      <w:r w:rsidRPr="008934DA">
        <w:rPr>
          <w:rFonts w:ascii="Garamond" w:hAnsi="Garamond"/>
        </w:rPr>
        <w:t xml:space="preserve"> Corporation to comply with all applicable standards and limitations, and the reporting, recordkeeping, and notification requirements contained in 40 CFR Part 63, Subpart ZZZZ.  </w:t>
      </w:r>
      <w:r w:rsidRPr="008934DA">
        <w:rPr>
          <w:rFonts w:ascii="Garamond" w:hAnsi="Garamond"/>
          <w:b/>
        </w:rPr>
        <w:t xml:space="preserve">Operating </w:t>
      </w:r>
      <w:r w:rsidRPr="008934DA">
        <w:rPr>
          <w:rFonts w:ascii="Garamond" w:hAnsi="Garamond"/>
          <w:b/>
          <w:bCs/>
        </w:rPr>
        <w:t xml:space="preserve">Permit #OP2428-06 </w:t>
      </w:r>
      <w:r w:rsidRPr="008934DA">
        <w:rPr>
          <w:rFonts w:ascii="Garamond" w:hAnsi="Garamond"/>
        </w:rPr>
        <w:t>replaced Operating Permit #OP2428-05.</w:t>
      </w:r>
    </w:p>
    <w:p w14:paraId="69F587FA" w14:textId="77777777" w:rsidR="00D00985" w:rsidRPr="008934DA" w:rsidRDefault="00D00985">
      <w:pPr>
        <w:pStyle w:val="Default"/>
        <w:ind w:left="360"/>
        <w:rPr>
          <w:rFonts w:ascii="Garamond" w:hAnsi="Garamond"/>
        </w:rPr>
      </w:pPr>
      <w:r w:rsidRPr="008934DA">
        <w:rPr>
          <w:rFonts w:ascii="Garamond" w:hAnsi="Garamond"/>
        </w:rPr>
        <w:t xml:space="preserve"> </w:t>
      </w:r>
    </w:p>
    <w:p w14:paraId="0B6E7477" w14:textId="6ABE60D2" w:rsidR="00D00985" w:rsidRPr="008934DA" w:rsidRDefault="00D00985" w:rsidP="007636F2">
      <w:pPr>
        <w:autoSpaceDE w:val="0"/>
        <w:autoSpaceDN w:val="0"/>
        <w:adjustRightInd w:val="0"/>
        <w:ind w:left="450"/>
        <w:rPr>
          <w:rFonts w:ascii="Garamond" w:hAnsi="Garamond"/>
          <w:sz w:val="24"/>
          <w:szCs w:val="24"/>
        </w:rPr>
      </w:pPr>
      <w:r w:rsidRPr="008934DA">
        <w:rPr>
          <w:rFonts w:ascii="Garamond" w:hAnsi="Garamond"/>
          <w:sz w:val="24"/>
          <w:szCs w:val="24"/>
        </w:rPr>
        <w:t xml:space="preserve">On April 11, 2005, </w:t>
      </w:r>
      <w:r w:rsidR="000A48CD">
        <w:rPr>
          <w:rFonts w:ascii="Garamond" w:hAnsi="Garamond"/>
          <w:sz w:val="24"/>
          <w:szCs w:val="24"/>
        </w:rPr>
        <w:t>DEQ</w:t>
      </w:r>
      <w:r w:rsidRPr="008934DA">
        <w:rPr>
          <w:rFonts w:ascii="Garamond" w:hAnsi="Garamond"/>
          <w:sz w:val="24"/>
          <w:szCs w:val="24"/>
        </w:rPr>
        <w:t xml:space="preserve"> received an e-mail from </w:t>
      </w:r>
      <w:proofErr w:type="spellStart"/>
      <w:r w:rsidRPr="008934DA">
        <w:rPr>
          <w:rFonts w:ascii="Garamond" w:hAnsi="Garamond"/>
          <w:sz w:val="24"/>
          <w:szCs w:val="24"/>
        </w:rPr>
        <w:t>NorthWestern</w:t>
      </w:r>
      <w:proofErr w:type="spellEnd"/>
      <w:r w:rsidRPr="008934DA">
        <w:rPr>
          <w:rFonts w:ascii="Garamond" w:hAnsi="Garamond"/>
          <w:sz w:val="24"/>
          <w:szCs w:val="24"/>
        </w:rPr>
        <w:t xml:space="preserve"> Corporation. </w:t>
      </w:r>
      <w:proofErr w:type="spellStart"/>
      <w:r w:rsidRPr="008934DA">
        <w:rPr>
          <w:rFonts w:ascii="Garamond" w:hAnsi="Garamond"/>
          <w:sz w:val="24"/>
          <w:szCs w:val="24"/>
        </w:rPr>
        <w:t>NorthWestern</w:t>
      </w:r>
      <w:proofErr w:type="spellEnd"/>
      <w:r w:rsidRPr="008934DA">
        <w:rPr>
          <w:rFonts w:ascii="Garamond" w:hAnsi="Garamond"/>
          <w:sz w:val="24"/>
          <w:szCs w:val="24"/>
        </w:rPr>
        <w:t xml:space="preserve"> Corporation notified </w:t>
      </w:r>
      <w:r w:rsidR="000A48CD">
        <w:rPr>
          <w:rFonts w:ascii="Garamond" w:hAnsi="Garamond"/>
          <w:sz w:val="24"/>
          <w:szCs w:val="24"/>
        </w:rPr>
        <w:t>DEQ</w:t>
      </w:r>
      <w:r w:rsidRPr="008934DA">
        <w:rPr>
          <w:rFonts w:ascii="Garamond" w:hAnsi="Garamond"/>
          <w:sz w:val="24"/>
          <w:szCs w:val="24"/>
        </w:rPr>
        <w:t xml:space="preserve"> that the 2,370 hp Caterpillar compressor engine will not be installed at the </w:t>
      </w:r>
      <w:proofErr w:type="spellStart"/>
      <w:r w:rsidRPr="008934DA">
        <w:rPr>
          <w:rFonts w:ascii="Garamond" w:hAnsi="Garamond"/>
          <w:sz w:val="24"/>
          <w:szCs w:val="24"/>
        </w:rPr>
        <w:t>NorthWestern</w:t>
      </w:r>
      <w:proofErr w:type="spellEnd"/>
      <w:r w:rsidRPr="008934DA">
        <w:rPr>
          <w:rFonts w:ascii="Garamond" w:hAnsi="Garamond"/>
          <w:sz w:val="24"/>
          <w:szCs w:val="24"/>
        </w:rPr>
        <w:t xml:space="preserve"> Corporation - Mainline #1 compressor station.  The permit action removed the 2,370-hp Caterpillar compressor engine and updated the permit to reflect current permit language and rule references used by </w:t>
      </w:r>
      <w:r w:rsidR="000A48CD">
        <w:rPr>
          <w:rFonts w:ascii="Garamond" w:hAnsi="Garamond"/>
          <w:sz w:val="24"/>
          <w:szCs w:val="24"/>
        </w:rPr>
        <w:t>DEQ</w:t>
      </w:r>
      <w:r w:rsidRPr="008934DA">
        <w:rPr>
          <w:rFonts w:ascii="Garamond" w:hAnsi="Garamond"/>
          <w:sz w:val="24"/>
          <w:szCs w:val="24"/>
        </w:rPr>
        <w:t xml:space="preserve">.  </w:t>
      </w:r>
      <w:r w:rsidRPr="008934DA">
        <w:rPr>
          <w:rFonts w:ascii="Garamond" w:hAnsi="Garamond"/>
          <w:b/>
          <w:sz w:val="24"/>
          <w:szCs w:val="24"/>
        </w:rPr>
        <w:t xml:space="preserve">Operating </w:t>
      </w:r>
      <w:r w:rsidRPr="008934DA">
        <w:rPr>
          <w:rFonts w:ascii="Garamond" w:hAnsi="Garamond"/>
          <w:b/>
          <w:bCs/>
          <w:sz w:val="24"/>
          <w:szCs w:val="24"/>
        </w:rPr>
        <w:t xml:space="preserve">Permit #OP2428-07 </w:t>
      </w:r>
      <w:r w:rsidRPr="008934DA">
        <w:rPr>
          <w:rFonts w:ascii="Garamond" w:hAnsi="Garamond"/>
          <w:sz w:val="24"/>
          <w:szCs w:val="24"/>
        </w:rPr>
        <w:t>replaced Operating Permit #OP2428-06.</w:t>
      </w:r>
    </w:p>
    <w:p w14:paraId="2776A943" w14:textId="77777777" w:rsidR="00D00985" w:rsidRPr="008934DA" w:rsidRDefault="00D00985" w:rsidP="007636F2">
      <w:pPr>
        <w:autoSpaceDE w:val="0"/>
        <w:autoSpaceDN w:val="0"/>
        <w:adjustRightInd w:val="0"/>
        <w:ind w:left="450"/>
        <w:rPr>
          <w:rFonts w:ascii="Garamond" w:hAnsi="Garamond"/>
          <w:sz w:val="24"/>
          <w:szCs w:val="24"/>
        </w:rPr>
      </w:pPr>
    </w:p>
    <w:p w14:paraId="0E483361" w14:textId="10BB6816" w:rsidR="00CB4303" w:rsidRPr="008934DA" w:rsidRDefault="00D00985" w:rsidP="007636F2">
      <w:pPr>
        <w:autoSpaceDE w:val="0"/>
        <w:autoSpaceDN w:val="0"/>
        <w:adjustRightInd w:val="0"/>
        <w:ind w:left="450"/>
        <w:rPr>
          <w:rFonts w:ascii="Garamond" w:hAnsi="Garamond"/>
          <w:sz w:val="24"/>
          <w:szCs w:val="24"/>
        </w:rPr>
      </w:pPr>
      <w:r w:rsidRPr="008934DA">
        <w:rPr>
          <w:rFonts w:ascii="Garamond" w:hAnsi="Garamond"/>
          <w:sz w:val="24"/>
          <w:szCs w:val="24"/>
        </w:rPr>
        <w:t xml:space="preserve">On March 24, 2008, </w:t>
      </w:r>
      <w:r w:rsidR="000A48CD">
        <w:rPr>
          <w:rFonts w:ascii="Garamond" w:hAnsi="Garamond"/>
          <w:sz w:val="24"/>
          <w:szCs w:val="24"/>
        </w:rPr>
        <w:t>DEQ</w:t>
      </w:r>
      <w:r w:rsidRPr="008934DA">
        <w:rPr>
          <w:rFonts w:ascii="Garamond" w:hAnsi="Garamond"/>
          <w:sz w:val="24"/>
          <w:szCs w:val="24"/>
        </w:rPr>
        <w:t xml:space="preserve"> received a request </w:t>
      </w:r>
      <w:r w:rsidR="0081260A" w:rsidRPr="008934DA">
        <w:rPr>
          <w:rFonts w:ascii="Garamond" w:hAnsi="Garamond"/>
          <w:sz w:val="24"/>
          <w:szCs w:val="24"/>
        </w:rPr>
        <w:t>from</w:t>
      </w:r>
      <w:r w:rsidRPr="008934DA">
        <w:rPr>
          <w:rFonts w:ascii="Garamond" w:hAnsi="Garamond"/>
          <w:sz w:val="24"/>
          <w:szCs w:val="24"/>
        </w:rPr>
        <w:t xml:space="preserve"> </w:t>
      </w:r>
      <w:proofErr w:type="spellStart"/>
      <w:r w:rsidRPr="008934DA">
        <w:rPr>
          <w:rFonts w:ascii="Garamond" w:hAnsi="Garamond"/>
          <w:sz w:val="24"/>
          <w:szCs w:val="24"/>
        </w:rPr>
        <w:t>NorthWestern</w:t>
      </w:r>
      <w:proofErr w:type="spellEnd"/>
      <w:r w:rsidRPr="008934DA">
        <w:rPr>
          <w:rFonts w:ascii="Garamond" w:hAnsi="Garamond"/>
          <w:sz w:val="24"/>
          <w:szCs w:val="24"/>
        </w:rPr>
        <w:t xml:space="preserve"> Corporation to change the name on </w:t>
      </w:r>
      <w:r w:rsidR="00F4604A" w:rsidRPr="008934DA">
        <w:rPr>
          <w:rFonts w:ascii="Garamond" w:hAnsi="Garamond"/>
          <w:sz w:val="24"/>
          <w:szCs w:val="24"/>
        </w:rPr>
        <w:t xml:space="preserve">Operating </w:t>
      </w:r>
      <w:r w:rsidRPr="008934DA">
        <w:rPr>
          <w:rFonts w:ascii="Garamond" w:hAnsi="Garamond"/>
          <w:sz w:val="24"/>
          <w:szCs w:val="24"/>
        </w:rPr>
        <w:t xml:space="preserve">Permit #OP2428-07 to NWE.  The permit action incorporated the name change from </w:t>
      </w:r>
      <w:proofErr w:type="spellStart"/>
      <w:r w:rsidRPr="008934DA">
        <w:rPr>
          <w:rFonts w:ascii="Garamond" w:hAnsi="Garamond"/>
          <w:sz w:val="24"/>
          <w:szCs w:val="24"/>
        </w:rPr>
        <w:t>NorthWestern</w:t>
      </w:r>
      <w:proofErr w:type="spellEnd"/>
      <w:r w:rsidRPr="008934DA">
        <w:rPr>
          <w:rFonts w:ascii="Garamond" w:hAnsi="Garamond"/>
          <w:sz w:val="24"/>
          <w:szCs w:val="24"/>
        </w:rPr>
        <w:t xml:space="preserve"> Corporation to NWE.  </w:t>
      </w:r>
      <w:r w:rsidRPr="008934DA">
        <w:rPr>
          <w:rFonts w:ascii="Garamond" w:hAnsi="Garamond"/>
          <w:b/>
          <w:sz w:val="24"/>
          <w:szCs w:val="24"/>
        </w:rPr>
        <w:t xml:space="preserve">Operating </w:t>
      </w:r>
      <w:r w:rsidRPr="008934DA">
        <w:rPr>
          <w:rFonts w:ascii="Garamond" w:hAnsi="Garamond"/>
          <w:b/>
          <w:bCs/>
          <w:sz w:val="24"/>
          <w:szCs w:val="24"/>
        </w:rPr>
        <w:t xml:space="preserve">Permit #OP2428-08 </w:t>
      </w:r>
      <w:r w:rsidRPr="008934DA">
        <w:rPr>
          <w:rFonts w:ascii="Garamond" w:hAnsi="Garamond"/>
          <w:sz w:val="24"/>
          <w:szCs w:val="24"/>
        </w:rPr>
        <w:t>replaced Operating Permit #OP2428-07.</w:t>
      </w:r>
      <w:r w:rsidR="00CB4303" w:rsidRPr="008934DA">
        <w:rPr>
          <w:rFonts w:ascii="Garamond" w:hAnsi="Garamond"/>
          <w:sz w:val="24"/>
          <w:szCs w:val="24"/>
        </w:rPr>
        <w:t xml:space="preserve"> </w:t>
      </w:r>
    </w:p>
    <w:p w14:paraId="02E7C105" w14:textId="77777777" w:rsidR="00CB4303" w:rsidRPr="008934DA" w:rsidRDefault="00CB4303" w:rsidP="007636F2">
      <w:pPr>
        <w:autoSpaceDE w:val="0"/>
        <w:autoSpaceDN w:val="0"/>
        <w:adjustRightInd w:val="0"/>
        <w:ind w:left="450"/>
        <w:rPr>
          <w:rFonts w:ascii="Garamond" w:hAnsi="Garamond"/>
          <w:sz w:val="24"/>
          <w:szCs w:val="24"/>
        </w:rPr>
      </w:pPr>
    </w:p>
    <w:p w14:paraId="0FE499D0" w14:textId="652C2B03" w:rsidR="00D00985" w:rsidRPr="008934DA" w:rsidRDefault="000A48CD" w:rsidP="007636F2">
      <w:pPr>
        <w:autoSpaceDE w:val="0"/>
        <w:autoSpaceDN w:val="0"/>
        <w:adjustRightInd w:val="0"/>
        <w:ind w:left="450"/>
        <w:rPr>
          <w:rFonts w:ascii="Garamond" w:hAnsi="Garamond"/>
          <w:sz w:val="24"/>
          <w:szCs w:val="24"/>
        </w:rPr>
      </w:pPr>
      <w:r>
        <w:rPr>
          <w:rFonts w:ascii="Garamond" w:hAnsi="Garamond"/>
          <w:sz w:val="24"/>
          <w:szCs w:val="24"/>
        </w:rPr>
        <w:t>DEQ</w:t>
      </w:r>
      <w:r w:rsidR="00CB4303" w:rsidRPr="008934DA">
        <w:rPr>
          <w:rFonts w:ascii="Garamond" w:hAnsi="Garamond"/>
          <w:sz w:val="24"/>
          <w:szCs w:val="24"/>
        </w:rPr>
        <w:t xml:space="preserve"> received a renewal Title V application for NWE’s Mainline #1 facility on October 20, 2009.  A Title V significant modification application was received by </w:t>
      </w:r>
      <w:r>
        <w:rPr>
          <w:rFonts w:ascii="Garamond" w:hAnsi="Garamond"/>
          <w:sz w:val="24"/>
          <w:szCs w:val="24"/>
        </w:rPr>
        <w:t>DEQ</w:t>
      </w:r>
      <w:r w:rsidR="00CB4303" w:rsidRPr="008934DA">
        <w:rPr>
          <w:rFonts w:ascii="Garamond" w:hAnsi="Garamond"/>
          <w:sz w:val="24"/>
          <w:szCs w:val="24"/>
        </w:rPr>
        <w:t xml:space="preserve"> on February 9, </w:t>
      </w:r>
      <w:r w:rsidR="00CB4303" w:rsidRPr="008934DA">
        <w:rPr>
          <w:rFonts w:ascii="Garamond" w:hAnsi="Garamond"/>
          <w:sz w:val="24"/>
          <w:szCs w:val="24"/>
        </w:rPr>
        <w:lastRenderedPageBreak/>
        <w:t>2010, received with the MAQP #2428-12 application, to remove one 1,100-hp compressor engine (previously emitting unit #6), for the addition of a 2,370-hp compressor engine, and for the removal of hourly operation limits for the three 660-hp compressor engines which are no longer needed to keep potential emissions below the 250 TPY PSD threshold.</w:t>
      </w:r>
      <w:r w:rsidR="0038302D" w:rsidRPr="008934DA">
        <w:rPr>
          <w:rFonts w:ascii="Garamond" w:hAnsi="Garamond"/>
          <w:sz w:val="24"/>
          <w:szCs w:val="24"/>
        </w:rPr>
        <w:t xml:space="preserve"> </w:t>
      </w:r>
      <w:r w:rsidR="00CB4303" w:rsidRPr="008934DA">
        <w:rPr>
          <w:rFonts w:ascii="Garamond" w:hAnsi="Garamond"/>
          <w:sz w:val="24"/>
          <w:szCs w:val="24"/>
        </w:rPr>
        <w:t xml:space="preserve"> </w:t>
      </w:r>
      <w:r>
        <w:rPr>
          <w:rFonts w:ascii="Garamond" w:hAnsi="Garamond"/>
          <w:sz w:val="24"/>
          <w:szCs w:val="24"/>
        </w:rPr>
        <w:t>DEQ</w:t>
      </w:r>
      <w:r w:rsidR="00CB4303" w:rsidRPr="008934DA">
        <w:rPr>
          <w:rFonts w:ascii="Garamond" w:hAnsi="Garamond"/>
          <w:sz w:val="24"/>
          <w:szCs w:val="24"/>
        </w:rPr>
        <w:t xml:space="preserve"> addressed both applications in this permitting action.  Therefore, the Title V permit was assigned Operating Permit #OP2428-10, skipping #OP2428-09 to account for the two separate applications being considered in this action.  </w:t>
      </w:r>
      <w:r w:rsidR="00CB4303" w:rsidRPr="008934DA">
        <w:rPr>
          <w:rFonts w:ascii="Garamond" w:hAnsi="Garamond"/>
          <w:b/>
          <w:sz w:val="24"/>
          <w:szCs w:val="24"/>
        </w:rPr>
        <w:t>Operating Permit #OP2428-10</w:t>
      </w:r>
      <w:r w:rsidR="00CB4303" w:rsidRPr="008934DA">
        <w:rPr>
          <w:rFonts w:ascii="Garamond" w:hAnsi="Garamond"/>
          <w:sz w:val="24"/>
          <w:szCs w:val="24"/>
        </w:rPr>
        <w:t xml:space="preserve"> replaced Operating Permit #OP2428-08</w:t>
      </w:r>
      <w:r w:rsidR="008C730A" w:rsidRPr="008934DA">
        <w:rPr>
          <w:rFonts w:ascii="Garamond" w:hAnsi="Garamond"/>
          <w:sz w:val="24"/>
          <w:szCs w:val="24"/>
        </w:rPr>
        <w:t>.</w:t>
      </w:r>
    </w:p>
    <w:p w14:paraId="4FED6E7F" w14:textId="77777777" w:rsidR="00D00985" w:rsidRPr="008934DA" w:rsidRDefault="00D00985" w:rsidP="007636F2">
      <w:pPr>
        <w:ind w:left="450"/>
        <w:rPr>
          <w:rFonts w:ascii="Garamond" w:hAnsi="Garamond"/>
          <w:sz w:val="24"/>
          <w:szCs w:val="24"/>
        </w:rPr>
      </w:pPr>
    </w:p>
    <w:p w14:paraId="62B4D5E0" w14:textId="45EA01A5" w:rsidR="0038302D" w:rsidRPr="008934DA" w:rsidRDefault="0038302D" w:rsidP="007A7AB5">
      <w:pPr>
        <w:keepNext/>
        <w:keepLines/>
        <w:ind w:left="446"/>
        <w:rPr>
          <w:rFonts w:ascii="Garamond" w:hAnsi="Garamond"/>
          <w:sz w:val="24"/>
          <w:szCs w:val="24"/>
        </w:rPr>
      </w:pPr>
      <w:r w:rsidRPr="008934DA">
        <w:rPr>
          <w:rFonts w:ascii="Garamond" w:hAnsi="Garamond"/>
          <w:sz w:val="24"/>
          <w:szCs w:val="24"/>
        </w:rPr>
        <w:t>On September 7, 2011</w:t>
      </w:r>
      <w:r w:rsidR="00AA6A63" w:rsidRPr="008934DA">
        <w:rPr>
          <w:rFonts w:ascii="Garamond" w:hAnsi="Garamond"/>
          <w:sz w:val="24"/>
          <w:szCs w:val="24"/>
        </w:rPr>
        <w:t>,</w:t>
      </w:r>
      <w:r w:rsidRPr="008934DA">
        <w:rPr>
          <w:rFonts w:ascii="Garamond" w:hAnsi="Garamond"/>
          <w:sz w:val="24"/>
          <w:szCs w:val="24"/>
        </w:rPr>
        <w:t xml:space="preserve"> </w:t>
      </w:r>
      <w:r w:rsidR="000A48CD">
        <w:rPr>
          <w:rFonts w:ascii="Garamond" w:hAnsi="Garamond"/>
          <w:sz w:val="24"/>
          <w:szCs w:val="24"/>
        </w:rPr>
        <w:t>DEQ</w:t>
      </w:r>
      <w:r w:rsidRPr="008934DA">
        <w:rPr>
          <w:rFonts w:ascii="Garamond" w:hAnsi="Garamond"/>
          <w:sz w:val="24"/>
          <w:szCs w:val="24"/>
        </w:rPr>
        <w:t xml:space="preserve"> received an administrative amendment request to change the name of the responsible official from Dave Gates to Michael R. Cashell.  The current permit action is an administrative amendment to change the name of the responsible official.  In accordance with ARM 17.8.1228 (1)(a), </w:t>
      </w:r>
      <w:r w:rsidR="000A48CD">
        <w:rPr>
          <w:rFonts w:ascii="Garamond" w:hAnsi="Garamond"/>
          <w:sz w:val="24"/>
          <w:szCs w:val="24"/>
        </w:rPr>
        <w:t>DEQ</w:t>
      </w:r>
      <w:r w:rsidRPr="008934DA">
        <w:rPr>
          <w:rFonts w:ascii="Garamond" w:hAnsi="Garamond"/>
          <w:sz w:val="24"/>
          <w:szCs w:val="24"/>
        </w:rPr>
        <w:t xml:space="preserve"> also updated permit conditions for the engine units based on 40 CFR 63, Subpart ZZZZ – </w:t>
      </w:r>
      <w:r w:rsidRPr="008934DA">
        <w:rPr>
          <w:rFonts w:ascii="Garamond" w:hAnsi="Garamond"/>
          <w:color w:val="000000"/>
          <w:sz w:val="24"/>
          <w:szCs w:val="24"/>
        </w:rPr>
        <w:t xml:space="preserve">National Emissions Standards for Hazardous Air Pollutants for Stationary Reciprocating Internal Combustion Engines which was revised in 2010 with applicable requirements for existing engines at area sources of hazardous air pollutants (HAP).  </w:t>
      </w:r>
      <w:r w:rsidRPr="008934DA">
        <w:rPr>
          <w:rFonts w:ascii="Garamond" w:hAnsi="Garamond"/>
          <w:b/>
          <w:sz w:val="24"/>
          <w:szCs w:val="24"/>
        </w:rPr>
        <w:t>Operating Permit #OP2428-11</w:t>
      </w:r>
      <w:r w:rsidRPr="008934DA">
        <w:rPr>
          <w:rFonts w:ascii="Garamond" w:hAnsi="Garamond"/>
          <w:sz w:val="24"/>
          <w:szCs w:val="24"/>
        </w:rPr>
        <w:t xml:space="preserve"> replaced Oper</w:t>
      </w:r>
      <w:r w:rsidR="00F301F4" w:rsidRPr="008934DA">
        <w:rPr>
          <w:rFonts w:ascii="Garamond" w:hAnsi="Garamond"/>
          <w:sz w:val="24"/>
          <w:szCs w:val="24"/>
        </w:rPr>
        <w:t xml:space="preserve">ating Permit #OP2428-10. </w:t>
      </w:r>
    </w:p>
    <w:p w14:paraId="4E7DE71D" w14:textId="77777777" w:rsidR="00DA0311" w:rsidRPr="008934DA" w:rsidRDefault="00DA0311" w:rsidP="007636F2">
      <w:pPr>
        <w:ind w:left="450"/>
        <w:rPr>
          <w:rFonts w:ascii="Garamond" w:hAnsi="Garamond"/>
          <w:sz w:val="24"/>
          <w:szCs w:val="24"/>
        </w:rPr>
      </w:pPr>
    </w:p>
    <w:p w14:paraId="4F181D39" w14:textId="733A6D65" w:rsidR="00DA0311" w:rsidRPr="008934DA" w:rsidRDefault="00DA0311" w:rsidP="00DA0311">
      <w:pPr>
        <w:ind w:left="450"/>
        <w:rPr>
          <w:rFonts w:ascii="Garamond" w:hAnsi="Garamond"/>
          <w:sz w:val="24"/>
          <w:szCs w:val="24"/>
        </w:rPr>
      </w:pPr>
      <w:r w:rsidRPr="008934DA">
        <w:rPr>
          <w:rFonts w:ascii="Garamond" w:hAnsi="Garamond"/>
          <w:sz w:val="24"/>
          <w:szCs w:val="24"/>
        </w:rPr>
        <w:t xml:space="preserve">On August 22, 2011, </w:t>
      </w:r>
      <w:r w:rsidR="000A48CD">
        <w:rPr>
          <w:rFonts w:ascii="Garamond" w:hAnsi="Garamond"/>
          <w:sz w:val="24"/>
          <w:szCs w:val="24"/>
        </w:rPr>
        <w:t>DEQ</w:t>
      </w:r>
      <w:r w:rsidRPr="008934DA">
        <w:rPr>
          <w:rFonts w:ascii="Garamond" w:hAnsi="Garamond"/>
          <w:sz w:val="24"/>
          <w:szCs w:val="24"/>
        </w:rPr>
        <w:t xml:space="preserve"> received an administrative amendment request related to changes that had occurred at the NWE Mainline #1 facility.  Notification indicated the replacement of insignificant emission unit (IEU01), identified as Process Gas Plant Heater (Volcano), with a new unit identified as Process Gas Plant Heater (Phoenix).  </w:t>
      </w:r>
      <w:r w:rsidRPr="008934DA">
        <w:rPr>
          <w:rFonts w:ascii="Garamond" w:hAnsi="Garamond"/>
          <w:b/>
          <w:sz w:val="24"/>
          <w:szCs w:val="24"/>
        </w:rPr>
        <w:t>Operating Permit #OP2428-12</w:t>
      </w:r>
      <w:r w:rsidRPr="008934DA">
        <w:rPr>
          <w:rFonts w:ascii="Garamond" w:hAnsi="Garamond"/>
          <w:sz w:val="24"/>
          <w:szCs w:val="24"/>
        </w:rPr>
        <w:t xml:space="preserve"> replace</w:t>
      </w:r>
      <w:r w:rsidR="00DF6AF4" w:rsidRPr="008934DA">
        <w:rPr>
          <w:rFonts w:ascii="Garamond" w:hAnsi="Garamond"/>
          <w:sz w:val="24"/>
          <w:szCs w:val="24"/>
        </w:rPr>
        <w:t>d</w:t>
      </w:r>
      <w:r w:rsidRPr="008934DA">
        <w:rPr>
          <w:rFonts w:ascii="Garamond" w:hAnsi="Garamond"/>
          <w:sz w:val="24"/>
          <w:szCs w:val="24"/>
        </w:rPr>
        <w:t xml:space="preserve"> Operating Permit #OP2428-11.</w:t>
      </w:r>
    </w:p>
    <w:p w14:paraId="6B25FDCE" w14:textId="77777777" w:rsidR="00465DA8" w:rsidRPr="008934DA" w:rsidRDefault="00465DA8" w:rsidP="00DA0311">
      <w:pPr>
        <w:ind w:left="450"/>
        <w:rPr>
          <w:rFonts w:ascii="Garamond" w:hAnsi="Garamond"/>
          <w:sz w:val="24"/>
          <w:szCs w:val="24"/>
        </w:rPr>
      </w:pPr>
    </w:p>
    <w:p w14:paraId="2B86A978" w14:textId="017F4AB3" w:rsidR="00465DA8" w:rsidRPr="008934DA" w:rsidRDefault="00465DA8" w:rsidP="00465DA8">
      <w:pPr>
        <w:ind w:left="450"/>
        <w:rPr>
          <w:rFonts w:ascii="Garamond" w:hAnsi="Garamond"/>
          <w:sz w:val="24"/>
          <w:szCs w:val="24"/>
        </w:rPr>
      </w:pPr>
      <w:r w:rsidRPr="008934DA">
        <w:rPr>
          <w:rFonts w:ascii="Garamond" w:hAnsi="Garamond"/>
          <w:sz w:val="24"/>
          <w:szCs w:val="24"/>
        </w:rPr>
        <w:t xml:space="preserve">On April 21, 2015, </w:t>
      </w:r>
      <w:r w:rsidR="000A48CD">
        <w:rPr>
          <w:rFonts w:ascii="Garamond" w:hAnsi="Garamond"/>
          <w:sz w:val="24"/>
          <w:szCs w:val="24"/>
        </w:rPr>
        <w:t>DEQ</w:t>
      </w:r>
      <w:r w:rsidRPr="008934DA">
        <w:rPr>
          <w:rFonts w:ascii="Garamond" w:hAnsi="Garamond"/>
          <w:sz w:val="24"/>
          <w:szCs w:val="24"/>
        </w:rPr>
        <w:t xml:space="preserve"> received a renewal application from Bison Engineering Inc., on behalf of NWE Mainline #1 for #OP2428-12. Detailed in the renewal application, NWE requested that the names for Emitting Units (EU) 006 and EU007 be swapped </w:t>
      </w:r>
      <w:proofErr w:type="gramStart"/>
      <w:r w:rsidRPr="008934DA">
        <w:rPr>
          <w:rFonts w:ascii="Garamond" w:hAnsi="Garamond"/>
          <w:sz w:val="24"/>
          <w:szCs w:val="24"/>
        </w:rPr>
        <w:t>in order to</w:t>
      </w:r>
      <w:proofErr w:type="gramEnd"/>
      <w:r w:rsidRPr="008934DA">
        <w:rPr>
          <w:rFonts w:ascii="Garamond" w:hAnsi="Garamond"/>
          <w:sz w:val="24"/>
          <w:szCs w:val="24"/>
        </w:rPr>
        <w:t xml:space="preserve"> standardize the permit emitting unit numbering with the equipment numbering system used by NWE</w:t>
      </w:r>
      <w:r w:rsidR="007C2BD0" w:rsidRPr="008934DA">
        <w:rPr>
          <w:rFonts w:ascii="Garamond" w:hAnsi="Garamond"/>
          <w:sz w:val="24"/>
          <w:szCs w:val="24"/>
        </w:rPr>
        <w:t>.</w:t>
      </w:r>
      <w:r w:rsidRPr="008934DA">
        <w:rPr>
          <w:rFonts w:ascii="Garamond" w:hAnsi="Garamond"/>
          <w:sz w:val="24"/>
          <w:szCs w:val="24"/>
        </w:rPr>
        <w:t xml:space="preserve"> </w:t>
      </w:r>
      <w:r w:rsidR="007C2BD0" w:rsidRPr="008934DA">
        <w:rPr>
          <w:rFonts w:ascii="Garamond" w:hAnsi="Garamond"/>
          <w:sz w:val="24"/>
          <w:szCs w:val="24"/>
        </w:rPr>
        <w:t xml:space="preserve">The name for </w:t>
      </w:r>
      <w:r w:rsidRPr="008934DA">
        <w:rPr>
          <w:rFonts w:ascii="Garamond" w:hAnsi="Garamond"/>
          <w:sz w:val="24"/>
          <w:szCs w:val="24"/>
        </w:rPr>
        <w:t xml:space="preserve">EU007 </w:t>
      </w:r>
      <w:r w:rsidR="007C2BD0" w:rsidRPr="008934DA">
        <w:rPr>
          <w:rFonts w:ascii="Garamond" w:hAnsi="Garamond"/>
          <w:sz w:val="24"/>
          <w:szCs w:val="24"/>
        </w:rPr>
        <w:t>was</w:t>
      </w:r>
      <w:r w:rsidRPr="008934DA">
        <w:rPr>
          <w:rFonts w:ascii="Garamond" w:hAnsi="Garamond"/>
          <w:sz w:val="24"/>
          <w:szCs w:val="24"/>
        </w:rPr>
        <w:t xml:space="preserve"> changed to reflect </w:t>
      </w:r>
      <w:r w:rsidR="007C2BD0" w:rsidRPr="008934DA">
        <w:rPr>
          <w:rFonts w:ascii="Garamond" w:hAnsi="Garamond"/>
          <w:sz w:val="24"/>
          <w:szCs w:val="24"/>
        </w:rPr>
        <w:t xml:space="preserve">the </w:t>
      </w:r>
      <w:r w:rsidRPr="008934DA">
        <w:rPr>
          <w:rFonts w:ascii="Garamond" w:hAnsi="Garamond"/>
          <w:sz w:val="24"/>
          <w:szCs w:val="24"/>
        </w:rPr>
        <w:t>correct manufacturer</w:t>
      </w:r>
      <w:r w:rsidR="007C2BD0" w:rsidRPr="008934DA">
        <w:rPr>
          <w:rFonts w:ascii="Garamond" w:hAnsi="Garamond"/>
          <w:sz w:val="24"/>
          <w:szCs w:val="24"/>
        </w:rPr>
        <w:t>. The</w:t>
      </w:r>
      <w:r w:rsidRPr="008934DA">
        <w:rPr>
          <w:rFonts w:ascii="Garamond" w:hAnsi="Garamond"/>
          <w:sz w:val="24"/>
          <w:szCs w:val="24"/>
        </w:rPr>
        <w:t xml:space="preserve"> addition of an Insignificant Emitting Unit (IEU) which was submitted to </w:t>
      </w:r>
      <w:r w:rsidR="000A48CD">
        <w:rPr>
          <w:rFonts w:ascii="Garamond" w:hAnsi="Garamond"/>
          <w:sz w:val="24"/>
          <w:szCs w:val="24"/>
        </w:rPr>
        <w:t>DEQ</w:t>
      </w:r>
      <w:r w:rsidRPr="008934DA">
        <w:rPr>
          <w:rFonts w:ascii="Garamond" w:hAnsi="Garamond"/>
          <w:sz w:val="24"/>
          <w:szCs w:val="24"/>
        </w:rPr>
        <w:t xml:space="preserve"> via a De Minimis action on March 16, 2015 and approved on March 19, 2015</w:t>
      </w:r>
      <w:r w:rsidR="007C2BD0" w:rsidRPr="008934DA">
        <w:rPr>
          <w:rFonts w:ascii="Garamond" w:hAnsi="Garamond"/>
          <w:sz w:val="24"/>
          <w:szCs w:val="24"/>
        </w:rPr>
        <w:t xml:space="preserve"> was also updated</w:t>
      </w:r>
      <w:r w:rsidRPr="008934DA">
        <w:rPr>
          <w:rFonts w:ascii="Garamond" w:hAnsi="Garamond"/>
          <w:sz w:val="24"/>
          <w:szCs w:val="24"/>
        </w:rPr>
        <w:t>. The new designations are as follows;</w:t>
      </w:r>
    </w:p>
    <w:p w14:paraId="68202E24" w14:textId="77777777" w:rsidR="00465DA8" w:rsidRPr="008934DA" w:rsidRDefault="00465DA8" w:rsidP="00465DA8">
      <w:pPr>
        <w:ind w:left="450"/>
        <w:rPr>
          <w:rFonts w:ascii="Garamond" w:hAnsi="Garamond"/>
          <w:sz w:val="24"/>
          <w:szCs w:val="24"/>
        </w:rPr>
      </w:pPr>
    </w:p>
    <w:p w14:paraId="35971B35" w14:textId="77777777" w:rsidR="00465DA8" w:rsidRPr="008934DA" w:rsidRDefault="00465DA8" w:rsidP="00465DA8">
      <w:pPr>
        <w:pStyle w:val="ListParagraph"/>
        <w:numPr>
          <w:ilvl w:val="0"/>
          <w:numId w:val="28"/>
        </w:numPr>
        <w:rPr>
          <w:rFonts w:ascii="Garamond" w:hAnsi="Garamond"/>
          <w:sz w:val="24"/>
          <w:szCs w:val="24"/>
        </w:rPr>
      </w:pPr>
      <w:r w:rsidRPr="008934DA">
        <w:rPr>
          <w:rFonts w:ascii="Garamond" w:hAnsi="Garamond"/>
          <w:sz w:val="24"/>
          <w:szCs w:val="24"/>
        </w:rPr>
        <w:t>EU006 – 1,100 HP White Compressor Engine</w:t>
      </w:r>
    </w:p>
    <w:p w14:paraId="00FB8AF6" w14:textId="77777777" w:rsidR="00465DA8" w:rsidRPr="008934DA" w:rsidRDefault="00465DA8" w:rsidP="00465DA8">
      <w:pPr>
        <w:ind w:left="450"/>
        <w:rPr>
          <w:rFonts w:ascii="Garamond" w:hAnsi="Garamond"/>
          <w:sz w:val="24"/>
          <w:szCs w:val="24"/>
        </w:rPr>
      </w:pPr>
    </w:p>
    <w:p w14:paraId="4D0EB684" w14:textId="77777777" w:rsidR="00465DA8" w:rsidRPr="008934DA" w:rsidRDefault="00465DA8" w:rsidP="00465DA8">
      <w:pPr>
        <w:pStyle w:val="ListParagraph"/>
        <w:numPr>
          <w:ilvl w:val="0"/>
          <w:numId w:val="28"/>
        </w:numPr>
        <w:rPr>
          <w:rFonts w:ascii="Garamond" w:hAnsi="Garamond"/>
          <w:sz w:val="24"/>
          <w:szCs w:val="24"/>
        </w:rPr>
      </w:pPr>
      <w:r w:rsidRPr="008934DA">
        <w:rPr>
          <w:rFonts w:ascii="Garamond" w:hAnsi="Garamond"/>
          <w:sz w:val="24"/>
          <w:szCs w:val="24"/>
        </w:rPr>
        <w:t>EU007 – 2,370 HP Caterpillar 3608 LE Compressor Engine</w:t>
      </w:r>
    </w:p>
    <w:p w14:paraId="487CB3CE" w14:textId="77777777" w:rsidR="00465DA8" w:rsidRPr="008934DA" w:rsidRDefault="00465DA8" w:rsidP="00465DA8">
      <w:pPr>
        <w:ind w:left="450"/>
        <w:rPr>
          <w:rFonts w:ascii="Garamond" w:hAnsi="Garamond"/>
          <w:sz w:val="24"/>
          <w:szCs w:val="24"/>
        </w:rPr>
      </w:pPr>
    </w:p>
    <w:p w14:paraId="730AC092" w14:textId="77777777" w:rsidR="00465DA8" w:rsidRPr="008934DA" w:rsidRDefault="00465DA8" w:rsidP="00465DA8">
      <w:pPr>
        <w:pStyle w:val="ListParagraph"/>
        <w:numPr>
          <w:ilvl w:val="0"/>
          <w:numId w:val="28"/>
        </w:numPr>
        <w:rPr>
          <w:rFonts w:ascii="Garamond" w:hAnsi="Garamond"/>
          <w:sz w:val="24"/>
          <w:szCs w:val="24"/>
        </w:rPr>
      </w:pPr>
      <w:r w:rsidRPr="008934DA">
        <w:rPr>
          <w:rFonts w:ascii="Garamond" w:hAnsi="Garamond"/>
          <w:sz w:val="24"/>
          <w:szCs w:val="24"/>
        </w:rPr>
        <w:t>IEU14 – Portable Thermal Oxidization Unit</w:t>
      </w:r>
    </w:p>
    <w:p w14:paraId="7E8A9FF7" w14:textId="77777777" w:rsidR="00465DA8" w:rsidRPr="008934DA" w:rsidRDefault="00465DA8" w:rsidP="00465DA8">
      <w:pPr>
        <w:pStyle w:val="ListParagraph"/>
        <w:rPr>
          <w:rFonts w:ascii="Garamond" w:hAnsi="Garamond"/>
          <w:sz w:val="24"/>
          <w:szCs w:val="24"/>
        </w:rPr>
      </w:pPr>
    </w:p>
    <w:p w14:paraId="2727BB8C" w14:textId="77777777" w:rsidR="00465DA8" w:rsidRPr="008934DA" w:rsidRDefault="00465DA8" w:rsidP="00465DA8">
      <w:pPr>
        <w:ind w:left="450"/>
        <w:rPr>
          <w:rFonts w:ascii="Garamond" w:hAnsi="Garamond"/>
          <w:sz w:val="24"/>
          <w:szCs w:val="24"/>
        </w:rPr>
      </w:pPr>
      <w:r w:rsidRPr="008934DA">
        <w:rPr>
          <w:rFonts w:ascii="Garamond" w:hAnsi="Garamond"/>
          <w:b/>
          <w:sz w:val="24"/>
          <w:szCs w:val="24"/>
        </w:rPr>
        <w:t>Operating Permit #OP2428-13</w:t>
      </w:r>
      <w:r w:rsidRPr="008934DA">
        <w:rPr>
          <w:rFonts w:ascii="Garamond" w:hAnsi="Garamond"/>
          <w:sz w:val="24"/>
          <w:szCs w:val="24"/>
        </w:rPr>
        <w:t xml:space="preserve"> replace</w:t>
      </w:r>
      <w:r w:rsidR="007C2BD0" w:rsidRPr="008934DA">
        <w:rPr>
          <w:rFonts w:ascii="Garamond" w:hAnsi="Garamond"/>
          <w:sz w:val="24"/>
          <w:szCs w:val="24"/>
        </w:rPr>
        <w:t>d</w:t>
      </w:r>
      <w:r w:rsidRPr="008934DA">
        <w:rPr>
          <w:rFonts w:ascii="Garamond" w:hAnsi="Garamond"/>
          <w:sz w:val="24"/>
          <w:szCs w:val="24"/>
        </w:rPr>
        <w:t xml:space="preserve"> Operating Permit OP#2428-12.</w:t>
      </w:r>
    </w:p>
    <w:p w14:paraId="5152A156" w14:textId="77777777" w:rsidR="00F301F4" w:rsidRPr="008934DA" w:rsidRDefault="00F301F4" w:rsidP="00F301F4">
      <w:pPr>
        <w:rPr>
          <w:rFonts w:ascii="Garamond" w:hAnsi="Garamond"/>
          <w:sz w:val="24"/>
          <w:szCs w:val="24"/>
        </w:rPr>
      </w:pPr>
    </w:p>
    <w:p w14:paraId="6A0450EF" w14:textId="3363097E" w:rsidR="00465DA8" w:rsidRPr="008934DA" w:rsidRDefault="008E60F7" w:rsidP="00465DA8">
      <w:pPr>
        <w:ind w:left="450"/>
        <w:rPr>
          <w:rFonts w:ascii="Garamond" w:hAnsi="Garamond"/>
          <w:sz w:val="24"/>
          <w:szCs w:val="24"/>
        </w:rPr>
      </w:pPr>
      <w:r w:rsidRPr="008934DA">
        <w:rPr>
          <w:rFonts w:ascii="Garamond" w:hAnsi="Garamond"/>
          <w:sz w:val="24"/>
          <w:szCs w:val="24"/>
        </w:rPr>
        <w:t xml:space="preserve">On October 31, 2018, </w:t>
      </w:r>
      <w:r w:rsidR="000A48CD">
        <w:rPr>
          <w:rFonts w:ascii="Garamond" w:hAnsi="Garamond"/>
          <w:sz w:val="24"/>
          <w:szCs w:val="24"/>
        </w:rPr>
        <w:t>DEQ</w:t>
      </w:r>
      <w:r w:rsidRPr="008934DA">
        <w:rPr>
          <w:rFonts w:ascii="Garamond" w:hAnsi="Garamond"/>
          <w:sz w:val="24"/>
          <w:szCs w:val="24"/>
        </w:rPr>
        <w:t xml:space="preserve"> received an Administrative Amendment request from NWE to remove </w:t>
      </w:r>
      <w:r w:rsidR="00465DA8" w:rsidRPr="008934DA">
        <w:rPr>
          <w:rFonts w:ascii="Garamond" w:hAnsi="Garamond"/>
          <w:sz w:val="24"/>
          <w:szCs w:val="24"/>
        </w:rPr>
        <w:t xml:space="preserve">the </w:t>
      </w:r>
      <w:r w:rsidR="00B53807" w:rsidRPr="008934DA">
        <w:rPr>
          <w:rFonts w:ascii="Garamond" w:hAnsi="Garamond"/>
          <w:sz w:val="24"/>
          <w:szCs w:val="24"/>
        </w:rPr>
        <w:t>f</w:t>
      </w:r>
      <w:r w:rsidR="00892629" w:rsidRPr="008934DA">
        <w:rPr>
          <w:rFonts w:ascii="Garamond" w:hAnsi="Garamond"/>
          <w:sz w:val="24"/>
          <w:szCs w:val="24"/>
        </w:rPr>
        <w:t xml:space="preserve">ollowing </w:t>
      </w:r>
      <w:r w:rsidR="00465DA8" w:rsidRPr="008934DA">
        <w:rPr>
          <w:rFonts w:ascii="Garamond" w:hAnsi="Garamond"/>
          <w:sz w:val="24"/>
          <w:szCs w:val="24"/>
        </w:rPr>
        <w:t>significant and insignificant e</w:t>
      </w:r>
      <w:r w:rsidRPr="008934DA">
        <w:rPr>
          <w:rFonts w:ascii="Garamond" w:hAnsi="Garamond"/>
          <w:sz w:val="24"/>
          <w:szCs w:val="24"/>
        </w:rPr>
        <w:t>mitting units</w:t>
      </w:r>
      <w:r w:rsidR="00465DA8" w:rsidRPr="008934DA">
        <w:rPr>
          <w:rFonts w:ascii="Garamond" w:hAnsi="Garamond"/>
          <w:sz w:val="24"/>
          <w:szCs w:val="24"/>
        </w:rPr>
        <w:t xml:space="preserve"> from the Operating Permit;</w:t>
      </w:r>
    </w:p>
    <w:p w14:paraId="42A1C1DB" w14:textId="77777777" w:rsidR="00465DA8" w:rsidRPr="008934DA" w:rsidRDefault="00465DA8" w:rsidP="008E60F7">
      <w:pPr>
        <w:ind w:left="450"/>
        <w:rPr>
          <w:rFonts w:ascii="Garamond" w:hAnsi="Garamond"/>
          <w:sz w:val="24"/>
          <w:szCs w:val="24"/>
        </w:rPr>
      </w:pPr>
    </w:p>
    <w:p w14:paraId="5296D103" w14:textId="77777777" w:rsidR="00465DA8" w:rsidRPr="008934DA" w:rsidRDefault="00465DA8" w:rsidP="008E60F7">
      <w:pPr>
        <w:ind w:left="450"/>
        <w:rPr>
          <w:rFonts w:ascii="Garamond" w:hAnsi="Garamond"/>
          <w:sz w:val="24"/>
          <w:szCs w:val="24"/>
        </w:rPr>
      </w:pPr>
      <w:r w:rsidRPr="008934DA">
        <w:rPr>
          <w:rFonts w:ascii="Garamond" w:hAnsi="Garamond"/>
          <w:sz w:val="24"/>
          <w:szCs w:val="24"/>
        </w:rPr>
        <w:t>Emitting Units:</w:t>
      </w:r>
    </w:p>
    <w:p w14:paraId="7EDD53DA" w14:textId="77777777" w:rsidR="00465DA8" w:rsidRPr="008934DA" w:rsidRDefault="00465DA8" w:rsidP="008E60F7">
      <w:pPr>
        <w:ind w:left="450"/>
        <w:rPr>
          <w:rFonts w:ascii="Garamond" w:hAnsi="Garamond"/>
          <w:sz w:val="24"/>
          <w:szCs w:val="24"/>
        </w:rPr>
      </w:pPr>
    </w:p>
    <w:p w14:paraId="0BE6C464" w14:textId="77777777" w:rsidR="008E60F7" w:rsidRPr="008934DA" w:rsidRDefault="00465DA8" w:rsidP="00465DA8">
      <w:pPr>
        <w:pStyle w:val="ListParagraph"/>
        <w:numPr>
          <w:ilvl w:val="0"/>
          <w:numId w:val="30"/>
        </w:numPr>
        <w:rPr>
          <w:rFonts w:ascii="Garamond" w:hAnsi="Garamond"/>
          <w:sz w:val="24"/>
          <w:szCs w:val="24"/>
        </w:rPr>
      </w:pPr>
      <w:r w:rsidRPr="008934DA">
        <w:rPr>
          <w:rFonts w:ascii="Garamond" w:hAnsi="Garamond"/>
          <w:sz w:val="24"/>
          <w:szCs w:val="24"/>
        </w:rPr>
        <w:t>EU001 – 660-hp Ingersoll-Rand Compressor Engine</w:t>
      </w:r>
    </w:p>
    <w:p w14:paraId="2F08DCE9" w14:textId="77777777" w:rsidR="00465DA8" w:rsidRPr="008934DA" w:rsidRDefault="00465DA8" w:rsidP="00465DA8">
      <w:pPr>
        <w:pStyle w:val="ListParagraph"/>
        <w:numPr>
          <w:ilvl w:val="0"/>
          <w:numId w:val="30"/>
        </w:numPr>
        <w:rPr>
          <w:rFonts w:ascii="Garamond" w:hAnsi="Garamond"/>
          <w:sz w:val="24"/>
          <w:szCs w:val="24"/>
        </w:rPr>
      </w:pPr>
      <w:r w:rsidRPr="008934DA">
        <w:rPr>
          <w:rFonts w:ascii="Garamond" w:hAnsi="Garamond"/>
          <w:sz w:val="24"/>
          <w:szCs w:val="24"/>
        </w:rPr>
        <w:t>EU002 – 660-hp Ingersoll-Rand Compressor Engine</w:t>
      </w:r>
    </w:p>
    <w:p w14:paraId="020FB369" w14:textId="77777777" w:rsidR="00465DA8" w:rsidRPr="008934DA" w:rsidRDefault="00465DA8" w:rsidP="00465DA8">
      <w:pPr>
        <w:pStyle w:val="ListParagraph"/>
        <w:numPr>
          <w:ilvl w:val="0"/>
          <w:numId w:val="30"/>
        </w:numPr>
        <w:rPr>
          <w:rFonts w:ascii="Garamond" w:hAnsi="Garamond"/>
          <w:sz w:val="24"/>
          <w:szCs w:val="24"/>
        </w:rPr>
      </w:pPr>
      <w:r w:rsidRPr="008934DA">
        <w:rPr>
          <w:rFonts w:ascii="Garamond" w:hAnsi="Garamond"/>
          <w:sz w:val="24"/>
          <w:szCs w:val="24"/>
        </w:rPr>
        <w:t>EU003 – 660-hp Ingersoll-Rand Compressor Engine</w:t>
      </w:r>
    </w:p>
    <w:p w14:paraId="2F6271AD" w14:textId="77777777" w:rsidR="00465DA8" w:rsidRPr="008934DA" w:rsidRDefault="00465DA8" w:rsidP="00465DA8">
      <w:pPr>
        <w:pStyle w:val="ListParagraph"/>
        <w:numPr>
          <w:ilvl w:val="0"/>
          <w:numId w:val="30"/>
        </w:numPr>
        <w:rPr>
          <w:rFonts w:ascii="Garamond" w:hAnsi="Garamond"/>
          <w:sz w:val="24"/>
          <w:szCs w:val="24"/>
        </w:rPr>
      </w:pPr>
      <w:r w:rsidRPr="008934DA">
        <w:rPr>
          <w:rFonts w:ascii="Garamond" w:hAnsi="Garamond"/>
          <w:sz w:val="24"/>
          <w:szCs w:val="24"/>
        </w:rPr>
        <w:lastRenderedPageBreak/>
        <w:t>EU010 – Ethylene Glycol Dehydration Unit and Associated Equipment</w:t>
      </w:r>
    </w:p>
    <w:p w14:paraId="6EAFCBF8" w14:textId="77777777" w:rsidR="00465DA8" w:rsidRPr="008934DA" w:rsidRDefault="00465DA8" w:rsidP="00465DA8">
      <w:pPr>
        <w:pStyle w:val="ListParagraph"/>
        <w:numPr>
          <w:ilvl w:val="0"/>
          <w:numId w:val="30"/>
        </w:numPr>
        <w:rPr>
          <w:rFonts w:ascii="Garamond" w:hAnsi="Garamond"/>
          <w:sz w:val="24"/>
          <w:szCs w:val="24"/>
        </w:rPr>
      </w:pPr>
      <w:r w:rsidRPr="008934DA">
        <w:rPr>
          <w:rFonts w:ascii="Garamond" w:hAnsi="Garamond"/>
          <w:sz w:val="24"/>
          <w:szCs w:val="24"/>
        </w:rPr>
        <w:t>EU011 – Two (2) Natural Gas Storage Tanks and Vents</w:t>
      </w:r>
    </w:p>
    <w:p w14:paraId="6930DCEE" w14:textId="77777777" w:rsidR="00465DA8" w:rsidRPr="008934DA" w:rsidRDefault="00465DA8" w:rsidP="00465DA8">
      <w:pPr>
        <w:pStyle w:val="ListParagraph"/>
        <w:numPr>
          <w:ilvl w:val="0"/>
          <w:numId w:val="30"/>
        </w:numPr>
        <w:rPr>
          <w:rFonts w:ascii="Garamond" w:hAnsi="Garamond"/>
          <w:sz w:val="24"/>
          <w:szCs w:val="24"/>
        </w:rPr>
      </w:pPr>
      <w:r w:rsidRPr="008934DA">
        <w:rPr>
          <w:rFonts w:ascii="Garamond" w:hAnsi="Garamond"/>
          <w:sz w:val="24"/>
          <w:szCs w:val="24"/>
        </w:rPr>
        <w:t>EU012 – 600-hp Auxiliary Generator Engine</w:t>
      </w:r>
    </w:p>
    <w:p w14:paraId="12988FC6" w14:textId="77777777" w:rsidR="00465DA8" w:rsidRPr="008934DA" w:rsidRDefault="00465DA8" w:rsidP="00465DA8">
      <w:pPr>
        <w:pStyle w:val="ListParagraph"/>
        <w:numPr>
          <w:ilvl w:val="0"/>
          <w:numId w:val="30"/>
        </w:numPr>
        <w:rPr>
          <w:rFonts w:ascii="Garamond" w:hAnsi="Garamond"/>
          <w:sz w:val="24"/>
          <w:szCs w:val="24"/>
        </w:rPr>
      </w:pPr>
      <w:r w:rsidRPr="008934DA">
        <w:rPr>
          <w:rFonts w:ascii="Garamond" w:hAnsi="Garamond"/>
          <w:sz w:val="24"/>
          <w:szCs w:val="24"/>
        </w:rPr>
        <w:t>EU014 – Emergency Shutdown Flare</w:t>
      </w:r>
    </w:p>
    <w:p w14:paraId="56D39DF8" w14:textId="77777777" w:rsidR="007A7AB5" w:rsidRDefault="007A7AB5" w:rsidP="008E60F7">
      <w:pPr>
        <w:ind w:left="450"/>
        <w:rPr>
          <w:rFonts w:ascii="Garamond" w:hAnsi="Garamond"/>
          <w:sz w:val="24"/>
          <w:szCs w:val="24"/>
        </w:rPr>
      </w:pPr>
    </w:p>
    <w:p w14:paraId="30664C69" w14:textId="75263BDE" w:rsidR="00465DA8" w:rsidRPr="008934DA" w:rsidRDefault="00465DA8" w:rsidP="00B67940">
      <w:pPr>
        <w:keepNext/>
        <w:ind w:left="450"/>
        <w:rPr>
          <w:rFonts w:ascii="Garamond" w:hAnsi="Garamond"/>
          <w:sz w:val="24"/>
          <w:szCs w:val="24"/>
        </w:rPr>
      </w:pPr>
      <w:r w:rsidRPr="008934DA">
        <w:rPr>
          <w:rFonts w:ascii="Garamond" w:hAnsi="Garamond"/>
          <w:sz w:val="24"/>
          <w:szCs w:val="24"/>
        </w:rPr>
        <w:t>Insignificant Emitting Units:</w:t>
      </w:r>
    </w:p>
    <w:p w14:paraId="5F8E2A44" w14:textId="77777777" w:rsidR="008E60F7" w:rsidRPr="008934DA" w:rsidRDefault="008E60F7" w:rsidP="00B67940">
      <w:pPr>
        <w:keepNext/>
        <w:ind w:left="450"/>
        <w:rPr>
          <w:rFonts w:ascii="Garamond" w:hAnsi="Garamond"/>
          <w:sz w:val="24"/>
          <w:szCs w:val="24"/>
        </w:rPr>
      </w:pPr>
    </w:p>
    <w:p w14:paraId="6BF8668A" w14:textId="77777777" w:rsidR="008E60F7" w:rsidRPr="008934DA" w:rsidRDefault="00465DA8" w:rsidP="00B67940">
      <w:pPr>
        <w:pStyle w:val="ListParagraph"/>
        <w:keepNext/>
        <w:numPr>
          <w:ilvl w:val="0"/>
          <w:numId w:val="31"/>
        </w:numPr>
        <w:rPr>
          <w:rFonts w:ascii="Garamond" w:hAnsi="Garamond"/>
          <w:sz w:val="24"/>
          <w:szCs w:val="24"/>
        </w:rPr>
      </w:pPr>
      <w:r w:rsidRPr="008934DA">
        <w:rPr>
          <w:rFonts w:ascii="Garamond" w:hAnsi="Garamond"/>
          <w:sz w:val="24"/>
          <w:szCs w:val="24"/>
        </w:rPr>
        <w:t>IEU01 – Process Gas Plant Heater</w:t>
      </w:r>
    </w:p>
    <w:p w14:paraId="3382B54B" w14:textId="77777777" w:rsidR="00465DA8" w:rsidRPr="008934DA" w:rsidRDefault="00465DA8" w:rsidP="00465DA8">
      <w:pPr>
        <w:pStyle w:val="ListParagraph"/>
        <w:numPr>
          <w:ilvl w:val="0"/>
          <w:numId w:val="31"/>
        </w:numPr>
        <w:rPr>
          <w:rFonts w:ascii="Garamond" w:hAnsi="Garamond"/>
          <w:sz w:val="24"/>
          <w:szCs w:val="24"/>
        </w:rPr>
      </w:pPr>
      <w:r w:rsidRPr="008934DA">
        <w:rPr>
          <w:rFonts w:ascii="Garamond" w:hAnsi="Garamond"/>
          <w:sz w:val="24"/>
          <w:szCs w:val="24"/>
        </w:rPr>
        <w:t>IEU04 – Propane Truck Venting</w:t>
      </w:r>
    </w:p>
    <w:p w14:paraId="3871CD25" w14:textId="77777777" w:rsidR="00465DA8" w:rsidRPr="008934DA" w:rsidRDefault="00465DA8" w:rsidP="00465DA8">
      <w:pPr>
        <w:pStyle w:val="ListParagraph"/>
        <w:numPr>
          <w:ilvl w:val="0"/>
          <w:numId w:val="31"/>
        </w:numPr>
        <w:rPr>
          <w:rFonts w:ascii="Garamond" w:hAnsi="Garamond"/>
          <w:sz w:val="24"/>
          <w:szCs w:val="24"/>
        </w:rPr>
      </w:pPr>
      <w:r w:rsidRPr="008934DA">
        <w:rPr>
          <w:rFonts w:ascii="Garamond" w:hAnsi="Garamond"/>
          <w:sz w:val="24"/>
          <w:szCs w:val="24"/>
        </w:rPr>
        <w:t>IEU05 – Process Valves, Non-NSPS</w:t>
      </w:r>
    </w:p>
    <w:p w14:paraId="00D7E88D" w14:textId="77777777" w:rsidR="00465DA8" w:rsidRPr="008934DA" w:rsidRDefault="00465DA8" w:rsidP="00465DA8">
      <w:pPr>
        <w:pStyle w:val="ListParagraph"/>
        <w:numPr>
          <w:ilvl w:val="0"/>
          <w:numId w:val="31"/>
        </w:numPr>
        <w:rPr>
          <w:rFonts w:ascii="Garamond" w:hAnsi="Garamond"/>
          <w:sz w:val="24"/>
          <w:szCs w:val="24"/>
        </w:rPr>
      </w:pPr>
      <w:r w:rsidRPr="008934DA">
        <w:rPr>
          <w:rFonts w:ascii="Garamond" w:hAnsi="Garamond"/>
          <w:sz w:val="24"/>
          <w:szCs w:val="24"/>
        </w:rPr>
        <w:t>IEU08 – Molecular Sieve Regeneration Heater</w:t>
      </w:r>
    </w:p>
    <w:p w14:paraId="7601101C" w14:textId="77777777" w:rsidR="00465DA8" w:rsidRPr="008934DA" w:rsidRDefault="00465DA8" w:rsidP="00465DA8">
      <w:pPr>
        <w:pStyle w:val="ListParagraph"/>
        <w:numPr>
          <w:ilvl w:val="0"/>
          <w:numId w:val="31"/>
        </w:numPr>
        <w:rPr>
          <w:rFonts w:ascii="Garamond" w:hAnsi="Garamond"/>
          <w:sz w:val="24"/>
          <w:szCs w:val="24"/>
        </w:rPr>
      </w:pPr>
      <w:r w:rsidRPr="008934DA">
        <w:rPr>
          <w:rFonts w:ascii="Garamond" w:hAnsi="Garamond"/>
          <w:sz w:val="24"/>
          <w:szCs w:val="24"/>
        </w:rPr>
        <w:t>IEU09 – Non-Vented Propane Tank #1</w:t>
      </w:r>
    </w:p>
    <w:p w14:paraId="21D3E66E" w14:textId="77777777" w:rsidR="00465DA8" w:rsidRPr="008934DA" w:rsidRDefault="00465DA8" w:rsidP="00465DA8">
      <w:pPr>
        <w:pStyle w:val="ListParagraph"/>
        <w:numPr>
          <w:ilvl w:val="0"/>
          <w:numId w:val="31"/>
        </w:numPr>
        <w:rPr>
          <w:rFonts w:ascii="Garamond" w:hAnsi="Garamond"/>
          <w:sz w:val="24"/>
          <w:szCs w:val="24"/>
        </w:rPr>
      </w:pPr>
      <w:r w:rsidRPr="008934DA">
        <w:rPr>
          <w:rFonts w:ascii="Garamond" w:hAnsi="Garamond"/>
          <w:sz w:val="24"/>
          <w:szCs w:val="24"/>
        </w:rPr>
        <w:t>IEU10 – Non-Vented Propane Tank #2</w:t>
      </w:r>
    </w:p>
    <w:p w14:paraId="593BCA53" w14:textId="77777777" w:rsidR="00465DA8" w:rsidRPr="008934DA" w:rsidRDefault="00465DA8" w:rsidP="00465DA8">
      <w:pPr>
        <w:pStyle w:val="ListParagraph"/>
        <w:numPr>
          <w:ilvl w:val="0"/>
          <w:numId w:val="31"/>
        </w:numPr>
        <w:rPr>
          <w:rFonts w:ascii="Garamond" w:hAnsi="Garamond"/>
          <w:sz w:val="24"/>
          <w:szCs w:val="24"/>
        </w:rPr>
      </w:pPr>
      <w:r w:rsidRPr="008934DA">
        <w:rPr>
          <w:rFonts w:ascii="Garamond" w:hAnsi="Garamond"/>
          <w:sz w:val="24"/>
          <w:szCs w:val="24"/>
        </w:rPr>
        <w:t>IEU11 – Non-Vented Butane Tank #1</w:t>
      </w:r>
    </w:p>
    <w:p w14:paraId="65CDAD1D" w14:textId="77777777" w:rsidR="00465DA8" w:rsidRPr="008934DA" w:rsidRDefault="00465DA8" w:rsidP="00465DA8">
      <w:pPr>
        <w:pStyle w:val="ListParagraph"/>
        <w:numPr>
          <w:ilvl w:val="0"/>
          <w:numId w:val="31"/>
        </w:numPr>
        <w:rPr>
          <w:rFonts w:ascii="Garamond" w:hAnsi="Garamond"/>
          <w:sz w:val="24"/>
          <w:szCs w:val="24"/>
        </w:rPr>
      </w:pPr>
      <w:r w:rsidRPr="008934DA">
        <w:rPr>
          <w:rFonts w:ascii="Garamond" w:hAnsi="Garamond"/>
          <w:sz w:val="24"/>
          <w:szCs w:val="24"/>
        </w:rPr>
        <w:t>IEU12 – Non-Vented Butane Tank #2</w:t>
      </w:r>
    </w:p>
    <w:p w14:paraId="1E771F02" w14:textId="77777777" w:rsidR="00465DA8" w:rsidRPr="008934DA" w:rsidRDefault="00465DA8" w:rsidP="00465DA8">
      <w:pPr>
        <w:pStyle w:val="ListParagraph"/>
        <w:numPr>
          <w:ilvl w:val="0"/>
          <w:numId w:val="31"/>
        </w:numPr>
        <w:rPr>
          <w:rFonts w:ascii="Garamond" w:hAnsi="Garamond"/>
          <w:sz w:val="24"/>
          <w:szCs w:val="24"/>
        </w:rPr>
      </w:pPr>
      <w:r w:rsidRPr="008934DA">
        <w:rPr>
          <w:rFonts w:ascii="Garamond" w:hAnsi="Garamond"/>
          <w:sz w:val="24"/>
          <w:szCs w:val="24"/>
        </w:rPr>
        <w:t>IEU13 – Non-Vented Y-Grade Tank #2</w:t>
      </w:r>
    </w:p>
    <w:p w14:paraId="5AED51AA" w14:textId="77777777" w:rsidR="00465DA8" w:rsidRPr="008934DA" w:rsidRDefault="00465DA8" w:rsidP="00465DA8">
      <w:pPr>
        <w:pStyle w:val="ListParagraph"/>
        <w:numPr>
          <w:ilvl w:val="0"/>
          <w:numId w:val="31"/>
        </w:numPr>
        <w:rPr>
          <w:rFonts w:ascii="Garamond" w:hAnsi="Garamond"/>
          <w:sz w:val="24"/>
          <w:szCs w:val="24"/>
        </w:rPr>
      </w:pPr>
      <w:r w:rsidRPr="008934DA">
        <w:rPr>
          <w:rFonts w:ascii="Garamond" w:hAnsi="Garamond"/>
          <w:sz w:val="24"/>
          <w:szCs w:val="24"/>
        </w:rPr>
        <w:t>IEU14 – Portable Thermal Oxidizer Unit</w:t>
      </w:r>
    </w:p>
    <w:p w14:paraId="5D62BA9A" w14:textId="77777777" w:rsidR="00465DA8" w:rsidRPr="008934DA" w:rsidRDefault="00465DA8" w:rsidP="008E60F7">
      <w:pPr>
        <w:ind w:left="450"/>
        <w:rPr>
          <w:rFonts w:ascii="Garamond" w:hAnsi="Garamond"/>
          <w:sz w:val="24"/>
          <w:szCs w:val="24"/>
        </w:rPr>
      </w:pPr>
    </w:p>
    <w:p w14:paraId="2F9D899A" w14:textId="30B1CA39" w:rsidR="008E60F7" w:rsidRDefault="00465DA8" w:rsidP="007636F2">
      <w:pPr>
        <w:ind w:left="450"/>
        <w:rPr>
          <w:rFonts w:ascii="Garamond" w:hAnsi="Garamond"/>
          <w:sz w:val="24"/>
          <w:szCs w:val="24"/>
        </w:rPr>
      </w:pPr>
      <w:r w:rsidRPr="008934DA">
        <w:rPr>
          <w:rFonts w:ascii="Garamond" w:hAnsi="Garamond"/>
          <w:sz w:val="24"/>
          <w:szCs w:val="24"/>
        </w:rPr>
        <w:t xml:space="preserve">Operating Permit </w:t>
      </w:r>
      <w:r w:rsidRPr="008934DA">
        <w:rPr>
          <w:rFonts w:ascii="Garamond" w:hAnsi="Garamond"/>
          <w:b/>
          <w:sz w:val="24"/>
          <w:szCs w:val="24"/>
        </w:rPr>
        <w:t>OP</w:t>
      </w:r>
      <w:r w:rsidR="00ED1DAF" w:rsidRPr="008934DA">
        <w:rPr>
          <w:rFonts w:ascii="Garamond" w:hAnsi="Garamond"/>
          <w:b/>
          <w:sz w:val="24"/>
          <w:szCs w:val="24"/>
        </w:rPr>
        <w:t>#2428-14</w:t>
      </w:r>
      <w:r w:rsidR="00ED1DAF" w:rsidRPr="008934DA">
        <w:rPr>
          <w:rFonts w:ascii="Garamond" w:hAnsi="Garamond"/>
          <w:sz w:val="24"/>
          <w:szCs w:val="24"/>
        </w:rPr>
        <w:t xml:space="preserve"> replace</w:t>
      </w:r>
      <w:r w:rsidR="00E90E2A">
        <w:rPr>
          <w:rFonts w:ascii="Garamond" w:hAnsi="Garamond"/>
          <w:sz w:val="24"/>
          <w:szCs w:val="24"/>
        </w:rPr>
        <w:t>d</w:t>
      </w:r>
      <w:r w:rsidR="00ED1DAF" w:rsidRPr="008934DA">
        <w:rPr>
          <w:rFonts w:ascii="Garamond" w:hAnsi="Garamond"/>
          <w:sz w:val="24"/>
          <w:szCs w:val="24"/>
        </w:rPr>
        <w:t xml:space="preserve"> Operating Permit OP#2428-13</w:t>
      </w:r>
    </w:p>
    <w:p w14:paraId="4F5A2A9D" w14:textId="512195B0" w:rsidR="00B67940" w:rsidRDefault="00B67940" w:rsidP="007636F2">
      <w:pPr>
        <w:ind w:left="450"/>
        <w:rPr>
          <w:rFonts w:ascii="Garamond" w:hAnsi="Garamond"/>
          <w:sz w:val="24"/>
          <w:szCs w:val="24"/>
        </w:rPr>
      </w:pPr>
    </w:p>
    <w:p w14:paraId="050B5376" w14:textId="670F7FCA" w:rsidR="000A48CD" w:rsidRDefault="000A48CD" w:rsidP="007636F2">
      <w:pPr>
        <w:ind w:left="450"/>
        <w:rPr>
          <w:rFonts w:ascii="Garamond" w:hAnsi="Garamond"/>
          <w:sz w:val="24"/>
          <w:szCs w:val="24"/>
        </w:rPr>
      </w:pPr>
      <w:r w:rsidRPr="008934DA">
        <w:rPr>
          <w:rFonts w:ascii="Garamond" w:hAnsi="Garamond"/>
          <w:sz w:val="24"/>
          <w:szCs w:val="24"/>
        </w:rPr>
        <w:t xml:space="preserve">On April </w:t>
      </w:r>
      <w:r>
        <w:rPr>
          <w:rFonts w:ascii="Garamond" w:hAnsi="Garamond"/>
          <w:sz w:val="24"/>
          <w:szCs w:val="24"/>
        </w:rPr>
        <w:t>7</w:t>
      </w:r>
      <w:r w:rsidRPr="008934DA">
        <w:rPr>
          <w:rFonts w:ascii="Garamond" w:hAnsi="Garamond"/>
          <w:sz w:val="24"/>
          <w:szCs w:val="24"/>
        </w:rPr>
        <w:t>, 20</w:t>
      </w:r>
      <w:r>
        <w:rPr>
          <w:rFonts w:ascii="Garamond" w:hAnsi="Garamond"/>
          <w:sz w:val="24"/>
          <w:szCs w:val="24"/>
        </w:rPr>
        <w:t>20</w:t>
      </w:r>
      <w:r w:rsidRPr="008934DA">
        <w:rPr>
          <w:rFonts w:ascii="Garamond" w:hAnsi="Garamond"/>
          <w:sz w:val="24"/>
          <w:szCs w:val="24"/>
        </w:rPr>
        <w:t xml:space="preserve">, </w:t>
      </w:r>
      <w:r>
        <w:rPr>
          <w:rFonts w:ascii="Garamond" w:hAnsi="Garamond"/>
          <w:sz w:val="24"/>
          <w:szCs w:val="24"/>
        </w:rPr>
        <w:t>DEQ</w:t>
      </w:r>
      <w:r w:rsidRPr="008934DA">
        <w:rPr>
          <w:rFonts w:ascii="Garamond" w:hAnsi="Garamond"/>
          <w:sz w:val="24"/>
          <w:szCs w:val="24"/>
        </w:rPr>
        <w:t xml:space="preserve"> received a renewal application from Bison Engineering Inc., on behalf of NWE Mainline #1 for #OP2428-1</w:t>
      </w:r>
      <w:r>
        <w:rPr>
          <w:rFonts w:ascii="Garamond" w:hAnsi="Garamond"/>
          <w:sz w:val="24"/>
          <w:szCs w:val="24"/>
        </w:rPr>
        <w:t>4</w:t>
      </w:r>
      <w:r w:rsidRPr="008934DA">
        <w:rPr>
          <w:rFonts w:ascii="Garamond" w:hAnsi="Garamond"/>
          <w:sz w:val="24"/>
          <w:szCs w:val="24"/>
        </w:rPr>
        <w:t xml:space="preserve">. Detailed in the renewal application, NWE requested </w:t>
      </w:r>
      <w:r>
        <w:rPr>
          <w:rFonts w:ascii="Garamond" w:hAnsi="Garamond"/>
          <w:sz w:val="24"/>
          <w:szCs w:val="24"/>
        </w:rPr>
        <w:t xml:space="preserve">the addition of Insignificant Emitting Unit (IEU) 05 for Process Valves.  </w:t>
      </w:r>
      <w:r w:rsidRPr="008934DA">
        <w:rPr>
          <w:rFonts w:ascii="Garamond" w:hAnsi="Garamond"/>
          <w:b/>
          <w:sz w:val="24"/>
          <w:szCs w:val="24"/>
        </w:rPr>
        <w:t>Operating Permit #OP2428-1</w:t>
      </w:r>
      <w:r>
        <w:rPr>
          <w:rFonts w:ascii="Garamond" w:hAnsi="Garamond"/>
          <w:b/>
          <w:sz w:val="24"/>
          <w:szCs w:val="24"/>
        </w:rPr>
        <w:t>5</w:t>
      </w:r>
      <w:r w:rsidRPr="008934DA">
        <w:rPr>
          <w:rFonts w:ascii="Garamond" w:hAnsi="Garamond"/>
          <w:sz w:val="24"/>
          <w:szCs w:val="24"/>
        </w:rPr>
        <w:t xml:space="preserve"> replace</w:t>
      </w:r>
      <w:r w:rsidR="00117828">
        <w:rPr>
          <w:rFonts w:ascii="Garamond" w:hAnsi="Garamond"/>
          <w:sz w:val="24"/>
          <w:szCs w:val="24"/>
        </w:rPr>
        <w:t>d</w:t>
      </w:r>
      <w:r w:rsidRPr="008934DA">
        <w:rPr>
          <w:rFonts w:ascii="Garamond" w:hAnsi="Garamond"/>
          <w:sz w:val="24"/>
          <w:szCs w:val="24"/>
        </w:rPr>
        <w:t xml:space="preserve"> Operating Permit </w:t>
      </w:r>
      <w:r>
        <w:rPr>
          <w:rFonts w:ascii="Garamond" w:hAnsi="Garamond"/>
          <w:sz w:val="24"/>
          <w:szCs w:val="24"/>
        </w:rPr>
        <w:t>#</w:t>
      </w:r>
      <w:r w:rsidRPr="008934DA">
        <w:rPr>
          <w:rFonts w:ascii="Garamond" w:hAnsi="Garamond"/>
          <w:sz w:val="24"/>
          <w:szCs w:val="24"/>
        </w:rPr>
        <w:t>OP2428-1</w:t>
      </w:r>
      <w:r>
        <w:rPr>
          <w:rFonts w:ascii="Garamond" w:hAnsi="Garamond"/>
          <w:sz w:val="24"/>
          <w:szCs w:val="24"/>
        </w:rPr>
        <w:t>4</w:t>
      </w:r>
      <w:r w:rsidRPr="008934DA">
        <w:rPr>
          <w:rFonts w:ascii="Garamond" w:hAnsi="Garamond"/>
          <w:sz w:val="24"/>
          <w:szCs w:val="24"/>
        </w:rPr>
        <w:t>.</w:t>
      </w:r>
    </w:p>
    <w:p w14:paraId="43542452" w14:textId="77777777" w:rsidR="000A48CD" w:rsidRDefault="000A48CD" w:rsidP="007636F2">
      <w:pPr>
        <w:ind w:left="450"/>
        <w:rPr>
          <w:rFonts w:ascii="Garamond" w:hAnsi="Garamond"/>
          <w:sz w:val="24"/>
          <w:szCs w:val="24"/>
        </w:rPr>
      </w:pPr>
    </w:p>
    <w:p w14:paraId="733401FD" w14:textId="77777777" w:rsidR="00B67940" w:rsidRPr="008934DA" w:rsidRDefault="00B67940" w:rsidP="00B67940">
      <w:pPr>
        <w:pStyle w:val="Heading2"/>
        <w:spacing w:before="0" w:beforeAutospacing="0" w:after="0" w:afterAutospacing="0"/>
        <w:rPr>
          <w:rFonts w:ascii="Garamond" w:hAnsi="Garamond"/>
          <w:sz w:val="24"/>
          <w:szCs w:val="24"/>
        </w:rPr>
      </w:pPr>
      <w:bookmarkStart w:id="4" w:name="_Toc54257245"/>
      <w:r w:rsidRPr="008934DA">
        <w:rPr>
          <w:rFonts w:ascii="Garamond" w:hAnsi="Garamond"/>
          <w:sz w:val="24"/>
          <w:szCs w:val="24"/>
        </w:rPr>
        <w:t>Current Permit Action</w:t>
      </w:r>
      <w:bookmarkEnd w:id="4"/>
    </w:p>
    <w:p w14:paraId="7E90D510" w14:textId="4EC95837" w:rsidR="00B67940" w:rsidRPr="008934DA" w:rsidRDefault="00B67940" w:rsidP="00B67940">
      <w:pPr>
        <w:rPr>
          <w:rFonts w:ascii="Garamond" w:hAnsi="Garamond"/>
          <w:sz w:val="24"/>
          <w:szCs w:val="24"/>
        </w:rPr>
      </w:pPr>
    </w:p>
    <w:p w14:paraId="0F797B78" w14:textId="1A621EF5" w:rsidR="00CB71A0" w:rsidRDefault="001B7E62" w:rsidP="00B67940">
      <w:pPr>
        <w:ind w:left="450"/>
        <w:rPr>
          <w:rFonts w:ascii="Garamond" w:hAnsi="Garamond"/>
          <w:sz w:val="24"/>
          <w:szCs w:val="24"/>
        </w:rPr>
      </w:pPr>
      <w:r>
        <w:rPr>
          <w:rFonts w:ascii="Garamond" w:hAnsi="Garamond"/>
          <w:sz w:val="24"/>
          <w:szCs w:val="24"/>
        </w:rPr>
        <w:t>Pursuant to ARM 17.8.1205, o</w:t>
      </w:r>
      <w:r w:rsidR="00B67940" w:rsidRPr="008934DA">
        <w:rPr>
          <w:rFonts w:ascii="Garamond" w:hAnsi="Garamond"/>
          <w:sz w:val="24"/>
          <w:szCs w:val="24"/>
        </w:rPr>
        <w:t xml:space="preserve">n </w:t>
      </w:r>
      <w:r w:rsidR="000A48CD">
        <w:rPr>
          <w:rFonts w:ascii="Garamond" w:hAnsi="Garamond"/>
          <w:sz w:val="24"/>
          <w:szCs w:val="24"/>
        </w:rPr>
        <w:t>June 28, 2025</w:t>
      </w:r>
      <w:r w:rsidR="00B67940" w:rsidRPr="008934DA">
        <w:rPr>
          <w:rFonts w:ascii="Garamond" w:hAnsi="Garamond"/>
          <w:sz w:val="24"/>
          <w:szCs w:val="24"/>
        </w:rPr>
        <w:t xml:space="preserve">, </w:t>
      </w:r>
      <w:r w:rsidR="000A48CD">
        <w:rPr>
          <w:rFonts w:ascii="Garamond" w:hAnsi="Garamond"/>
          <w:sz w:val="24"/>
          <w:szCs w:val="24"/>
        </w:rPr>
        <w:t>DEQ</w:t>
      </w:r>
      <w:r w:rsidR="00B67940" w:rsidRPr="008934DA">
        <w:rPr>
          <w:rFonts w:ascii="Garamond" w:hAnsi="Garamond"/>
          <w:sz w:val="24"/>
          <w:szCs w:val="24"/>
        </w:rPr>
        <w:t xml:space="preserve"> received a</w:t>
      </w:r>
      <w:r w:rsidR="00F2381D">
        <w:rPr>
          <w:rFonts w:ascii="Garamond" w:hAnsi="Garamond"/>
          <w:sz w:val="24"/>
          <w:szCs w:val="24"/>
        </w:rPr>
        <w:t xml:space="preserve">n </w:t>
      </w:r>
      <w:r>
        <w:rPr>
          <w:rFonts w:ascii="Garamond" w:hAnsi="Garamond"/>
          <w:sz w:val="24"/>
          <w:szCs w:val="24"/>
        </w:rPr>
        <w:t xml:space="preserve">administratively and </w:t>
      </w:r>
      <w:r w:rsidR="00464FB2">
        <w:rPr>
          <w:rFonts w:ascii="Garamond" w:hAnsi="Garamond"/>
          <w:sz w:val="24"/>
          <w:szCs w:val="24"/>
        </w:rPr>
        <w:t xml:space="preserve">substantively complete </w:t>
      </w:r>
      <w:r w:rsidR="00F2381D">
        <w:rPr>
          <w:rFonts w:ascii="Garamond" w:hAnsi="Garamond"/>
          <w:sz w:val="24"/>
          <w:szCs w:val="24"/>
        </w:rPr>
        <w:t xml:space="preserve">application </w:t>
      </w:r>
      <w:r w:rsidR="00464FB2">
        <w:rPr>
          <w:rFonts w:ascii="Garamond" w:hAnsi="Garamond"/>
          <w:sz w:val="24"/>
          <w:szCs w:val="24"/>
        </w:rPr>
        <w:t xml:space="preserve">from NWE </w:t>
      </w:r>
      <w:r w:rsidR="00F2381D">
        <w:rPr>
          <w:rFonts w:ascii="Garamond" w:hAnsi="Garamond"/>
          <w:sz w:val="24"/>
          <w:szCs w:val="24"/>
        </w:rPr>
        <w:t>for</w:t>
      </w:r>
      <w:r w:rsidR="00B67940" w:rsidRPr="008934DA">
        <w:rPr>
          <w:rFonts w:ascii="Garamond" w:hAnsi="Garamond"/>
          <w:sz w:val="24"/>
          <w:szCs w:val="24"/>
        </w:rPr>
        <w:t xml:space="preserve"> renewal </w:t>
      </w:r>
      <w:r w:rsidR="00F2381D">
        <w:rPr>
          <w:rFonts w:ascii="Garamond" w:hAnsi="Garamond"/>
          <w:sz w:val="24"/>
          <w:szCs w:val="24"/>
        </w:rPr>
        <w:t xml:space="preserve">of Title V operating permit </w:t>
      </w:r>
      <w:r w:rsidR="00F2381D" w:rsidRPr="008934DA">
        <w:rPr>
          <w:rFonts w:ascii="Garamond" w:hAnsi="Garamond"/>
          <w:sz w:val="24"/>
          <w:szCs w:val="24"/>
        </w:rPr>
        <w:t>#OP2428-1</w:t>
      </w:r>
      <w:r w:rsidR="00F2381D">
        <w:rPr>
          <w:rFonts w:ascii="Garamond" w:hAnsi="Garamond"/>
          <w:sz w:val="24"/>
          <w:szCs w:val="24"/>
        </w:rPr>
        <w:t xml:space="preserve">5 </w:t>
      </w:r>
      <w:r w:rsidR="00B67940" w:rsidRPr="008934DA">
        <w:rPr>
          <w:rFonts w:ascii="Garamond" w:hAnsi="Garamond"/>
          <w:sz w:val="24"/>
          <w:szCs w:val="24"/>
        </w:rPr>
        <w:t>from Bison Engineering</w:t>
      </w:r>
      <w:r w:rsidR="00F2381D">
        <w:rPr>
          <w:rFonts w:ascii="Garamond" w:hAnsi="Garamond"/>
          <w:sz w:val="24"/>
          <w:szCs w:val="24"/>
        </w:rPr>
        <w:t>,</w:t>
      </w:r>
      <w:r w:rsidR="00B67940" w:rsidRPr="008934DA">
        <w:rPr>
          <w:rFonts w:ascii="Garamond" w:hAnsi="Garamond"/>
          <w:sz w:val="24"/>
          <w:szCs w:val="24"/>
        </w:rPr>
        <w:t xml:space="preserve"> Inc., on behalf of NWE</w:t>
      </w:r>
      <w:r w:rsidR="00B67940">
        <w:rPr>
          <w:rFonts w:ascii="Garamond" w:hAnsi="Garamond"/>
          <w:sz w:val="24"/>
          <w:szCs w:val="24"/>
        </w:rPr>
        <w:t>.</w:t>
      </w:r>
      <w:r w:rsidR="00C00078">
        <w:rPr>
          <w:rFonts w:ascii="Garamond" w:hAnsi="Garamond"/>
          <w:sz w:val="24"/>
          <w:szCs w:val="24"/>
        </w:rPr>
        <w:t xml:space="preserve"> </w:t>
      </w:r>
      <w:r w:rsidR="00464FB2">
        <w:rPr>
          <w:rFonts w:ascii="Garamond" w:hAnsi="Garamond"/>
          <w:sz w:val="24"/>
          <w:szCs w:val="24"/>
        </w:rPr>
        <w:t xml:space="preserve">The renewal application addresses changes to applicable requirements contained in MAQP #2428-16, as detailed below. All other applicable requirements of Title V operating permit #OP2428-15 remain unchanged at renewal.   </w:t>
      </w:r>
      <w:r>
        <w:rPr>
          <w:rFonts w:ascii="Garamond" w:hAnsi="Garamond"/>
          <w:sz w:val="24"/>
          <w:szCs w:val="24"/>
        </w:rPr>
        <w:t xml:space="preserve"> </w:t>
      </w:r>
    </w:p>
    <w:p w14:paraId="4A47B849" w14:textId="77777777" w:rsidR="00CB71A0" w:rsidRDefault="00CB71A0" w:rsidP="00B67940">
      <w:pPr>
        <w:ind w:left="450"/>
        <w:rPr>
          <w:rFonts w:ascii="Garamond" w:hAnsi="Garamond"/>
          <w:sz w:val="24"/>
          <w:szCs w:val="24"/>
        </w:rPr>
      </w:pPr>
    </w:p>
    <w:p w14:paraId="22BE56A2" w14:textId="289CC799" w:rsidR="00B67940" w:rsidRDefault="001B7E62" w:rsidP="006C17E7">
      <w:pPr>
        <w:ind w:left="450"/>
        <w:rPr>
          <w:rFonts w:ascii="Garamond" w:hAnsi="Garamond"/>
          <w:sz w:val="24"/>
          <w:szCs w:val="24"/>
        </w:rPr>
      </w:pPr>
      <w:r>
        <w:rPr>
          <w:rFonts w:ascii="Garamond" w:hAnsi="Garamond"/>
          <w:sz w:val="24"/>
          <w:szCs w:val="24"/>
        </w:rPr>
        <w:t>On</w:t>
      </w:r>
      <w:r w:rsidR="00CB71A0" w:rsidRPr="00CB71A0">
        <w:rPr>
          <w:rFonts w:ascii="Garamond" w:hAnsi="Garamond"/>
          <w:sz w:val="24"/>
          <w:szCs w:val="24"/>
        </w:rPr>
        <w:t xml:space="preserve"> </w:t>
      </w:r>
      <w:r>
        <w:rPr>
          <w:rFonts w:ascii="Garamond" w:hAnsi="Garamond"/>
          <w:sz w:val="24"/>
          <w:szCs w:val="24"/>
        </w:rPr>
        <w:t>January 14, 2026</w:t>
      </w:r>
      <w:r w:rsidR="00CB71A0" w:rsidRPr="00CB71A0">
        <w:rPr>
          <w:rFonts w:ascii="Garamond" w:hAnsi="Garamond"/>
          <w:sz w:val="24"/>
          <w:szCs w:val="24"/>
        </w:rPr>
        <w:t xml:space="preserve">, </w:t>
      </w:r>
      <w:r w:rsidR="00CB71A0">
        <w:rPr>
          <w:rFonts w:ascii="Garamond" w:hAnsi="Garamond"/>
          <w:sz w:val="24"/>
          <w:szCs w:val="24"/>
        </w:rPr>
        <w:t xml:space="preserve">DEQ issued </w:t>
      </w:r>
      <w:r w:rsidR="00CB71A0" w:rsidRPr="00CB71A0">
        <w:rPr>
          <w:rFonts w:ascii="Garamond" w:hAnsi="Garamond"/>
          <w:sz w:val="24"/>
          <w:szCs w:val="24"/>
        </w:rPr>
        <w:t>MAQP #2428-1</w:t>
      </w:r>
      <w:r w:rsidR="00CB71A0">
        <w:rPr>
          <w:rFonts w:ascii="Garamond" w:hAnsi="Garamond"/>
          <w:sz w:val="24"/>
          <w:szCs w:val="24"/>
        </w:rPr>
        <w:t>6</w:t>
      </w:r>
      <w:r w:rsidR="00CB71A0" w:rsidRPr="00CB71A0">
        <w:rPr>
          <w:rFonts w:ascii="Garamond" w:hAnsi="Garamond"/>
          <w:sz w:val="24"/>
          <w:szCs w:val="24"/>
        </w:rPr>
        <w:t xml:space="preserve"> </w:t>
      </w:r>
      <w:r w:rsidR="00CB71A0">
        <w:rPr>
          <w:rFonts w:ascii="Garamond" w:hAnsi="Garamond"/>
          <w:sz w:val="24"/>
          <w:szCs w:val="24"/>
        </w:rPr>
        <w:t>to</w:t>
      </w:r>
      <w:r w:rsidR="00CB71A0" w:rsidRPr="00CB71A0">
        <w:rPr>
          <w:rFonts w:ascii="Garamond" w:hAnsi="Garamond"/>
          <w:sz w:val="24"/>
          <w:szCs w:val="24"/>
        </w:rPr>
        <w:t xml:space="preserve"> NWE. </w:t>
      </w:r>
      <w:r w:rsidR="00F40E51">
        <w:rPr>
          <w:rFonts w:ascii="Garamond" w:hAnsi="Garamond"/>
          <w:sz w:val="24"/>
          <w:szCs w:val="24"/>
        </w:rPr>
        <w:t>P</w:t>
      </w:r>
      <w:r w:rsidR="00F40E51" w:rsidRPr="00F40E51">
        <w:rPr>
          <w:rFonts w:ascii="Garamond" w:hAnsi="Garamond"/>
          <w:sz w:val="24"/>
          <w:szCs w:val="24"/>
        </w:rPr>
        <w:t>ursuant to ARM 17.8.745(2)</w:t>
      </w:r>
      <w:r w:rsidR="00F40E51">
        <w:rPr>
          <w:rFonts w:ascii="Garamond" w:hAnsi="Garamond"/>
          <w:sz w:val="24"/>
          <w:szCs w:val="24"/>
        </w:rPr>
        <w:t xml:space="preserve">, </w:t>
      </w:r>
      <w:r w:rsidR="00CB71A0">
        <w:rPr>
          <w:rFonts w:ascii="Garamond" w:hAnsi="Garamond"/>
          <w:sz w:val="24"/>
          <w:szCs w:val="24"/>
        </w:rPr>
        <w:t>th</w:t>
      </w:r>
      <w:r w:rsidR="00464FB2">
        <w:rPr>
          <w:rFonts w:ascii="Garamond" w:hAnsi="Garamond"/>
          <w:sz w:val="24"/>
          <w:szCs w:val="24"/>
        </w:rPr>
        <w:t>is</w:t>
      </w:r>
      <w:r w:rsidR="00CB71A0">
        <w:rPr>
          <w:rFonts w:ascii="Garamond" w:hAnsi="Garamond"/>
          <w:sz w:val="24"/>
          <w:szCs w:val="24"/>
        </w:rPr>
        <w:t xml:space="preserve"> </w:t>
      </w:r>
      <w:r>
        <w:rPr>
          <w:rFonts w:ascii="Garamond" w:hAnsi="Garamond"/>
          <w:sz w:val="24"/>
          <w:szCs w:val="24"/>
        </w:rPr>
        <w:t>administrative amendment (AA)</w:t>
      </w:r>
      <w:r w:rsidR="00CB71A0">
        <w:rPr>
          <w:rFonts w:ascii="Garamond" w:hAnsi="Garamond"/>
          <w:sz w:val="24"/>
          <w:szCs w:val="24"/>
        </w:rPr>
        <w:t xml:space="preserve"> </w:t>
      </w:r>
      <w:r w:rsidR="00F40E51">
        <w:rPr>
          <w:rFonts w:ascii="Garamond" w:hAnsi="Garamond"/>
          <w:sz w:val="24"/>
          <w:szCs w:val="24"/>
        </w:rPr>
        <w:t xml:space="preserve">of NWE’s MAQP </w:t>
      </w:r>
      <w:r w:rsidR="00CB71A0">
        <w:rPr>
          <w:rFonts w:ascii="Garamond" w:hAnsi="Garamond"/>
          <w:sz w:val="24"/>
          <w:szCs w:val="24"/>
        </w:rPr>
        <w:t xml:space="preserve">addressed </w:t>
      </w:r>
      <w:r w:rsidR="00464FB2">
        <w:rPr>
          <w:rFonts w:ascii="Garamond" w:hAnsi="Garamond"/>
          <w:sz w:val="24"/>
          <w:szCs w:val="24"/>
        </w:rPr>
        <w:t>proposed revision</w:t>
      </w:r>
      <w:r w:rsidR="006C17E7">
        <w:rPr>
          <w:rFonts w:ascii="Garamond" w:hAnsi="Garamond"/>
          <w:sz w:val="24"/>
          <w:szCs w:val="24"/>
        </w:rPr>
        <w:t>s</w:t>
      </w:r>
      <w:r w:rsidR="00464FB2">
        <w:rPr>
          <w:rFonts w:ascii="Garamond" w:hAnsi="Garamond"/>
          <w:sz w:val="24"/>
          <w:szCs w:val="24"/>
        </w:rPr>
        <w:t xml:space="preserve"> </w:t>
      </w:r>
      <w:r w:rsidR="006C17E7">
        <w:rPr>
          <w:rFonts w:ascii="Garamond" w:hAnsi="Garamond"/>
          <w:sz w:val="24"/>
          <w:szCs w:val="24"/>
        </w:rPr>
        <w:t>to applicable</w:t>
      </w:r>
      <w:r w:rsidR="00CB71A0" w:rsidRPr="00CB71A0">
        <w:rPr>
          <w:rFonts w:ascii="Garamond" w:hAnsi="Garamond"/>
          <w:sz w:val="24"/>
          <w:szCs w:val="24"/>
        </w:rPr>
        <w:t xml:space="preserve"> source testing schedule</w:t>
      </w:r>
      <w:r w:rsidR="00464FB2">
        <w:rPr>
          <w:rFonts w:ascii="Garamond" w:hAnsi="Garamond"/>
          <w:sz w:val="24"/>
          <w:szCs w:val="24"/>
        </w:rPr>
        <w:t>s</w:t>
      </w:r>
      <w:r w:rsidR="00464FB2" w:rsidRPr="00F40E51">
        <w:rPr>
          <w:rFonts w:ascii="Garamond" w:hAnsi="Garamond"/>
          <w:sz w:val="24"/>
          <w:szCs w:val="24"/>
        </w:rPr>
        <w:t>.</w:t>
      </w:r>
      <w:r w:rsidR="00464FB2">
        <w:rPr>
          <w:rFonts w:ascii="Garamond" w:hAnsi="Garamond"/>
          <w:sz w:val="24"/>
          <w:szCs w:val="24"/>
        </w:rPr>
        <w:t xml:space="preserve"> The source testing schedule</w:t>
      </w:r>
      <w:r w:rsidR="00F40E51">
        <w:rPr>
          <w:rFonts w:ascii="Garamond" w:hAnsi="Garamond"/>
          <w:sz w:val="24"/>
          <w:szCs w:val="24"/>
        </w:rPr>
        <w:t>s</w:t>
      </w:r>
      <w:r w:rsidR="00464FB2">
        <w:rPr>
          <w:rFonts w:ascii="Garamond" w:hAnsi="Garamond"/>
          <w:sz w:val="24"/>
          <w:szCs w:val="24"/>
        </w:rPr>
        <w:t xml:space="preserve"> w</w:t>
      </w:r>
      <w:r w:rsidR="00F40E51">
        <w:rPr>
          <w:rFonts w:ascii="Garamond" w:hAnsi="Garamond"/>
          <w:sz w:val="24"/>
          <w:szCs w:val="24"/>
        </w:rPr>
        <w:t>ere</w:t>
      </w:r>
      <w:r w:rsidR="00464FB2">
        <w:rPr>
          <w:rFonts w:ascii="Garamond" w:hAnsi="Garamond"/>
          <w:sz w:val="24"/>
          <w:szCs w:val="24"/>
        </w:rPr>
        <w:t xml:space="preserve"> revised because </w:t>
      </w:r>
      <w:r>
        <w:rPr>
          <w:rFonts w:ascii="Garamond" w:hAnsi="Garamond"/>
          <w:sz w:val="24"/>
          <w:szCs w:val="24"/>
        </w:rPr>
        <w:t>NWE had fulfilled all</w:t>
      </w:r>
      <w:r w:rsidR="00CB71A0" w:rsidRPr="00CB71A0">
        <w:rPr>
          <w:rFonts w:ascii="Garamond" w:hAnsi="Garamond"/>
          <w:sz w:val="24"/>
          <w:szCs w:val="24"/>
        </w:rPr>
        <w:t xml:space="preserve"> requirements of </w:t>
      </w:r>
      <w:r w:rsidR="00F40E51">
        <w:rPr>
          <w:rFonts w:ascii="Garamond" w:hAnsi="Garamond"/>
          <w:sz w:val="24"/>
          <w:szCs w:val="24"/>
        </w:rPr>
        <w:t>a</w:t>
      </w:r>
      <w:r w:rsidR="00CB71A0" w:rsidRPr="00CB71A0">
        <w:rPr>
          <w:rFonts w:ascii="Garamond" w:hAnsi="Garamond"/>
          <w:sz w:val="24"/>
          <w:szCs w:val="24"/>
        </w:rPr>
        <w:t xml:space="preserve"> Supplemental Environmental Project (SEP)</w:t>
      </w:r>
      <w:r w:rsidR="00F40E51" w:rsidRPr="00F40E51">
        <w:rPr>
          <w:rFonts w:ascii="Garamond" w:hAnsi="Garamond"/>
          <w:sz w:val="24"/>
          <w:szCs w:val="24"/>
        </w:rPr>
        <w:t xml:space="preserve"> </w:t>
      </w:r>
      <w:r w:rsidR="00F40E51" w:rsidRPr="00CB71A0">
        <w:rPr>
          <w:rFonts w:ascii="Garamond" w:hAnsi="Garamond"/>
          <w:sz w:val="24"/>
          <w:szCs w:val="24"/>
        </w:rPr>
        <w:t>issued as part of a DEQ compliance and enforcement action on September 13, 2012</w:t>
      </w:r>
      <w:r w:rsidR="00F40E51">
        <w:rPr>
          <w:rFonts w:ascii="Garamond" w:hAnsi="Garamond"/>
          <w:sz w:val="24"/>
          <w:szCs w:val="24"/>
        </w:rPr>
        <w:t xml:space="preserve">. </w:t>
      </w:r>
      <w:r w:rsidR="00CB71A0" w:rsidRPr="00CB71A0">
        <w:rPr>
          <w:rFonts w:ascii="Garamond" w:hAnsi="Garamond"/>
          <w:sz w:val="24"/>
          <w:szCs w:val="24"/>
        </w:rPr>
        <w:t xml:space="preserve">The SEP was officially deemed complete and was closed on April 13, 2015. Further, </w:t>
      </w:r>
      <w:r w:rsidR="006C17E7">
        <w:rPr>
          <w:rFonts w:ascii="Garamond" w:hAnsi="Garamond"/>
          <w:sz w:val="24"/>
          <w:szCs w:val="24"/>
        </w:rPr>
        <w:t>the MAQP action</w:t>
      </w:r>
      <w:r w:rsidR="006C17E7" w:rsidRPr="00CB71A0">
        <w:rPr>
          <w:rFonts w:ascii="Garamond" w:hAnsi="Garamond"/>
          <w:sz w:val="24"/>
          <w:szCs w:val="24"/>
        </w:rPr>
        <w:t xml:space="preserve"> </w:t>
      </w:r>
      <w:r w:rsidR="00CB71A0" w:rsidRPr="00CB71A0">
        <w:rPr>
          <w:rFonts w:ascii="Garamond" w:hAnsi="Garamond"/>
          <w:sz w:val="24"/>
          <w:szCs w:val="24"/>
        </w:rPr>
        <w:t>addres</w:t>
      </w:r>
      <w:r w:rsidR="00CB71A0">
        <w:rPr>
          <w:rFonts w:ascii="Garamond" w:hAnsi="Garamond"/>
          <w:sz w:val="24"/>
          <w:szCs w:val="24"/>
        </w:rPr>
        <w:t>sed</w:t>
      </w:r>
      <w:r w:rsidR="00CB71A0" w:rsidRPr="00CB71A0">
        <w:rPr>
          <w:rFonts w:ascii="Garamond" w:hAnsi="Garamond"/>
          <w:sz w:val="24"/>
          <w:szCs w:val="24"/>
        </w:rPr>
        <w:t xml:space="preserve"> inconsistencies between NWE’s MAQP and Title V operating permits related to </w:t>
      </w:r>
      <w:r w:rsidR="00464FB2">
        <w:rPr>
          <w:rFonts w:ascii="Garamond" w:hAnsi="Garamond"/>
          <w:sz w:val="24"/>
          <w:szCs w:val="24"/>
        </w:rPr>
        <w:t xml:space="preserve">the </w:t>
      </w:r>
      <w:r w:rsidR="00CB71A0" w:rsidRPr="00CB71A0">
        <w:rPr>
          <w:rFonts w:ascii="Garamond" w:hAnsi="Garamond"/>
          <w:sz w:val="24"/>
          <w:szCs w:val="24"/>
        </w:rPr>
        <w:t>affected source testing schedules.</w:t>
      </w:r>
      <w:r w:rsidR="00CB71A0">
        <w:rPr>
          <w:rFonts w:ascii="Garamond" w:hAnsi="Garamond"/>
          <w:sz w:val="24"/>
          <w:szCs w:val="24"/>
        </w:rPr>
        <w:t xml:space="preserve"> The current </w:t>
      </w:r>
      <w:r w:rsidR="006C17E7">
        <w:rPr>
          <w:rFonts w:ascii="Garamond" w:hAnsi="Garamond"/>
          <w:sz w:val="24"/>
          <w:szCs w:val="24"/>
        </w:rPr>
        <w:t xml:space="preserve">Title V operating permit </w:t>
      </w:r>
      <w:r w:rsidR="00CB71A0">
        <w:rPr>
          <w:rFonts w:ascii="Garamond" w:hAnsi="Garamond"/>
          <w:sz w:val="24"/>
          <w:szCs w:val="24"/>
        </w:rPr>
        <w:t xml:space="preserve">action addresses all changes to applicable </w:t>
      </w:r>
      <w:r>
        <w:rPr>
          <w:rFonts w:ascii="Garamond" w:hAnsi="Garamond"/>
          <w:sz w:val="24"/>
          <w:szCs w:val="24"/>
        </w:rPr>
        <w:t>requirements</w:t>
      </w:r>
      <w:r w:rsidR="00CB71A0">
        <w:rPr>
          <w:rFonts w:ascii="Garamond" w:hAnsi="Garamond"/>
          <w:sz w:val="24"/>
          <w:szCs w:val="24"/>
        </w:rPr>
        <w:t xml:space="preserve"> incorporated into MAQP </w:t>
      </w:r>
      <w:r>
        <w:rPr>
          <w:rFonts w:ascii="Garamond" w:hAnsi="Garamond"/>
          <w:sz w:val="24"/>
          <w:szCs w:val="24"/>
        </w:rPr>
        <w:t xml:space="preserve">#2428-16. </w:t>
      </w:r>
      <w:r w:rsidR="00B67940" w:rsidRPr="008934DA">
        <w:rPr>
          <w:rFonts w:ascii="Garamond" w:hAnsi="Garamond"/>
          <w:b/>
          <w:sz w:val="24"/>
          <w:szCs w:val="24"/>
        </w:rPr>
        <w:t>Operating Permit #OP2428-1</w:t>
      </w:r>
      <w:r w:rsidR="000A48CD">
        <w:rPr>
          <w:rFonts w:ascii="Garamond" w:hAnsi="Garamond"/>
          <w:b/>
          <w:sz w:val="24"/>
          <w:szCs w:val="24"/>
        </w:rPr>
        <w:t>6</w:t>
      </w:r>
      <w:r w:rsidR="00B67940" w:rsidRPr="008934DA">
        <w:rPr>
          <w:rFonts w:ascii="Garamond" w:hAnsi="Garamond"/>
          <w:sz w:val="24"/>
          <w:szCs w:val="24"/>
        </w:rPr>
        <w:t xml:space="preserve"> replace</w:t>
      </w:r>
      <w:r w:rsidR="00A925F6">
        <w:rPr>
          <w:rFonts w:ascii="Garamond" w:hAnsi="Garamond"/>
          <w:sz w:val="24"/>
          <w:szCs w:val="24"/>
        </w:rPr>
        <w:t>s</w:t>
      </w:r>
      <w:r w:rsidR="00B67940" w:rsidRPr="008934DA">
        <w:rPr>
          <w:rFonts w:ascii="Garamond" w:hAnsi="Garamond"/>
          <w:sz w:val="24"/>
          <w:szCs w:val="24"/>
        </w:rPr>
        <w:t xml:space="preserve"> Operating Permit </w:t>
      </w:r>
      <w:r w:rsidR="00A925F6">
        <w:rPr>
          <w:rFonts w:ascii="Garamond" w:hAnsi="Garamond"/>
          <w:sz w:val="24"/>
          <w:szCs w:val="24"/>
        </w:rPr>
        <w:t>#</w:t>
      </w:r>
      <w:r w:rsidR="00B67940" w:rsidRPr="008934DA">
        <w:rPr>
          <w:rFonts w:ascii="Garamond" w:hAnsi="Garamond"/>
          <w:sz w:val="24"/>
          <w:szCs w:val="24"/>
        </w:rPr>
        <w:t>OP2428-1</w:t>
      </w:r>
      <w:r w:rsidR="000A48CD">
        <w:rPr>
          <w:rFonts w:ascii="Garamond" w:hAnsi="Garamond"/>
          <w:sz w:val="24"/>
          <w:szCs w:val="24"/>
        </w:rPr>
        <w:t>5</w:t>
      </w:r>
      <w:r w:rsidR="00B67940" w:rsidRPr="00CB71A0">
        <w:rPr>
          <w:rFonts w:ascii="Garamond" w:hAnsi="Garamond"/>
          <w:sz w:val="24"/>
          <w:szCs w:val="24"/>
        </w:rPr>
        <w:t>.</w:t>
      </w:r>
      <w:r w:rsidR="00CB71A0" w:rsidRPr="00CB71A0">
        <w:rPr>
          <w:rFonts w:ascii="Garamond" w:hAnsi="Garamond"/>
          <w:sz w:val="24"/>
          <w:szCs w:val="24"/>
        </w:rPr>
        <w:t xml:space="preserve"> </w:t>
      </w:r>
    </w:p>
    <w:p w14:paraId="2204A207" w14:textId="77777777" w:rsidR="00105FF8" w:rsidRDefault="00105FF8" w:rsidP="006C17E7">
      <w:pPr>
        <w:ind w:left="450"/>
        <w:rPr>
          <w:rFonts w:ascii="Garamond" w:hAnsi="Garamond"/>
          <w:sz w:val="24"/>
          <w:szCs w:val="24"/>
        </w:rPr>
      </w:pPr>
    </w:p>
    <w:p w14:paraId="7C9237E7" w14:textId="77777777" w:rsidR="00105FF8" w:rsidRDefault="00105FF8" w:rsidP="006C17E7">
      <w:pPr>
        <w:ind w:left="450"/>
        <w:rPr>
          <w:rFonts w:ascii="Garamond" w:hAnsi="Garamond"/>
          <w:sz w:val="24"/>
          <w:szCs w:val="24"/>
        </w:rPr>
      </w:pPr>
    </w:p>
    <w:p w14:paraId="0010B745" w14:textId="77777777" w:rsidR="00105FF8" w:rsidRPr="00CB71A0" w:rsidRDefault="00105FF8" w:rsidP="006C17E7">
      <w:pPr>
        <w:ind w:left="450"/>
        <w:rPr>
          <w:rFonts w:ascii="Garamond" w:hAnsi="Garamond"/>
          <w:sz w:val="24"/>
          <w:szCs w:val="24"/>
        </w:rPr>
      </w:pPr>
    </w:p>
    <w:p w14:paraId="31D4765E" w14:textId="77777777" w:rsidR="00D00985" w:rsidRPr="008934DA" w:rsidRDefault="00D00985">
      <w:pPr>
        <w:pStyle w:val="Heading2"/>
        <w:spacing w:before="0" w:beforeAutospacing="0" w:after="0" w:afterAutospacing="0"/>
        <w:rPr>
          <w:rFonts w:ascii="Garamond" w:hAnsi="Garamond"/>
          <w:sz w:val="24"/>
          <w:szCs w:val="24"/>
        </w:rPr>
      </w:pPr>
      <w:bookmarkStart w:id="5" w:name="_Toc54257246"/>
      <w:r w:rsidRPr="008934DA">
        <w:rPr>
          <w:rFonts w:ascii="Garamond" w:hAnsi="Garamond"/>
          <w:sz w:val="24"/>
          <w:szCs w:val="24"/>
        </w:rPr>
        <w:lastRenderedPageBreak/>
        <w:t>Taking and Damaging Analysis</w:t>
      </w:r>
      <w:bookmarkEnd w:id="5"/>
      <w:r w:rsidRPr="008934DA">
        <w:rPr>
          <w:rFonts w:ascii="Garamond" w:hAnsi="Garamond"/>
          <w:sz w:val="24"/>
          <w:szCs w:val="24"/>
        </w:rPr>
        <w:t xml:space="preserve"> </w:t>
      </w:r>
    </w:p>
    <w:p w14:paraId="3ECDCD17" w14:textId="77777777" w:rsidR="00D00985" w:rsidRPr="008934DA" w:rsidRDefault="00D00985">
      <w:pPr>
        <w:rPr>
          <w:rFonts w:ascii="Garamond" w:hAnsi="Garamond"/>
          <w:sz w:val="24"/>
          <w:szCs w:val="24"/>
        </w:rPr>
      </w:pPr>
    </w:p>
    <w:p w14:paraId="0BF51AD5" w14:textId="19430DC9" w:rsidR="00C00078" w:rsidRDefault="00BF076E" w:rsidP="00BF076E">
      <w:pPr>
        <w:ind w:left="450"/>
        <w:rPr>
          <w:rFonts w:ascii="Garamond" w:hAnsi="Garamond"/>
          <w:sz w:val="24"/>
          <w:szCs w:val="24"/>
        </w:rPr>
      </w:pPr>
      <w:r w:rsidRPr="00D72EE1">
        <w:rPr>
          <w:rFonts w:ascii="Garamond" w:hAnsi="Garamond"/>
          <w:sz w:val="24"/>
          <w:szCs w:val="24"/>
        </w:rPr>
        <w:t>As required by 2-10-105, MCA, DEQ conducted the following private property taking and damaging assessment.</w:t>
      </w:r>
    </w:p>
    <w:p w14:paraId="1B844F94" w14:textId="77777777" w:rsidR="00F049DC" w:rsidRPr="008934DA" w:rsidRDefault="00F049DC" w:rsidP="00015472">
      <w:pPr>
        <w:rPr>
          <w:rFonts w:ascii="Garamond" w:hAnsi="Garamond"/>
          <w:sz w:val="24"/>
          <w:szCs w:val="24"/>
        </w:rPr>
      </w:pPr>
    </w:p>
    <w:tbl>
      <w:tblPr>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720"/>
        <w:gridCol w:w="8838"/>
      </w:tblGrid>
      <w:tr w:rsidR="00D00985" w:rsidRPr="008934DA" w14:paraId="640E044D" w14:textId="77777777" w:rsidTr="007D6564">
        <w:trPr>
          <w:cantSplit/>
          <w:tblHeader/>
        </w:trPr>
        <w:tc>
          <w:tcPr>
            <w:tcW w:w="738" w:type="dxa"/>
            <w:tcBorders>
              <w:bottom w:val="nil"/>
            </w:tcBorders>
            <w:shd w:val="clear" w:color="auto" w:fill="FFFFFF"/>
            <w:vAlign w:val="center"/>
          </w:tcPr>
          <w:p w14:paraId="5513272F" w14:textId="77777777" w:rsidR="00D00985" w:rsidRPr="008934DA" w:rsidRDefault="00D00985" w:rsidP="00120B0C">
            <w:pPr>
              <w:jc w:val="center"/>
              <w:rPr>
                <w:rFonts w:ascii="Garamond" w:hAnsi="Garamond"/>
                <w:b/>
                <w:sz w:val="24"/>
                <w:szCs w:val="24"/>
              </w:rPr>
            </w:pPr>
            <w:r w:rsidRPr="008934DA">
              <w:rPr>
                <w:rFonts w:ascii="Garamond" w:hAnsi="Garamond"/>
                <w:b/>
                <w:sz w:val="24"/>
                <w:szCs w:val="24"/>
              </w:rPr>
              <w:t>YES</w:t>
            </w:r>
          </w:p>
        </w:tc>
        <w:tc>
          <w:tcPr>
            <w:tcW w:w="720" w:type="dxa"/>
            <w:shd w:val="clear" w:color="auto" w:fill="CCCCCC"/>
            <w:vAlign w:val="center"/>
          </w:tcPr>
          <w:p w14:paraId="5AD30CB1" w14:textId="77777777" w:rsidR="00D00985" w:rsidRPr="008934DA" w:rsidRDefault="00D00985" w:rsidP="00120B0C">
            <w:pPr>
              <w:jc w:val="center"/>
              <w:rPr>
                <w:rFonts w:ascii="Garamond" w:hAnsi="Garamond"/>
                <w:b/>
                <w:sz w:val="24"/>
                <w:szCs w:val="24"/>
              </w:rPr>
            </w:pPr>
            <w:r w:rsidRPr="008934DA">
              <w:rPr>
                <w:rFonts w:ascii="Garamond" w:hAnsi="Garamond"/>
                <w:b/>
                <w:sz w:val="24"/>
                <w:szCs w:val="24"/>
              </w:rPr>
              <w:t>NO</w:t>
            </w:r>
          </w:p>
        </w:tc>
        <w:tc>
          <w:tcPr>
            <w:tcW w:w="8838" w:type="dxa"/>
          </w:tcPr>
          <w:p w14:paraId="6D9ABB3D" w14:textId="77777777" w:rsidR="00D00985" w:rsidRPr="008934DA" w:rsidRDefault="00D00985">
            <w:pPr>
              <w:rPr>
                <w:rFonts w:ascii="Garamond" w:hAnsi="Garamond"/>
                <w:sz w:val="24"/>
                <w:szCs w:val="24"/>
              </w:rPr>
            </w:pPr>
          </w:p>
        </w:tc>
      </w:tr>
      <w:tr w:rsidR="00D00985" w:rsidRPr="008934DA" w14:paraId="1E0C0FF0" w14:textId="77777777" w:rsidTr="007D6564">
        <w:trPr>
          <w:cantSplit/>
        </w:trPr>
        <w:tc>
          <w:tcPr>
            <w:tcW w:w="738" w:type="dxa"/>
            <w:tcBorders>
              <w:bottom w:val="nil"/>
            </w:tcBorders>
            <w:shd w:val="clear" w:color="auto" w:fill="FFFFFF"/>
            <w:vAlign w:val="center"/>
          </w:tcPr>
          <w:p w14:paraId="08C7E29B" w14:textId="77777777" w:rsidR="00D00985" w:rsidRPr="008934DA" w:rsidRDefault="00D00985" w:rsidP="00120B0C">
            <w:pPr>
              <w:jc w:val="center"/>
              <w:rPr>
                <w:rFonts w:ascii="Garamond" w:hAnsi="Garamond"/>
                <w:sz w:val="24"/>
                <w:szCs w:val="24"/>
              </w:rPr>
            </w:pPr>
            <w:r w:rsidRPr="008934DA">
              <w:rPr>
                <w:rFonts w:ascii="Garamond" w:hAnsi="Garamond"/>
                <w:sz w:val="24"/>
                <w:szCs w:val="24"/>
              </w:rPr>
              <w:t>X</w:t>
            </w:r>
          </w:p>
        </w:tc>
        <w:tc>
          <w:tcPr>
            <w:tcW w:w="720" w:type="dxa"/>
            <w:shd w:val="clear" w:color="auto" w:fill="CCCCCC"/>
            <w:vAlign w:val="center"/>
          </w:tcPr>
          <w:p w14:paraId="774D059C" w14:textId="77777777" w:rsidR="00D00985" w:rsidRPr="008934DA" w:rsidRDefault="00D00985" w:rsidP="00120B0C">
            <w:pPr>
              <w:jc w:val="center"/>
              <w:rPr>
                <w:rFonts w:ascii="Garamond" w:hAnsi="Garamond"/>
                <w:sz w:val="24"/>
                <w:szCs w:val="24"/>
              </w:rPr>
            </w:pPr>
          </w:p>
        </w:tc>
        <w:tc>
          <w:tcPr>
            <w:tcW w:w="8838" w:type="dxa"/>
          </w:tcPr>
          <w:p w14:paraId="60DD1F71" w14:textId="77777777" w:rsidR="00D00985" w:rsidRPr="008934DA" w:rsidRDefault="00D00985">
            <w:pPr>
              <w:rPr>
                <w:rFonts w:ascii="Garamond" w:hAnsi="Garamond"/>
                <w:sz w:val="24"/>
                <w:szCs w:val="24"/>
              </w:rPr>
            </w:pPr>
            <w:r w:rsidRPr="008934DA">
              <w:rPr>
                <w:rFonts w:ascii="Garamond" w:hAnsi="Garamond"/>
                <w:sz w:val="24"/>
                <w:szCs w:val="24"/>
              </w:rPr>
              <w:t>1. Does the action pertain to land or water management or environmental regulation affecting private real property or water rights?</w:t>
            </w:r>
          </w:p>
        </w:tc>
      </w:tr>
      <w:tr w:rsidR="00D00985" w:rsidRPr="008934DA" w14:paraId="35602DC4" w14:textId="77777777" w:rsidTr="007D6564">
        <w:trPr>
          <w:cantSplit/>
        </w:trPr>
        <w:tc>
          <w:tcPr>
            <w:tcW w:w="738" w:type="dxa"/>
            <w:shd w:val="pct15" w:color="auto" w:fill="FFFFFF"/>
            <w:vAlign w:val="center"/>
          </w:tcPr>
          <w:p w14:paraId="4FCC3484" w14:textId="77777777" w:rsidR="00D00985" w:rsidRPr="008934DA" w:rsidRDefault="00D00985" w:rsidP="00120B0C">
            <w:pPr>
              <w:jc w:val="center"/>
              <w:rPr>
                <w:rFonts w:ascii="Garamond" w:hAnsi="Garamond"/>
                <w:sz w:val="24"/>
                <w:szCs w:val="24"/>
              </w:rPr>
            </w:pPr>
          </w:p>
        </w:tc>
        <w:tc>
          <w:tcPr>
            <w:tcW w:w="720" w:type="dxa"/>
            <w:vAlign w:val="center"/>
          </w:tcPr>
          <w:p w14:paraId="68078CFC" w14:textId="77777777" w:rsidR="00D00985" w:rsidRPr="008934DA" w:rsidRDefault="00D00985" w:rsidP="00120B0C">
            <w:pPr>
              <w:jc w:val="center"/>
              <w:rPr>
                <w:rFonts w:ascii="Garamond" w:hAnsi="Garamond"/>
                <w:sz w:val="24"/>
                <w:szCs w:val="24"/>
              </w:rPr>
            </w:pPr>
            <w:r w:rsidRPr="008934DA">
              <w:rPr>
                <w:rFonts w:ascii="Garamond" w:hAnsi="Garamond"/>
                <w:sz w:val="24"/>
                <w:szCs w:val="24"/>
              </w:rPr>
              <w:t>X</w:t>
            </w:r>
          </w:p>
        </w:tc>
        <w:tc>
          <w:tcPr>
            <w:tcW w:w="8838" w:type="dxa"/>
          </w:tcPr>
          <w:p w14:paraId="04B88202" w14:textId="77777777" w:rsidR="00D00985" w:rsidRPr="008934DA" w:rsidRDefault="00D00985">
            <w:pPr>
              <w:rPr>
                <w:rFonts w:ascii="Garamond" w:hAnsi="Garamond"/>
                <w:sz w:val="24"/>
                <w:szCs w:val="24"/>
              </w:rPr>
            </w:pPr>
            <w:r w:rsidRPr="008934DA">
              <w:rPr>
                <w:rFonts w:ascii="Garamond" w:hAnsi="Garamond"/>
                <w:sz w:val="24"/>
                <w:szCs w:val="24"/>
              </w:rPr>
              <w:t>2.  Does the action result in either a permanent or indefinite physical occupation of private property?</w:t>
            </w:r>
          </w:p>
        </w:tc>
      </w:tr>
      <w:tr w:rsidR="00D00985" w:rsidRPr="008934DA" w14:paraId="5F8317E5" w14:textId="77777777" w:rsidTr="007D6564">
        <w:trPr>
          <w:cantSplit/>
        </w:trPr>
        <w:tc>
          <w:tcPr>
            <w:tcW w:w="738" w:type="dxa"/>
            <w:shd w:val="pct15" w:color="auto" w:fill="FFFFFF"/>
            <w:vAlign w:val="center"/>
          </w:tcPr>
          <w:p w14:paraId="45C88408" w14:textId="77777777" w:rsidR="00D00985" w:rsidRPr="008934DA" w:rsidRDefault="00D00985" w:rsidP="00120B0C">
            <w:pPr>
              <w:jc w:val="center"/>
              <w:rPr>
                <w:rFonts w:ascii="Garamond" w:hAnsi="Garamond"/>
                <w:sz w:val="24"/>
                <w:szCs w:val="24"/>
              </w:rPr>
            </w:pPr>
          </w:p>
        </w:tc>
        <w:tc>
          <w:tcPr>
            <w:tcW w:w="720" w:type="dxa"/>
            <w:vAlign w:val="center"/>
          </w:tcPr>
          <w:p w14:paraId="387DF9DA" w14:textId="77777777" w:rsidR="00D00985" w:rsidRPr="008934DA" w:rsidRDefault="00D00985" w:rsidP="00120B0C">
            <w:pPr>
              <w:jc w:val="center"/>
              <w:rPr>
                <w:rFonts w:ascii="Garamond" w:hAnsi="Garamond"/>
                <w:sz w:val="24"/>
                <w:szCs w:val="24"/>
              </w:rPr>
            </w:pPr>
            <w:r w:rsidRPr="008934DA">
              <w:rPr>
                <w:rFonts w:ascii="Garamond" w:hAnsi="Garamond"/>
                <w:sz w:val="24"/>
                <w:szCs w:val="24"/>
              </w:rPr>
              <w:t>X</w:t>
            </w:r>
          </w:p>
        </w:tc>
        <w:tc>
          <w:tcPr>
            <w:tcW w:w="8838" w:type="dxa"/>
          </w:tcPr>
          <w:p w14:paraId="53E6FCF5" w14:textId="77777777" w:rsidR="00D00985" w:rsidRPr="008934DA" w:rsidRDefault="00D00985">
            <w:pPr>
              <w:rPr>
                <w:rFonts w:ascii="Garamond" w:hAnsi="Garamond"/>
                <w:sz w:val="24"/>
                <w:szCs w:val="24"/>
              </w:rPr>
            </w:pPr>
            <w:r w:rsidRPr="008934DA">
              <w:rPr>
                <w:rFonts w:ascii="Garamond" w:hAnsi="Garamond"/>
                <w:sz w:val="24"/>
                <w:szCs w:val="24"/>
              </w:rPr>
              <w:t>3.  Does the action deny a fundamental attribute of ownership? (ex.:  right to exclude others, disposal of property)</w:t>
            </w:r>
          </w:p>
        </w:tc>
      </w:tr>
      <w:tr w:rsidR="00D00985" w:rsidRPr="008934DA" w14:paraId="6C823CD6" w14:textId="77777777" w:rsidTr="007D6564">
        <w:trPr>
          <w:cantSplit/>
        </w:trPr>
        <w:tc>
          <w:tcPr>
            <w:tcW w:w="738" w:type="dxa"/>
            <w:shd w:val="pct15" w:color="auto" w:fill="FFFFFF"/>
            <w:vAlign w:val="center"/>
          </w:tcPr>
          <w:p w14:paraId="4338A4AD" w14:textId="77777777" w:rsidR="00D00985" w:rsidRPr="008934DA" w:rsidRDefault="00D00985" w:rsidP="00120B0C">
            <w:pPr>
              <w:jc w:val="center"/>
              <w:rPr>
                <w:rFonts w:ascii="Garamond" w:hAnsi="Garamond"/>
                <w:sz w:val="24"/>
                <w:szCs w:val="24"/>
              </w:rPr>
            </w:pPr>
          </w:p>
        </w:tc>
        <w:tc>
          <w:tcPr>
            <w:tcW w:w="720" w:type="dxa"/>
            <w:vAlign w:val="center"/>
          </w:tcPr>
          <w:p w14:paraId="6F125DAE" w14:textId="77777777" w:rsidR="00D00985" w:rsidRPr="008934DA" w:rsidRDefault="00D00985" w:rsidP="00120B0C">
            <w:pPr>
              <w:jc w:val="center"/>
              <w:rPr>
                <w:rFonts w:ascii="Garamond" w:hAnsi="Garamond"/>
                <w:sz w:val="24"/>
                <w:szCs w:val="24"/>
              </w:rPr>
            </w:pPr>
            <w:r w:rsidRPr="008934DA">
              <w:rPr>
                <w:rFonts w:ascii="Garamond" w:hAnsi="Garamond"/>
                <w:sz w:val="24"/>
                <w:szCs w:val="24"/>
              </w:rPr>
              <w:t>X</w:t>
            </w:r>
          </w:p>
        </w:tc>
        <w:tc>
          <w:tcPr>
            <w:tcW w:w="8838" w:type="dxa"/>
          </w:tcPr>
          <w:p w14:paraId="2EA0DE70" w14:textId="77777777" w:rsidR="00D00985" w:rsidRPr="008934DA" w:rsidRDefault="00D00985">
            <w:pPr>
              <w:rPr>
                <w:rFonts w:ascii="Garamond" w:hAnsi="Garamond"/>
                <w:sz w:val="24"/>
                <w:szCs w:val="24"/>
              </w:rPr>
            </w:pPr>
            <w:r w:rsidRPr="008934DA">
              <w:rPr>
                <w:rFonts w:ascii="Garamond" w:hAnsi="Garamond"/>
                <w:sz w:val="24"/>
                <w:szCs w:val="24"/>
              </w:rPr>
              <w:t>4.  Does the action deprive the owner of all economically viable uses of the property?</w:t>
            </w:r>
          </w:p>
        </w:tc>
      </w:tr>
      <w:tr w:rsidR="00D00985" w:rsidRPr="008934DA" w14:paraId="7A4618FC" w14:textId="77777777" w:rsidTr="007D6564">
        <w:trPr>
          <w:cantSplit/>
        </w:trPr>
        <w:tc>
          <w:tcPr>
            <w:tcW w:w="738" w:type="dxa"/>
            <w:vAlign w:val="center"/>
          </w:tcPr>
          <w:p w14:paraId="5B64C8E3" w14:textId="77777777" w:rsidR="00D00985" w:rsidRPr="008934DA" w:rsidRDefault="00D00985" w:rsidP="00120B0C">
            <w:pPr>
              <w:jc w:val="center"/>
              <w:rPr>
                <w:rFonts w:ascii="Garamond" w:hAnsi="Garamond"/>
                <w:sz w:val="24"/>
                <w:szCs w:val="24"/>
              </w:rPr>
            </w:pPr>
          </w:p>
        </w:tc>
        <w:tc>
          <w:tcPr>
            <w:tcW w:w="720" w:type="dxa"/>
            <w:vAlign w:val="center"/>
          </w:tcPr>
          <w:p w14:paraId="447BA314" w14:textId="77777777" w:rsidR="00D00985" w:rsidRPr="008934DA" w:rsidRDefault="00D00985" w:rsidP="00120B0C">
            <w:pPr>
              <w:jc w:val="center"/>
              <w:rPr>
                <w:rFonts w:ascii="Garamond" w:hAnsi="Garamond"/>
                <w:sz w:val="24"/>
                <w:szCs w:val="24"/>
              </w:rPr>
            </w:pPr>
            <w:r w:rsidRPr="008934DA">
              <w:rPr>
                <w:rFonts w:ascii="Garamond" w:hAnsi="Garamond"/>
                <w:sz w:val="24"/>
                <w:szCs w:val="24"/>
              </w:rPr>
              <w:t>X</w:t>
            </w:r>
          </w:p>
        </w:tc>
        <w:tc>
          <w:tcPr>
            <w:tcW w:w="8838" w:type="dxa"/>
          </w:tcPr>
          <w:p w14:paraId="562BFE58" w14:textId="77777777" w:rsidR="00D00985" w:rsidRPr="008934DA" w:rsidRDefault="00D00985">
            <w:pPr>
              <w:rPr>
                <w:rFonts w:ascii="Garamond" w:hAnsi="Garamond"/>
                <w:sz w:val="24"/>
                <w:szCs w:val="24"/>
              </w:rPr>
            </w:pPr>
            <w:r w:rsidRPr="008934DA">
              <w:rPr>
                <w:rFonts w:ascii="Garamond" w:hAnsi="Garamond"/>
                <w:sz w:val="24"/>
                <w:szCs w:val="24"/>
              </w:rPr>
              <w:t>5.  Does the action require a property owner to dedicate a portion of property or to grant an easement? [If no, go to (6)].</w:t>
            </w:r>
          </w:p>
          <w:p w14:paraId="70C96C21" w14:textId="77777777" w:rsidR="00D00985" w:rsidRPr="008934DA" w:rsidRDefault="00D00985">
            <w:pPr>
              <w:rPr>
                <w:rFonts w:ascii="Garamond" w:hAnsi="Garamond"/>
                <w:sz w:val="24"/>
                <w:szCs w:val="24"/>
              </w:rPr>
            </w:pPr>
          </w:p>
        </w:tc>
      </w:tr>
      <w:tr w:rsidR="00D00985" w:rsidRPr="008934DA" w14:paraId="4150F00A" w14:textId="77777777" w:rsidTr="007D6564">
        <w:trPr>
          <w:cantSplit/>
        </w:trPr>
        <w:tc>
          <w:tcPr>
            <w:tcW w:w="738" w:type="dxa"/>
            <w:vAlign w:val="center"/>
          </w:tcPr>
          <w:p w14:paraId="6E396412" w14:textId="77777777" w:rsidR="00D00985" w:rsidRPr="008934DA" w:rsidRDefault="00D00985" w:rsidP="00120B0C">
            <w:pPr>
              <w:jc w:val="center"/>
              <w:rPr>
                <w:rFonts w:ascii="Garamond" w:hAnsi="Garamond"/>
                <w:sz w:val="24"/>
                <w:szCs w:val="24"/>
              </w:rPr>
            </w:pPr>
          </w:p>
        </w:tc>
        <w:tc>
          <w:tcPr>
            <w:tcW w:w="720" w:type="dxa"/>
            <w:shd w:val="pct15" w:color="auto" w:fill="FFFFFF"/>
            <w:vAlign w:val="center"/>
          </w:tcPr>
          <w:p w14:paraId="2AC0EF5E" w14:textId="77777777" w:rsidR="00D00985" w:rsidRPr="008934DA" w:rsidRDefault="00D00985" w:rsidP="00120B0C">
            <w:pPr>
              <w:jc w:val="center"/>
              <w:rPr>
                <w:rFonts w:ascii="Garamond" w:hAnsi="Garamond"/>
                <w:sz w:val="24"/>
                <w:szCs w:val="24"/>
              </w:rPr>
            </w:pPr>
          </w:p>
        </w:tc>
        <w:tc>
          <w:tcPr>
            <w:tcW w:w="8838" w:type="dxa"/>
          </w:tcPr>
          <w:p w14:paraId="46ABA11F" w14:textId="77777777" w:rsidR="00D00985" w:rsidRPr="008934DA" w:rsidRDefault="00D00985">
            <w:pPr>
              <w:rPr>
                <w:rFonts w:ascii="Garamond" w:hAnsi="Garamond"/>
                <w:sz w:val="24"/>
                <w:szCs w:val="24"/>
              </w:rPr>
            </w:pPr>
            <w:r w:rsidRPr="008934DA">
              <w:rPr>
                <w:rFonts w:ascii="Garamond" w:hAnsi="Garamond"/>
                <w:sz w:val="24"/>
                <w:szCs w:val="24"/>
              </w:rPr>
              <w:t>5a. Is there a reasonable, specific connection between the government requirement and legitimate state interests?</w:t>
            </w:r>
          </w:p>
        </w:tc>
      </w:tr>
      <w:tr w:rsidR="00D00985" w:rsidRPr="008934DA" w14:paraId="5DF92384" w14:textId="77777777" w:rsidTr="007D6564">
        <w:trPr>
          <w:cantSplit/>
        </w:trPr>
        <w:tc>
          <w:tcPr>
            <w:tcW w:w="738" w:type="dxa"/>
            <w:vAlign w:val="center"/>
          </w:tcPr>
          <w:p w14:paraId="591577F0" w14:textId="77777777" w:rsidR="00D00985" w:rsidRPr="008934DA" w:rsidRDefault="00D00985" w:rsidP="00120B0C">
            <w:pPr>
              <w:jc w:val="center"/>
              <w:rPr>
                <w:rFonts w:ascii="Garamond" w:hAnsi="Garamond"/>
                <w:sz w:val="24"/>
                <w:szCs w:val="24"/>
              </w:rPr>
            </w:pPr>
          </w:p>
        </w:tc>
        <w:tc>
          <w:tcPr>
            <w:tcW w:w="720" w:type="dxa"/>
            <w:shd w:val="pct15" w:color="auto" w:fill="FFFFFF"/>
            <w:vAlign w:val="center"/>
          </w:tcPr>
          <w:p w14:paraId="27A716E5" w14:textId="77777777" w:rsidR="00D00985" w:rsidRPr="008934DA" w:rsidRDefault="00D00985" w:rsidP="00120B0C">
            <w:pPr>
              <w:jc w:val="center"/>
              <w:rPr>
                <w:rFonts w:ascii="Garamond" w:hAnsi="Garamond"/>
                <w:sz w:val="24"/>
                <w:szCs w:val="24"/>
              </w:rPr>
            </w:pPr>
          </w:p>
        </w:tc>
        <w:tc>
          <w:tcPr>
            <w:tcW w:w="8838" w:type="dxa"/>
          </w:tcPr>
          <w:p w14:paraId="50260776" w14:textId="77777777" w:rsidR="00D00985" w:rsidRPr="008934DA" w:rsidRDefault="00D00985">
            <w:pPr>
              <w:rPr>
                <w:rFonts w:ascii="Garamond" w:hAnsi="Garamond"/>
                <w:sz w:val="24"/>
                <w:szCs w:val="24"/>
              </w:rPr>
            </w:pPr>
            <w:r w:rsidRPr="008934DA">
              <w:rPr>
                <w:rFonts w:ascii="Garamond" w:hAnsi="Garamond"/>
                <w:sz w:val="24"/>
                <w:szCs w:val="24"/>
              </w:rPr>
              <w:t>5b. Is the government requirement roughly proportional to the impact of the proposed use of the property?</w:t>
            </w:r>
          </w:p>
        </w:tc>
      </w:tr>
      <w:tr w:rsidR="00D00985" w:rsidRPr="008934DA" w14:paraId="4F4CBB53" w14:textId="77777777" w:rsidTr="007D6564">
        <w:trPr>
          <w:cantSplit/>
          <w:trHeight w:val="602"/>
        </w:trPr>
        <w:tc>
          <w:tcPr>
            <w:tcW w:w="738" w:type="dxa"/>
            <w:shd w:val="pct15" w:color="auto" w:fill="FFFFFF"/>
            <w:vAlign w:val="center"/>
          </w:tcPr>
          <w:p w14:paraId="39D45D24" w14:textId="77777777" w:rsidR="00D00985" w:rsidRPr="008934DA" w:rsidRDefault="00D00985" w:rsidP="00120B0C">
            <w:pPr>
              <w:jc w:val="center"/>
              <w:rPr>
                <w:rFonts w:ascii="Garamond" w:hAnsi="Garamond"/>
                <w:sz w:val="24"/>
                <w:szCs w:val="24"/>
              </w:rPr>
            </w:pPr>
          </w:p>
        </w:tc>
        <w:tc>
          <w:tcPr>
            <w:tcW w:w="720" w:type="dxa"/>
            <w:vAlign w:val="center"/>
          </w:tcPr>
          <w:p w14:paraId="2305EDEB" w14:textId="77777777" w:rsidR="00D00985" w:rsidRPr="008934DA" w:rsidRDefault="00D00985" w:rsidP="00120B0C">
            <w:pPr>
              <w:jc w:val="center"/>
              <w:rPr>
                <w:rFonts w:ascii="Garamond" w:hAnsi="Garamond"/>
                <w:sz w:val="24"/>
                <w:szCs w:val="24"/>
              </w:rPr>
            </w:pPr>
            <w:r w:rsidRPr="008934DA">
              <w:rPr>
                <w:rFonts w:ascii="Garamond" w:hAnsi="Garamond"/>
                <w:sz w:val="24"/>
                <w:szCs w:val="24"/>
              </w:rPr>
              <w:t>X</w:t>
            </w:r>
          </w:p>
        </w:tc>
        <w:tc>
          <w:tcPr>
            <w:tcW w:w="8838" w:type="dxa"/>
          </w:tcPr>
          <w:p w14:paraId="358520EC" w14:textId="77777777" w:rsidR="00D00985" w:rsidRPr="008934DA" w:rsidRDefault="00D00985">
            <w:pPr>
              <w:rPr>
                <w:rFonts w:ascii="Garamond" w:hAnsi="Garamond"/>
                <w:sz w:val="24"/>
                <w:szCs w:val="24"/>
              </w:rPr>
            </w:pPr>
            <w:r w:rsidRPr="008934DA">
              <w:rPr>
                <w:rFonts w:ascii="Garamond" w:hAnsi="Garamond"/>
                <w:sz w:val="24"/>
                <w:szCs w:val="24"/>
              </w:rPr>
              <w:t>6.  Does the action have a severe impact on the value of the property?  (consider economic impact, investment-backed expectations, character of government action)</w:t>
            </w:r>
          </w:p>
        </w:tc>
      </w:tr>
      <w:tr w:rsidR="00D00985" w:rsidRPr="008934DA" w14:paraId="09CF489A" w14:textId="77777777" w:rsidTr="007D6564">
        <w:trPr>
          <w:cantSplit/>
        </w:trPr>
        <w:tc>
          <w:tcPr>
            <w:tcW w:w="738" w:type="dxa"/>
            <w:vAlign w:val="center"/>
          </w:tcPr>
          <w:p w14:paraId="4DBB44D4" w14:textId="77777777" w:rsidR="00D00985" w:rsidRPr="008934DA" w:rsidRDefault="00D00985" w:rsidP="00120B0C">
            <w:pPr>
              <w:jc w:val="center"/>
              <w:rPr>
                <w:rFonts w:ascii="Garamond" w:hAnsi="Garamond"/>
                <w:sz w:val="24"/>
                <w:szCs w:val="24"/>
              </w:rPr>
            </w:pPr>
          </w:p>
        </w:tc>
        <w:tc>
          <w:tcPr>
            <w:tcW w:w="720" w:type="dxa"/>
            <w:vAlign w:val="center"/>
          </w:tcPr>
          <w:p w14:paraId="244C6584" w14:textId="77777777" w:rsidR="00D00985" w:rsidRPr="008934DA" w:rsidRDefault="00D00985" w:rsidP="00120B0C">
            <w:pPr>
              <w:jc w:val="center"/>
              <w:rPr>
                <w:rFonts w:ascii="Garamond" w:hAnsi="Garamond"/>
                <w:sz w:val="24"/>
                <w:szCs w:val="24"/>
              </w:rPr>
            </w:pPr>
            <w:r w:rsidRPr="008934DA">
              <w:rPr>
                <w:rFonts w:ascii="Garamond" w:hAnsi="Garamond"/>
                <w:sz w:val="24"/>
                <w:szCs w:val="24"/>
              </w:rPr>
              <w:t>X</w:t>
            </w:r>
          </w:p>
        </w:tc>
        <w:tc>
          <w:tcPr>
            <w:tcW w:w="8838" w:type="dxa"/>
          </w:tcPr>
          <w:p w14:paraId="21DF2D08" w14:textId="77777777" w:rsidR="00D00985" w:rsidRPr="008934DA" w:rsidRDefault="00D00985">
            <w:pPr>
              <w:rPr>
                <w:rFonts w:ascii="Garamond" w:hAnsi="Garamond"/>
                <w:sz w:val="24"/>
                <w:szCs w:val="24"/>
              </w:rPr>
            </w:pPr>
            <w:r w:rsidRPr="008934DA">
              <w:rPr>
                <w:rFonts w:ascii="Garamond" w:hAnsi="Garamond"/>
                <w:sz w:val="24"/>
                <w:szCs w:val="24"/>
              </w:rPr>
              <w:t>7</w:t>
            </w:r>
            <w:proofErr w:type="gramStart"/>
            <w:r w:rsidRPr="008934DA">
              <w:rPr>
                <w:rFonts w:ascii="Garamond" w:hAnsi="Garamond"/>
                <w:sz w:val="24"/>
                <w:szCs w:val="24"/>
              </w:rPr>
              <w:t>.  Does</w:t>
            </w:r>
            <w:proofErr w:type="gramEnd"/>
            <w:r w:rsidRPr="008934DA">
              <w:rPr>
                <w:rFonts w:ascii="Garamond" w:hAnsi="Garamond"/>
                <w:sz w:val="24"/>
                <w:szCs w:val="24"/>
              </w:rPr>
              <w:t xml:space="preserve"> the action damage the property by causing some physical disturbance with respect to the property </w:t>
            </w:r>
            <w:proofErr w:type="gramStart"/>
            <w:r w:rsidRPr="008934DA">
              <w:rPr>
                <w:rFonts w:ascii="Garamond" w:hAnsi="Garamond"/>
                <w:sz w:val="24"/>
                <w:szCs w:val="24"/>
              </w:rPr>
              <w:t>in excess of</w:t>
            </w:r>
            <w:proofErr w:type="gramEnd"/>
            <w:r w:rsidRPr="008934DA">
              <w:rPr>
                <w:rFonts w:ascii="Garamond" w:hAnsi="Garamond"/>
                <w:sz w:val="24"/>
                <w:szCs w:val="24"/>
              </w:rPr>
              <w:t xml:space="preserve"> that sustained by the public generally?</w:t>
            </w:r>
          </w:p>
        </w:tc>
      </w:tr>
      <w:tr w:rsidR="00D00985" w:rsidRPr="008934DA" w14:paraId="018EF619" w14:textId="77777777" w:rsidTr="007D6564">
        <w:trPr>
          <w:cantSplit/>
        </w:trPr>
        <w:tc>
          <w:tcPr>
            <w:tcW w:w="738" w:type="dxa"/>
            <w:shd w:val="pct15" w:color="auto" w:fill="FFFFFF"/>
            <w:vAlign w:val="center"/>
          </w:tcPr>
          <w:p w14:paraId="7020F45D" w14:textId="77777777" w:rsidR="00D00985" w:rsidRPr="008934DA" w:rsidRDefault="00D00985" w:rsidP="00120B0C">
            <w:pPr>
              <w:jc w:val="center"/>
              <w:rPr>
                <w:rFonts w:ascii="Garamond" w:hAnsi="Garamond"/>
                <w:sz w:val="24"/>
                <w:szCs w:val="24"/>
              </w:rPr>
            </w:pPr>
          </w:p>
        </w:tc>
        <w:tc>
          <w:tcPr>
            <w:tcW w:w="720" w:type="dxa"/>
            <w:vAlign w:val="center"/>
          </w:tcPr>
          <w:p w14:paraId="3B4B8B5F" w14:textId="77777777" w:rsidR="00D00985" w:rsidRPr="008934DA" w:rsidRDefault="00D00985" w:rsidP="00120B0C">
            <w:pPr>
              <w:jc w:val="center"/>
              <w:rPr>
                <w:rFonts w:ascii="Garamond" w:hAnsi="Garamond"/>
                <w:sz w:val="24"/>
                <w:szCs w:val="24"/>
              </w:rPr>
            </w:pPr>
            <w:r w:rsidRPr="008934DA">
              <w:rPr>
                <w:rFonts w:ascii="Garamond" w:hAnsi="Garamond"/>
                <w:sz w:val="24"/>
                <w:szCs w:val="24"/>
              </w:rPr>
              <w:t>X</w:t>
            </w:r>
          </w:p>
        </w:tc>
        <w:tc>
          <w:tcPr>
            <w:tcW w:w="8838" w:type="dxa"/>
          </w:tcPr>
          <w:p w14:paraId="5C2E9174" w14:textId="77777777" w:rsidR="00D00985" w:rsidRPr="008934DA" w:rsidRDefault="00D00985">
            <w:pPr>
              <w:rPr>
                <w:rFonts w:ascii="Garamond" w:hAnsi="Garamond"/>
                <w:sz w:val="24"/>
                <w:szCs w:val="24"/>
              </w:rPr>
            </w:pPr>
            <w:r w:rsidRPr="008934DA">
              <w:rPr>
                <w:rFonts w:ascii="Garamond" w:hAnsi="Garamond"/>
                <w:sz w:val="24"/>
                <w:szCs w:val="24"/>
              </w:rPr>
              <w:t xml:space="preserve">7a. Is the impact of government action direct, peculiar, and significant?  </w:t>
            </w:r>
          </w:p>
        </w:tc>
      </w:tr>
      <w:tr w:rsidR="00D00985" w:rsidRPr="008934DA" w14:paraId="14488668" w14:textId="77777777" w:rsidTr="007D6564">
        <w:trPr>
          <w:cantSplit/>
        </w:trPr>
        <w:tc>
          <w:tcPr>
            <w:tcW w:w="738" w:type="dxa"/>
            <w:shd w:val="pct15" w:color="auto" w:fill="FFFFFF"/>
            <w:vAlign w:val="center"/>
          </w:tcPr>
          <w:p w14:paraId="6483C039" w14:textId="77777777" w:rsidR="00D00985" w:rsidRPr="008934DA" w:rsidRDefault="00D00985" w:rsidP="00120B0C">
            <w:pPr>
              <w:jc w:val="center"/>
              <w:rPr>
                <w:rFonts w:ascii="Garamond" w:hAnsi="Garamond"/>
                <w:sz w:val="24"/>
                <w:szCs w:val="24"/>
              </w:rPr>
            </w:pPr>
          </w:p>
        </w:tc>
        <w:tc>
          <w:tcPr>
            <w:tcW w:w="720" w:type="dxa"/>
            <w:vAlign w:val="center"/>
          </w:tcPr>
          <w:p w14:paraId="2D722BD1" w14:textId="77777777" w:rsidR="00D00985" w:rsidRPr="008934DA" w:rsidRDefault="00D00985" w:rsidP="00120B0C">
            <w:pPr>
              <w:jc w:val="center"/>
              <w:rPr>
                <w:rFonts w:ascii="Garamond" w:hAnsi="Garamond"/>
                <w:sz w:val="24"/>
                <w:szCs w:val="24"/>
              </w:rPr>
            </w:pPr>
            <w:r w:rsidRPr="008934DA">
              <w:rPr>
                <w:rFonts w:ascii="Garamond" w:hAnsi="Garamond"/>
                <w:sz w:val="24"/>
                <w:szCs w:val="24"/>
              </w:rPr>
              <w:t>X</w:t>
            </w:r>
          </w:p>
        </w:tc>
        <w:tc>
          <w:tcPr>
            <w:tcW w:w="8838" w:type="dxa"/>
          </w:tcPr>
          <w:p w14:paraId="1007BF74" w14:textId="77777777" w:rsidR="00D00985" w:rsidRPr="008934DA" w:rsidRDefault="00D00985">
            <w:pPr>
              <w:rPr>
                <w:rFonts w:ascii="Garamond" w:hAnsi="Garamond"/>
                <w:sz w:val="24"/>
                <w:szCs w:val="24"/>
              </w:rPr>
            </w:pPr>
            <w:r w:rsidRPr="008934DA">
              <w:rPr>
                <w:rFonts w:ascii="Garamond" w:hAnsi="Garamond"/>
                <w:sz w:val="24"/>
                <w:szCs w:val="24"/>
              </w:rPr>
              <w:t>7b. Has government action resulted in the property becoming practically inaccessible, waterlogged or flooded?</w:t>
            </w:r>
          </w:p>
        </w:tc>
      </w:tr>
      <w:tr w:rsidR="00D00985" w:rsidRPr="008934DA" w14:paraId="4E612596" w14:textId="77777777" w:rsidTr="007D6564">
        <w:trPr>
          <w:cantSplit/>
        </w:trPr>
        <w:tc>
          <w:tcPr>
            <w:tcW w:w="738" w:type="dxa"/>
            <w:shd w:val="pct15" w:color="auto" w:fill="FFFFFF"/>
            <w:vAlign w:val="center"/>
          </w:tcPr>
          <w:p w14:paraId="3D58FF46" w14:textId="77777777" w:rsidR="00D00985" w:rsidRPr="008934DA" w:rsidRDefault="00D00985" w:rsidP="00120B0C">
            <w:pPr>
              <w:jc w:val="center"/>
              <w:rPr>
                <w:rFonts w:ascii="Garamond" w:hAnsi="Garamond"/>
                <w:sz w:val="24"/>
                <w:szCs w:val="24"/>
              </w:rPr>
            </w:pPr>
          </w:p>
        </w:tc>
        <w:tc>
          <w:tcPr>
            <w:tcW w:w="720" w:type="dxa"/>
            <w:vAlign w:val="center"/>
          </w:tcPr>
          <w:p w14:paraId="1A4602D0" w14:textId="77777777" w:rsidR="00D00985" w:rsidRPr="008934DA" w:rsidRDefault="00D00985" w:rsidP="00120B0C">
            <w:pPr>
              <w:jc w:val="center"/>
              <w:rPr>
                <w:rFonts w:ascii="Garamond" w:hAnsi="Garamond"/>
                <w:sz w:val="24"/>
                <w:szCs w:val="24"/>
              </w:rPr>
            </w:pPr>
            <w:r w:rsidRPr="008934DA">
              <w:rPr>
                <w:rFonts w:ascii="Garamond" w:hAnsi="Garamond"/>
                <w:sz w:val="24"/>
                <w:szCs w:val="24"/>
              </w:rPr>
              <w:t>X</w:t>
            </w:r>
          </w:p>
        </w:tc>
        <w:tc>
          <w:tcPr>
            <w:tcW w:w="8838" w:type="dxa"/>
          </w:tcPr>
          <w:p w14:paraId="0AE6AC00" w14:textId="77777777" w:rsidR="00D00985" w:rsidRPr="008934DA" w:rsidRDefault="00D00985">
            <w:pPr>
              <w:rPr>
                <w:rFonts w:ascii="Garamond" w:hAnsi="Garamond"/>
                <w:sz w:val="24"/>
                <w:szCs w:val="24"/>
              </w:rPr>
            </w:pPr>
            <w:r w:rsidRPr="008934DA">
              <w:rPr>
                <w:rFonts w:ascii="Garamond" w:hAnsi="Garamond"/>
                <w:sz w:val="24"/>
                <w:szCs w:val="24"/>
              </w:rPr>
              <w:t>7c. Has government action lowered property values by more than 30% and necessitated the physical taking of adjacent property or property across a public way from the property in question?</w:t>
            </w:r>
          </w:p>
        </w:tc>
      </w:tr>
      <w:tr w:rsidR="00D00985" w:rsidRPr="008934DA" w14:paraId="6919FA76" w14:textId="77777777" w:rsidTr="007D6564">
        <w:trPr>
          <w:cantSplit/>
        </w:trPr>
        <w:tc>
          <w:tcPr>
            <w:tcW w:w="738" w:type="dxa"/>
            <w:vAlign w:val="center"/>
          </w:tcPr>
          <w:p w14:paraId="7FEBBE0F" w14:textId="77777777" w:rsidR="00D00985" w:rsidRPr="008934DA" w:rsidRDefault="00D00985" w:rsidP="00120B0C">
            <w:pPr>
              <w:jc w:val="center"/>
              <w:rPr>
                <w:rFonts w:ascii="Garamond" w:hAnsi="Garamond"/>
                <w:sz w:val="24"/>
                <w:szCs w:val="24"/>
              </w:rPr>
            </w:pPr>
          </w:p>
        </w:tc>
        <w:tc>
          <w:tcPr>
            <w:tcW w:w="720" w:type="dxa"/>
            <w:vAlign w:val="center"/>
          </w:tcPr>
          <w:p w14:paraId="11E74C19" w14:textId="77777777" w:rsidR="00D00985" w:rsidRPr="008934DA" w:rsidRDefault="00D00985" w:rsidP="00120B0C">
            <w:pPr>
              <w:jc w:val="center"/>
              <w:rPr>
                <w:rFonts w:ascii="Garamond" w:hAnsi="Garamond"/>
                <w:sz w:val="24"/>
                <w:szCs w:val="24"/>
              </w:rPr>
            </w:pPr>
            <w:r w:rsidRPr="008934DA">
              <w:rPr>
                <w:rFonts w:ascii="Garamond" w:hAnsi="Garamond"/>
                <w:sz w:val="24"/>
                <w:szCs w:val="24"/>
              </w:rPr>
              <w:t>X</w:t>
            </w:r>
          </w:p>
        </w:tc>
        <w:tc>
          <w:tcPr>
            <w:tcW w:w="8838" w:type="dxa"/>
          </w:tcPr>
          <w:p w14:paraId="715F1E4A" w14:textId="77777777" w:rsidR="00D00985" w:rsidRPr="008934DA" w:rsidRDefault="00D00985">
            <w:pPr>
              <w:rPr>
                <w:rFonts w:ascii="Garamond" w:hAnsi="Garamond"/>
                <w:sz w:val="24"/>
                <w:szCs w:val="24"/>
              </w:rPr>
            </w:pPr>
            <w:r w:rsidRPr="008934DA">
              <w:rPr>
                <w:rFonts w:ascii="Garamond" w:hAnsi="Garamond"/>
                <w:sz w:val="24"/>
                <w:szCs w:val="24"/>
              </w:rPr>
              <w:t xml:space="preserve">Takings or damaging implications?  (Taking or damaging implications exist if YES is checked in response to question 1 </w:t>
            </w:r>
            <w:proofErr w:type="gramStart"/>
            <w:r w:rsidRPr="008934DA">
              <w:rPr>
                <w:rFonts w:ascii="Garamond" w:hAnsi="Garamond"/>
                <w:sz w:val="24"/>
                <w:szCs w:val="24"/>
              </w:rPr>
              <w:t>and also</w:t>
            </w:r>
            <w:proofErr w:type="gramEnd"/>
            <w:r w:rsidRPr="008934DA">
              <w:rPr>
                <w:rFonts w:ascii="Garamond" w:hAnsi="Garamond"/>
                <w:sz w:val="24"/>
                <w:szCs w:val="24"/>
              </w:rPr>
              <w:t xml:space="preserve"> to any one or more of the following questions</w:t>
            </w:r>
            <w:proofErr w:type="gramStart"/>
            <w:r w:rsidRPr="008934DA">
              <w:rPr>
                <w:rFonts w:ascii="Garamond" w:hAnsi="Garamond"/>
                <w:sz w:val="24"/>
                <w:szCs w:val="24"/>
              </w:rPr>
              <w:t>:  2</w:t>
            </w:r>
            <w:proofErr w:type="gramEnd"/>
            <w:r w:rsidRPr="008934DA">
              <w:rPr>
                <w:rFonts w:ascii="Garamond" w:hAnsi="Garamond"/>
                <w:sz w:val="24"/>
                <w:szCs w:val="24"/>
              </w:rPr>
              <w:t>, 3, 4, 6, 7a, 7b, 7c; or if NO is checked in response to questions 5a or 5b; the shaded areas)</w:t>
            </w:r>
          </w:p>
        </w:tc>
      </w:tr>
    </w:tbl>
    <w:p w14:paraId="24AA6B31" w14:textId="77777777" w:rsidR="00D00985" w:rsidRPr="008934DA" w:rsidRDefault="00D00985">
      <w:pPr>
        <w:pStyle w:val="BodyTextIndent2"/>
        <w:spacing w:after="0" w:line="240" w:lineRule="auto"/>
        <w:rPr>
          <w:rFonts w:ascii="Garamond" w:hAnsi="Garamond"/>
          <w:sz w:val="24"/>
          <w:szCs w:val="24"/>
        </w:rPr>
      </w:pPr>
    </w:p>
    <w:p w14:paraId="38DF06FA" w14:textId="3D481827" w:rsidR="00D00985" w:rsidRPr="008934DA" w:rsidRDefault="00D00985" w:rsidP="007636F2">
      <w:pPr>
        <w:pStyle w:val="BodyTextIndent2"/>
        <w:spacing w:after="0" w:line="240" w:lineRule="auto"/>
        <w:ind w:left="450"/>
        <w:rPr>
          <w:rFonts w:ascii="Garamond" w:hAnsi="Garamond"/>
          <w:sz w:val="24"/>
          <w:szCs w:val="24"/>
        </w:rPr>
      </w:pPr>
      <w:r w:rsidRPr="008934DA">
        <w:rPr>
          <w:rFonts w:ascii="Garamond" w:hAnsi="Garamond"/>
          <w:sz w:val="24"/>
          <w:szCs w:val="24"/>
        </w:rPr>
        <w:t xml:space="preserve">Based on this analysis, </w:t>
      </w:r>
      <w:r w:rsidR="000A48CD">
        <w:rPr>
          <w:rFonts w:ascii="Garamond" w:hAnsi="Garamond"/>
          <w:sz w:val="24"/>
          <w:szCs w:val="24"/>
        </w:rPr>
        <w:t>DEQ</w:t>
      </w:r>
      <w:r w:rsidRPr="008934DA">
        <w:rPr>
          <w:rFonts w:ascii="Garamond" w:hAnsi="Garamond"/>
          <w:sz w:val="24"/>
          <w:szCs w:val="24"/>
        </w:rPr>
        <w:t xml:space="preserve"> determined there are no taking or damaging implications associated with this permit action.</w:t>
      </w:r>
    </w:p>
    <w:p w14:paraId="52F6B193" w14:textId="77777777" w:rsidR="008934DA" w:rsidRPr="008934DA" w:rsidRDefault="008934DA">
      <w:pPr>
        <w:rPr>
          <w:rFonts w:ascii="Garamond" w:hAnsi="Garamond"/>
          <w:sz w:val="24"/>
          <w:szCs w:val="24"/>
        </w:rPr>
      </w:pPr>
    </w:p>
    <w:p w14:paraId="754044A5" w14:textId="77777777" w:rsidR="00D00985" w:rsidRPr="008934DA" w:rsidRDefault="00D00985">
      <w:pPr>
        <w:pStyle w:val="Heading2"/>
        <w:spacing w:before="0" w:beforeAutospacing="0" w:after="0" w:afterAutospacing="0"/>
        <w:rPr>
          <w:rFonts w:ascii="Garamond" w:hAnsi="Garamond"/>
          <w:sz w:val="24"/>
          <w:szCs w:val="24"/>
        </w:rPr>
      </w:pPr>
      <w:bookmarkStart w:id="6" w:name="_Toc54257247"/>
      <w:r w:rsidRPr="008934DA">
        <w:rPr>
          <w:rFonts w:ascii="Garamond" w:hAnsi="Garamond"/>
          <w:sz w:val="24"/>
          <w:szCs w:val="24"/>
        </w:rPr>
        <w:t>Compliance Designation</w:t>
      </w:r>
      <w:bookmarkEnd w:id="6"/>
      <w:r w:rsidRPr="008934DA">
        <w:rPr>
          <w:rFonts w:ascii="Garamond" w:hAnsi="Garamond"/>
          <w:sz w:val="24"/>
          <w:szCs w:val="24"/>
        </w:rPr>
        <w:t xml:space="preserve">     </w:t>
      </w:r>
    </w:p>
    <w:p w14:paraId="3D9659FD" w14:textId="77777777" w:rsidR="00D00985" w:rsidRPr="008934DA" w:rsidRDefault="00D00985">
      <w:pPr>
        <w:autoSpaceDE w:val="0"/>
        <w:autoSpaceDN w:val="0"/>
        <w:adjustRightInd w:val="0"/>
        <w:rPr>
          <w:rFonts w:ascii="Garamond" w:hAnsi="Garamond"/>
          <w:color w:val="000000"/>
          <w:sz w:val="24"/>
          <w:szCs w:val="24"/>
        </w:rPr>
      </w:pPr>
    </w:p>
    <w:p w14:paraId="4C07160D" w14:textId="1EF6E3EB" w:rsidR="00D00985" w:rsidRPr="008934DA" w:rsidRDefault="000A48CD" w:rsidP="007636F2">
      <w:pPr>
        <w:pStyle w:val="BodyTextIndent2"/>
        <w:spacing w:after="0" w:line="240" w:lineRule="auto"/>
        <w:ind w:left="450"/>
        <w:rPr>
          <w:rFonts w:ascii="Garamond" w:hAnsi="Garamond"/>
          <w:sz w:val="24"/>
          <w:szCs w:val="24"/>
        </w:rPr>
      </w:pPr>
      <w:r>
        <w:rPr>
          <w:rFonts w:ascii="Garamond" w:hAnsi="Garamond"/>
          <w:sz w:val="24"/>
          <w:szCs w:val="24"/>
        </w:rPr>
        <w:t>DEQ</w:t>
      </w:r>
      <w:r w:rsidR="00D00985" w:rsidRPr="008934DA">
        <w:rPr>
          <w:rFonts w:ascii="Garamond" w:hAnsi="Garamond"/>
          <w:sz w:val="24"/>
          <w:szCs w:val="24"/>
        </w:rPr>
        <w:t xml:space="preserve"> completed a Full Compliance Evaluation (FCE) </w:t>
      </w:r>
      <w:r w:rsidR="00AB05A0">
        <w:rPr>
          <w:rFonts w:ascii="Garamond" w:hAnsi="Garamond"/>
          <w:sz w:val="24"/>
          <w:szCs w:val="24"/>
        </w:rPr>
        <w:t xml:space="preserve">on May 24. 2024 </w:t>
      </w:r>
      <w:r w:rsidR="00D00985" w:rsidRPr="008934DA">
        <w:rPr>
          <w:rFonts w:ascii="Garamond" w:hAnsi="Garamond"/>
          <w:sz w:val="24"/>
          <w:szCs w:val="24"/>
        </w:rPr>
        <w:t xml:space="preserve">for the period of </w:t>
      </w:r>
      <w:r w:rsidR="00AB05A0">
        <w:rPr>
          <w:rFonts w:ascii="Garamond" w:hAnsi="Garamond"/>
          <w:sz w:val="24"/>
          <w:szCs w:val="24"/>
        </w:rPr>
        <w:t>December 22, 2016</w:t>
      </w:r>
      <w:r w:rsidR="008934DA" w:rsidRPr="008934DA">
        <w:rPr>
          <w:rFonts w:ascii="Garamond" w:hAnsi="Garamond"/>
          <w:sz w:val="24"/>
          <w:szCs w:val="24"/>
        </w:rPr>
        <w:t xml:space="preserve">, to </w:t>
      </w:r>
      <w:r w:rsidR="00AB05A0">
        <w:rPr>
          <w:rFonts w:ascii="Garamond" w:hAnsi="Garamond"/>
          <w:sz w:val="24"/>
          <w:szCs w:val="24"/>
        </w:rPr>
        <w:t>May 22, 2024</w:t>
      </w:r>
      <w:r w:rsidR="00D00985" w:rsidRPr="008934DA">
        <w:rPr>
          <w:rFonts w:ascii="Garamond" w:hAnsi="Garamond"/>
          <w:sz w:val="24"/>
          <w:szCs w:val="24"/>
        </w:rPr>
        <w:t xml:space="preserve">.  Based on the inspection </w:t>
      </w:r>
      <w:r w:rsidR="00697FE6">
        <w:rPr>
          <w:rFonts w:ascii="Garamond" w:hAnsi="Garamond"/>
          <w:sz w:val="24"/>
          <w:szCs w:val="24"/>
        </w:rPr>
        <w:t>of files</w:t>
      </w:r>
      <w:r w:rsidR="00120B0C" w:rsidRPr="008934DA">
        <w:rPr>
          <w:rFonts w:ascii="Garamond" w:hAnsi="Garamond"/>
          <w:sz w:val="24"/>
          <w:szCs w:val="24"/>
        </w:rPr>
        <w:t>, NWE appeared to be materially compliant with the</w:t>
      </w:r>
      <w:r w:rsidR="00D00985" w:rsidRPr="008934DA">
        <w:rPr>
          <w:rFonts w:ascii="Garamond" w:hAnsi="Garamond"/>
          <w:sz w:val="24"/>
          <w:szCs w:val="24"/>
        </w:rPr>
        <w:t xml:space="preserve"> conditions </w:t>
      </w:r>
      <w:r w:rsidR="008934DA" w:rsidRPr="008934DA">
        <w:rPr>
          <w:rFonts w:ascii="Garamond" w:hAnsi="Garamond"/>
          <w:sz w:val="24"/>
          <w:szCs w:val="24"/>
        </w:rPr>
        <w:t>and limitations of MAQP #2428-1</w:t>
      </w:r>
      <w:r w:rsidR="00697FE6">
        <w:rPr>
          <w:rFonts w:ascii="Garamond" w:hAnsi="Garamond"/>
          <w:sz w:val="24"/>
          <w:szCs w:val="24"/>
        </w:rPr>
        <w:t>4</w:t>
      </w:r>
      <w:r w:rsidR="00D00985" w:rsidRPr="008934DA">
        <w:rPr>
          <w:rFonts w:ascii="Garamond" w:hAnsi="Garamond"/>
          <w:sz w:val="24"/>
          <w:szCs w:val="24"/>
        </w:rPr>
        <w:t xml:space="preserve"> and Operating Permit #OP2428-</w:t>
      </w:r>
      <w:r w:rsidR="008934DA" w:rsidRPr="008934DA">
        <w:rPr>
          <w:rFonts w:ascii="Garamond" w:hAnsi="Garamond"/>
          <w:sz w:val="24"/>
          <w:szCs w:val="24"/>
        </w:rPr>
        <w:t>1</w:t>
      </w:r>
      <w:r w:rsidR="00AB05A0">
        <w:rPr>
          <w:rFonts w:ascii="Garamond" w:hAnsi="Garamond"/>
          <w:sz w:val="24"/>
          <w:szCs w:val="24"/>
        </w:rPr>
        <w:t>5</w:t>
      </w:r>
      <w:r w:rsidR="00457598" w:rsidRPr="008934DA">
        <w:rPr>
          <w:rFonts w:ascii="Garamond" w:hAnsi="Garamond"/>
          <w:sz w:val="24"/>
          <w:szCs w:val="24"/>
        </w:rPr>
        <w:t>.</w:t>
      </w:r>
      <w:r w:rsidR="0063566F" w:rsidRPr="008934DA">
        <w:rPr>
          <w:rFonts w:ascii="Garamond" w:hAnsi="Garamond"/>
          <w:sz w:val="24"/>
          <w:szCs w:val="24"/>
        </w:rPr>
        <w:t xml:space="preserve">  </w:t>
      </w:r>
    </w:p>
    <w:p w14:paraId="46E5D414" w14:textId="77777777" w:rsidR="00D00985" w:rsidRPr="008934DA" w:rsidRDefault="00D00985">
      <w:pPr>
        <w:pStyle w:val="BodyTextIndent2"/>
        <w:spacing w:after="0" w:line="240" w:lineRule="auto"/>
        <w:rPr>
          <w:rFonts w:ascii="Garamond" w:hAnsi="Garamond"/>
          <w:sz w:val="24"/>
          <w:szCs w:val="24"/>
        </w:rPr>
        <w:sectPr w:rsidR="00D00985" w:rsidRPr="008934DA" w:rsidSect="007A7AB5">
          <w:footerReference w:type="even" r:id="rId8"/>
          <w:footerReference w:type="default" r:id="rId9"/>
          <w:pgSz w:w="12240" w:h="15840" w:code="1"/>
          <w:pgMar w:top="1152" w:right="1440" w:bottom="1008" w:left="1440" w:header="720" w:footer="495" w:gutter="0"/>
          <w:pgNumType w:start="1"/>
          <w:cols w:space="720"/>
        </w:sectPr>
      </w:pPr>
    </w:p>
    <w:p w14:paraId="7A05D78F" w14:textId="77777777" w:rsidR="00D00985" w:rsidRPr="008934DA" w:rsidRDefault="00D00985">
      <w:pPr>
        <w:pStyle w:val="Heading1"/>
        <w:ind w:left="0"/>
        <w:rPr>
          <w:rFonts w:ascii="Garamond" w:hAnsi="Garamond"/>
          <w:sz w:val="24"/>
          <w:szCs w:val="24"/>
        </w:rPr>
      </w:pPr>
      <w:r w:rsidRPr="008934DA">
        <w:rPr>
          <w:rFonts w:ascii="Garamond" w:hAnsi="Garamond"/>
          <w:sz w:val="24"/>
          <w:szCs w:val="24"/>
        </w:rPr>
        <w:lastRenderedPageBreak/>
        <w:t xml:space="preserve">   </w:t>
      </w:r>
      <w:bookmarkStart w:id="7" w:name="_Toc54257248"/>
      <w:r w:rsidRPr="008934DA">
        <w:rPr>
          <w:rFonts w:ascii="Garamond" w:hAnsi="Garamond"/>
          <w:sz w:val="24"/>
          <w:szCs w:val="24"/>
        </w:rPr>
        <w:t>SUMMARY OF EMISSION</w:t>
      </w:r>
      <w:r w:rsidR="00F3062F" w:rsidRPr="008934DA">
        <w:rPr>
          <w:rFonts w:ascii="Garamond" w:hAnsi="Garamond"/>
          <w:sz w:val="24"/>
          <w:szCs w:val="24"/>
        </w:rPr>
        <w:t>S</w:t>
      </w:r>
      <w:r w:rsidRPr="008934DA">
        <w:rPr>
          <w:rFonts w:ascii="Garamond" w:hAnsi="Garamond"/>
          <w:sz w:val="24"/>
          <w:szCs w:val="24"/>
        </w:rPr>
        <w:t xml:space="preserve"> UNITS</w:t>
      </w:r>
      <w:bookmarkEnd w:id="7"/>
    </w:p>
    <w:p w14:paraId="4D2B700D" w14:textId="77777777" w:rsidR="00D00985" w:rsidRPr="008934DA" w:rsidRDefault="00D00985">
      <w:pPr>
        <w:rPr>
          <w:rFonts w:ascii="Garamond" w:hAnsi="Garamond"/>
          <w:sz w:val="24"/>
          <w:szCs w:val="24"/>
        </w:rPr>
      </w:pPr>
    </w:p>
    <w:p w14:paraId="16767A2B" w14:textId="77777777" w:rsidR="00D00985" w:rsidRPr="008934DA" w:rsidRDefault="00D00985">
      <w:pPr>
        <w:pStyle w:val="Heading2"/>
        <w:numPr>
          <w:ilvl w:val="0"/>
          <w:numId w:val="21"/>
        </w:numPr>
        <w:spacing w:before="0" w:beforeAutospacing="0" w:after="0" w:afterAutospacing="0"/>
        <w:rPr>
          <w:rFonts w:ascii="Garamond" w:hAnsi="Garamond"/>
          <w:sz w:val="24"/>
          <w:szCs w:val="24"/>
        </w:rPr>
      </w:pPr>
      <w:bookmarkStart w:id="8" w:name="_Toc54257249"/>
      <w:r w:rsidRPr="008934DA">
        <w:rPr>
          <w:rFonts w:ascii="Garamond" w:hAnsi="Garamond"/>
          <w:sz w:val="24"/>
          <w:szCs w:val="24"/>
        </w:rPr>
        <w:t>Facility Process Description</w:t>
      </w:r>
      <w:bookmarkEnd w:id="8"/>
    </w:p>
    <w:p w14:paraId="5A39761F" w14:textId="77777777" w:rsidR="00D00985" w:rsidRPr="008934DA" w:rsidRDefault="00D00985">
      <w:pPr>
        <w:rPr>
          <w:rFonts w:ascii="Garamond" w:hAnsi="Garamond"/>
          <w:sz w:val="24"/>
          <w:szCs w:val="24"/>
        </w:rPr>
      </w:pPr>
    </w:p>
    <w:p w14:paraId="36D22D5E" w14:textId="41FF009B" w:rsidR="00D00985" w:rsidRPr="008934DA" w:rsidRDefault="00D00985" w:rsidP="007636F2">
      <w:pPr>
        <w:autoSpaceDE w:val="0"/>
        <w:autoSpaceDN w:val="0"/>
        <w:adjustRightInd w:val="0"/>
        <w:ind w:left="450"/>
        <w:rPr>
          <w:rFonts w:ascii="Garamond" w:hAnsi="Garamond"/>
          <w:color w:val="000000"/>
          <w:sz w:val="24"/>
          <w:szCs w:val="24"/>
        </w:rPr>
      </w:pPr>
      <w:r w:rsidRPr="008934DA">
        <w:rPr>
          <w:rFonts w:ascii="Garamond" w:hAnsi="Garamond"/>
          <w:color w:val="000000"/>
          <w:sz w:val="24"/>
          <w:szCs w:val="24"/>
        </w:rPr>
        <w:t xml:space="preserve">The purpose of the complex is to send the field gas from the complex to the transmission network.  In addition, gas from the Aden Line, </w:t>
      </w:r>
      <w:proofErr w:type="spellStart"/>
      <w:r w:rsidRPr="008934DA">
        <w:rPr>
          <w:rFonts w:ascii="Garamond" w:hAnsi="Garamond"/>
          <w:color w:val="000000"/>
          <w:sz w:val="24"/>
          <w:szCs w:val="24"/>
        </w:rPr>
        <w:t>Carway</w:t>
      </w:r>
      <w:proofErr w:type="spellEnd"/>
      <w:r w:rsidRPr="008934DA">
        <w:rPr>
          <w:rFonts w:ascii="Garamond" w:hAnsi="Garamond"/>
          <w:color w:val="000000"/>
          <w:sz w:val="24"/>
          <w:szCs w:val="24"/>
        </w:rPr>
        <w:t xml:space="preserve"> and Cobb Storage Field is added to the Cut Bank gas for transmission.  The pumping of this gas is accomplished with </w:t>
      </w:r>
      <w:r w:rsidR="00676FFD">
        <w:rPr>
          <w:rFonts w:ascii="Garamond" w:hAnsi="Garamond"/>
          <w:color w:val="000000"/>
          <w:sz w:val="24"/>
          <w:szCs w:val="24"/>
        </w:rPr>
        <w:t>three</w:t>
      </w:r>
      <w:r w:rsidR="00767247" w:rsidRPr="008934DA">
        <w:rPr>
          <w:rFonts w:ascii="Garamond" w:hAnsi="Garamond"/>
          <w:color w:val="000000"/>
          <w:sz w:val="24"/>
          <w:szCs w:val="24"/>
        </w:rPr>
        <w:t xml:space="preserve"> </w:t>
      </w:r>
      <w:r w:rsidRPr="008934DA">
        <w:rPr>
          <w:rFonts w:ascii="Garamond" w:hAnsi="Garamond"/>
          <w:color w:val="000000"/>
          <w:sz w:val="24"/>
          <w:szCs w:val="24"/>
        </w:rPr>
        <w:t xml:space="preserve">1,100-hp </w:t>
      </w:r>
      <w:r w:rsidR="00767247" w:rsidRPr="008934DA">
        <w:rPr>
          <w:rFonts w:ascii="Garamond" w:hAnsi="Garamond"/>
          <w:color w:val="000000"/>
          <w:sz w:val="24"/>
          <w:szCs w:val="24"/>
        </w:rPr>
        <w:t>compressor engines</w:t>
      </w:r>
      <w:r w:rsidR="00676FFD">
        <w:rPr>
          <w:rFonts w:ascii="Garamond" w:hAnsi="Garamond"/>
          <w:color w:val="000000"/>
          <w:sz w:val="24"/>
          <w:szCs w:val="24"/>
        </w:rPr>
        <w:t>,</w:t>
      </w:r>
      <w:r w:rsidR="00767247" w:rsidRPr="008934DA">
        <w:rPr>
          <w:rFonts w:ascii="Garamond" w:hAnsi="Garamond"/>
          <w:color w:val="000000"/>
          <w:sz w:val="24"/>
          <w:szCs w:val="24"/>
        </w:rPr>
        <w:t xml:space="preserve"> two 2,000-hp engines</w:t>
      </w:r>
      <w:r w:rsidR="00676FFD">
        <w:rPr>
          <w:rFonts w:ascii="Garamond" w:hAnsi="Garamond"/>
          <w:color w:val="000000"/>
          <w:sz w:val="24"/>
          <w:szCs w:val="24"/>
        </w:rPr>
        <w:t>, and one 2,370 hp engine</w:t>
      </w:r>
      <w:r w:rsidR="00EF4279">
        <w:rPr>
          <w:rFonts w:ascii="Garamond" w:hAnsi="Garamond"/>
          <w:color w:val="000000"/>
          <w:sz w:val="24"/>
          <w:szCs w:val="24"/>
        </w:rPr>
        <w:t>.</w:t>
      </w:r>
      <w:r w:rsidRPr="008934DA">
        <w:rPr>
          <w:rFonts w:ascii="Garamond" w:hAnsi="Garamond"/>
          <w:color w:val="000000"/>
          <w:sz w:val="24"/>
          <w:szCs w:val="24"/>
        </w:rPr>
        <w:t xml:space="preserve"> </w:t>
      </w:r>
      <w:r w:rsidR="00767247" w:rsidRPr="008934DA">
        <w:rPr>
          <w:rFonts w:ascii="Garamond" w:hAnsi="Garamond"/>
          <w:color w:val="000000"/>
          <w:sz w:val="24"/>
          <w:szCs w:val="24"/>
        </w:rPr>
        <w:t>The engines are also used to pump gas into storage.</w:t>
      </w:r>
    </w:p>
    <w:p w14:paraId="3501A8BF" w14:textId="77777777" w:rsidR="00D00985" w:rsidRPr="008934DA" w:rsidRDefault="00D00985">
      <w:pPr>
        <w:ind w:left="360"/>
        <w:rPr>
          <w:rFonts w:ascii="Garamond" w:hAnsi="Garamond"/>
          <w:sz w:val="24"/>
          <w:szCs w:val="24"/>
        </w:rPr>
      </w:pPr>
    </w:p>
    <w:p w14:paraId="1BB370AB" w14:textId="77777777" w:rsidR="00D00985" w:rsidRPr="008934DA" w:rsidRDefault="00D00985">
      <w:pPr>
        <w:pStyle w:val="Heading2"/>
        <w:spacing w:before="0" w:beforeAutospacing="0" w:after="0" w:afterAutospacing="0"/>
        <w:rPr>
          <w:rFonts w:ascii="Garamond" w:hAnsi="Garamond"/>
          <w:sz w:val="24"/>
          <w:szCs w:val="24"/>
        </w:rPr>
      </w:pPr>
      <w:bookmarkStart w:id="9" w:name="_Toc54257250"/>
      <w:r w:rsidRPr="008934DA">
        <w:rPr>
          <w:rFonts w:ascii="Garamond" w:hAnsi="Garamond"/>
          <w:sz w:val="24"/>
          <w:szCs w:val="24"/>
        </w:rPr>
        <w:t>Emission Units and Pollution Control Device Identification</w:t>
      </w:r>
      <w:bookmarkEnd w:id="9"/>
    </w:p>
    <w:p w14:paraId="4DF61C53" w14:textId="77777777" w:rsidR="00D00985" w:rsidRPr="008934DA" w:rsidRDefault="00D00985">
      <w:pPr>
        <w:rPr>
          <w:rFonts w:ascii="Garamond" w:hAnsi="Garamond"/>
          <w:sz w:val="24"/>
          <w:szCs w:val="24"/>
        </w:rPr>
      </w:pPr>
    </w:p>
    <w:p w14:paraId="75A96B93" w14:textId="77777777" w:rsidR="007636F2" w:rsidRPr="008934DA" w:rsidRDefault="007636F2" w:rsidP="007636F2">
      <w:pPr>
        <w:ind w:left="450"/>
        <w:rPr>
          <w:rFonts w:ascii="Garamond" w:hAnsi="Garamond"/>
          <w:sz w:val="24"/>
          <w:szCs w:val="24"/>
        </w:rPr>
      </w:pPr>
      <w:r w:rsidRPr="008934DA">
        <w:rPr>
          <w:rFonts w:ascii="Garamond" w:hAnsi="Garamond"/>
          <w:sz w:val="24"/>
          <w:szCs w:val="24"/>
        </w:rPr>
        <w:t>The emission units regulated by this permit are the following (ARM 17.8.1211):</w:t>
      </w:r>
    </w:p>
    <w:p w14:paraId="7F90D4EB" w14:textId="77777777" w:rsidR="007636F2" w:rsidRPr="008934DA" w:rsidRDefault="007636F2" w:rsidP="007636F2">
      <w:pPr>
        <w:ind w:left="450"/>
        <w:rPr>
          <w:rFonts w:ascii="Garamond" w:hAnsi="Garamond"/>
          <w:sz w:val="24"/>
          <w:szCs w:val="24"/>
        </w:rPr>
      </w:pPr>
    </w:p>
    <w:tbl>
      <w:tblPr>
        <w:tblW w:w="928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8" w:type="dxa"/>
          <w:right w:w="29" w:type="dxa"/>
        </w:tblCellMar>
        <w:tblLook w:val="0020" w:firstRow="1" w:lastRow="0" w:firstColumn="0" w:lastColumn="0" w:noHBand="0" w:noVBand="0"/>
      </w:tblPr>
      <w:tblGrid>
        <w:gridCol w:w="1006"/>
        <w:gridCol w:w="5475"/>
        <w:gridCol w:w="2807"/>
      </w:tblGrid>
      <w:tr w:rsidR="007636F2" w:rsidRPr="008934DA" w14:paraId="1097FF20" w14:textId="77777777" w:rsidTr="00972BA6">
        <w:trPr>
          <w:trHeight w:val="509"/>
        </w:trPr>
        <w:tc>
          <w:tcPr>
            <w:tcW w:w="1006" w:type="dxa"/>
            <w:tcBorders>
              <w:top w:val="single" w:sz="12" w:space="0" w:color="auto"/>
              <w:left w:val="single" w:sz="12" w:space="0" w:color="auto"/>
              <w:bottom w:val="single" w:sz="12" w:space="0" w:color="auto"/>
            </w:tcBorders>
            <w:shd w:val="clear" w:color="auto" w:fill="FFFFFF"/>
            <w:vAlign w:val="center"/>
          </w:tcPr>
          <w:p w14:paraId="72453893" w14:textId="571425A0" w:rsidR="007636F2" w:rsidRPr="00605BCA" w:rsidRDefault="007636F2" w:rsidP="00370CDF">
            <w:pPr>
              <w:jc w:val="center"/>
              <w:rPr>
                <w:rFonts w:ascii="Garamond" w:hAnsi="Garamond"/>
                <w:b/>
                <w:sz w:val="22"/>
                <w:szCs w:val="22"/>
              </w:rPr>
            </w:pPr>
            <w:r w:rsidRPr="00605BCA">
              <w:rPr>
                <w:rFonts w:ascii="Garamond" w:hAnsi="Garamond"/>
                <w:b/>
                <w:sz w:val="22"/>
                <w:szCs w:val="22"/>
              </w:rPr>
              <w:t>Emissions Unit ID</w:t>
            </w:r>
          </w:p>
        </w:tc>
        <w:tc>
          <w:tcPr>
            <w:tcW w:w="5475" w:type="dxa"/>
            <w:tcBorders>
              <w:top w:val="single" w:sz="12" w:space="0" w:color="auto"/>
              <w:bottom w:val="single" w:sz="12" w:space="0" w:color="auto"/>
            </w:tcBorders>
            <w:shd w:val="clear" w:color="auto" w:fill="FFFFFF"/>
            <w:vAlign w:val="center"/>
          </w:tcPr>
          <w:p w14:paraId="64984D52" w14:textId="77777777" w:rsidR="007636F2" w:rsidRPr="008934DA" w:rsidRDefault="007636F2" w:rsidP="007636F2">
            <w:pPr>
              <w:jc w:val="center"/>
              <w:rPr>
                <w:rFonts w:ascii="Garamond" w:hAnsi="Garamond"/>
                <w:b/>
                <w:sz w:val="24"/>
                <w:szCs w:val="24"/>
              </w:rPr>
            </w:pPr>
            <w:r w:rsidRPr="008934DA">
              <w:rPr>
                <w:rFonts w:ascii="Garamond" w:hAnsi="Garamond"/>
                <w:b/>
                <w:sz w:val="24"/>
                <w:szCs w:val="24"/>
              </w:rPr>
              <w:t>Description</w:t>
            </w:r>
          </w:p>
        </w:tc>
        <w:tc>
          <w:tcPr>
            <w:tcW w:w="2807" w:type="dxa"/>
            <w:tcBorders>
              <w:top w:val="single" w:sz="12" w:space="0" w:color="auto"/>
              <w:bottom w:val="single" w:sz="12" w:space="0" w:color="auto"/>
              <w:right w:val="single" w:sz="12" w:space="0" w:color="auto"/>
            </w:tcBorders>
            <w:shd w:val="clear" w:color="auto" w:fill="FFFFFF"/>
            <w:vAlign w:val="center"/>
          </w:tcPr>
          <w:p w14:paraId="41DB2E9C" w14:textId="77777777" w:rsidR="007636F2" w:rsidRPr="008934DA" w:rsidRDefault="007636F2" w:rsidP="007636F2">
            <w:pPr>
              <w:jc w:val="center"/>
              <w:rPr>
                <w:rFonts w:ascii="Garamond" w:hAnsi="Garamond"/>
                <w:b/>
                <w:sz w:val="24"/>
                <w:szCs w:val="24"/>
              </w:rPr>
            </w:pPr>
            <w:r w:rsidRPr="008934DA">
              <w:rPr>
                <w:rFonts w:ascii="Garamond" w:hAnsi="Garamond"/>
                <w:b/>
                <w:sz w:val="24"/>
                <w:szCs w:val="24"/>
              </w:rPr>
              <w:t>Pollution Control Device/Practice</w:t>
            </w:r>
          </w:p>
        </w:tc>
      </w:tr>
      <w:tr w:rsidR="007636F2" w:rsidRPr="008934DA" w14:paraId="106B3CDB" w14:textId="77777777" w:rsidTr="00972BA6">
        <w:trPr>
          <w:trHeight w:hRule="exact" w:val="244"/>
        </w:trPr>
        <w:tc>
          <w:tcPr>
            <w:tcW w:w="1006" w:type="dxa"/>
            <w:tcBorders>
              <w:left w:val="single" w:sz="12" w:space="0" w:color="auto"/>
            </w:tcBorders>
            <w:vAlign w:val="center"/>
          </w:tcPr>
          <w:p w14:paraId="14F52E62" w14:textId="77777777" w:rsidR="007636F2" w:rsidRPr="008934DA" w:rsidRDefault="007636F2" w:rsidP="00B9127A">
            <w:pPr>
              <w:ind w:left="90"/>
              <w:jc w:val="center"/>
              <w:rPr>
                <w:rFonts w:ascii="Garamond" w:hAnsi="Garamond"/>
                <w:sz w:val="24"/>
                <w:szCs w:val="24"/>
              </w:rPr>
            </w:pPr>
            <w:r w:rsidRPr="008934DA">
              <w:rPr>
                <w:rFonts w:ascii="Garamond" w:hAnsi="Garamond"/>
                <w:sz w:val="24"/>
                <w:szCs w:val="24"/>
              </w:rPr>
              <w:t>EU004</w:t>
            </w:r>
          </w:p>
        </w:tc>
        <w:tc>
          <w:tcPr>
            <w:tcW w:w="5475" w:type="dxa"/>
            <w:tcMar>
              <w:left w:w="115" w:type="dxa"/>
              <w:right w:w="43" w:type="dxa"/>
            </w:tcMar>
            <w:vAlign w:val="center"/>
          </w:tcPr>
          <w:p w14:paraId="1D012E22" w14:textId="77777777" w:rsidR="007636F2" w:rsidRPr="008934DA" w:rsidRDefault="007636F2" w:rsidP="009B295E">
            <w:pPr>
              <w:ind w:left="-90"/>
              <w:rPr>
                <w:rFonts w:ascii="Garamond" w:hAnsi="Garamond"/>
                <w:sz w:val="24"/>
                <w:szCs w:val="24"/>
              </w:rPr>
            </w:pPr>
            <w:r w:rsidRPr="008934DA">
              <w:rPr>
                <w:rFonts w:ascii="Garamond" w:hAnsi="Garamond"/>
                <w:sz w:val="24"/>
                <w:szCs w:val="24"/>
              </w:rPr>
              <w:t>1,100-hp Cooper Superior Compressor Engine</w:t>
            </w:r>
          </w:p>
        </w:tc>
        <w:tc>
          <w:tcPr>
            <w:tcW w:w="2807" w:type="dxa"/>
            <w:tcBorders>
              <w:right w:val="single" w:sz="12" w:space="0" w:color="auto"/>
            </w:tcBorders>
            <w:tcMar>
              <w:left w:w="43" w:type="dxa"/>
              <w:right w:w="43" w:type="dxa"/>
            </w:tcMar>
            <w:vAlign w:val="center"/>
          </w:tcPr>
          <w:p w14:paraId="5153A199" w14:textId="77777777" w:rsidR="007636F2" w:rsidRPr="008934DA" w:rsidRDefault="007636F2" w:rsidP="005F15C6">
            <w:pPr>
              <w:rPr>
                <w:rFonts w:ascii="Garamond" w:hAnsi="Garamond"/>
                <w:sz w:val="24"/>
                <w:szCs w:val="24"/>
              </w:rPr>
            </w:pPr>
            <w:r w:rsidRPr="008934DA">
              <w:rPr>
                <w:rFonts w:ascii="Garamond" w:hAnsi="Garamond"/>
                <w:sz w:val="24"/>
                <w:szCs w:val="24"/>
              </w:rPr>
              <w:t>Lean Burn Combustion Design</w:t>
            </w:r>
          </w:p>
        </w:tc>
      </w:tr>
      <w:tr w:rsidR="007636F2" w:rsidRPr="008934DA" w14:paraId="7679A699" w14:textId="77777777" w:rsidTr="00972BA6">
        <w:trPr>
          <w:trHeight w:hRule="exact" w:val="244"/>
        </w:trPr>
        <w:tc>
          <w:tcPr>
            <w:tcW w:w="1006" w:type="dxa"/>
            <w:tcBorders>
              <w:left w:val="single" w:sz="12" w:space="0" w:color="auto"/>
            </w:tcBorders>
            <w:vAlign w:val="center"/>
          </w:tcPr>
          <w:p w14:paraId="7D0A61F7" w14:textId="77777777" w:rsidR="007636F2" w:rsidRPr="008934DA" w:rsidRDefault="007636F2" w:rsidP="00B9127A">
            <w:pPr>
              <w:ind w:left="90"/>
              <w:jc w:val="center"/>
              <w:rPr>
                <w:rFonts w:ascii="Garamond" w:hAnsi="Garamond"/>
                <w:sz w:val="24"/>
                <w:szCs w:val="24"/>
              </w:rPr>
            </w:pPr>
            <w:r w:rsidRPr="008934DA">
              <w:rPr>
                <w:rFonts w:ascii="Garamond" w:hAnsi="Garamond"/>
                <w:sz w:val="24"/>
                <w:szCs w:val="24"/>
              </w:rPr>
              <w:t>EU005</w:t>
            </w:r>
          </w:p>
        </w:tc>
        <w:tc>
          <w:tcPr>
            <w:tcW w:w="5475" w:type="dxa"/>
            <w:tcMar>
              <w:left w:w="115" w:type="dxa"/>
              <w:right w:w="43" w:type="dxa"/>
            </w:tcMar>
            <w:vAlign w:val="center"/>
          </w:tcPr>
          <w:p w14:paraId="125D3AB8" w14:textId="77777777" w:rsidR="007636F2" w:rsidRPr="008934DA" w:rsidRDefault="007636F2" w:rsidP="009B295E">
            <w:pPr>
              <w:ind w:left="-90"/>
              <w:rPr>
                <w:rFonts w:ascii="Garamond" w:hAnsi="Garamond"/>
                <w:sz w:val="24"/>
                <w:szCs w:val="24"/>
              </w:rPr>
            </w:pPr>
            <w:r w:rsidRPr="008934DA">
              <w:rPr>
                <w:rFonts w:ascii="Garamond" w:hAnsi="Garamond"/>
                <w:sz w:val="24"/>
                <w:szCs w:val="24"/>
              </w:rPr>
              <w:t>2,000-hp Copper Superior Compressor Engine</w:t>
            </w:r>
          </w:p>
        </w:tc>
        <w:tc>
          <w:tcPr>
            <w:tcW w:w="2807" w:type="dxa"/>
            <w:tcBorders>
              <w:right w:val="single" w:sz="12" w:space="0" w:color="auto"/>
            </w:tcBorders>
            <w:tcMar>
              <w:left w:w="43" w:type="dxa"/>
              <w:right w:w="43" w:type="dxa"/>
            </w:tcMar>
            <w:vAlign w:val="center"/>
          </w:tcPr>
          <w:p w14:paraId="1DA24D3C" w14:textId="77777777" w:rsidR="007636F2" w:rsidRPr="008934DA" w:rsidRDefault="007636F2" w:rsidP="005F15C6">
            <w:pPr>
              <w:rPr>
                <w:rFonts w:ascii="Garamond" w:hAnsi="Garamond"/>
                <w:sz w:val="24"/>
                <w:szCs w:val="24"/>
              </w:rPr>
            </w:pPr>
            <w:r w:rsidRPr="008934DA">
              <w:rPr>
                <w:rFonts w:ascii="Garamond" w:hAnsi="Garamond"/>
                <w:sz w:val="24"/>
                <w:szCs w:val="24"/>
              </w:rPr>
              <w:t>Lean Burn Combustion Design</w:t>
            </w:r>
          </w:p>
        </w:tc>
      </w:tr>
      <w:tr w:rsidR="007636F2" w:rsidRPr="008934DA" w14:paraId="7267ACA7" w14:textId="77777777" w:rsidTr="00972BA6">
        <w:trPr>
          <w:trHeight w:hRule="exact" w:val="244"/>
        </w:trPr>
        <w:tc>
          <w:tcPr>
            <w:tcW w:w="1006" w:type="dxa"/>
            <w:tcBorders>
              <w:left w:val="single" w:sz="12" w:space="0" w:color="auto"/>
            </w:tcBorders>
            <w:vAlign w:val="center"/>
          </w:tcPr>
          <w:p w14:paraId="33F93771" w14:textId="77777777" w:rsidR="007636F2" w:rsidRPr="008934DA" w:rsidRDefault="007636F2" w:rsidP="00B9127A">
            <w:pPr>
              <w:ind w:left="90"/>
              <w:jc w:val="center"/>
              <w:rPr>
                <w:rFonts w:ascii="Garamond" w:hAnsi="Garamond"/>
                <w:sz w:val="24"/>
                <w:szCs w:val="24"/>
              </w:rPr>
            </w:pPr>
            <w:r w:rsidRPr="008934DA">
              <w:rPr>
                <w:rFonts w:ascii="Garamond" w:hAnsi="Garamond"/>
                <w:sz w:val="24"/>
                <w:szCs w:val="24"/>
              </w:rPr>
              <w:t>EU006</w:t>
            </w:r>
          </w:p>
        </w:tc>
        <w:tc>
          <w:tcPr>
            <w:tcW w:w="5475" w:type="dxa"/>
            <w:tcMar>
              <w:left w:w="115" w:type="dxa"/>
              <w:right w:w="43" w:type="dxa"/>
            </w:tcMar>
            <w:vAlign w:val="center"/>
          </w:tcPr>
          <w:p w14:paraId="7AD0A744" w14:textId="77777777" w:rsidR="007636F2" w:rsidRPr="008934DA" w:rsidRDefault="00D2326C" w:rsidP="00D2326C">
            <w:pPr>
              <w:ind w:left="-90"/>
              <w:rPr>
                <w:rFonts w:ascii="Garamond" w:hAnsi="Garamond"/>
                <w:sz w:val="24"/>
                <w:szCs w:val="24"/>
              </w:rPr>
            </w:pPr>
            <w:r w:rsidRPr="008934DA">
              <w:rPr>
                <w:rFonts w:ascii="Garamond" w:hAnsi="Garamond"/>
                <w:sz w:val="24"/>
                <w:szCs w:val="24"/>
              </w:rPr>
              <w:t>1,100</w:t>
            </w:r>
            <w:r w:rsidR="007636F2" w:rsidRPr="008934DA">
              <w:rPr>
                <w:rFonts w:ascii="Garamond" w:hAnsi="Garamond"/>
                <w:sz w:val="24"/>
                <w:szCs w:val="24"/>
              </w:rPr>
              <w:t xml:space="preserve">-hp </w:t>
            </w:r>
            <w:r w:rsidRPr="008934DA">
              <w:rPr>
                <w:rFonts w:ascii="Garamond" w:hAnsi="Garamond"/>
                <w:sz w:val="24"/>
                <w:szCs w:val="24"/>
              </w:rPr>
              <w:t xml:space="preserve">White Compressor </w:t>
            </w:r>
            <w:r w:rsidR="007636F2" w:rsidRPr="008934DA">
              <w:rPr>
                <w:rFonts w:ascii="Garamond" w:hAnsi="Garamond"/>
                <w:sz w:val="24"/>
                <w:szCs w:val="24"/>
              </w:rPr>
              <w:t>Engine</w:t>
            </w:r>
          </w:p>
        </w:tc>
        <w:tc>
          <w:tcPr>
            <w:tcW w:w="2807" w:type="dxa"/>
            <w:tcBorders>
              <w:right w:val="single" w:sz="12" w:space="0" w:color="auto"/>
            </w:tcBorders>
            <w:tcMar>
              <w:left w:w="43" w:type="dxa"/>
              <w:right w:w="43" w:type="dxa"/>
            </w:tcMar>
            <w:vAlign w:val="center"/>
          </w:tcPr>
          <w:p w14:paraId="31ADC4E7" w14:textId="77777777" w:rsidR="007636F2" w:rsidRPr="008934DA" w:rsidRDefault="00CC5B73" w:rsidP="005F15C6">
            <w:pPr>
              <w:rPr>
                <w:rFonts w:ascii="Garamond" w:hAnsi="Garamond"/>
                <w:sz w:val="24"/>
                <w:szCs w:val="24"/>
              </w:rPr>
            </w:pPr>
            <w:r w:rsidRPr="008934DA">
              <w:rPr>
                <w:rFonts w:ascii="Garamond" w:hAnsi="Garamond"/>
                <w:sz w:val="24"/>
                <w:szCs w:val="24"/>
              </w:rPr>
              <w:t>Lean Burn Combustion Design</w:t>
            </w:r>
          </w:p>
        </w:tc>
      </w:tr>
      <w:tr w:rsidR="007636F2" w:rsidRPr="008934DA" w14:paraId="7269824A" w14:textId="77777777" w:rsidTr="00972BA6">
        <w:trPr>
          <w:trHeight w:hRule="exact" w:val="244"/>
        </w:trPr>
        <w:tc>
          <w:tcPr>
            <w:tcW w:w="1006" w:type="dxa"/>
            <w:tcBorders>
              <w:left w:val="single" w:sz="12" w:space="0" w:color="auto"/>
            </w:tcBorders>
            <w:vAlign w:val="center"/>
          </w:tcPr>
          <w:p w14:paraId="0E57819A" w14:textId="77777777" w:rsidR="007636F2" w:rsidRPr="008934DA" w:rsidRDefault="007636F2" w:rsidP="00B9127A">
            <w:pPr>
              <w:ind w:left="90"/>
              <w:jc w:val="center"/>
              <w:rPr>
                <w:rFonts w:ascii="Garamond" w:hAnsi="Garamond"/>
                <w:sz w:val="24"/>
                <w:szCs w:val="24"/>
              </w:rPr>
            </w:pPr>
            <w:r w:rsidRPr="008934DA">
              <w:rPr>
                <w:rFonts w:ascii="Garamond" w:hAnsi="Garamond"/>
                <w:sz w:val="24"/>
                <w:szCs w:val="24"/>
              </w:rPr>
              <w:t>EU007</w:t>
            </w:r>
          </w:p>
        </w:tc>
        <w:tc>
          <w:tcPr>
            <w:tcW w:w="5475" w:type="dxa"/>
            <w:tcMar>
              <w:left w:w="115" w:type="dxa"/>
              <w:right w:w="43" w:type="dxa"/>
            </w:tcMar>
            <w:vAlign w:val="center"/>
          </w:tcPr>
          <w:p w14:paraId="4E139908" w14:textId="77777777" w:rsidR="007636F2" w:rsidRPr="008934DA" w:rsidRDefault="00D2326C" w:rsidP="00D2326C">
            <w:pPr>
              <w:ind w:left="-90"/>
              <w:rPr>
                <w:rFonts w:ascii="Garamond" w:hAnsi="Garamond"/>
                <w:sz w:val="24"/>
                <w:szCs w:val="24"/>
              </w:rPr>
            </w:pPr>
            <w:r w:rsidRPr="008934DA">
              <w:rPr>
                <w:rFonts w:ascii="Garamond" w:hAnsi="Garamond"/>
                <w:sz w:val="24"/>
                <w:szCs w:val="24"/>
              </w:rPr>
              <w:t>2,370</w:t>
            </w:r>
            <w:r w:rsidR="007636F2" w:rsidRPr="008934DA">
              <w:rPr>
                <w:rFonts w:ascii="Garamond" w:hAnsi="Garamond"/>
                <w:sz w:val="24"/>
                <w:szCs w:val="24"/>
              </w:rPr>
              <w:t xml:space="preserve">-hp </w:t>
            </w:r>
            <w:r w:rsidRPr="008934DA">
              <w:rPr>
                <w:rFonts w:ascii="Garamond" w:hAnsi="Garamond"/>
                <w:sz w:val="24"/>
                <w:szCs w:val="24"/>
              </w:rPr>
              <w:t>Caterpillar 3608 LE</w:t>
            </w:r>
            <w:r w:rsidR="007636F2" w:rsidRPr="008934DA">
              <w:rPr>
                <w:rFonts w:ascii="Garamond" w:hAnsi="Garamond"/>
                <w:sz w:val="24"/>
                <w:szCs w:val="24"/>
              </w:rPr>
              <w:t xml:space="preserve"> Compressor Engine</w:t>
            </w:r>
          </w:p>
        </w:tc>
        <w:tc>
          <w:tcPr>
            <w:tcW w:w="2807" w:type="dxa"/>
            <w:tcBorders>
              <w:right w:val="single" w:sz="12" w:space="0" w:color="auto"/>
            </w:tcBorders>
            <w:tcMar>
              <w:left w:w="43" w:type="dxa"/>
              <w:right w:w="43" w:type="dxa"/>
            </w:tcMar>
            <w:vAlign w:val="center"/>
          </w:tcPr>
          <w:p w14:paraId="60E2A890" w14:textId="77777777" w:rsidR="007636F2" w:rsidRPr="008934DA" w:rsidRDefault="00CC5B73" w:rsidP="005F15C6">
            <w:pPr>
              <w:rPr>
                <w:rFonts w:ascii="Garamond" w:hAnsi="Garamond"/>
                <w:sz w:val="24"/>
                <w:szCs w:val="24"/>
              </w:rPr>
            </w:pPr>
            <w:r w:rsidRPr="008934DA">
              <w:rPr>
                <w:rFonts w:ascii="Garamond" w:hAnsi="Garamond"/>
                <w:sz w:val="24"/>
                <w:szCs w:val="24"/>
              </w:rPr>
              <w:t>Oxidation Catalyst with AFR</w:t>
            </w:r>
          </w:p>
        </w:tc>
      </w:tr>
      <w:tr w:rsidR="007636F2" w:rsidRPr="008934DA" w14:paraId="291FBF51" w14:textId="77777777" w:rsidTr="00972BA6">
        <w:trPr>
          <w:trHeight w:hRule="exact" w:val="244"/>
        </w:trPr>
        <w:tc>
          <w:tcPr>
            <w:tcW w:w="1006" w:type="dxa"/>
            <w:tcBorders>
              <w:left w:val="single" w:sz="12" w:space="0" w:color="auto"/>
            </w:tcBorders>
            <w:vAlign w:val="center"/>
          </w:tcPr>
          <w:p w14:paraId="54B832E3" w14:textId="77777777" w:rsidR="007636F2" w:rsidRPr="008934DA" w:rsidRDefault="007636F2" w:rsidP="00B9127A">
            <w:pPr>
              <w:ind w:left="90"/>
              <w:jc w:val="center"/>
              <w:rPr>
                <w:rFonts w:ascii="Garamond" w:hAnsi="Garamond"/>
                <w:sz w:val="24"/>
                <w:szCs w:val="24"/>
              </w:rPr>
            </w:pPr>
            <w:r w:rsidRPr="008934DA">
              <w:rPr>
                <w:rFonts w:ascii="Garamond" w:hAnsi="Garamond"/>
                <w:sz w:val="24"/>
                <w:szCs w:val="24"/>
              </w:rPr>
              <w:t>EU008</w:t>
            </w:r>
          </w:p>
        </w:tc>
        <w:tc>
          <w:tcPr>
            <w:tcW w:w="5475" w:type="dxa"/>
            <w:tcMar>
              <w:left w:w="115" w:type="dxa"/>
              <w:right w:w="43" w:type="dxa"/>
            </w:tcMar>
            <w:vAlign w:val="center"/>
          </w:tcPr>
          <w:p w14:paraId="39851EC8" w14:textId="77777777" w:rsidR="007636F2" w:rsidRPr="008934DA" w:rsidRDefault="007636F2" w:rsidP="009B295E">
            <w:pPr>
              <w:ind w:left="-90"/>
              <w:rPr>
                <w:rFonts w:ascii="Garamond" w:hAnsi="Garamond"/>
                <w:sz w:val="24"/>
                <w:szCs w:val="24"/>
              </w:rPr>
            </w:pPr>
            <w:r w:rsidRPr="008934DA">
              <w:rPr>
                <w:rFonts w:ascii="Garamond" w:hAnsi="Garamond"/>
                <w:sz w:val="24"/>
                <w:szCs w:val="24"/>
              </w:rPr>
              <w:t>2,000-hp Cooper Superior Compressor Engine</w:t>
            </w:r>
          </w:p>
        </w:tc>
        <w:tc>
          <w:tcPr>
            <w:tcW w:w="2807" w:type="dxa"/>
            <w:tcBorders>
              <w:right w:val="single" w:sz="12" w:space="0" w:color="auto"/>
            </w:tcBorders>
            <w:tcMar>
              <w:left w:w="43" w:type="dxa"/>
              <w:right w:w="43" w:type="dxa"/>
            </w:tcMar>
            <w:vAlign w:val="center"/>
          </w:tcPr>
          <w:p w14:paraId="42FAC336" w14:textId="77777777" w:rsidR="007636F2" w:rsidRPr="008934DA" w:rsidRDefault="007636F2" w:rsidP="005F15C6">
            <w:pPr>
              <w:rPr>
                <w:rFonts w:ascii="Garamond" w:hAnsi="Garamond"/>
                <w:sz w:val="24"/>
                <w:szCs w:val="24"/>
              </w:rPr>
            </w:pPr>
            <w:r w:rsidRPr="008934DA">
              <w:rPr>
                <w:rFonts w:ascii="Garamond" w:hAnsi="Garamond"/>
                <w:sz w:val="24"/>
                <w:szCs w:val="24"/>
              </w:rPr>
              <w:t>Lean Burn Combustion Design</w:t>
            </w:r>
          </w:p>
        </w:tc>
      </w:tr>
      <w:tr w:rsidR="007636F2" w:rsidRPr="008934DA" w14:paraId="15676634" w14:textId="77777777" w:rsidTr="00972BA6">
        <w:trPr>
          <w:trHeight w:hRule="exact" w:val="244"/>
        </w:trPr>
        <w:tc>
          <w:tcPr>
            <w:tcW w:w="1006" w:type="dxa"/>
            <w:tcBorders>
              <w:left w:val="single" w:sz="12" w:space="0" w:color="auto"/>
            </w:tcBorders>
            <w:vAlign w:val="center"/>
          </w:tcPr>
          <w:p w14:paraId="41FB51F4" w14:textId="77777777" w:rsidR="007636F2" w:rsidRPr="008934DA" w:rsidRDefault="007636F2" w:rsidP="00B9127A">
            <w:pPr>
              <w:ind w:left="90"/>
              <w:jc w:val="center"/>
              <w:rPr>
                <w:rFonts w:ascii="Garamond" w:hAnsi="Garamond"/>
                <w:sz w:val="24"/>
                <w:szCs w:val="24"/>
              </w:rPr>
            </w:pPr>
            <w:r w:rsidRPr="008934DA">
              <w:rPr>
                <w:rFonts w:ascii="Garamond" w:hAnsi="Garamond"/>
                <w:sz w:val="24"/>
                <w:szCs w:val="24"/>
              </w:rPr>
              <w:t>EU009</w:t>
            </w:r>
          </w:p>
        </w:tc>
        <w:tc>
          <w:tcPr>
            <w:tcW w:w="5475" w:type="dxa"/>
            <w:tcMar>
              <w:left w:w="115" w:type="dxa"/>
              <w:right w:w="43" w:type="dxa"/>
            </w:tcMar>
            <w:vAlign w:val="center"/>
          </w:tcPr>
          <w:p w14:paraId="6183DB13" w14:textId="77777777" w:rsidR="007636F2" w:rsidRPr="008934DA" w:rsidRDefault="007636F2" w:rsidP="009B295E">
            <w:pPr>
              <w:ind w:left="-90"/>
              <w:rPr>
                <w:rFonts w:ascii="Garamond" w:hAnsi="Garamond"/>
                <w:sz w:val="24"/>
                <w:szCs w:val="24"/>
              </w:rPr>
            </w:pPr>
            <w:r w:rsidRPr="008934DA">
              <w:rPr>
                <w:rFonts w:ascii="Garamond" w:hAnsi="Garamond"/>
                <w:sz w:val="24"/>
                <w:szCs w:val="24"/>
              </w:rPr>
              <w:t>1,100-hp Cooper Superior Compressor Engine</w:t>
            </w:r>
          </w:p>
        </w:tc>
        <w:tc>
          <w:tcPr>
            <w:tcW w:w="2807" w:type="dxa"/>
            <w:tcBorders>
              <w:right w:val="single" w:sz="12" w:space="0" w:color="auto"/>
            </w:tcBorders>
            <w:tcMar>
              <w:left w:w="43" w:type="dxa"/>
              <w:right w:w="43" w:type="dxa"/>
            </w:tcMar>
            <w:vAlign w:val="center"/>
          </w:tcPr>
          <w:p w14:paraId="1A785527" w14:textId="77777777" w:rsidR="007636F2" w:rsidRPr="008934DA" w:rsidRDefault="007636F2" w:rsidP="005F15C6">
            <w:pPr>
              <w:rPr>
                <w:rFonts w:ascii="Garamond" w:hAnsi="Garamond"/>
                <w:sz w:val="24"/>
                <w:szCs w:val="24"/>
              </w:rPr>
            </w:pPr>
            <w:r w:rsidRPr="008934DA">
              <w:rPr>
                <w:rFonts w:ascii="Garamond" w:hAnsi="Garamond"/>
                <w:sz w:val="24"/>
                <w:szCs w:val="24"/>
              </w:rPr>
              <w:t>Lean Burn Combustion Design</w:t>
            </w:r>
          </w:p>
        </w:tc>
      </w:tr>
      <w:tr w:rsidR="007636F2" w:rsidRPr="008934DA" w14:paraId="0627DF9E" w14:textId="77777777" w:rsidTr="00972BA6">
        <w:trPr>
          <w:trHeight w:hRule="exact" w:val="244"/>
        </w:trPr>
        <w:tc>
          <w:tcPr>
            <w:tcW w:w="1006" w:type="dxa"/>
            <w:tcBorders>
              <w:left w:val="single" w:sz="12" w:space="0" w:color="auto"/>
            </w:tcBorders>
            <w:vAlign w:val="center"/>
          </w:tcPr>
          <w:p w14:paraId="75236A36" w14:textId="77777777" w:rsidR="007636F2" w:rsidRPr="008934DA" w:rsidRDefault="007636F2" w:rsidP="00B9127A">
            <w:pPr>
              <w:ind w:left="90"/>
              <w:jc w:val="center"/>
              <w:rPr>
                <w:rFonts w:ascii="Garamond" w:hAnsi="Garamond"/>
                <w:sz w:val="24"/>
                <w:szCs w:val="24"/>
              </w:rPr>
            </w:pPr>
            <w:r w:rsidRPr="008934DA">
              <w:rPr>
                <w:rFonts w:ascii="Garamond" w:hAnsi="Garamond"/>
                <w:sz w:val="24"/>
                <w:szCs w:val="24"/>
              </w:rPr>
              <w:t>EU013</w:t>
            </w:r>
          </w:p>
        </w:tc>
        <w:tc>
          <w:tcPr>
            <w:tcW w:w="5475" w:type="dxa"/>
            <w:tcMar>
              <w:left w:w="115" w:type="dxa"/>
              <w:right w:w="43" w:type="dxa"/>
            </w:tcMar>
            <w:vAlign w:val="center"/>
          </w:tcPr>
          <w:p w14:paraId="6AAE81D7" w14:textId="77777777" w:rsidR="007636F2" w:rsidRPr="008934DA" w:rsidRDefault="007636F2" w:rsidP="009B295E">
            <w:pPr>
              <w:ind w:left="-90"/>
              <w:rPr>
                <w:rFonts w:ascii="Garamond" w:hAnsi="Garamond"/>
                <w:sz w:val="24"/>
                <w:szCs w:val="24"/>
              </w:rPr>
            </w:pPr>
            <w:r w:rsidRPr="008934DA">
              <w:rPr>
                <w:rFonts w:ascii="Garamond" w:hAnsi="Garamond"/>
                <w:sz w:val="24"/>
                <w:szCs w:val="24"/>
              </w:rPr>
              <w:t>Smart Ash Burner</w:t>
            </w:r>
          </w:p>
        </w:tc>
        <w:tc>
          <w:tcPr>
            <w:tcW w:w="2807" w:type="dxa"/>
            <w:tcBorders>
              <w:right w:val="single" w:sz="12" w:space="0" w:color="auto"/>
            </w:tcBorders>
            <w:tcMar>
              <w:left w:w="43" w:type="dxa"/>
              <w:right w:w="43" w:type="dxa"/>
            </w:tcMar>
            <w:vAlign w:val="center"/>
          </w:tcPr>
          <w:p w14:paraId="43B8086C" w14:textId="77777777" w:rsidR="007636F2" w:rsidRPr="008934DA" w:rsidRDefault="007636F2" w:rsidP="005F15C6">
            <w:pPr>
              <w:rPr>
                <w:rFonts w:ascii="Garamond" w:hAnsi="Garamond"/>
                <w:sz w:val="24"/>
                <w:szCs w:val="24"/>
              </w:rPr>
            </w:pPr>
            <w:r w:rsidRPr="008934DA">
              <w:rPr>
                <w:rFonts w:ascii="Garamond" w:hAnsi="Garamond"/>
                <w:sz w:val="24"/>
                <w:szCs w:val="24"/>
              </w:rPr>
              <w:t>None</w:t>
            </w:r>
          </w:p>
        </w:tc>
      </w:tr>
    </w:tbl>
    <w:p w14:paraId="16951F1E" w14:textId="16A00818" w:rsidR="00D00985" w:rsidRPr="008934DA" w:rsidRDefault="00D00985" w:rsidP="008934DA">
      <w:pPr>
        <w:pStyle w:val="Heading2"/>
        <w:rPr>
          <w:rFonts w:ascii="Garamond" w:hAnsi="Garamond"/>
          <w:sz w:val="24"/>
          <w:szCs w:val="24"/>
        </w:rPr>
      </w:pPr>
      <w:bookmarkStart w:id="10" w:name="_Toc54257251"/>
      <w:r w:rsidRPr="008934DA">
        <w:rPr>
          <w:rFonts w:ascii="Garamond" w:hAnsi="Garamond"/>
          <w:sz w:val="24"/>
          <w:szCs w:val="24"/>
        </w:rPr>
        <w:t>Categorically Insignificant Sources/Activities</w:t>
      </w:r>
      <w:bookmarkEnd w:id="10"/>
    </w:p>
    <w:p w14:paraId="709F427A" w14:textId="77777777" w:rsidR="00D00985" w:rsidRPr="008934DA" w:rsidRDefault="00D00985" w:rsidP="007548B2">
      <w:pPr>
        <w:ind w:left="450"/>
        <w:rPr>
          <w:rFonts w:ascii="Garamond" w:hAnsi="Garamond"/>
          <w:sz w:val="24"/>
          <w:szCs w:val="24"/>
        </w:rPr>
      </w:pPr>
      <w:r w:rsidRPr="008934DA">
        <w:rPr>
          <w:rFonts w:ascii="Garamond" w:hAnsi="Garamond"/>
          <w:sz w:val="24"/>
          <w:szCs w:val="24"/>
        </w:rPr>
        <w:t xml:space="preserve">ARM 17.8.1201(22)(a) defines an insignificant emissions unit as one that emits less than 5 </w:t>
      </w:r>
      <w:r w:rsidR="00F3062F" w:rsidRPr="008934DA">
        <w:rPr>
          <w:rFonts w:ascii="Garamond" w:hAnsi="Garamond"/>
          <w:sz w:val="24"/>
          <w:szCs w:val="24"/>
        </w:rPr>
        <w:t>t</w:t>
      </w:r>
      <w:r w:rsidR="009B295E" w:rsidRPr="008934DA">
        <w:rPr>
          <w:rFonts w:ascii="Garamond" w:hAnsi="Garamond"/>
          <w:sz w:val="24"/>
          <w:szCs w:val="24"/>
        </w:rPr>
        <w:t>py</w:t>
      </w:r>
      <w:r w:rsidR="00F3062F" w:rsidRPr="008934DA">
        <w:rPr>
          <w:rFonts w:ascii="Garamond" w:hAnsi="Garamond"/>
          <w:sz w:val="24"/>
          <w:szCs w:val="24"/>
        </w:rPr>
        <w:t xml:space="preserve"> </w:t>
      </w:r>
      <w:r w:rsidRPr="008934DA">
        <w:rPr>
          <w:rFonts w:ascii="Garamond" w:hAnsi="Garamond"/>
          <w:sz w:val="24"/>
          <w:szCs w:val="24"/>
        </w:rPr>
        <w:t>of any regulated pollutant, has the potential to emit less than 500 pounds per year of lead or any hazardous air pollutant, and is not regulated by an applicable requirement other than a generally applicable requirement.  The list of insignificant emitting u</w:t>
      </w:r>
      <w:r w:rsidR="007548B2" w:rsidRPr="008934DA">
        <w:rPr>
          <w:rFonts w:ascii="Garamond" w:hAnsi="Garamond"/>
          <w:sz w:val="24"/>
          <w:szCs w:val="24"/>
        </w:rPr>
        <w:t xml:space="preserve">nits identified by NWE </w:t>
      </w:r>
      <w:r w:rsidRPr="008934DA">
        <w:rPr>
          <w:rFonts w:ascii="Garamond" w:hAnsi="Garamond"/>
          <w:sz w:val="24"/>
          <w:szCs w:val="24"/>
        </w:rPr>
        <w:t xml:space="preserve">includes </w:t>
      </w:r>
      <w:r w:rsidR="007548B2" w:rsidRPr="008934DA">
        <w:rPr>
          <w:rFonts w:ascii="Garamond" w:hAnsi="Garamond"/>
          <w:sz w:val="24"/>
          <w:szCs w:val="24"/>
        </w:rPr>
        <w:t>the following:</w:t>
      </w:r>
    </w:p>
    <w:p w14:paraId="28C63856" w14:textId="77777777" w:rsidR="007636F2" w:rsidRPr="008934DA" w:rsidRDefault="007636F2" w:rsidP="007636F2">
      <w:pPr>
        <w:pStyle w:val="Heading1"/>
        <w:numPr>
          <w:ilvl w:val="0"/>
          <w:numId w:val="0"/>
        </w:numPr>
        <w:jc w:val="left"/>
        <w:rPr>
          <w:rFonts w:ascii="Garamond" w:hAnsi="Garamond"/>
          <w:b w:val="0"/>
          <w:sz w:val="24"/>
          <w:szCs w:val="24"/>
        </w:rPr>
      </w:pPr>
    </w:p>
    <w:tbl>
      <w:tblPr>
        <w:tblW w:w="0" w:type="auto"/>
        <w:tblInd w:w="55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702"/>
        <w:gridCol w:w="7070"/>
      </w:tblGrid>
      <w:tr w:rsidR="007548B2" w:rsidRPr="008934DA" w14:paraId="50330688" w14:textId="77777777" w:rsidTr="00B36EE8">
        <w:tc>
          <w:tcPr>
            <w:tcW w:w="1710" w:type="dxa"/>
            <w:tcBorders>
              <w:top w:val="single" w:sz="12" w:space="0" w:color="auto"/>
              <w:bottom w:val="single" w:sz="12" w:space="0" w:color="auto"/>
            </w:tcBorders>
            <w:vAlign w:val="center"/>
          </w:tcPr>
          <w:p w14:paraId="576BF203" w14:textId="6A39C58A" w:rsidR="007548B2" w:rsidRPr="008934DA" w:rsidRDefault="007548B2" w:rsidP="00370CDF">
            <w:pPr>
              <w:pStyle w:val="Heading1"/>
              <w:numPr>
                <w:ilvl w:val="0"/>
                <w:numId w:val="0"/>
              </w:numPr>
              <w:tabs>
                <w:tab w:val="left" w:pos="1512"/>
              </w:tabs>
              <w:rPr>
                <w:rFonts w:ascii="Garamond" w:hAnsi="Garamond"/>
                <w:sz w:val="24"/>
                <w:szCs w:val="24"/>
              </w:rPr>
            </w:pPr>
            <w:bookmarkStart w:id="11" w:name="_Toc54257252"/>
            <w:r w:rsidRPr="008934DA">
              <w:rPr>
                <w:rFonts w:ascii="Garamond" w:hAnsi="Garamond"/>
                <w:sz w:val="24"/>
                <w:szCs w:val="24"/>
              </w:rPr>
              <w:t>Insignificant Emissions Unit ID</w:t>
            </w:r>
            <w:bookmarkEnd w:id="11"/>
          </w:p>
        </w:tc>
        <w:tc>
          <w:tcPr>
            <w:tcW w:w="7308" w:type="dxa"/>
            <w:tcBorders>
              <w:top w:val="single" w:sz="12" w:space="0" w:color="auto"/>
              <w:bottom w:val="single" w:sz="12" w:space="0" w:color="auto"/>
            </w:tcBorders>
            <w:vAlign w:val="center"/>
          </w:tcPr>
          <w:p w14:paraId="633054D3" w14:textId="77777777" w:rsidR="007548B2" w:rsidRPr="008934DA" w:rsidRDefault="007548B2" w:rsidP="00D76718">
            <w:pPr>
              <w:pStyle w:val="Heading1"/>
              <w:numPr>
                <w:ilvl w:val="0"/>
                <w:numId w:val="0"/>
              </w:numPr>
              <w:ind w:left="-108" w:right="-90"/>
              <w:rPr>
                <w:rFonts w:ascii="Garamond" w:hAnsi="Garamond"/>
                <w:sz w:val="24"/>
                <w:szCs w:val="24"/>
              </w:rPr>
            </w:pPr>
            <w:bookmarkStart w:id="12" w:name="_Toc54257253"/>
            <w:r w:rsidRPr="008934DA">
              <w:rPr>
                <w:rFonts w:ascii="Garamond" w:hAnsi="Garamond"/>
                <w:sz w:val="24"/>
                <w:szCs w:val="24"/>
              </w:rPr>
              <w:t>Description</w:t>
            </w:r>
            <w:bookmarkEnd w:id="12"/>
          </w:p>
        </w:tc>
      </w:tr>
      <w:tr w:rsidR="005F15C6" w:rsidRPr="00B11E7B" w14:paraId="73B91D8B" w14:textId="77777777" w:rsidTr="00B36EE8">
        <w:trPr>
          <w:trHeight w:hRule="exact" w:val="259"/>
        </w:trPr>
        <w:tc>
          <w:tcPr>
            <w:tcW w:w="1710" w:type="dxa"/>
            <w:vAlign w:val="center"/>
          </w:tcPr>
          <w:p w14:paraId="347BDF04" w14:textId="77777777" w:rsidR="005F15C6" w:rsidRPr="00B11E7B" w:rsidRDefault="005F15C6" w:rsidP="00B11E7B">
            <w:pPr>
              <w:rPr>
                <w:rFonts w:ascii="Garamond" w:hAnsi="Garamond"/>
                <w:b/>
                <w:sz w:val="24"/>
                <w:szCs w:val="24"/>
              </w:rPr>
            </w:pPr>
            <w:r w:rsidRPr="00B11E7B">
              <w:rPr>
                <w:rFonts w:ascii="Garamond" w:hAnsi="Garamond"/>
                <w:sz w:val="24"/>
                <w:szCs w:val="24"/>
              </w:rPr>
              <w:t>IEU02</w:t>
            </w:r>
          </w:p>
        </w:tc>
        <w:tc>
          <w:tcPr>
            <w:tcW w:w="7308" w:type="dxa"/>
            <w:vAlign w:val="center"/>
          </w:tcPr>
          <w:p w14:paraId="0F275A1F" w14:textId="77777777" w:rsidR="005F15C6" w:rsidRPr="00B11E7B" w:rsidRDefault="005F15C6" w:rsidP="00B11E7B">
            <w:pPr>
              <w:rPr>
                <w:rFonts w:ascii="Garamond" w:hAnsi="Garamond"/>
                <w:b/>
                <w:sz w:val="24"/>
                <w:szCs w:val="24"/>
              </w:rPr>
            </w:pPr>
            <w:r w:rsidRPr="00B11E7B">
              <w:rPr>
                <w:rFonts w:ascii="Garamond" w:hAnsi="Garamond"/>
                <w:sz w:val="24"/>
                <w:szCs w:val="24"/>
              </w:rPr>
              <w:t>All Building Heaters</w:t>
            </w:r>
          </w:p>
        </w:tc>
      </w:tr>
      <w:tr w:rsidR="005F15C6" w:rsidRPr="00B11E7B" w14:paraId="1ACA9C0F" w14:textId="77777777" w:rsidTr="00B36EE8">
        <w:trPr>
          <w:trHeight w:hRule="exact" w:val="259"/>
        </w:trPr>
        <w:tc>
          <w:tcPr>
            <w:tcW w:w="1710" w:type="dxa"/>
            <w:vAlign w:val="center"/>
          </w:tcPr>
          <w:p w14:paraId="1FAF45E0" w14:textId="77777777" w:rsidR="005F15C6" w:rsidRPr="00B11E7B" w:rsidRDefault="005F15C6" w:rsidP="00B11E7B">
            <w:pPr>
              <w:rPr>
                <w:rFonts w:ascii="Garamond" w:hAnsi="Garamond"/>
                <w:b/>
                <w:sz w:val="24"/>
                <w:szCs w:val="24"/>
              </w:rPr>
            </w:pPr>
            <w:r w:rsidRPr="00B11E7B">
              <w:rPr>
                <w:rFonts w:ascii="Garamond" w:hAnsi="Garamond"/>
                <w:sz w:val="24"/>
                <w:szCs w:val="24"/>
              </w:rPr>
              <w:t>IEU03</w:t>
            </w:r>
          </w:p>
        </w:tc>
        <w:tc>
          <w:tcPr>
            <w:tcW w:w="7308" w:type="dxa"/>
            <w:vAlign w:val="center"/>
          </w:tcPr>
          <w:p w14:paraId="221856E7" w14:textId="77777777" w:rsidR="005F15C6" w:rsidRPr="00B11E7B" w:rsidRDefault="005F15C6" w:rsidP="00B11E7B">
            <w:pPr>
              <w:rPr>
                <w:rFonts w:ascii="Garamond" w:hAnsi="Garamond"/>
                <w:b/>
                <w:sz w:val="24"/>
                <w:szCs w:val="24"/>
              </w:rPr>
            </w:pPr>
            <w:r w:rsidRPr="00B11E7B">
              <w:rPr>
                <w:rFonts w:ascii="Garamond" w:hAnsi="Garamond"/>
                <w:sz w:val="24"/>
                <w:szCs w:val="24"/>
              </w:rPr>
              <w:t>Fuel Gas Heater</w:t>
            </w:r>
          </w:p>
        </w:tc>
      </w:tr>
      <w:tr w:rsidR="00676FFD" w:rsidRPr="00B11E7B" w14:paraId="233422B1" w14:textId="77777777" w:rsidTr="00B36EE8">
        <w:trPr>
          <w:trHeight w:hRule="exact" w:val="259"/>
        </w:trPr>
        <w:tc>
          <w:tcPr>
            <w:tcW w:w="1710" w:type="dxa"/>
            <w:vAlign w:val="center"/>
          </w:tcPr>
          <w:p w14:paraId="4AAFBAB9" w14:textId="3A9B973E" w:rsidR="00676FFD" w:rsidRPr="00B11E7B" w:rsidRDefault="00676FFD" w:rsidP="00B11E7B">
            <w:pPr>
              <w:rPr>
                <w:rFonts w:ascii="Garamond" w:hAnsi="Garamond"/>
                <w:b/>
                <w:sz w:val="24"/>
                <w:szCs w:val="24"/>
              </w:rPr>
            </w:pPr>
            <w:r w:rsidRPr="00B11E7B">
              <w:rPr>
                <w:rFonts w:ascii="Garamond" w:hAnsi="Garamond"/>
                <w:sz w:val="24"/>
                <w:szCs w:val="24"/>
              </w:rPr>
              <w:t>IEU05</w:t>
            </w:r>
          </w:p>
        </w:tc>
        <w:tc>
          <w:tcPr>
            <w:tcW w:w="7308" w:type="dxa"/>
            <w:vAlign w:val="center"/>
          </w:tcPr>
          <w:p w14:paraId="529B19A8" w14:textId="14F5804C" w:rsidR="00676FFD" w:rsidRPr="00B11E7B" w:rsidRDefault="00676FFD" w:rsidP="00B11E7B">
            <w:pPr>
              <w:rPr>
                <w:rFonts w:ascii="Garamond" w:hAnsi="Garamond"/>
                <w:b/>
                <w:sz w:val="24"/>
                <w:szCs w:val="24"/>
              </w:rPr>
            </w:pPr>
            <w:r w:rsidRPr="00B11E7B">
              <w:rPr>
                <w:rFonts w:ascii="Garamond" w:hAnsi="Garamond"/>
                <w:sz w:val="24"/>
                <w:szCs w:val="24"/>
              </w:rPr>
              <w:t>Process Valves</w:t>
            </w:r>
          </w:p>
        </w:tc>
      </w:tr>
      <w:tr w:rsidR="005F15C6" w:rsidRPr="00B11E7B" w14:paraId="69A79D9D" w14:textId="77777777" w:rsidTr="00B36EE8">
        <w:trPr>
          <w:trHeight w:hRule="exact" w:val="259"/>
        </w:trPr>
        <w:tc>
          <w:tcPr>
            <w:tcW w:w="1710" w:type="dxa"/>
            <w:vAlign w:val="center"/>
          </w:tcPr>
          <w:p w14:paraId="7BAA2390" w14:textId="77777777" w:rsidR="005F15C6" w:rsidRPr="00B11E7B" w:rsidRDefault="005F15C6" w:rsidP="00B11E7B">
            <w:pPr>
              <w:rPr>
                <w:rFonts w:ascii="Garamond" w:hAnsi="Garamond"/>
                <w:b/>
                <w:sz w:val="24"/>
                <w:szCs w:val="24"/>
              </w:rPr>
            </w:pPr>
            <w:r w:rsidRPr="00B11E7B">
              <w:rPr>
                <w:rFonts w:ascii="Garamond" w:hAnsi="Garamond"/>
                <w:sz w:val="24"/>
                <w:szCs w:val="24"/>
              </w:rPr>
              <w:t>IEU06</w:t>
            </w:r>
          </w:p>
        </w:tc>
        <w:tc>
          <w:tcPr>
            <w:tcW w:w="7308" w:type="dxa"/>
            <w:vAlign w:val="center"/>
          </w:tcPr>
          <w:p w14:paraId="492348AB" w14:textId="77777777" w:rsidR="005F15C6" w:rsidRPr="00B11E7B" w:rsidRDefault="005F15C6" w:rsidP="00B11E7B">
            <w:pPr>
              <w:rPr>
                <w:rFonts w:ascii="Garamond" w:hAnsi="Garamond"/>
                <w:b/>
                <w:sz w:val="24"/>
                <w:szCs w:val="24"/>
              </w:rPr>
            </w:pPr>
            <w:r w:rsidRPr="00B11E7B">
              <w:rPr>
                <w:rFonts w:ascii="Garamond" w:hAnsi="Garamond"/>
                <w:sz w:val="24"/>
                <w:szCs w:val="24"/>
              </w:rPr>
              <w:t>Gas Blow Down</w:t>
            </w:r>
          </w:p>
        </w:tc>
      </w:tr>
      <w:tr w:rsidR="005F15C6" w:rsidRPr="00B11E7B" w14:paraId="237369A5" w14:textId="77777777" w:rsidTr="00B36EE8">
        <w:trPr>
          <w:trHeight w:hRule="exact" w:val="259"/>
        </w:trPr>
        <w:tc>
          <w:tcPr>
            <w:tcW w:w="1710" w:type="dxa"/>
            <w:vAlign w:val="center"/>
          </w:tcPr>
          <w:p w14:paraId="5E56738A" w14:textId="77777777" w:rsidR="005F15C6" w:rsidRPr="00B11E7B" w:rsidRDefault="005F15C6" w:rsidP="00B11E7B">
            <w:pPr>
              <w:rPr>
                <w:rFonts w:ascii="Garamond" w:hAnsi="Garamond"/>
                <w:b/>
                <w:sz w:val="24"/>
                <w:szCs w:val="24"/>
              </w:rPr>
            </w:pPr>
            <w:r w:rsidRPr="00B11E7B">
              <w:rPr>
                <w:rFonts w:ascii="Garamond" w:hAnsi="Garamond"/>
                <w:sz w:val="24"/>
                <w:szCs w:val="24"/>
              </w:rPr>
              <w:t>IEU07</w:t>
            </w:r>
          </w:p>
        </w:tc>
        <w:tc>
          <w:tcPr>
            <w:tcW w:w="7308" w:type="dxa"/>
            <w:vAlign w:val="center"/>
          </w:tcPr>
          <w:p w14:paraId="359B575D" w14:textId="77777777" w:rsidR="005F15C6" w:rsidRPr="00B11E7B" w:rsidRDefault="00B36EE8" w:rsidP="00B11E7B">
            <w:pPr>
              <w:rPr>
                <w:rFonts w:ascii="Garamond" w:hAnsi="Garamond"/>
                <w:b/>
                <w:sz w:val="24"/>
                <w:szCs w:val="24"/>
              </w:rPr>
            </w:pPr>
            <w:r w:rsidRPr="00B11E7B">
              <w:rPr>
                <w:rFonts w:ascii="Garamond" w:hAnsi="Garamond"/>
                <w:sz w:val="24"/>
                <w:szCs w:val="24"/>
              </w:rPr>
              <w:t>Fugitive Emissions f</w:t>
            </w:r>
            <w:r w:rsidR="005F15C6" w:rsidRPr="00B11E7B">
              <w:rPr>
                <w:rFonts w:ascii="Garamond" w:hAnsi="Garamond"/>
                <w:sz w:val="24"/>
                <w:szCs w:val="24"/>
              </w:rPr>
              <w:t>rom In-Plant Vehicle Traffic</w:t>
            </w:r>
          </w:p>
        </w:tc>
      </w:tr>
    </w:tbl>
    <w:p w14:paraId="6A48089D" w14:textId="77777777" w:rsidR="005F15C6" w:rsidRPr="008934DA" w:rsidRDefault="005F15C6" w:rsidP="005F15C6">
      <w:pPr>
        <w:pStyle w:val="Heading1"/>
        <w:numPr>
          <w:ilvl w:val="0"/>
          <w:numId w:val="0"/>
        </w:numPr>
        <w:ind w:left="1980"/>
        <w:jc w:val="left"/>
        <w:rPr>
          <w:rFonts w:ascii="Garamond" w:hAnsi="Garamond"/>
          <w:sz w:val="24"/>
          <w:szCs w:val="24"/>
        </w:rPr>
      </w:pPr>
    </w:p>
    <w:p w14:paraId="687F5C47" w14:textId="77777777" w:rsidR="005F15C6" w:rsidRPr="008934DA" w:rsidRDefault="005F15C6" w:rsidP="005F15C6">
      <w:pPr>
        <w:rPr>
          <w:rFonts w:ascii="Garamond" w:hAnsi="Garamond"/>
          <w:sz w:val="24"/>
          <w:szCs w:val="24"/>
        </w:rPr>
      </w:pPr>
    </w:p>
    <w:p w14:paraId="7904098C" w14:textId="77777777" w:rsidR="00D00985" w:rsidRPr="008934DA" w:rsidRDefault="00D00985" w:rsidP="005F15C6">
      <w:pPr>
        <w:rPr>
          <w:rFonts w:ascii="Garamond" w:hAnsi="Garamond"/>
          <w:sz w:val="24"/>
          <w:szCs w:val="24"/>
        </w:rPr>
        <w:sectPr w:rsidR="00D00985" w:rsidRPr="008934DA" w:rsidSect="001E2094">
          <w:pgSz w:w="12240" w:h="15840" w:code="1"/>
          <w:pgMar w:top="1152" w:right="1440" w:bottom="1008" w:left="1440" w:header="720" w:footer="720" w:gutter="0"/>
          <w:cols w:space="720"/>
        </w:sectPr>
      </w:pPr>
    </w:p>
    <w:p w14:paraId="2AEF466F" w14:textId="77777777" w:rsidR="00D00985" w:rsidRPr="008934DA" w:rsidRDefault="00D00985">
      <w:pPr>
        <w:pStyle w:val="Heading1"/>
        <w:ind w:left="0"/>
        <w:rPr>
          <w:rFonts w:ascii="Garamond" w:hAnsi="Garamond"/>
          <w:sz w:val="24"/>
          <w:szCs w:val="24"/>
        </w:rPr>
      </w:pPr>
      <w:r w:rsidRPr="008934DA">
        <w:rPr>
          <w:rFonts w:ascii="Garamond" w:hAnsi="Garamond"/>
          <w:sz w:val="24"/>
          <w:szCs w:val="24"/>
        </w:rPr>
        <w:lastRenderedPageBreak/>
        <w:t xml:space="preserve">   </w:t>
      </w:r>
      <w:bookmarkStart w:id="13" w:name="_Toc54257254"/>
      <w:r w:rsidRPr="008934DA">
        <w:rPr>
          <w:rFonts w:ascii="Garamond" w:hAnsi="Garamond"/>
          <w:sz w:val="24"/>
          <w:szCs w:val="24"/>
        </w:rPr>
        <w:t>PERMIT CONDITIONS</w:t>
      </w:r>
      <w:bookmarkEnd w:id="13"/>
    </w:p>
    <w:p w14:paraId="386DCC7E" w14:textId="77777777" w:rsidR="00D00985" w:rsidRPr="008934DA" w:rsidRDefault="00D00985">
      <w:pPr>
        <w:rPr>
          <w:rFonts w:ascii="Garamond" w:hAnsi="Garamond"/>
          <w:sz w:val="24"/>
          <w:szCs w:val="24"/>
        </w:rPr>
      </w:pPr>
    </w:p>
    <w:p w14:paraId="674AD224" w14:textId="77777777" w:rsidR="00D00985" w:rsidRPr="008934DA" w:rsidRDefault="00D00985">
      <w:pPr>
        <w:pStyle w:val="Heading2"/>
        <w:numPr>
          <w:ilvl w:val="0"/>
          <w:numId w:val="22"/>
        </w:numPr>
        <w:spacing w:before="0" w:beforeAutospacing="0" w:after="0" w:afterAutospacing="0"/>
        <w:rPr>
          <w:rFonts w:ascii="Garamond" w:hAnsi="Garamond"/>
          <w:sz w:val="24"/>
          <w:szCs w:val="24"/>
        </w:rPr>
      </w:pPr>
      <w:bookmarkStart w:id="14" w:name="_Toc54257255"/>
      <w:r w:rsidRPr="008934DA">
        <w:rPr>
          <w:rFonts w:ascii="Garamond" w:hAnsi="Garamond"/>
          <w:sz w:val="24"/>
          <w:szCs w:val="24"/>
        </w:rPr>
        <w:t>Emission Limits and Standards</w:t>
      </w:r>
      <w:bookmarkEnd w:id="14"/>
    </w:p>
    <w:p w14:paraId="3C6C9D26" w14:textId="77777777" w:rsidR="00D00985" w:rsidRPr="008934DA" w:rsidRDefault="00D00985">
      <w:pPr>
        <w:rPr>
          <w:rFonts w:ascii="Garamond" w:hAnsi="Garamond"/>
          <w:sz w:val="24"/>
          <w:szCs w:val="24"/>
          <w:highlight w:val="yellow"/>
        </w:rPr>
      </w:pPr>
    </w:p>
    <w:p w14:paraId="2DD58E20" w14:textId="30A93216" w:rsidR="00D00985" w:rsidRPr="008934DA" w:rsidRDefault="00D00985" w:rsidP="00E86422">
      <w:pPr>
        <w:ind w:left="450"/>
        <w:rPr>
          <w:rFonts w:ascii="Garamond" w:hAnsi="Garamond"/>
          <w:sz w:val="24"/>
          <w:szCs w:val="24"/>
        </w:rPr>
      </w:pPr>
      <w:r w:rsidRPr="008934DA">
        <w:rPr>
          <w:rFonts w:ascii="Garamond" w:hAnsi="Garamond"/>
          <w:sz w:val="24"/>
          <w:szCs w:val="24"/>
        </w:rPr>
        <w:t xml:space="preserve">The liquids plant is subject to NSPS standards. </w:t>
      </w:r>
      <w:r w:rsidR="006E7CCE" w:rsidRPr="008934DA">
        <w:rPr>
          <w:rFonts w:ascii="Garamond" w:hAnsi="Garamond"/>
          <w:sz w:val="24"/>
          <w:szCs w:val="24"/>
        </w:rPr>
        <w:t xml:space="preserve"> </w:t>
      </w:r>
      <w:r w:rsidRPr="008934DA">
        <w:rPr>
          <w:rFonts w:ascii="Garamond" w:hAnsi="Garamond"/>
          <w:sz w:val="24"/>
          <w:szCs w:val="24"/>
        </w:rPr>
        <w:t>In particular, the liquids plant is subject to 40 CFR 60, Subpart KKK – Standards of Performance for Equipment Leaks of VOC from Onshore Natural Gas Processing Plants.</w:t>
      </w:r>
      <w:r w:rsidR="00E86422">
        <w:rPr>
          <w:rFonts w:ascii="Garamond" w:hAnsi="Garamond"/>
          <w:sz w:val="24"/>
          <w:szCs w:val="24"/>
        </w:rPr>
        <w:t xml:space="preserve"> The 2,370-hp compressor engine is subject to 40 CFR 60, Subpart JJJJ – Standards of Performance for Stationary Spark Ignition Internal Combustion Engines.</w:t>
      </w:r>
      <w:r w:rsidR="00531ED8" w:rsidRPr="008934DA">
        <w:rPr>
          <w:rFonts w:ascii="Garamond" w:hAnsi="Garamond"/>
          <w:sz w:val="24"/>
          <w:szCs w:val="24"/>
        </w:rPr>
        <w:t xml:space="preserve">  The </w:t>
      </w:r>
      <w:r w:rsidR="00B22F63">
        <w:rPr>
          <w:rFonts w:ascii="Garamond" w:hAnsi="Garamond"/>
          <w:sz w:val="24"/>
          <w:szCs w:val="24"/>
        </w:rPr>
        <w:t xml:space="preserve">three </w:t>
      </w:r>
      <w:r w:rsidR="00C81DAA">
        <w:rPr>
          <w:rFonts w:ascii="Garamond" w:hAnsi="Garamond"/>
          <w:sz w:val="24"/>
          <w:szCs w:val="24"/>
        </w:rPr>
        <w:t>1,</w:t>
      </w:r>
      <w:r w:rsidR="00B22F63">
        <w:rPr>
          <w:rFonts w:ascii="Garamond" w:hAnsi="Garamond"/>
          <w:sz w:val="24"/>
          <w:szCs w:val="24"/>
        </w:rPr>
        <w:t>1</w:t>
      </w:r>
      <w:r w:rsidR="00C81DAA">
        <w:rPr>
          <w:rFonts w:ascii="Garamond" w:hAnsi="Garamond"/>
          <w:sz w:val="24"/>
          <w:szCs w:val="24"/>
        </w:rPr>
        <w:t>00-hp</w:t>
      </w:r>
      <w:r w:rsidR="00B22F63">
        <w:rPr>
          <w:rFonts w:ascii="Garamond" w:hAnsi="Garamond"/>
          <w:sz w:val="24"/>
          <w:szCs w:val="24"/>
        </w:rPr>
        <w:t>, two 2,000-hp, and the 2,370 hp</w:t>
      </w:r>
      <w:r w:rsidR="00C81DAA">
        <w:rPr>
          <w:rFonts w:ascii="Garamond" w:hAnsi="Garamond"/>
          <w:sz w:val="24"/>
          <w:szCs w:val="24"/>
        </w:rPr>
        <w:t xml:space="preserve"> </w:t>
      </w:r>
      <w:r w:rsidR="00531ED8" w:rsidRPr="008934DA">
        <w:rPr>
          <w:rFonts w:ascii="Garamond" w:hAnsi="Garamond"/>
          <w:sz w:val="24"/>
          <w:szCs w:val="24"/>
        </w:rPr>
        <w:t xml:space="preserve">compressor engines are all subject to 40 CFR 63, Subpart ZZZZ – National Emission Standards for Hazardous Air Pollutants for Stationary Reciprocating Internal Combustion Engines.  </w:t>
      </w:r>
    </w:p>
    <w:p w14:paraId="3889C955" w14:textId="77777777" w:rsidR="00D00985" w:rsidRPr="008934DA" w:rsidRDefault="00D00985">
      <w:pPr>
        <w:ind w:left="360"/>
        <w:rPr>
          <w:rFonts w:ascii="Garamond" w:hAnsi="Garamond"/>
          <w:sz w:val="24"/>
          <w:szCs w:val="24"/>
        </w:rPr>
      </w:pPr>
    </w:p>
    <w:p w14:paraId="18FD9B0C" w14:textId="5A6A5E95" w:rsidR="00D00985" w:rsidRPr="008934DA" w:rsidRDefault="0068720A" w:rsidP="00F46FB6">
      <w:pPr>
        <w:ind w:left="450"/>
        <w:rPr>
          <w:rFonts w:ascii="Garamond" w:hAnsi="Garamond"/>
          <w:sz w:val="24"/>
          <w:szCs w:val="24"/>
        </w:rPr>
      </w:pPr>
      <w:proofErr w:type="gramStart"/>
      <w:r w:rsidRPr="008934DA">
        <w:rPr>
          <w:rFonts w:ascii="Garamond" w:hAnsi="Garamond"/>
          <w:sz w:val="24"/>
          <w:szCs w:val="24"/>
        </w:rPr>
        <w:t>Both of the</w:t>
      </w:r>
      <w:r w:rsidR="00D00985" w:rsidRPr="008934DA">
        <w:rPr>
          <w:rFonts w:ascii="Garamond" w:hAnsi="Garamond"/>
          <w:sz w:val="24"/>
          <w:szCs w:val="24"/>
        </w:rPr>
        <w:t xml:space="preserve"> 1,100-hp</w:t>
      </w:r>
      <w:proofErr w:type="gramEnd"/>
      <w:r w:rsidR="00D00985" w:rsidRPr="008934DA">
        <w:rPr>
          <w:rFonts w:ascii="Garamond" w:hAnsi="Garamond"/>
          <w:sz w:val="24"/>
          <w:szCs w:val="24"/>
        </w:rPr>
        <w:t xml:space="preserve"> Cooper-Superior</w:t>
      </w:r>
      <w:r w:rsidRPr="008934DA">
        <w:rPr>
          <w:rFonts w:ascii="Garamond" w:hAnsi="Garamond"/>
          <w:sz w:val="24"/>
          <w:szCs w:val="24"/>
        </w:rPr>
        <w:t xml:space="preserve"> compressor engines as well as the 1,100-hp White</w:t>
      </w:r>
      <w:r w:rsidR="00D00985" w:rsidRPr="008934DA">
        <w:rPr>
          <w:rFonts w:ascii="Garamond" w:hAnsi="Garamond"/>
          <w:sz w:val="24"/>
          <w:szCs w:val="24"/>
        </w:rPr>
        <w:t xml:space="preserve"> compressor engine shall be limited to 4.85 </w:t>
      </w:r>
      <w:proofErr w:type="spellStart"/>
      <w:r w:rsidR="00D00985" w:rsidRPr="008934DA">
        <w:rPr>
          <w:rFonts w:ascii="Garamond" w:hAnsi="Garamond"/>
          <w:sz w:val="24"/>
          <w:szCs w:val="24"/>
        </w:rPr>
        <w:t>lb</w:t>
      </w:r>
      <w:r w:rsidR="009B295E" w:rsidRPr="008934DA">
        <w:rPr>
          <w:rFonts w:ascii="Garamond" w:hAnsi="Garamond"/>
          <w:sz w:val="24"/>
          <w:szCs w:val="24"/>
        </w:rPr>
        <w:t>s</w:t>
      </w:r>
      <w:proofErr w:type="spellEnd"/>
      <w:r w:rsidR="00D00985" w:rsidRPr="008934DA">
        <w:rPr>
          <w:rFonts w:ascii="Garamond" w:hAnsi="Garamond"/>
          <w:sz w:val="24"/>
          <w:szCs w:val="24"/>
        </w:rPr>
        <w:t>/</w:t>
      </w:r>
      <w:proofErr w:type="spellStart"/>
      <w:r w:rsidR="00D00985" w:rsidRPr="008934DA">
        <w:rPr>
          <w:rFonts w:ascii="Garamond" w:hAnsi="Garamond"/>
          <w:sz w:val="24"/>
          <w:szCs w:val="24"/>
        </w:rPr>
        <w:t>hr</w:t>
      </w:r>
      <w:proofErr w:type="spellEnd"/>
      <w:r w:rsidR="00D00985" w:rsidRPr="008934DA">
        <w:rPr>
          <w:rFonts w:ascii="Garamond" w:hAnsi="Garamond"/>
          <w:sz w:val="24"/>
          <w:szCs w:val="24"/>
        </w:rPr>
        <w:t xml:space="preserve"> for NO</w:t>
      </w:r>
      <w:r w:rsidR="00D00985" w:rsidRPr="008934DA">
        <w:rPr>
          <w:rFonts w:ascii="Garamond" w:hAnsi="Garamond"/>
          <w:sz w:val="24"/>
          <w:szCs w:val="24"/>
          <w:vertAlign w:val="subscript"/>
        </w:rPr>
        <w:t>X</w:t>
      </w:r>
      <w:r w:rsidR="00D00985" w:rsidRPr="008934DA">
        <w:rPr>
          <w:rFonts w:ascii="Garamond" w:hAnsi="Garamond"/>
          <w:sz w:val="24"/>
          <w:szCs w:val="24"/>
        </w:rPr>
        <w:t xml:space="preserve">, 7.28 </w:t>
      </w:r>
      <w:proofErr w:type="spellStart"/>
      <w:r w:rsidR="00D00985" w:rsidRPr="008934DA">
        <w:rPr>
          <w:rFonts w:ascii="Garamond" w:hAnsi="Garamond"/>
          <w:sz w:val="24"/>
          <w:szCs w:val="24"/>
        </w:rPr>
        <w:t>lb</w:t>
      </w:r>
      <w:r w:rsidR="009B295E" w:rsidRPr="008934DA">
        <w:rPr>
          <w:rFonts w:ascii="Garamond" w:hAnsi="Garamond"/>
          <w:sz w:val="24"/>
          <w:szCs w:val="24"/>
        </w:rPr>
        <w:t>s</w:t>
      </w:r>
      <w:proofErr w:type="spellEnd"/>
      <w:r w:rsidR="00D00985" w:rsidRPr="008934DA">
        <w:rPr>
          <w:rFonts w:ascii="Garamond" w:hAnsi="Garamond"/>
          <w:sz w:val="24"/>
          <w:szCs w:val="24"/>
        </w:rPr>
        <w:t>/</w:t>
      </w:r>
      <w:proofErr w:type="spellStart"/>
      <w:r w:rsidR="00D00985" w:rsidRPr="008934DA">
        <w:rPr>
          <w:rFonts w:ascii="Garamond" w:hAnsi="Garamond"/>
          <w:sz w:val="24"/>
          <w:szCs w:val="24"/>
        </w:rPr>
        <w:t>hr</w:t>
      </w:r>
      <w:proofErr w:type="spellEnd"/>
      <w:r w:rsidR="00D00985" w:rsidRPr="008934DA">
        <w:rPr>
          <w:rFonts w:ascii="Garamond" w:hAnsi="Garamond"/>
          <w:sz w:val="24"/>
          <w:szCs w:val="24"/>
        </w:rPr>
        <w:t xml:space="preserve"> for CO, and 1.82 </w:t>
      </w:r>
      <w:proofErr w:type="spellStart"/>
      <w:r w:rsidR="00D00985" w:rsidRPr="008934DA">
        <w:rPr>
          <w:rFonts w:ascii="Garamond" w:hAnsi="Garamond"/>
          <w:sz w:val="24"/>
          <w:szCs w:val="24"/>
        </w:rPr>
        <w:t>lb</w:t>
      </w:r>
      <w:r w:rsidR="009B295E" w:rsidRPr="008934DA">
        <w:rPr>
          <w:rFonts w:ascii="Garamond" w:hAnsi="Garamond"/>
          <w:sz w:val="24"/>
          <w:szCs w:val="24"/>
        </w:rPr>
        <w:t>s</w:t>
      </w:r>
      <w:proofErr w:type="spellEnd"/>
      <w:r w:rsidR="00531ED8" w:rsidRPr="008934DA">
        <w:rPr>
          <w:rFonts w:ascii="Garamond" w:hAnsi="Garamond"/>
          <w:sz w:val="24"/>
          <w:szCs w:val="24"/>
        </w:rPr>
        <w:t>/</w:t>
      </w:r>
      <w:proofErr w:type="spellStart"/>
      <w:r w:rsidR="00D00985" w:rsidRPr="008934DA">
        <w:rPr>
          <w:rFonts w:ascii="Garamond" w:hAnsi="Garamond"/>
          <w:sz w:val="24"/>
          <w:szCs w:val="24"/>
        </w:rPr>
        <w:t>hr</w:t>
      </w:r>
      <w:proofErr w:type="spellEnd"/>
      <w:r w:rsidR="00D00985" w:rsidRPr="008934DA">
        <w:rPr>
          <w:rFonts w:ascii="Garamond" w:hAnsi="Garamond"/>
          <w:sz w:val="24"/>
          <w:szCs w:val="24"/>
        </w:rPr>
        <w:t xml:space="preserve"> for VOC.  The NO</w:t>
      </w:r>
      <w:r w:rsidR="00D00985" w:rsidRPr="008934DA">
        <w:rPr>
          <w:rFonts w:ascii="Garamond" w:hAnsi="Garamond"/>
          <w:sz w:val="24"/>
          <w:szCs w:val="24"/>
          <w:vertAlign w:val="subscript"/>
        </w:rPr>
        <w:t>X</w:t>
      </w:r>
      <w:r w:rsidR="00D00985" w:rsidRPr="008934DA">
        <w:rPr>
          <w:rFonts w:ascii="Garamond" w:hAnsi="Garamond"/>
          <w:sz w:val="24"/>
          <w:szCs w:val="24"/>
        </w:rPr>
        <w:t xml:space="preserve"> and CO limits are based on BACT determinations that have been established by </w:t>
      </w:r>
      <w:r w:rsidR="000A48CD">
        <w:rPr>
          <w:rFonts w:ascii="Garamond" w:hAnsi="Garamond"/>
          <w:sz w:val="24"/>
          <w:szCs w:val="24"/>
        </w:rPr>
        <w:t>DEQ</w:t>
      </w:r>
      <w:r w:rsidR="00D00985" w:rsidRPr="008934DA">
        <w:rPr>
          <w:rFonts w:ascii="Garamond" w:hAnsi="Garamond"/>
          <w:sz w:val="24"/>
          <w:szCs w:val="24"/>
        </w:rPr>
        <w:t>.  The VOC limit is based on manufacturer's data.</w:t>
      </w:r>
    </w:p>
    <w:p w14:paraId="5431D4AE" w14:textId="77777777" w:rsidR="00D00985" w:rsidRPr="008934DA" w:rsidRDefault="00D00985">
      <w:pPr>
        <w:ind w:left="360"/>
        <w:rPr>
          <w:rFonts w:ascii="Garamond" w:hAnsi="Garamond"/>
          <w:sz w:val="24"/>
          <w:szCs w:val="24"/>
        </w:rPr>
      </w:pPr>
    </w:p>
    <w:p w14:paraId="16B8EF54" w14:textId="77777777" w:rsidR="00D00985" w:rsidRPr="008934DA" w:rsidRDefault="00D00985" w:rsidP="00450BB0">
      <w:pPr>
        <w:ind w:left="450"/>
        <w:rPr>
          <w:rFonts w:ascii="Garamond" w:hAnsi="Garamond"/>
          <w:sz w:val="24"/>
          <w:szCs w:val="24"/>
        </w:rPr>
      </w:pPr>
      <w:r w:rsidRPr="008934DA">
        <w:rPr>
          <w:rFonts w:ascii="Garamond" w:hAnsi="Garamond"/>
          <w:sz w:val="24"/>
          <w:szCs w:val="24"/>
        </w:rPr>
        <w:t xml:space="preserve">Each of the two 2,000-hp Cooper-Superior compressor engines shall be limited to 6.61 </w:t>
      </w:r>
      <w:proofErr w:type="spellStart"/>
      <w:r w:rsidRPr="008934DA">
        <w:rPr>
          <w:rFonts w:ascii="Garamond" w:hAnsi="Garamond"/>
          <w:sz w:val="24"/>
          <w:szCs w:val="24"/>
        </w:rPr>
        <w:t>lb</w:t>
      </w:r>
      <w:r w:rsidR="009B295E" w:rsidRPr="008934DA">
        <w:rPr>
          <w:rFonts w:ascii="Garamond" w:hAnsi="Garamond"/>
          <w:sz w:val="24"/>
          <w:szCs w:val="24"/>
        </w:rPr>
        <w:t>s</w:t>
      </w:r>
      <w:proofErr w:type="spellEnd"/>
      <w:r w:rsidRPr="008934DA">
        <w:rPr>
          <w:rFonts w:ascii="Garamond" w:hAnsi="Garamond"/>
          <w:sz w:val="24"/>
          <w:szCs w:val="24"/>
        </w:rPr>
        <w:t>/</w:t>
      </w:r>
      <w:proofErr w:type="spellStart"/>
      <w:r w:rsidRPr="008934DA">
        <w:rPr>
          <w:rFonts w:ascii="Garamond" w:hAnsi="Garamond"/>
          <w:sz w:val="24"/>
          <w:szCs w:val="24"/>
        </w:rPr>
        <w:t>hr</w:t>
      </w:r>
      <w:proofErr w:type="spellEnd"/>
      <w:r w:rsidRPr="008934DA">
        <w:rPr>
          <w:rFonts w:ascii="Garamond" w:hAnsi="Garamond"/>
          <w:sz w:val="24"/>
          <w:szCs w:val="24"/>
        </w:rPr>
        <w:t xml:space="preserve"> for NO</w:t>
      </w:r>
      <w:r w:rsidRPr="008934DA">
        <w:rPr>
          <w:rFonts w:ascii="Garamond" w:hAnsi="Garamond"/>
          <w:sz w:val="24"/>
          <w:szCs w:val="24"/>
          <w:vertAlign w:val="subscript"/>
        </w:rPr>
        <w:t>X</w:t>
      </w:r>
      <w:r w:rsidRPr="008934DA">
        <w:rPr>
          <w:rFonts w:ascii="Garamond" w:hAnsi="Garamond"/>
          <w:sz w:val="24"/>
          <w:szCs w:val="24"/>
        </w:rPr>
        <w:t xml:space="preserve">, 7.05 </w:t>
      </w:r>
      <w:proofErr w:type="spellStart"/>
      <w:r w:rsidRPr="008934DA">
        <w:rPr>
          <w:rFonts w:ascii="Garamond" w:hAnsi="Garamond"/>
          <w:sz w:val="24"/>
          <w:szCs w:val="24"/>
        </w:rPr>
        <w:t>lb</w:t>
      </w:r>
      <w:r w:rsidR="009B295E" w:rsidRPr="008934DA">
        <w:rPr>
          <w:rFonts w:ascii="Garamond" w:hAnsi="Garamond"/>
          <w:sz w:val="24"/>
          <w:szCs w:val="24"/>
        </w:rPr>
        <w:t>s</w:t>
      </w:r>
      <w:proofErr w:type="spellEnd"/>
      <w:r w:rsidRPr="008934DA">
        <w:rPr>
          <w:rFonts w:ascii="Garamond" w:hAnsi="Garamond"/>
          <w:sz w:val="24"/>
          <w:szCs w:val="24"/>
        </w:rPr>
        <w:t>/</w:t>
      </w:r>
      <w:proofErr w:type="spellStart"/>
      <w:r w:rsidRPr="008934DA">
        <w:rPr>
          <w:rFonts w:ascii="Garamond" w:hAnsi="Garamond"/>
          <w:sz w:val="24"/>
          <w:szCs w:val="24"/>
        </w:rPr>
        <w:t>hr</w:t>
      </w:r>
      <w:proofErr w:type="spellEnd"/>
      <w:r w:rsidRPr="008934DA">
        <w:rPr>
          <w:rFonts w:ascii="Garamond" w:hAnsi="Garamond"/>
          <w:sz w:val="24"/>
          <w:szCs w:val="24"/>
        </w:rPr>
        <w:t xml:space="preserve"> for CO, and 2.65 </w:t>
      </w:r>
      <w:proofErr w:type="spellStart"/>
      <w:r w:rsidRPr="008934DA">
        <w:rPr>
          <w:rFonts w:ascii="Garamond" w:hAnsi="Garamond"/>
          <w:sz w:val="24"/>
          <w:szCs w:val="24"/>
        </w:rPr>
        <w:t>lb</w:t>
      </w:r>
      <w:r w:rsidR="009B295E" w:rsidRPr="008934DA">
        <w:rPr>
          <w:rFonts w:ascii="Garamond" w:hAnsi="Garamond"/>
          <w:sz w:val="24"/>
          <w:szCs w:val="24"/>
        </w:rPr>
        <w:t>s</w:t>
      </w:r>
      <w:proofErr w:type="spellEnd"/>
      <w:r w:rsidRPr="008934DA">
        <w:rPr>
          <w:rFonts w:ascii="Garamond" w:hAnsi="Garamond"/>
          <w:sz w:val="24"/>
          <w:szCs w:val="24"/>
        </w:rPr>
        <w:t>/</w:t>
      </w:r>
      <w:proofErr w:type="spellStart"/>
      <w:r w:rsidRPr="008934DA">
        <w:rPr>
          <w:rFonts w:ascii="Garamond" w:hAnsi="Garamond"/>
          <w:sz w:val="24"/>
          <w:szCs w:val="24"/>
        </w:rPr>
        <w:t>hr</w:t>
      </w:r>
      <w:proofErr w:type="spellEnd"/>
      <w:r w:rsidRPr="008934DA">
        <w:rPr>
          <w:rFonts w:ascii="Garamond" w:hAnsi="Garamond"/>
          <w:sz w:val="24"/>
          <w:szCs w:val="24"/>
        </w:rPr>
        <w:t xml:space="preserve"> for VOC.  The emission limits for NO</w:t>
      </w:r>
      <w:r w:rsidRPr="008934DA">
        <w:rPr>
          <w:rFonts w:ascii="Garamond" w:hAnsi="Garamond"/>
          <w:sz w:val="24"/>
          <w:szCs w:val="24"/>
          <w:vertAlign w:val="subscript"/>
        </w:rPr>
        <w:t>X</w:t>
      </w:r>
      <w:r w:rsidRPr="008934DA">
        <w:rPr>
          <w:rFonts w:ascii="Garamond" w:hAnsi="Garamond"/>
          <w:sz w:val="24"/>
          <w:szCs w:val="24"/>
        </w:rPr>
        <w:t>, CO, and VOC are all based on manufacturer’s data.</w:t>
      </w:r>
    </w:p>
    <w:p w14:paraId="4FC2345E" w14:textId="77777777" w:rsidR="00D00985" w:rsidRPr="008934DA" w:rsidRDefault="00D00985" w:rsidP="00450BB0">
      <w:pPr>
        <w:ind w:left="450"/>
        <w:rPr>
          <w:rFonts w:ascii="Garamond" w:hAnsi="Garamond"/>
          <w:sz w:val="24"/>
          <w:szCs w:val="24"/>
        </w:rPr>
      </w:pPr>
    </w:p>
    <w:p w14:paraId="685FE598" w14:textId="77777777" w:rsidR="00D00985" w:rsidRPr="008934DA" w:rsidRDefault="00D00985" w:rsidP="00450BB0">
      <w:pPr>
        <w:autoSpaceDE w:val="0"/>
        <w:autoSpaceDN w:val="0"/>
        <w:adjustRightInd w:val="0"/>
        <w:ind w:left="450"/>
        <w:rPr>
          <w:rFonts w:ascii="Garamond" w:hAnsi="Garamond"/>
          <w:sz w:val="24"/>
          <w:szCs w:val="24"/>
        </w:rPr>
      </w:pPr>
      <w:r w:rsidRPr="008934DA">
        <w:rPr>
          <w:rFonts w:ascii="Garamond" w:hAnsi="Garamond"/>
          <w:sz w:val="24"/>
          <w:szCs w:val="24"/>
        </w:rPr>
        <w:t>The 2,370-hp compressor engine received limits based on a BACT determination requiring 89% control of the CO emissions through use of an air-to-fuel ratio controller and catalytic converter.  The staging of the combustion inherent to this lean-burn engine allows for burning a leaner fuel mixture that results in lower peak flame temperatures, therefore a low NO</w:t>
      </w:r>
      <w:r w:rsidRPr="008934DA">
        <w:rPr>
          <w:rFonts w:ascii="Garamond" w:hAnsi="Garamond"/>
          <w:sz w:val="24"/>
          <w:szCs w:val="24"/>
          <w:vertAlign w:val="subscript"/>
        </w:rPr>
        <w:t xml:space="preserve">X </w:t>
      </w:r>
      <w:r w:rsidRPr="008934DA">
        <w:rPr>
          <w:rFonts w:ascii="Garamond" w:hAnsi="Garamond"/>
          <w:sz w:val="24"/>
          <w:szCs w:val="24"/>
        </w:rPr>
        <w:t>emission</w:t>
      </w:r>
      <w:r w:rsidR="009B295E" w:rsidRPr="008934DA">
        <w:rPr>
          <w:rFonts w:ascii="Garamond" w:hAnsi="Garamond"/>
          <w:sz w:val="24"/>
          <w:szCs w:val="24"/>
        </w:rPr>
        <w:t xml:space="preserve">s rate of 1.0 </w:t>
      </w:r>
      <w:r w:rsidRPr="008934DA">
        <w:rPr>
          <w:rFonts w:ascii="Garamond" w:hAnsi="Garamond"/>
          <w:sz w:val="24"/>
          <w:szCs w:val="24"/>
        </w:rPr>
        <w:t>g</w:t>
      </w:r>
      <w:r w:rsidR="009B295E" w:rsidRPr="008934DA">
        <w:rPr>
          <w:rFonts w:ascii="Garamond" w:hAnsi="Garamond"/>
          <w:sz w:val="24"/>
          <w:szCs w:val="24"/>
        </w:rPr>
        <w:t>rams per brake hp-hr (g</w:t>
      </w:r>
      <w:r w:rsidRPr="008934DA">
        <w:rPr>
          <w:rFonts w:ascii="Garamond" w:hAnsi="Garamond"/>
          <w:sz w:val="24"/>
          <w:szCs w:val="24"/>
        </w:rPr>
        <w:t>/bhp-hr</w:t>
      </w:r>
      <w:r w:rsidR="009B295E" w:rsidRPr="008934DA">
        <w:rPr>
          <w:rFonts w:ascii="Garamond" w:hAnsi="Garamond"/>
          <w:sz w:val="24"/>
          <w:szCs w:val="24"/>
        </w:rPr>
        <w:t>)</w:t>
      </w:r>
      <w:r w:rsidRPr="008934DA">
        <w:rPr>
          <w:rFonts w:ascii="Garamond" w:hAnsi="Garamond"/>
          <w:sz w:val="24"/>
          <w:szCs w:val="24"/>
        </w:rPr>
        <w:t xml:space="preserve"> is achieved.  As the control technology used for CO emissions reduction also reduces VOC emissions, proper operation and maintenance of the engine and the control technology, as required by the CO BACT, resulted in an emissions limit of 0.5 g/bhp-hr of VOC emissions.   </w:t>
      </w:r>
    </w:p>
    <w:p w14:paraId="5A3EA731" w14:textId="238DBAB0" w:rsidR="00D00985" w:rsidRPr="008934DA" w:rsidRDefault="00D00985" w:rsidP="00450BB0">
      <w:pPr>
        <w:ind w:left="450"/>
        <w:rPr>
          <w:rFonts w:ascii="Garamond" w:hAnsi="Garamond"/>
          <w:sz w:val="24"/>
          <w:szCs w:val="24"/>
        </w:rPr>
      </w:pPr>
    </w:p>
    <w:p w14:paraId="30A0DEF7" w14:textId="0DF640C7" w:rsidR="00D00985" w:rsidRPr="008934DA" w:rsidRDefault="00D00985" w:rsidP="00450BB0">
      <w:pPr>
        <w:pStyle w:val="Default"/>
        <w:ind w:left="450"/>
        <w:rPr>
          <w:rFonts w:ascii="Garamond" w:hAnsi="Garamond"/>
        </w:rPr>
      </w:pPr>
      <w:r w:rsidRPr="008934DA">
        <w:rPr>
          <w:rFonts w:ascii="Garamond" w:hAnsi="Garamond"/>
        </w:rPr>
        <w:t>A limit has also been placed on the type of material that can be incinerated by the Smart Ash Burner.  NWE is not allowed to incinerate any material other than oil</w:t>
      </w:r>
      <w:r w:rsidR="00355FA0">
        <w:rPr>
          <w:rFonts w:ascii="Garamond" w:hAnsi="Garamond"/>
        </w:rPr>
        <w:t>-</w:t>
      </w:r>
      <w:r w:rsidRPr="008934DA">
        <w:rPr>
          <w:rFonts w:ascii="Garamond" w:hAnsi="Garamond"/>
        </w:rPr>
        <w:t xml:space="preserve">soaked rags, oil absorbents, and filters.  This material is what NWE applied to burn in the Smart </w:t>
      </w:r>
      <w:r w:rsidR="00016A8E" w:rsidRPr="008934DA">
        <w:rPr>
          <w:rFonts w:ascii="Garamond" w:hAnsi="Garamond"/>
        </w:rPr>
        <w:t>Ash Burner and</w:t>
      </w:r>
      <w:r w:rsidRPr="008934DA">
        <w:rPr>
          <w:rFonts w:ascii="Garamond" w:hAnsi="Garamond"/>
        </w:rPr>
        <w:t xml:space="preserve"> was used as the basis for performing the risk assessment. </w:t>
      </w:r>
    </w:p>
    <w:p w14:paraId="26966D3E" w14:textId="77777777" w:rsidR="00D00985" w:rsidRPr="008934DA" w:rsidRDefault="00D00985" w:rsidP="00450BB0">
      <w:pPr>
        <w:pStyle w:val="Default"/>
        <w:ind w:left="450"/>
        <w:rPr>
          <w:rFonts w:ascii="Garamond" w:hAnsi="Garamond"/>
        </w:rPr>
      </w:pPr>
    </w:p>
    <w:p w14:paraId="73E9B03F" w14:textId="77777777" w:rsidR="00D00985" w:rsidRPr="008934DA" w:rsidRDefault="00D00985" w:rsidP="00450BB0">
      <w:pPr>
        <w:ind w:left="450"/>
        <w:rPr>
          <w:rFonts w:ascii="Garamond" w:hAnsi="Garamond"/>
          <w:sz w:val="24"/>
          <w:szCs w:val="24"/>
        </w:rPr>
      </w:pPr>
      <w:r w:rsidRPr="008934DA">
        <w:rPr>
          <w:rFonts w:ascii="Garamond" w:hAnsi="Garamond"/>
          <w:color w:val="000000"/>
          <w:sz w:val="24"/>
          <w:szCs w:val="24"/>
        </w:rPr>
        <w:t>Discharge of fugitive emissions from haul roads, access roads, parking lots, and the general plant property is required to be controlled.  NWE must take reasonable precautions to control emissions of airborne particulate matter.</w:t>
      </w:r>
    </w:p>
    <w:p w14:paraId="45CB82F1" w14:textId="77777777" w:rsidR="00D00985" w:rsidRPr="008934DA" w:rsidRDefault="00D00985">
      <w:pPr>
        <w:ind w:left="360"/>
        <w:rPr>
          <w:rFonts w:ascii="Garamond" w:hAnsi="Garamond"/>
          <w:sz w:val="24"/>
          <w:szCs w:val="24"/>
          <w:highlight w:val="yellow"/>
        </w:rPr>
      </w:pPr>
    </w:p>
    <w:p w14:paraId="2B6B23AE" w14:textId="77777777" w:rsidR="00D00985" w:rsidRPr="008934DA" w:rsidRDefault="00D00985">
      <w:pPr>
        <w:pStyle w:val="Heading2"/>
        <w:spacing w:before="0" w:beforeAutospacing="0" w:after="0" w:afterAutospacing="0"/>
        <w:rPr>
          <w:rFonts w:ascii="Garamond" w:hAnsi="Garamond"/>
          <w:sz w:val="24"/>
          <w:szCs w:val="24"/>
        </w:rPr>
      </w:pPr>
      <w:bookmarkStart w:id="15" w:name="_Toc54257256"/>
      <w:r w:rsidRPr="008934DA">
        <w:rPr>
          <w:rFonts w:ascii="Garamond" w:hAnsi="Garamond"/>
          <w:sz w:val="24"/>
          <w:szCs w:val="24"/>
        </w:rPr>
        <w:t>Monitoring Requirements</w:t>
      </w:r>
      <w:bookmarkEnd w:id="15"/>
    </w:p>
    <w:p w14:paraId="484492AB" w14:textId="77777777" w:rsidR="00D00985" w:rsidRPr="008934DA" w:rsidRDefault="00D00985">
      <w:pPr>
        <w:rPr>
          <w:rFonts w:ascii="Garamond" w:hAnsi="Garamond"/>
          <w:sz w:val="24"/>
          <w:szCs w:val="24"/>
        </w:rPr>
      </w:pPr>
    </w:p>
    <w:p w14:paraId="09BB7667" w14:textId="4D1566B0" w:rsidR="00D00985" w:rsidRPr="008934DA" w:rsidRDefault="00D00985" w:rsidP="00450BB0">
      <w:pPr>
        <w:pStyle w:val="BodyText"/>
        <w:ind w:left="450"/>
        <w:rPr>
          <w:rFonts w:ascii="Garamond" w:hAnsi="Garamond"/>
          <w:sz w:val="24"/>
          <w:szCs w:val="24"/>
        </w:rPr>
      </w:pPr>
      <w:r w:rsidRPr="008934DA">
        <w:rPr>
          <w:rFonts w:ascii="Garamond" w:hAnsi="Garamond"/>
          <w:sz w:val="24"/>
          <w:szCs w:val="24"/>
        </w:rPr>
        <w:t xml:space="preserve">ARM 17.8.1212(1) requires that all monitoring and analysis procedures or test methods required under applicable requirements are contained in operating permits.  In addition, when the applicable requirement does not require periodic testing or monitoring, periodic monitoring must be prescribed that is sufficient to yield reliable data from the relevant </w:t>
      </w:r>
      <w:r w:rsidR="00016A8E" w:rsidRPr="008934DA">
        <w:rPr>
          <w:rFonts w:ascii="Garamond" w:hAnsi="Garamond"/>
          <w:sz w:val="24"/>
          <w:szCs w:val="24"/>
        </w:rPr>
        <w:t>period</w:t>
      </w:r>
      <w:r w:rsidRPr="008934DA">
        <w:rPr>
          <w:rFonts w:ascii="Garamond" w:hAnsi="Garamond"/>
          <w:sz w:val="24"/>
          <w:szCs w:val="24"/>
        </w:rPr>
        <w:t xml:space="preserve"> that is representative of the source's compliance with the permit.</w:t>
      </w:r>
    </w:p>
    <w:p w14:paraId="77B9FD72" w14:textId="77777777" w:rsidR="00D00985" w:rsidRPr="008934DA" w:rsidRDefault="00D00985">
      <w:pPr>
        <w:rPr>
          <w:rFonts w:ascii="Garamond" w:hAnsi="Garamond"/>
          <w:sz w:val="24"/>
          <w:szCs w:val="24"/>
        </w:rPr>
      </w:pPr>
    </w:p>
    <w:p w14:paraId="353CE8D0" w14:textId="77777777" w:rsidR="00D00985" w:rsidRPr="008934DA" w:rsidRDefault="00D00985" w:rsidP="00450BB0">
      <w:pPr>
        <w:ind w:left="450"/>
        <w:rPr>
          <w:rFonts w:ascii="Garamond" w:hAnsi="Garamond"/>
          <w:sz w:val="24"/>
          <w:szCs w:val="24"/>
        </w:rPr>
      </w:pPr>
      <w:r w:rsidRPr="008934DA">
        <w:rPr>
          <w:rFonts w:ascii="Garamond" w:hAnsi="Garamond"/>
          <w:sz w:val="24"/>
          <w:szCs w:val="24"/>
        </w:rPr>
        <w:t xml:space="preserve">The requirements for testing, monitoring, recordkeeping, reporting, and compliance certification sufficient to assure compliance do not require the permit to impose the same level </w:t>
      </w:r>
      <w:r w:rsidRPr="008934DA">
        <w:rPr>
          <w:rFonts w:ascii="Garamond" w:hAnsi="Garamond"/>
          <w:sz w:val="24"/>
          <w:szCs w:val="24"/>
        </w:rPr>
        <w:lastRenderedPageBreak/>
        <w:t>of rigor for all emission units.  Furthermore, they do not require extensive testing or monitoring to assure compliance with the applicable requirements for emission units that do not have significant potential to violate emission</w:t>
      </w:r>
      <w:r w:rsidR="00F3062F" w:rsidRPr="008934DA">
        <w:rPr>
          <w:rFonts w:ascii="Garamond" w:hAnsi="Garamond"/>
          <w:sz w:val="24"/>
          <w:szCs w:val="24"/>
        </w:rPr>
        <w:t>s</w:t>
      </w:r>
      <w:r w:rsidRPr="008934DA">
        <w:rPr>
          <w:rFonts w:ascii="Garamond" w:hAnsi="Garamond"/>
          <w:sz w:val="24"/>
          <w:szCs w:val="24"/>
        </w:rPr>
        <w:t xml:space="preserve"> limitations or other requirements under normal operating conditions.  When compliance with the underlying applicable requirement for a</w:t>
      </w:r>
      <w:r w:rsidR="00F3062F" w:rsidRPr="008934DA">
        <w:rPr>
          <w:rFonts w:ascii="Garamond" w:hAnsi="Garamond"/>
          <w:sz w:val="24"/>
          <w:szCs w:val="24"/>
        </w:rPr>
        <w:t>n</w:t>
      </w:r>
      <w:r w:rsidRPr="008934DA">
        <w:rPr>
          <w:rFonts w:ascii="Garamond" w:hAnsi="Garamond"/>
          <w:sz w:val="24"/>
          <w:szCs w:val="24"/>
        </w:rPr>
        <w:t xml:space="preserve"> insignificant emission</w:t>
      </w:r>
      <w:r w:rsidR="00F3062F" w:rsidRPr="008934DA">
        <w:rPr>
          <w:rFonts w:ascii="Garamond" w:hAnsi="Garamond"/>
          <w:sz w:val="24"/>
          <w:szCs w:val="24"/>
        </w:rPr>
        <w:t>s</w:t>
      </w:r>
      <w:r w:rsidRPr="008934DA">
        <w:rPr>
          <w:rFonts w:ascii="Garamond" w:hAnsi="Garamond"/>
          <w:sz w:val="24"/>
          <w:szCs w:val="24"/>
        </w:rPr>
        <w:t xml:space="preserve"> unit is not threatened by lack of regular monitoring and when periodic testing or monitoring is not otherwise required by the applicable requirement, the status </w:t>
      </w:r>
      <w:r w:rsidRPr="00126C52">
        <w:rPr>
          <w:rFonts w:ascii="Garamond" w:hAnsi="Garamond"/>
          <w:sz w:val="24"/>
          <w:szCs w:val="24"/>
        </w:rPr>
        <w:t>quo (i.e., no monitoring)</w:t>
      </w:r>
      <w:r w:rsidRPr="008934DA">
        <w:rPr>
          <w:rFonts w:ascii="Garamond" w:hAnsi="Garamond"/>
          <w:sz w:val="24"/>
          <w:szCs w:val="24"/>
        </w:rPr>
        <w:t xml:space="preserve"> will meet the requirements of ARM 17.8.1212(1).  Therefore, the permit does not include monitoring for insignificant emission</w:t>
      </w:r>
      <w:r w:rsidR="00F3062F" w:rsidRPr="008934DA">
        <w:rPr>
          <w:rFonts w:ascii="Garamond" w:hAnsi="Garamond"/>
          <w:sz w:val="24"/>
          <w:szCs w:val="24"/>
        </w:rPr>
        <w:t>s</w:t>
      </w:r>
      <w:r w:rsidRPr="008934DA">
        <w:rPr>
          <w:rFonts w:ascii="Garamond" w:hAnsi="Garamond"/>
          <w:sz w:val="24"/>
          <w:szCs w:val="24"/>
        </w:rPr>
        <w:t xml:space="preserve"> units.</w:t>
      </w:r>
    </w:p>
    <w:p w14:paraId="7CBC4AB3" w14:textId="77777777" w:rsidR="00D00985" w:rsidRPr="008934DA" w:rsidRDefault="00D00985" w:rsidP="00450BB0">
      <w:pPr>
        <w:ind w:left="450"/>
        <w:rPr>
          <w:rFonts w:ascii="Garamond" w:hAnsi="Garamond"/>
          <w:sz w:val="24"/>
          <w:szCs w:val="24"/>
        </w:rPr>
      </w:pPr>
    </w:p>
    <w:p w14:paraId="5E8ABEBE" w14:textId="55E1CAA7" w:rsidR="00D00985" w:rsidRPr="008934DA" w:rsidRDefault="00D00985" w:rsidP="00450BB0">
      <w:pPr>
        <w:ind w:left="450"/>
        <w:rPr>
          <w:rFonts w:ascii="Garamond" w:hAnsi="Garamond"/>
          <w:sz w:val="24"/>
          <w:szCs w:val="24"/>
        </w:rPr>
      </w:pPr>
      <w:r w:rsidRPr="008934DA">
        <w:rPr>
          <w:rFonts w:ascii="Garamond" w:hAnsi="Garamond"/>
          <w:sz w:val="24"/>
          <w:szCs w:val="24"/>
        </w:rPr>
        <w:t xml:space="preserve">The permit includes periodic monitoring or recordkeeping for each applicable requirement.  The information obtained from the monitoring and recordkeeping will be used by the permittee to periodically certify compliance with the emission limits and standards.  However, </w:t>
      </w:r>
      <w:r w:rsidR="000A48CD">
        <w:rPr>
          <w:rFonts w:ascii="Garamond" w:hAnsi="Garamond"/>
          <w:sz w:val="24"/>
          <w:szCs w:val="24"/>
        </w:rPr>
        <w:t>DEQ</w:t>
      </w:r>
      <w:r w:rsidRPr="008934DA">
        <w:rPr>
          <w:rFonts w:ascii="Garamond" w:hAnsi="Garamond"/>
          <w:sz w:val="24"/>
          <w:szCs w:val="24"/>
        </w:rPr>
        <w:t xml:space="preserve"> may request additional testing to determine compliance with the emission limits and standards.</w:t>
      </w:r>
    </w:p>
    <w:p w14:paraId="0BC479D6" w14:textId="77777777" w:rsidR="00D00985" w:rsidRPr="008934DA" w:rsidRDefault="00D00985">
      <w:pPr>
        <w:rPr>
          <w:rFonts w:ascii="Garamond" w:hAnsi="Garamond"/>
          <w:sz w:val="24"/>
          <w:szCs w:val="24"/>
        </w:rPr>
      </w:pPr>
    </w:p>
    <w:p w14:paraId="0B82AF0F" w14:textId="77777777" w:rsidR="00D00985" w:rsidRPr="008934DA" w:rsidRDefault="00D00985">
      <w:pPr>
        <w:pStyle w:val="Heading2"/>
        <w:spacing w:before="0" w:beforeAutospacing="0" w:after="0" w:afterAutospacing="0"/>
        <w:rPr>
          <w:rFonts w:ascii="Garamond" w:hAnsi="Garamond"/>
          <w:sz w:val="24"/>
          <w:szCs w:val="24"/>
        </w:rPr>
      </w:pPr>
      <w:bookmarkStart w:id="16" w:name="_Toc54257257"/>
      <w:r w:rsidRPr="008934DA">
        <w:rPr>
          <w:rFonts w:ascii="Garamond" w:hAnsi="Garamond"/>
          <w:sz w:val="24"/>
          <w:szCs w:val="24"/>
        </w:rPr>
        <w:t>Test Methods and Procedures</w:t>
      </w:r>
      <w:bookmarkEnd w:id="16"/>
    </w:p>
    <w:p w14:paraId="2F827B49" w14:textId="77777777" w:rsidR="00D00985" w:rsidRPr="008934DA" w:rsidRDefault="00D00985">
      <w:pPr>
        <w:rPr>
          <w:rFonts w:ascii="Garamond" w:hAnsi="Garamond"/>
          <w:sz w:val="24"/>
          <w:szCs w:val="24"/>
        </w:rPr>
      </w:pPr>
    </w:p>
    <w:p w14:paraId="3BC07922" w14:textId="70A88313" w:rsidR="00D00985" w:rsidRPr="008934DA" w:rsidRDefault="00D00985" w:rsidP="00450BB0">
      <w:pPr>
        <w:tabs>
          <w:tab w:val="left" w:pos="450"/>
        </w:tabs>
        <w:ind w:left="450"/>
        <w:rPr>
          <w:rFonts w:ascii="Garamond" w:hAnsi="Garamond"/>
          <w:sz w:val="24"/>
          <w:szCs w:val="24"/>
        </w:rPr>
      </w:pPr>
      <w:r w:rsidRPr="008934DA">
        <w:rPr>
          <w:rFonts w:ascii="Garamond" w:hAnsi="Garamond"/>
          <w:sz w:val="24"/>
          <w:szCs w:val="24"/>
        </w:rPr>
        <w:t xml:space="preserve">The operating permit may not require testing for all sources if routine monitoring is used to determine compliance, but </w:t>
      </w:r>
      <w:r w:rsidR="000A48CD">
        <w:rPr>
          <w:rFonts w:ascii="Garamond" w:hAnsi="Garamond"/>
          <w:sz w:val="24"/>
          <w:szCs w:val="24"/>
        </w:rPr>
        <w:t>DEQ</w:t>
      </w:r>
      <w:r w:rsidRPr="008934DA">
        <w:rPr>
          <w:rFonts w:ascii="Garamond" w:hAnsi="Garamond"/>
          <w:sz w:val="24"/>
          <w:szCs w:val="24"/>
        </w:rPr>
        <w:t xml:space="preserve"> has the authority to require testing if deemed necessary to determine compliance with an emission limit or standard.  In addition, the permittee may elect to voluntarily conduct compliance testing to confirm its compliance status.</w:t>
      </w:r>
    </w:p>
    <w:p w14:paraId="61F3F07B" w14:textId="77777777" w:rsidR="00D00985" w:rsidRPr="008934DA" w:rsidRDefault="00D00985">
      <w:pPr>
        <w:rPr>
          <w:rFonts w:ascii="Garamond" w:hAnsi="Garamond"/>
          <w:sz w:val="24"/>
          <w:szCs w:val="24"/>
        </w:rPr>
      </w:pPr>
    </w:p>
    <w:p w14:paraId="665D846F" w14:textId="77777777" w:rsidR="00D00985" w:rsidRPr="008934DA" w:rsidRDefault="00D00985">
      <w:pPr>
        <w:pStyle w:val="Heading2"/>
        <w:spacing w:before="0" w:beforeAutospacing="0" w:after="0" w:afterAutospacing="0"/>
        <w:rPr>
          <w:rFonts w:ascii="Garamond" w:hAnsi="Garamond"/>
          <w:sz w:val="24"/>
          <w:szCs w:val="24"/>
        </w:rPr>
      </w:pPr>
      <w:bookmarkStart w:id="17" w:name="_Toc54257258"/>
      <w:r w:rsidRPr="008934DA">
        <w:rPr>
          <w:rFonts w:ascii="Garamond" w:hAnsi="Garamond"/>
          <w:sz w:val="24"/>
          <w:szCs w:val="24"/>
        </w:rPr>
        <w:t>Recordkeeping Requirements</w:t>
      </w:r>
      <w:bookmarkEnd w:id="17"/>
    </w:p>
    <w:p w14:paraId="2CAE89CA" w14:textId="77777777" w:rsidR="00D00985" w:rsidRPr="008934DA" w:rsidRDefault="00D00985">
      <w:pPr>
        <w:rPr>
          <w:rFonts w:ascii="Garamond" w:hAnsi="Garamond"/>
          <w:sz w:val="24"/>
          <w:szCs w:val="24"/>
        </w:rPr>
      </w:pPr>
    </w:p>
    <w:p w14:paraId="3EE8E0B3" w14:textId="77777777" w:rsidR="00D00985" w:rsidRPr="008934DA" w:rsidRDefault="00D00985" w:rsidP="003246DD">
      <w:pPr>
        <w:pStyle w:val="BodyText"/>
        <w:ind w:left="450"/>
        <w:rPr>
          <w:rFonts w:ascii="Garamond" w:hAnsi="Garamond"/>
          <w:sz w:val="24"/>
          <w:szCs w:val="24"/>
        </w:rPr>
      </w:pPr>
      <w:r w:rsidRPr="008934DA">
        <w:rPr>
          <w:rFonts w:ascii="Garamond" w:hAnsi="Garamond"/>
          <w:sz w:val="24"/>
          <w:szCs w:val="24"/>
        </w:rPr>
        <w:t>The permittee is required to keep all records listed in the operating permit as a permanent business record for at least 5 years following the date of the generation of the record.</w:t>
      </w:r>
    </w:p>
    <w:p w14:paraId="07011676" w14:textId="77777777" w:rsidR="00D00985" w:rsidRPr="008934DA" w:rsidRDefault="00D00985">
      <w:pPr>
        <w:rPr>
          <w:rFonts w:ascii="Garamond" w:hAnsi="Garamond"/>
          <w:sz w:val="24"/>
          <w:szCs w:val="24"/>
        </w:rPr>
      </w:pPr>
    </w:p>
    <w:p w14:paraId="4FC761C4" w14:textId="77777777" w:rsidR="00D00985" w:rsidRPr="008934DA" w:rsidRDefault="00D00985">
      <w:pPr>
        <w:pStyle w:val="Heading2"/>
        <w:spacing w:before="0" w:beforeAutospacing="0" w:after="0" w:afterAutospacing="0"/>
        <w:rPr>
          <w:rFonts w:ascii="Garamond" w:hAnsi="Garamond"/>
          <w:sz w:val="24"/>
          <w:szCs w:val="24"/>
        </w:rPr>
      </w:pPr>
      <w:bookmarkStart w:id="18" w:name="_Toc54257259"/>
      <w:r w:rsidRPr="008934DA">
        <w:rPr>
          <w:rFonts w:ascii="Garamond" w:hAnsi="Garamond"/>
          <w:sz w:val="24"/>
          <w:szCs w:val="24"/>
        </w:rPr>
        <w:t>Reporting Requirements</w:t>
      </w:r>
      <w:bookmarkEnd w:id="18"/>
    </w:p>
    <w:p w14:paraId="2EFE7F2F" w14:textId="77777777" w:rsidR="00D00985" w:rsidRPr="008934DA" w:rsidRDefault="00D00985">
      <w:pPr>
        <w:rPr>
          <w:rFonts w:ascii="Garamond" w:hAnsi="Garamond"/>
          <w:sz w:val="24"/>
          <w:szCs w:val="24"/>
        </w:rPr>
      </w:pPr>
    </w:p>
    <w:p w14:paraId="11A4AB56" w14:textId="167BA7EB" w:rsidR="00B20931" w:rsidRDefault="00D00985" w:rsidP="00ED32F7">
      <w:pPr>
        <w:ind w:left="450"/>
        <w:rPr>
          <w:rFonts w:ascii="Garamond" w:hAnsi="Garamond"/>
          <w:sz w:val="24"/>
          <w:szCs w:val="24"/>
        </w:rPr>
      </w:pPr>
      <w:r w:rsidRPr="008934DA">
        <w:rPr>
          <w:rFonts w:ascii="Garamond" w:hAnsi="Garamond"/>
          <w:sz w:val="24"/>
          <w:szCs w:val="24"/>
        </w:rPr>
        <w:t xml:space="preserve">Reporting requirements are included in the permit for each emissions unit and Section V of the operating permit "General Conditions" explains the reporting requirements.  However, the permittee is required to submit semi-annual monitoring reports to </w:t>
      </w:r>
      <w:r w:rsidR="000A48CD">
        <w:rPr>
          <w:rFonts w:ascii="Garamond" w:hAnsi="Garamond"/>
          <w:sz w:val="24"/>
          <w:szCs w:val="24"/>
        </w:rPr>
        <w:t>DEQ</w:t>
      </w:r>
      <w:r w:rsidRPr="008934DA">
        <w:rPr>
          <w:rFonts w:ascii="Garamond" w:hAnsi="Garamond"/>
          <w:sz w:val="24"/>
          <w:szCs w:val="24"/>
        </w:rPr>
        <w:t xml:space="preserve"> and to annually certify compliance with the applicable requirements contained in the permit.  The reports must include a list of all emission limit</w:t>
      </w:r>
      <w:r w:rsidR="003973E9" w:rsidRPr="008934DA">
        <w:rPr>
          <w:rFonts w:ascii="Garamond" w:hAnsi="Garamond"/>
          <w:sz w:val="24"/>
          <w:szCs w:val="24"/>
        </w:rPr>
        <w:t>s</w:t>
      </w:r>
      <w:r w:rsidRPr="008934DA">
        <w:rPr>
          <w:rFonts w:ascii="Garamond" w:hAnsi="Garamond"/>
          <w:sz w:val="24"/>
          <w:szCs w:val="24"/>
        </w:rPr>
        <w:t xml:space="preserve"> and monitoring deviations, the reason for any deviation, and the corrective action taken </w:t>
      </w:r>
      <w:proofErr w:type="gramStart"/>
      <w:r w:rsidRPr="008934DA">
        <w:rPr>
          <w:rFonts w:ascii="Garamond" w:hAnsi="Garamond"/>
          <w:sz w:val="24"/>
          <w:szCs w:val="24"/>
        </w:rPr>
        <w:t>as a result of</w:t>
      </w:r>
      <w:proofErr w:type="gramEnd"/>
      <w:r w:rsidRPr="008934DA">
        <w:rPr>
          <w:rFonts w:ascii="Garamond" w:hAnsi="Garamond"/>
          <w:sz w:val="24"/>
          <w:szCs w:val="24"/>
        </w:rPr>
        <w:t xml:space="preserve"> any deviation.</w:t>
      </w:r>
    </w:p>
    <w:p w14:paraId="14967C89" w14:textId="293BA811" w:rsidR="007533DE" w:rsidRPr="007533DE" w:rsidRDefault="007533DE" w:rsidP="007533DE">
      <w:pPr>
        <w:keepNext/>
        <w:numPr>
          <w:ilvl w:val="0"/>
          <w:numId w:val="20"/>
        </w:numPr>
        <w:tabs>
          <w:tab w:val="clear" w:pos="450"/>
          <w:tab w:val="num" w:pos="360"/>
          <w:tab w:val="left" w:pos="720"/>
        </w:tabs>
        <w:spacing w:before="100" w:beforeAutospacing="1" w:after="100" w:afterAutospacing="1"/>
        <w:ind w:left="360"/>
        <w:outlineLvl w:val="1"/>
        <w:rPr>
          <w:rFonts w:ascii="Garamond" w:hAnsi="Garamond"/>
          <w:sz w:val="24"/>
          <w:szCs w:val="24"/>
        </w:rPr>
      </w:pPr>
      <w:bookmarkStart w:id="19" w:name="_Toc287002108"/>
      <w:r w:rsidRPr="007533DE">
        <w:rPr>
          <w:rFonts w:ascii="Garamond" w:hAnsi="Garamond"/>
          <w:b/>
          <w:sz w:val="24"/>
          <w:szCs w:val="24"/>
        </w:rPr>
        <w:t xml:space="preserve">Public Notice </w:t>
      </w:r>
      <w:bookmarkEnd w:id="19"/>
    </w:p>
    <w:p w14:paraId="2B3F5D57" w14:textId="467F5E07" w:rsidR="007533DE" w:rsidRPr="007533DE" w:rsidRDefault="007533DE" w:rsidP="007533DE">
      <w:pPr>
        <w:ind w:left="360"/>
        <w:rPr>
          <w:rFonts w:ascii="Garamond" w:hAnsi="Garamond"/>
          <w:sz w:val="24"/>
          <w:szCs w:val="24"/>
        </w:rPr>
      </w:pPr>
      <w:r w:rsidRPr="00117828">
        <w:rPr>
          <w:rFonts w:ascii="Garamond" w:hAnsi="Garamond"/>
          <w:sz w:val="24"/>
          <w:szCs w:val="24"/>
        </w:rPr>
        <w:t xml:space="preserve">In accordance with ARM 17.8.1232, a public notice was published in the </w:t>
      </w:r>
      <w:r w:rsidRPr="00117828">
        <w:rPr>
          <w:rFonts w:ascii="Garamond" w:hAnsi="Garamond"/>
          <w:i/>
          <w:sz w:val="24"/>
          <w:szCs w:val="24"/>
        </w:rPr>
        <w:t>Daily Interlake</w:t>
      </w:r>
      <w:r w:rsidRPr="00117828">
        <w:rPr>
          <w:rFonts w:ascii="Garamond" w:hAnsi="Garamond"/>
          <w:sz w:val="24"/>
          <w:szCs w:val="24"/>
        </w:rPr>
        <w:t xml:space="preserve"> newspaper on or before </w:t>
      </w:r>
      <w:r w:rsidR="001F3836">
        <w:rPr>
          <w:rFonts w:ascii="Garamond" w:hAnsi="Garamond"/>
          <w:sz w:val="24"/>
          <w:szCs w:val="24"/>
        </w:rPr>
        <w:t>April 2, 2026</w:t>
      </w:r>
      <w:r w:rsidRPr="00117828">
        <w:rPr>
          <w:rFonts w:ascii="Garamond" w:hAnsi="Garamond"/>
          <w:sz w:val="24"/>
          <w:szCs w:val="24"/>
        </w:rPr>
        <w:t xml:space="preserve">.  DEQ will provide a 30-day public comment period on the draft operating permit from </w:t>
      </w:r>
      <w:r w:rsidR="001F3836">
        <w:rPr>
          <w:rFonts w:ascii="Garamond" w:hAnsi="Garamond"/>
          <w:sz w:val="24"/>
          <w:szCs w:val="24"/>
        </w:rPr>
        <w:t>April 2, 2026</w:t>
      </w:r>
      <w:r w:rsidRPr="00117828">
        <w:rPr>
          <w:rFonts w:ascii="Garamond" w:hAnsi="Garamond"/>
          <w:sz w:val="24"/>
          <w:szCs w:val="24"/>
        </w:rPr>
        <w:t xml:space="preserve"> to </w:t>
      </w:r>
      <w:r w:rsidR="001F3836">
        <w:rPr>
          <w:rFonts w:ascii="Garamond" w:hAnsi="Garamond"/>
          <w:sz w:val="24"/>
          <w:szCs w:val="24"/>
        </w:rPr>
        <w:t>May 2, 2026</w:t>
      </w:r>
      <w:r w:rsidRPr="00117828">
        <w:rPr>
          <w:rFonts w:ascii="Garamond" w:hAnsi="Garamond"/>
          <w:sz w:val="24"/>
          <w:szCs w:val="24"/>
        </w:rPr>
        <w:t xml:space="preserve">.  ARM 17.8.1232 requires DEQ to keep a record of both comments and issues raised during the public participation process.  The comments and issues received by </w:t>
      </w:r>
      <w:r w:rsidR="001F3836">
        <w:rPr>
          <w:rFonts w:ascii="Garamond" w:hAnsi="Garamond"/>
          <w:sz w:val="24"/>
          <w:szCs w:val="24"/>
        </w:rPr>
        <w:t>May 2, 2026,</w:t>
      </w:r>
      <w:r w:rsidRPr="00117828">
        <w:rPr>
          <w:rFonts w:ascii="Garamond" w:hAnsi="Garamond"/>
          <w:sz w:val="24"/>
          <w:szCs w:val="24"/>
        </w:rPr>
        <w:t xml:space="preserve"> will be summarized, along with DEQ's responses, in the following table.  All comments received during the public comment period will be promptly forwarded to </w:t>
      </w:r>
      <w:r w:rsidR="00126C52">
        <w:rPr>
          <w:rFonts w:ascii="Garamond" w:hAnsi="Garamond"/>
          <w:sz w:val="24"/>
          <w:szCs w:val="24"/>
        </w:rPr>
        <w:t>NWE</w:t>
      </w:r>
      <w:r w:rsidRPr="00117828">
        <w:rPr>
          <w:rFonts w:ascii="Garamond" w:hAnsi="Garamond"/>
          <w:sz w:val="24"/>
          <w:szCs w:val="24"/>
        </w:rPr>
        <w:t xml:space="preserve"> so they may have an opportunity to respond to these comments as well.</w:t>
      </w:r>
    </w:p>
    <w:p w14:paraId="38EC89AE" w14:textId="77777777" w:rsidR="007533DE" w:rsidRPr="007533DE" w:rsidRDefault="007533DE" w:rsidP="007533DE">
      <w:pPr>
        <w:rPr>
          <w:rFonts w:ascii="Garamond" w:hAnsi="Garamond"/>
          <w:sz w:val="24"/>
          <w:szCs w:val="24"/>
        </w:rPr>
      </w:pPr>
    </w:p>
    <w:p w14:paraId="577F5224" w14:textId="77777777" w:rsidR="00E964F3" w:rsidRDefault="00E964F3">
      <w:pPr>
        <w:rPr>
          <w:rFonts w:ascii="Garamond" w:hAnsi="Garamond"/>
          <w:b/>
          <w:sz w:val="24"/>
          <w:szCs w:val="24"/>
        </w:rPr>
      </w:pPr>
      <w:r>
        <w:rPr>
          <w:rFonts w:ascii="Garamond" w:hAnsi="Garamond"/>
          <w:b/>
          <w:sz w:val="24"/>
          <w:szCs w:val="24"/>
        </w:rPr>
        <w:br w:type="page"/>
      </w:r>
    </w:p>
    <w:p w14:paraId="656A9F17" w14:textId="5F122E19" w:rsidR="007533DE" w:rsidRPr="007533DE" w:rsidRDefault="007533DE" w:rsidP="007533DE">
      <w:pPr>
        <w:keepNext/>
        <w:jc w:val="center"/>
        <w:outlineLvl w:val="2"/>
        <w:rPr>
          <w:rFonts w:ascii="Garamond" w:hAnsi="Garamond"/>
          <w:b/>
          <w:sz w:val="24"/>
          <w:szCs w:val="24"/>
        </w:rPr>
      </w:pPr>
      <w:r w:rsidRPr="007533DE">
        <w:rPr>
          <w:rFonts w:ascii="Garamond" w:hAnsi="Garamond"/>
          <w:b/>
          <w:sz w:val="24"/>
          <w:szCs w:val="24"/>
        </w:rPr>
        <w:lastRenderedPageBreak/>
        <w:t>Summary of Public Comments</w:t>
      </w:r>
    </w:p>
    <w:p w14:paraId="46662F1D" w14:textId="77777777" w:rsidR="007533DE" w:rsidRPr="007533DE" w:rsidRDefault="007533DE" w:rsidP="007533DE">
      <w:pPr>
        <w:rPr>
          <w:rFonts w:ascii="Garamond" w:hAnsi="Garamond"/>
          <w:b/>
          <w:sz w:val="24"/>
          <w:szCs w:val="24"/>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510"/>
        <w:gridCol w:w="3240"/>
      </w:tblGrid>
      <w:tr w:rsidR="007533DE" w:rsidRPr="007533DE" w14:paraId="60AA37B5" w14:textId="77777777" w:rsidTr="00A16C60">
        <w:tc>
          <w:tcPr>
            <w:tcW w:w="1980" w:type="dxa"/>
            <w:tcBorders>
              <w:top w:val="double" w:sz="4" w:space="0" w:color="auto"/>
              <w:left w:val="double" w:sz="4" w:space="0" w:color="auto"/>
            </w:tcBorders>
          </w:tcPr>
          <w:p w14:paraId="592A4BBE" w14:textId="77777777" w:rsidR="007533DE" w:rsidRPr="007533DE" w:rsidRDefault="007533DE" w:rsidP="007533DE">
            <w:pPr>
              <w:jc w:val="center"/>
              <w:rPr>
                <w:rFonts w:ascii="Garamond" w:hAnsi="Garamond"/>
                <w:sz w:val="22"/>
                <w:szCs w:val="22"/>
              </w:rPr>
            </w:pPr>
            <w:r w:rsidRPr="007533DE">
              <w:rPr>
                <w:rFonts w:ascii="Garamond" w:hAnsi="Garamond"/>
                <w:sz w:val="22"/>
                <w:szCs w:val="22"/>
              </w:rPr>
              <w:t>Person/Group Commenting</w:t>
            </w:r>
          </w:p>
        </w:tc>
        <w:tc>
          <w:tcPr>
            <w:tcW w:w="3510" w:type="dxa"/>
            <w:tcBorders>
              <w:top w:val="double" w:sz="4" w:space="0" w:color="auto"/>
            </w:tcBorders>
          </w:tcPr>
          <w:p w14:paraId="46A89A8E" w14:textId="77777777" w:rsidR="007533DE" w:rsidRPr="007533DE" w:rsidRDefault="007533DE" w:rsidP="007533DE">
            <w:pPr>
              <w:jc w:val="center"/>
              <w:rPr>
                <w:rFonts w:ascii="Garamond" w:hAnsi="Garamond"/>
                <w:sz w:val="22"/>
                <w:szCs w:val="22"/>
              </w:rPr>
            </w:pPr>
            <w:r w:rsidRPr="007533DE">
              <w:rPr>
                <w:rFonts w:ascii="Garamond" w:hAnsi="Garamond"/>
                <w:sz w:val="22"/>
                <w:szCs w:val="22"/>
              </w:rPr>
              <w:t>Comment</w:t>
            </w:r>
          </w:p>
        </w:tc>
        <w:tc>
          <w:tcPr>
            <w:tcW w:w="3240" w:type="dxa"/>
            <w:tcBorders>
              <w:top w:val="double" w:sz="4" w:space="0" w:color="auto"/>
              <w:right w:val="double" w:sz="4" w:space="0" w:color="auto"/>
            </w:tcBorders>
          </w:tcPr>
          <w:p w14:paraId="4D3E0DF4" w14:textId="77777777" w:rsidR="007533DE" w:rsidRPr="007533DE" w:rsidRDefault="007533DE" w:rsidP="007533DE">
            <w:pPr>
              <w:jc w:val="center"/>
              <w:rPr>
                <w:rFonts w:ascii="Garamond" w:hAnsi="Garamond"/>
                <w:sz w:val="22"/>
                <w:szCs w:val="22"/>
              </w:rPr>
            </w:pPr>
            <w:r w:rsidRPr="007533DE">
              <w:rPr>
                <w:rFonts w:ascii="Garamond" w:hAnsi="Garamond"/>
                <w:sz w:val="22"/>
                <w:szCs w:val="22"/>
              </w:rPr>
              <w:t>DEQ Response</w:t>
            </w:r>
          </w:p>
        </w:tc>
      </w:tr>
      <w:tr w:rsidR="007533DE" w:rsidRPr="007533DE" w14:paraId="3207C89E" w14:textId="77777777" w:rsidTr="00A16C60">
        <w:tc>
          <w:tcPr>
            <w:tcW w:w="1980" w:type="dxa"/>
            <w:tcBorders>
              <w:left w:val="double" w:sz="4" w:space="0" w:color="auto"/>
              <w:bottom w:val="double" w:sz="4" w:space="0" w:color="auto"/>
            </w:tcBorders>
          </w:tcPr>
          <w:p w14:paraId="7D28146F" w14:textId="7A176B9C" w:rsidR="007533DE" w:rsidRPr="007533DE" w:rsidRDefault="00907423" w:rsidP="007533DE">
            <w:pPr>
              <w:rPr>
                <w:rFonts w:ascii="Garamond" w:hAnsi="Garamond"/>
                <w:b/>
                <w:sz w:val="22"/>
                <w:szCs w:val="22"/>
              </w:rPr>
            </w:pPr>
            <w:r>
              <w:rPr>
                <w:rFonts w:ascii="Garamond" w:hAnsi="Garamond"/>
                <w:b/>
                <w:sz w:val="22"/>
                <w:szCs w:val="22"/>
              </w:rPr>
              <w:t>N/A</w:t>
            </w:r>
          </w:p>
        </w:tc>
        <w:tc>
          <w:tcPr>
            <w:tcW w:w="3510" w:type="dxa"/>
            <w:tcBorders>
              <w:bottom w:val="double" w:sz="4" w:space="0" w:color="auto"/>
            </w:tcBorders>
          </w:tcPr>
          <w:p w14:paraId="05A4E5EE" w14:textId="4D11264E" w:rsidR="007533DE" w:rsidRPr="007533DE" w:rsidRDefault="00907423" w:rsidP="007533DE">
            <w:pPr>
              <w:rPr>
                <w:rFonts w:ascii="Garamond" w:hAnsi="Garamond"/>
                <w:b/>
                <w:sz w:val="22"/>
                <w:szCs w:val="22"/>
              </w:rPr>
            </w:pPr>
            <w:r>
              <w:rPr>
                <w:rFonts w:ascii="Garamond" w:hAnsi="Garamond"/>
                <w:b/>
                <w:sz w:val="22"/>
                <w:szCs w:val="22"/>
              </w:rPr>
              <w:t>None</w:t>
            </w:r>
          </w:p>
        </w:tc>
        <w:tc>
          <w:tcPr>
            <w:tcW w:w="3240" w:type="dxa"/>
            <w:tcBorders>
              <w:bottom w:val="double" w:sz="4" w:space="0" w:color="auto"/>
              <w:right w:val="double" w:sz="4" w:space="0" w:color="auto"/>
            </w:tcBorders>
          </w:tcPr>
          <w:p w14:paraId="22159BD4" w14:textId="6D5DAB0E" w:rsidR="007533DE" w:rsidRPr="007533DE" w:rsidRDefault="00907423" w:rsidP="007533DE">
            <w:pPr>
              <w:rPr>
                <w:rFonts w:ascii="Garamond" w:hAnsi="Garamond"/>
                <w:b/>
                <w:sz w:val="22"/>
                <w:szCs w:val="22"/>
              </w:rPr>
            </w:pPr>
            <w:r>
              <w:rPr>
                <w:rFonts w:ascii="Garamond" w:hAnsi="Garamond"/>
                <w:b/>
                <w:sz w:val="22"/>
                <w:szCs w:val="22"/>
              </w:rPr>
              <w:t>N/A</w:t>
            </w:r>
          </w:p>
        </w:tc>
      </w:tr>
    </w:tbl>
    <w:p w14:paraId="6FA81C81" w14:textId="77777777" w:rsidR="007533DE" w:rsidRPr="007533DE" w:rsidRDefault="007533DE" w:rsidP="007533DE">
      <w:pPr>
        <w:rPr>
          <w:rFonts w:ascii="Garamond" w:hAnsi="Garamond"/>
          <w:b/>
          <w:sz w:val="24"/>
          <w:szCs w:val="24"/>
        </w:rPr>
      </w:pPr>
    </w:p>
    <w:p w14:paraId="1F5A692A" w14:textId="623B5E5C" w:rsidR="007533DE" w:rsidRPr="007533DE" w:rsidRDefault="007533DE" w:rsidP="007533DE">
      <w:pPr>
        <w:keepNext/>
        <w:numPr>
          <w:ilvl w:val="0"/>
          <w:numId w:val="20"/>
        </w:numPr>
        <w:tabs>
          <w:tab w:val="clear" w:pos="450"/>
          <w:tab w:val="num" w:pos="360"/>
          <w:tab w:val="left" w:pos="720"/>
        </w:tabs>
        <w:spacing w:before="100" w:beforeAutospacing="1" w:after="100" w:afterAutospacing="1"/>
        <w:ind w:left="360"/>
        <w:outlineLvl w:val="1"/>
        <w:rPr>
          <w:rFonts w:ascii="Garamond" w:hAnsi="Garamond"/>
          <w:sz w:val="24"/>
          <w:szCs w:val="24"/>
        </w:rPr>
      </w:pPr>
      <w:bookmarkStart w:id="20" w:name="_Toc287002109"/>
      <w:r w:rsidRPr="007533DE">
        <w:rPr>
          <w:rFonts w:ascii="Garamond" w:hAnsi="Garamond"/>
          <w:b/>
          <w:sz w:val="24"/>
          <w:szCs w:val="24"/>
        </w:rPr>
        <w:t xml:space="preserve">Draft Permit Comments </w:t>
      </w:r>
      <w:bookmarkEnd w:id="20"/>
    </w:p>
    <w:p w14:paraId="7C1E7D19" w14:textId="77777777" w:rsidR="007533DE" w:rsidRPr="007533DE" w:rsidRDefault="007533DE" w:rsidP="007533DE">
      <w:pPr>
        <w:keepNext/>
        <w:jc w:val="center"/>
        <w:outlineLvl w:val="2"/>
        <w:rPr>
          <w:rFonts w:ascii="Garamond" w:hAnsi="Garamond"/>
          <w:b/>
          <w:sz w:val="24"/>
          <w:szCs w:val="24"/>
        </w:rPr>
      </w:pPr>
      <w:r w:rsidRPr="007533DE">
        <w:rPr>
          <w:rFonts w:ascii="Garamond" w:hAnsi="Garamond"/>
          <w:b/>
          <w:sz w:val="24"/>
          <w:szCs w:val="24"/>
        </w:rPr>
        <w:t>Summary of Permittee Comments</w:t>
      </w:r>
    </w:p>
    <w:p w14:paraId="38B21840" w14:textId="77777777" w:rsidR="007533DE" w:rsidRPr="007533DE" w:rsidRDefault="007533DE" w:rsidP="007533DE">
      <w:pPr>
        <w:rPr>
          <w:rFonts w:ascii="Garamond" w:hAnsi="Garamond"/>
          <w:sz w:val="24"/>
          <w:szCs w:val="24"/>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420"/>
        <w:gridCol w:w="3330"/>
      </w:tblGrid>
      <w:tr w:rsidR="007533DE" w:rsidRPr="007533DE" w14:paraId="1674D889" w14:textId="77777777" w:rsidTr="00A16C60">
        <w:tc>
          <w:tcPr>
            <w:tcW w:w="1980" w:type="dxa"/>
            <w:tcBorders>
              <w:top w:val="double" w:sz="4" w:space="0" w:color="auto"/>
              <w:left w:val="double" w:sz="4" w:space="0" w:color="auto"/>
            </w:tcBorders>
          </w:tcPr>
          <w:p w14:paraId="235925F2" w14:textId="77777777" w:rsidR="007533DE" w:rsidRPr="007533DE" w:rsidRDefault="007533DE" w:rsidP="007533DE">
            <w:pPr>
              <w:jc w:val="center"/>
              <w:rPr>
                <w:rFonts w:ascii="Garamond" w:hAnsi="Garamond"/>
                <w:sz w:val="22"/>
                <w:szCs w:val="22"/>
              </w:rPr>
            </w:pPr>
            <w:r w:rsidRPr="007533DE">
              <w:rPr>
                <w:rFonts w:ascii="Garamond" w:hAnsi="Garamond"/>
                <w:sz w:val="22"/>
                <w:szCs w:val="22"/>
              </w:rPr>
              <w:t>Permit Reference</w:t>
            </w:r>
          </w:p>
        </w:tc>
        <w:tc>
          <w:tcPr>
            <w:tcW w:w="3420" w:type="dxa"/>
            <w:tcBorders>
              <w:top w:val="double" w:sz="4" w:space="0" w:color="auto"/>
            </w:tcBorders>
          </w:tcPr>
          <w:p w14:paraId="2E116E76" w14:textId="77777777" w:rsidR="007533DE" w:rsidRPr="007533DE" w:rsidRDefault="007533DE" w:rsidP="007533DE">
            <w:pPr>
              <w:jc w:val="center"/>
              <w:rPr>
                <w:rFonts w:ascii="Garamond" w:hAnsi="Garamond"/>
                <w:sz w:val="22"/>
                <w:szCs w:val="22"/>
              </w:rPr>
            </w:pPr>
            <w:r w:rsidRPr="007533DE">
              <w:rPr>
                <w:rFonts w:ascii="Garamond" w:hAnsi="Garamond"/>
                <w:sz w:val="22"/>
                <w:szCs w:val="22"/>
              </w:rPr>
              <w:t>Permittee Comment</w:t>
            </w:r>
          </w:p>
        </w:tc>
        <w:tc>
          <w:tcPr>
            <w:tcW w:w="3330" w:type="dxa"/>
            <w:tcBorders>
              <w:top w:val="double" w:sz="4" w:space="0" w:color="auto"/>
              <w:right w:val="double" w:sz="4" w:space="0" w:color="auto"/>
            </w:tcBorders>
          </w:tcPr>
          <w:p w14:paraId="6DC76B86" w14:textId="77777777" w:rsidR="007533DE" w:rsidRPr="007533DE" w:rsidRDefault="007533DE" w:rsidP="007533DE">
            <w:pPr>
              <w:jc w:val="center"/>
              <w:rPr>
                <w:rFonts w:ascii="Garamond" w:hAnsi="Garamond"/>
                <w:sz w:val="22"/>
                <w:szCs w:val="22"/>
              </w:rPr>
            </w:pPr>
            <w:r w:rsidRPr="007533DE">
              <w:rPr>
                <w:rFonts w:ascii="Garamond" w:hAnsi="Garamond"/>
                <w:sz w:val="22"/>
                <w:szCs w:val="22"/>
              </w:rPr>
              <w:t>DEQ Response</w:t>
            </w:r>
          </w:p>
        </w:tc>
      </w:tr>
      <w:tr w:rsidR="007533DE" w:rsidRPr="00907423" w14:paraId="3474E701" w14:textId="77777777" w:rsidTr="00A16C60">
        <w:tc>
          <w:tcPr>
            <w:tcW w:w="1980" w:type="dxa"/>
            <w:tcBorders>
              <w:left w:val="double" w:sz="4" w:space="0" w:color="auto"/>
              <w:bottom w:val="double" w:sz="4" w:space="0" w:color="auto"/>
            </w:tcBorders>
          </w:tcPr>
          <w:p w14:paraId="1BA3C621" w14:textId="7604C4DF" w:rsidR="007533DE" w:rsidRPr="00907423" w:rsidRDefault="00907423" w:rsidP="007533DE">
            <w:pPr>
              <w:rPr>
                <w:rFonts w:ascii="Garamond" w:hAnsi="Garamond"/>
                <w:b/>
                <w:bCs/>
                <w:sz w:val="22"/>
                <w:szCs w:val="22"/>
              </w:rPr>
            </w:pPr>
            <w:r w:rsidRPr="00907423">
              <w:rPr>
                <w:rFonts w:ascii="Garamond" w:hAnsi="Garamond"/>
                <w:b/>
                <w:bCs/>
                <w:sz w:val="22"/>
                <w:szCs w:val="22"/>
              </w:rPr>
              <w:t>N/A</w:t>
            </w:r>
          </w:p>
        </w:tc>
        <w:tc>
          <w:tcPr>
            <w:tcW w:w="3420" w:type="dxa"/>
            <w:tcBorders>
              <w:bottom w:val="double" w:sz="4" w:space="0" w:color="auto"/>
            </w:tcBorders>
          </w:tcPr>
          <w:p w14:paraId="74F4A8F7" w14:textId="4487A145" w:rsidR="007533DE" w:rsidRPr="00907423" w:rsidRDefault="00907423" w:rsidP="007533DE">
            <w:pPr>
              <w:rPr>
                <w:rFonts w:ascii="Garamond" w:hAnsi="Garamond"/>
                <w:b/>
                <w:bCs/>
                <w:sz w:val="22"/>
                <w:szCs w:val="22"/>
              </w:rPr>
            </w:pPr>
            <w:r w:rsidRPr="00907423">
              <w:rPr>
                <w:rFonts w:ascii="Garamond" w:hAnsi="Garamond"/>
                <w:b/>
                <w:bCs/>
                <w:sz w:val="22"/>
                <w:szCs w:val="22"/>
              </w:rPr>
              <w:t>None</w:t>
            </w:r>
          </w:p>
        </w:tc>
        <w:tc>
          <w:tcPr>
            <w:tcW w:w="3330" w:type="dxa"/>
            <w:tcBorders>
              <w:bottom w:val="double" w:sz="4" w:space="0" w:color="auto"/>
              <w:right w:val="double" w:sz="4" w:space="0" w:color="auto"/>
            </w:tcBorders>
          </w:tcPr>
          <w:p w14:paraId="690308C9" w14:textId="34AC7749" w:rsidR="007533DE" w:rsidRPr="00907423" w:rsidRDefault="00907423" w:rsidP="007533DE">
            <w:pPr>
              <w:rPr>
                <w:rFonts w:ascii="Garamond" w:hAnsi="Garamond"/>
                <w:b/>
                <w:bCs/>
                <w:sz w:val="22"/>
                <w:szCs w:val="22"/>
              </w:rPr>
            </w:pPr>
            <w:r w:rsidRPr="00907423">
              <w:rPr>
                <w:rFonts w:ascii="Garamond" w:hAnsi="Garamond"/>
                <w:b/>
                <w:bCs/>
                <w:sz w:val="22"/>
                <w:szCs w:val="22"/>
              </w:rPr>
              <w:t>N/A</w:t>
            </w:r>
          </w:p>
        </w:tc>
      </w:tr>
    </w:tbl>
    <w:p w14:paraId="03CEDEFE" w14:textId="77777777" w:rsidR="007533DE" w:rsidRPr="007533DE" w:rsidRDefault="007533DE" w:rsidP="007533DE">
      <w:pPr>
        <w:rPr>
          <w:rFonts w:ascii="Garamond" w:hAnsi="Garamond"/>
          <w:sz w:val="24"/>
          <w:szCs w:val="24"/>
        </w:rPr>
      </w:pPr>
    </w:p>
    <w:p w14:paraId="324D70A5" w14:textId="77777777" w:rsidR="007533DE" w:rsidRPr="007533DE" w:rsidRDefault="007533DE" w:rsidP="007533DE">
      <w:pPr>
        <w:rPr>
          <w:rFonts w:ascii="Garamond" w:hAnsi="Garamond"/>
          <w:b/>
          <w:sz w:val="24"/>
          <w:szCs w:val="24"/>
        </w:rPr>
      </w:pPr>
    </w:p>
    <w:p w14:paraId="5FE73086" w14:textId="77777777" w:rsidR="007533DE" w:rsidRPr="007533DE" w:rsidRDefault="007533DE" w:rsidP="007533DE">
      <w:pPr>
        <w:keepNext/>
        <w:jc w:val="center"/>
        <w:outlineLvl w:val="2"/>
        <w:rPr>
          <w:rFonts w:ascii="Garamond" w:hAnsi="Garamond"/>
          <w:b/>
          <w:sz w:val="24"/>
          <w:szCs w:val="24"/>
        </w:rPr>
      </w:pPr>
      <w:r w:rsidRPr="007533DE">
        <w:rPr>
          <w:rFonts w:ascii="Garamond" w:hAnsi="Garamond"/>
          <w:b/>
          <w:sz w:val="24"/>
          <w:szCs w:val="24"/>
        </w:rPr>
        <w:t>Summary of EPA Comments</w:t>
      </w:r>
    </w:p>
    <w:p w14:paraId="433D6291" w14:textId="77777777" w:rsidR="007533DE" w:rsidRPr="007533DE" w:rsidRDefault="007533DE" w:rsidP="007533DE">
      <w:pPr>
        <w:rPr>
          <w:rFonts w:ascii="Garamond" w:hAnsi="Garamond"/>
          <w:sz w:val="24"/>
          <w:szCs w:val="24"/>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420"/>
        <w:gridCol w:w="3330"/>
      </w:tblGrid>
      <w:tr w:rsidR="007533DE" w:rsidRPr="007533DE" w14:paraId="27836A35" w14:textId="77777777" w:rsidTr="00A16C60">
        <w:tc>
          <w:tcPr>
            <w:tcW w:w="1980" w:type="dxa"/>
            <w:tcBorders>
              <w:top w:val="double" w:sz="4" w:space="0" w:color="auto"/>
              <w:left w:val="double" w:sz="4" w:space="0" w:color="auto"/>
            </w:tcBorders>
          </w:tcPr>
          <w:p w14:paraId="24FB1F02" w14:textId="77777777" w:rsidR="007533DE" w:rsidRPr="007533DE" w:rsidRDefault="007533DE" w:rsidP="007533DE">
            <w:pPr>
              <w:jc w:val="center"/>
              <w:rPr>
                <w:rFonts w:ascii="Garamond" w:hAnsi="Garamond"/>
                <w:sz w:val="22"/>
                <w:szCs w:val="22"/>
              </w:rPr>
            </w:pPr>
            <w:r w:rsidRPr="007533DE">
              <w:rPr>
                <w:rFonts w:ascii="Garamond" w:hAnsi="Garamond"/>
                <w:sz w:val="22"/>
                <w:szCs w:val="22"/>
              </w:rPr>
              <w:t>Permit Reference</w:t>
            </w:r>
          </w:p>
        </w:tc>
        <w:tc>
          <w:tcPr>
            <w:tcW w:w="3420" w:type="dxa"/>
            <w:tcBorders>
              <w:top w:val="double" w:sz="4" w:space="0" w:color="auto"/>
            </w:tcBorders>
          </w:tcPr>
          <w:p w14:paraId="50E14A65" w14:textId="77777777" w:rsidR="007533DE" w:rsidRPr="007533DE" w:rsidRDefault="007533DE" w:rsidP="007533DE">
            <w:pPr>
              <w:jc w:val="center"/>
              <w:rPr>
                <w:rFonts w:ascii="Garamond" w:hAnsi="Garamond"/>
                <w:sz w:val="22"/>
                <w:szCs w:val="22"/>
              </w:rPr>
            </w:pPr>
            <w:r w:rsidRPr="007533DE">
              <w:rPr>
                <w:rFonts w:ascii="Garamond" w:hAnsi="Garamond"/>
                <w:sz w:val="22"/>
                <w:szCs w:val="22"/>
              </w:rPr>
              <w:t>EPA Comment</w:t>
            </w:r>
          </w:p>
        </w:tc>
        <w:tc>
          <w:tcPr>
            <w:tcW w:w="3330" w:type="dxa"/>
            <w:tcBorders>
              <w:top w:val="double" w:sz="4" w:space="0" w:color="auto"/>
              <w:right w:val="double" w:sz="4" w:space="0" w:color="auto"/>
            </w:tcBorders>
          </w:tcPr>
          <w:p w14:paraId="6DEFE725" w14:textId="77777777" w:rsidR="007533DE" w:rsidRPr="007533DE" w:rsidRDefault="007533DE" w:rsidP="007533DE">
            <w:pPr>
              <w:jc w:val="center"/>
              <w:rPr>
                <w:rFonts w:ascii="Garamond" w:hAnsi="Garamond"/>
                <w:sz w:val="22"/>
                <w:szCs w:val="22"/>
              </w:rPr>
            </w:pPr>
            <w:r w:rsidRPr="007533DE">
              <w:rPr>
                <w:rFonts w:ascii="Garamond" w:hAnsi="Garamond"/>
                <w:sz w:val="22"/>
                <w:szCs w:val="22"/>
              </w:rPr>
              <w:t>DEQ Response</w:t>
            </w:r>
          </w:p>
        </w:tc>
      </w:tr>
      <w:tr w:rsidR="007533DE" w:rsidRPr="007533DE" w14:paraId="1D85375B" w14:textId="77777777" w:rsidTr="00A16C60">
        <w:tc>
          <w:tcPr>
            <w:tcW w:w="1980" w:type="dxa"/>
            <w:tcBorders>
              <w:left w:val="double" w:sz="4" w:space="0" w:color="auto"/>
              <w:bottom w:val="double" w:sz="4" w:space="0" w:color="auto"/>
            </w:tcBorders>
          </w:tcPr>
          <w:p w14:paraId="778E3F27" w14:textId="77777777" w:rsidR="007533DE" w:rsidRPr="007533DE" w:rsidRDefault="007533DE" w:rsidP="007533DE">
            <w:pPr>
              <w:rPr>
                <w:rFonts w:ascii="Garamond" w:hAnsi="Garamond"/>
                <w:sz w:val="22"/>
                <w:szCs w:val="22"/>
              </w:rPr>
            </w:pPr>
          </w:p>
        </w:tc>
        <w:tc>
          <w:tcPr>
            <w:tcW w:w="3420" w:type="dxa"/>
            <w:tcBorders>
              <w:bottom w:val="double" w:sz="4" w:space="0" w:color="auto"/>
            </w:tcBorders>
          </w:tcPr>
          <w:p w14:paraId="2719BB72" w14:textId="77777777" w:rsidR="007533DE" w:rsidRPr="007533DE" w:rsidRDefault="007533DE" w:rsidP="007533DE">
            <w:pPr>
              <w:rPr>
                <w:rFonts w:ascii="Garamond" w:hAnsi="Garamond"/>
                <w:sz w:val="22"/>
                <w:szCs w:val="22"/>
              </w:rPr>
            </w:pPr>
          </w:p>
        </w:tc>
        <w:tc>
          <w:tcPr>
            <w:tcW w:w="3330" w:type="dxa"/>
            <w:tcBorders>
              <w:bottom w:val="double" w:sz="4" w:space="0" w:color="auto"/>
              <w:right w:val="double" w:sz="4" w:space="0" w:color="auto"/>
            </w:tcBorders>
          </w:tcPr>
          <w:p w14:paraId="2138DD0E" w14:textId="77777777" w:rsidR="007533DE" w:rsidRPr="007533DE" w:rsidRDefault="007533DE" w:rsidP="007533DE">
            <w:pPr>
              <w:rPr>
                <w:rFonts w:ascii="Garamond" w:hAnsi="Garamond"/>
                <w:sz w:val="22"/>
                <w:szCs w:val="22"/>
              </w:rPr>
            </w:pPr>
          </w:p>
        </w:tc>
      </w:tr>
    </w:tbl>
    <w:p w14:paraId="1AA96CA9" w14:textId="77777777" w:rsidR="007533DE" w:rsidRPr="007533DE" w:rsidRDefault="007533DE" w:rsidP="007533DE">
      <w:pPr>
        <w:rPr>
          <w:rFonts w:ascii="Garamond" w:hAnsi="Garamond"/>
        </w:rPr>
      </w:pPr>
    </w:p>
    <w:p w14:paraId="70BA579F" w14:textId="77777777" w:rsidR="007533DE" w:rsidRPr="007533DE" w:rsidRDefault="007533DE" w:rsidP="007533DE">
      <w:pPr>
        <w:rPr>
          <w:rFonts w:ascii="Garamond" w:hAnsi="Garamond"/>
        </w:rPr>
      </w:pPr>
    </w:p>
    <w:p w14:paraId="37C072DC" w14:textId="77777777" w:rsidR="007533DE" w:rsidRPr="007533DE" w:rsidRDefault="007533DE" w:rsidP="007533DE">
      <w:pPr>
        <w:rPr>
          <w:rFonts w:ascii="Garamond" w:hAnsi="Garamond"/>
        </w:rPr>
        <w:sectPr w:rsidR="007533DE" w:rsidRPr="007533DE" w:rsidSect="007533DE">
          <w:pgSz w:w="12240" w:h="15840"/>
          <w:pgMar w:top="1152" w:right="1440" w:bottom="1008" w:left="1440" w:header="720" w:footer="720" w:gutter="0"/>
          <w:cols w:space="720"/>
        </w:sectPr>
      </w:pPr>
    </w:p>
    <w:p w14:paraId="4ABAC30E" w14:textId="77777777" w:rsidR="00D00985" w:rsidRPr="008934DA" w:rsidRDefault="00D00985">
      <w:pPr>
        <w:pStyle w:val="Heading1"/>
        <w:ind w:left="0"/>
        <w:rPr>
          <w:rFonts w:ascii="Garamond" w:hAnsi="Garamond"/>
          <w:sz w:val="24"/>
          <w:szCs w:val="24"/>
        </w:rPr>
      </w:pPr>
      <w:r w:rsidRPr="008934DA">
        <w:rPr>
          <w:rFonts w:ascii="Garamond" w:hAnsi="Garamond"/>
          <w:sz w:val="24"/>
          <w:szCs w:val="24"/>
        </w:rPr>
        <w:lastRenderedPageBreak/>
        <w:t xml:space="preserve">   </w:t>
      </w:r>
      <w:bookmarkStart w:id="21" w:name="_Toc54257260"/>
      <w:r w:rsidRPr="008934DA">
        <w:rPr>
          <w:rFonts w:ascii="Garamond" w:hAnsi="Garamond"/>
          <w:sz w:val="24"/>
          <w:szCs w:val="24"/>
        </w:rPr>
        <w:t>NON-APPLICABLE REQUIREMENT ANALYSIS</w:t>
      </w:r>
      <w:bookmarkEnd w:id="21"/>
    </w:p>
    <w:p w14:paraId="79D9D888" w14:textId="77777777" w:rsidR="00D00985" w:rsidRPr="008934DA" w:rsidRDefault="00D00985">
      <w:pPr>
        <w:rPr>
          <w:rFonts w:ascii="Garamond" w:hAnsi="Garamond"/>
          <w:sz w:val="24"/>
          <w:szCs w:val="24"/>
        </w:rPr>
      </w:pPr>
    </w:p>
    <w:p w14:paraId="01580323" w14:textId="5BFB8A82" w:rsidR="00186711" w:rsidRPr="0022015C" w:rsidRDefault="00186711">
      <w:pPr>
        <w:pStyle w:val="BodyText"/>
        <w:ind w:left="720"/>
        <w:rPr>
          <w:rStyle w:val="eop"/>
          <w:rFonts w:ascii="Garamond" w:hAnsi="Garamond"/>
          <w:color w:val="000000"/>
          <w:sz w:val="24"/>
          <w:szCs w:val="24"/>
          <w:shd w:val="clear" w:color="auto" w:fill="FFFFFF"/>
        </w:rPr>
      </w:pPr>
      <w:r w:rsidRPr="0022015C">
        <w:rPr>
          <w:rStyle w:val="eop"/>
          <w:rFonts w:ascii="Garamond" w:hAnsi="Garamond"/>
          <w:color w:val="000000"/>
          <w:sz w:val="24"/>
          <w:szCs w:val="24"/>
          <w:shd w:val="clear" w:color="auto" w:fill="FFFFFF"/>
        </w:rPr>
        <w:t xml:space="preserve">Section IV of the operating permit discussing “Non-applicable Requirements” contains the requirements that NWE identified as non-applicable and for which </w:t>
      </w:r>
      <w:r w:rsidR="000A48CD">
        <w:rPr>
          <w:rStyle w:val="eop"/>
          <w:rFonts w:ascii="Garamond" w:hAnsi="Garamond"/>
          <w:color w:val="000000"/>
          <w:sz w:val="24"/>
          <w:szCs w:val="24"/>
          <w:shd w:val="clear" w:color="auto" w:fill="FFFFFF"/>
        </w:rPr>
        <w:t>DEQ</w:t>
      </w:r>
      <w:r w:rsidRPr="0022015C">
        <w:rPr>
          <w:rStyle w:val="eop"/>
          <w:rFonts w:ascii="Garamond" w:hAnsi="Garamond"/>
          <w:color w:val="000000"/>
          <w:sz w:val="24"/>
          <w:szCs w:val="24"/>
          <w:shd w:val="clear" w:color="auto" w:fill="FFFFFF"/>
        </w:rPr>
        <w:t xml:space="preserve"> concurred.  The following table summarizes the requirements that NWE identified as non-applicable but for which </w:t>
      </w:r>
      <w:r w:rsidR="000A48CD">
        <w:rPr>
          <w:rStyle w:val="eop"/>
          <w:rFonts w:ascii="Garamond" w:hAnsi="Garamond"/>
          <w:color w:val="000000"/>
          <w:sz w:val="24"/>
          <w:szCs w:val="24"/>
          <w:shd w:val="clear" w:color="auto" w:fill="FFFFFF"/>
        </w:rPr>
        <w:t>DEQ</w:t>
      </w:r>
      <w:r w:rsidRPr="0022015C">
        <w:rPr>
          <w:rStyle w:val="eop"/>
          <w:rFonts w:ascii="Garamond" w:hAnsi="Garamond"/>
          <w:color w:val="000000"/>
          <w:sz w:val="24"/>
          <w:szCs w:val="24"/>
          <w:shd w:val="clear" w:color="auto" w:fill="FFFFFF"/>
        </w:rPr>
        <w:t xml:space="preserve"> did not agree with the applicability determination.</w:t>
      </w:r>
    </w:p>
    <w:p w14:paraId="4FC875E9" w14:textId="20C7EE34" w:rsidR="00186711" w:rsidRPr="008934DA" w:rsidRDefault="00186711">
      <w:pPr>
        <w:pStyle w:val="BodyText"/>
        <w:ind w:left="720"/>
        <w:rPr>
          <w:rFonts w:ascii="Garamond" w:hAnsi="Garamond"/>
          <w:sz w:val="24"/>
          <w:szCs w:val="24"/>
        </w:rPr>
      </w:pPr>
    </w:p>
    <w:tbl>
      <w:tblPr>
        <w:tblpPr w:leftFromText="180" w:rightFromText="180" w:vertAnchor="text" w:tblpX="514" w:tblpY="1"/>
        <w:tblOverlap w:val="never"/>
        <w:tblW w:w="883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firstRow="1" w:lastRow="0" w:firstColumn="1" w:lastColumn="0" w:noHBand="0" w:noVBand="0"/>
      </w:tblPr>
      <w:tblGrid>
        <w:gridCol w:w="2266"/>
        <w:gridCol w:w="2610"/>
        <w:gridCol w:w="3962"/>
      </w:tblGrid>
      <w:tr w:rsidR="00D00985" w:rsidRPr="0033264C" w14:paraId="318D3860" w14:textId="77777777" w:rsidTr="00972BA6">
        <w:trPr>
          <w:trHeight w:val="141"/>
          <w:tblHeader/>
        </w:trPr>
        <w:tc>
          <w:tcPr>
            <w:tcW w:w="4876" w:type="dxa"/>
            <w:gridSpan w:val="2"/>
            <w:tcBorders>
              <w:bottom w:val="single" w:sz="8" w:space="0" w:color="auto"/>
            </w:tcBorders>
            <w:shd w:val="clear" w:color="auto" w:fill="D9D9D9" w:themeFill="background1" w:themeFillShade="D9"/>
          </w:tcPr>
          <w:p w14:paraId="6AAA4CA3" w14:textId="77777777" w:rsidR="00D00985" w:rsidRPr="0033264C" w:rsidRDefault="00D00985" w:rsidP="00972BA6">
            <w:pPr>
              <w:jc w:val="center"/>
              <w:rPr>
                <w:rFonts w:ascii="Garamond" w:hAnsi="Garamond"/>
                <w:b/>
                <w:sz w:val="24"/>
                <w:szCs w:val="24"/>
              </w:rPr>
            </w:pPr>
            <w:r w:rsidRPr="0033264C">
              <w:rPr>
                <w:rFonts w:ascii="Garamond" w:hAnsi="Garamond"/>
                <w:b/>
                <w:sz w:val="24"/>
                <w:szCs w:val="24"/>
              </w:rPr>
              <w:t>Rule Citation</w:t>
            </w:r>
          </w:p>
        </w:tc>
        <w:tc>
          <w:tcPr>
            <w:tcW w:w="3962" w:type="dxa"/>
            <w:vMerge w:val="restart"/>
            <w:tcBorders>
              <w:bottom w:val="double" w:sz="4" w:space="0" w:color="auto"/>
            </w:tcBorders>
            <w:shd w:val="clear" w:color="auto" w:fill="D9D9D9" w:themeFill="background1" w:themeFillShade="D9"/>
          </w:tcPr>
          <w:p w14:paraId="7492049D" w14:textId="77777777" w:rsidR="0033264C" w:rsidRDefault="0033264C" w:rsidP="00972BA6">
            <w:pPr>
              <w:jc w:val="center"/>
              <w:rPr>
                <w:rFonts w:ascii="Garamond" w:hAnsi="Garamond"/>
                <w:b/>
                <w:sz w:val="24"/>
                <w:szCs w:val="24"/>
              </w:rPr>
            </w:pPr>
          </w:p>
          <w:p w14:paraId="224AFB08" w14:textId="52A08EC5" w:rsidR="00D00985" w:rsidRPr="0033264C" w:rsidRDefault="00D00985" w:rsidP="00972BA6">
            <w:pPr>
              <w:jc w:val="center"/>
              <w:rPr>
                <w:rFonts w:ascii="Garamond" w:hAnsi="Garamond"/>
                <w:b/>
                <w:sz w:val="24"/>
                <w:szCs w:val="24"/>
              </w:rPr>
            </w:pPr>
            <w:r w:rsidRPr="0033264C">
              <w:rPr>
                <w:rFonts w:ascii="Garamond" w:hAnsi="Garamond"/>
                <w:b/>
                <w:sz w:val="24"/>
                <w:szCs w:val="24"/>
              </w:rPr>
              <w:t>Reason</w:t>
            </w:r>
          </w:p>
        </w:tc>
      </w:tr>
      <w:tr w:rsidR="00D00985" w:rsidRPr="0033264C" w14:paraId="7CC61319" w14:textId="77777777" w:rsidTr="00972BA6">
        <w:trPr>
          <w:trHeight w:val="303"/>
          <w:tblHeader/>
        </w:trPr>
        <w:tc>
          <w:tcPr>
            <w:tcW w:w="2266" w:type="dxa"/>
            <w:tcBorders>
              <w:bottom w:val="double" w:sz="4" w:space="0" w:color="auto"/>
            </w:tcBorders>
            <w:shd w:val="clear" w:color="auto" w:fill="D9D9D9" w:themeFill="background1" w:themeFillShade="D9"/>
            <w:vAlign w:val="center"/>
          </w:tcPr>
          <w:p w14:paraId="11B885E2" w14:textId="77777777" w:rsidR="00D00985" w:rsidRPr="0033264C" w:rsidRDefault="00D00985" w:rsidP="00972BA6">
            <w:pPr>
              <w:jc w:val="center"/>
              <w:rPr>
                <w:rFonts w:ascii="Garamond" w:hAnsi="Garamond"/>
                <w:b/>
                <w:sz w:val="24"/>
                <w:szCs w:val="24"/>
              </w:rPr>
            </w:pPr>
            <w:r w:rsidRPr="0033264C">
              <w:rPr>
                <w:rFonts w:ascii="Garamond" w:hAnsi="Garamond"/>
                <w:b/>
                <w:sz w:val="24"/>
                <w:szCs w:val="24"/>
              </w:rPr>
              <w:t>State</w:t>
            </w:r>
          </w:p>
        </w:tc>
        <w:tc>
          <w:tcPr>
            <w:tcW w:w="2610" w:type="dxa"/>
            <w:tcBorders>
              <w:bottom w:val="double" w:sz="4" w:space="0" w:color="auto"/>
            </w:tcBorders>
            <w:shd w:val="clear" w:color="auto" w:fill="D9D9D9" w:themeFill="background1" w:themeFillShade="D9"/>
            <w:vAlign w:val="center"/>
          </w:tcPr>
          <w:p w14:paraId="6EF4DBC2" w14:textId="77777777" w:rsidR="00D00985" w:rsidRPr="0033264C" w:rsidRDefault="00D00985" w:rsidP="00972BA6">
            <w:pPr>
              <w:jc w:val="center"/>
              <w:rPr>
                <w:rFonts w:ascii="Garamond" w:hAnsi="Garamond"/>
                <w:b/>
                <w:sz w:val="24"/>
                <w:szCs w:val="24"/>
              </w:rPr>
            </w:pPr>
            <w:r w:rsidRPr="0033264C">
              <w:rPr>
                <w:rFonts w:ascii="Garamond" w:hAnsi="Garamond"/>
                <w:b/>
                <w:sz w:val="24"/>
                <w:szCs w:val="24"/>
              </w:rPr>
              <w:t>Federal</w:t>
            </w:r>
          </w:p>
        </w:tc>
        <w:tc>
          <w:tcPr>
            <w:tcW w:w="3962" w:type="dxa"/>
            <w:vMerge/>
            <w:tcBorders>
              <w:bottom w:val="double" w:sz="4" w:space="0" w:color="auto"/>
            </w:tcBorders>
            <w:shd w:val="clear" w:color="auto" w:fill="D9D9D9" w:themeFill="background1" w:themeFillShade="D9"/>
          </w:tcPr>
          <w:p w14:paraId="429F8535" w14:textId="77777777" w:rsidR="00D00985" w:rsidRPr="0033264C" w:rsidRDefault="00D00985" w:rsidP="00972BA6">
            <w:pPr>
              <w:jc w:val="center"/>
              <w:rPr>
                <w:rFonts w:ascii="Garamond" w:hAnsi="Garamond"/>
                <w:b/>
                <w:sz w:val="24"/>
                <w:szCs w:val="24"/>
              </w:rPr>
            </w:pPr>
          </w:p>
        </w:tc>
      </w:tr>
      <w:tr w:rsidR="00D23BEE" w:rsidRPr="0033264C" w14:paraId="3A04D63B" w14:textId="77777777" w:rsidTr="00972BA6">
        <w:trPr>
          <w:trHeight w:val="238"/>
        </w:trPr>
        <w:tc>
          <w:tcPr>
            <w:tcW w:w="2266" w:type="dxa"/>
            <w:tcBorders>
              <w:top w:val="double" w:sz="4" w:space="0" w:color="auto"/>
            </w:tcBorders>
          </w:tcPr>
          <w:p w14:paraId="65569957" w14:textId="77777777" w:rsidR="00D23BEE" w:rsidRPr="0033264C" w:rsidRDefault="00D23BEE" w:rsidP="00972BA6">
            <w:pPr>
              <w:pStyle w:val="Default"/>
              <w:rPr>
                <w:rFonts w:ascii="Garamond" w:hAnsi="Garamond"/>
              </w:rPr>
            </w:pPr>
            <w:r w:rsidRPr="0033264C">
              <w:rPr>
                <w:rFonts w:ascii="Garamond" w:hAnsi="Garamond"/>
              </w:rPr>
              <w:t xml:space="preserve">ARM 17.8.130 </w:t>
            </w:r>
          </w:p>
          <w:p w14:paraId="464580FC" w14:textId="77777777" w:rsidR="00D23BEE" w:rsidRPr="0033264C" w:rsidRDefault="00D23BEE" w:rsidP="00972BA6">
            <w:pPr>
              <w:pStyle w:val="Default"/>
              <w:rPr>
                <w:rFonts w:ascii="Garamond" w:hAnsi="Garamond"/>
              </w:rPr>
            </w:pPr>
            <w:r w:rsidRPr="0033264C">
              <w:rPr>
                <w:rFonts w:ascii="Garamond" w:hAnsi="Garamond"/>
              </w:rPr>
              <w:t xml:space="preserve">ARM 17.8.142 </w:t>
            </w:r>
          </w:p>
          <w:p w14:paraId="73723057" w14:textId="77777777" w:rsidR="00D23BEE" w:rsidRPr="0033264C" w:rsidRDefault="00D23BEE" w:rsidP="00972BA6">
            <w:pPr>
              <w:pStyle w:val="Default"/>
              <w:rPr>
                <w:rFonts w:ascii="Garamond" w:hAnsi="Garamond"/>
              </w:rPr>
            </w:pPr>
            <w:r w:rsidRPr="0033264C">
              <w:rPr>
                <w:rFonts w:ascii="Garamond" w:hAnsi="Garamond"/>
              </w:rPr>
              <w:t xml:space="preserve">ARM 17.8.510 </w:t>
            </w:r>
          </w:p>
          <w:p w14:paraId="7EB56FEA" w14:textId="77777777" w:rsidR="00D23BEE" w:rsidRPr="0033264C" w:rsidRDefault="00D23BEE" w:rsidP="00972BA6">
            <w:pPr>
              <w:pStyle w:val="Default"/>
              <w:rPr>
                <w:rFonts w:ascii="Garamond" w:hAnsi="Garamond"/>
              </w:rPr>
            </w:pPr>
            <w:r w:rsidRPr="0033264C">
              <w:rPr>
                <w:rFonts w:ascii="Garamond" w:hAnsi="Garamond"/>
              </w:rPr>
              <w:t xml:space="preserve">ARM 17.8.763 </w:t>
            </w:r>
          </w:p>
          <w:p w14:paraId="11935D05" w14:textId="77777777" w:rsidR="00D23BEE" w:rsidRPr="0033264C" w:rsidRDefault="00D23BEE" w:rsidP="00972BA6">
            <w:pPr>
              <w:pStyle w:val="Default"/>
              <w:rPr>
                <w:rFonts w:ascii="Garamond" w:hAnsi="Garamond"/>
              </w:rPr>
            </w:pPr>
            <w:r w:rsidRPr="0033264C">
              <w:rPr>
                <w:rFonts w:ascii="Garamond" w:hAnsi="Garamond"/>
              </w:rPr>
              <w:t xml:space="preserve">ARM 17.8.806 </w:t>
            </w:r>
          </w:p>
          <w:p w14:paraId="5D6449C7" w14:textId="77777777" w:rsidR="00D23BEE" w:rsidRPr="0033264C" w:rsidRDefault="00D23BEE" w:rsidP="00972BA6">
            <w:pPr>
              <w:pStyle w:val="Default"/>
              <w:rPr>
                <w:rFonts w:ascii="Garamond" w:hAnsi="Garamond"/>
              </w:rPr>
            </w:pPr>
            <w:r w:rsidRPr="0033264C">
              <w:rPr>
                <w:rFonts w:ascii="Garamond" w:hAnsi="Garamond"/>
              </w:rPr>
              <w:t xml:space="preserve">ARM 17.8.807 </w:t>
            </w:r>
          </w:p>
          <w:p w14:paraId="6B6F43A3" w14:textId="77777777" w:rsidR="00D23BEE" w:rsidRPr="0033264C" w:rsidRDefault="00D23BEE" w:rsidP="00972BA6">
            <w:pPr>
              <w:pStyle w:val="Default"/>
              <w:rPr>
                <w:rFonts w:ascii="Garamond" w:hAnsi="Garamond"/>
              </w:rPr>
            </w:pPr>
            <w:r w:rsidRPr="0033264C">
              <w:rPr>
                <w:rFonts w:ascii="Garamond" w:hAnsi="Garamond"/>
              </w:rPr>
              <w:t xml:space="preserve">ARM 17.8.808 </w:t>
            </w:r>
          </w:p>
          <w:p w14:paraId="2682B715" w14:textId="77777777" w:rsidR="00D23BEE" w:rsidRPr="0033264C" w:rsidRDefault="00D23BEE" w:rsidP="00972BA6">
            <w:pPr>
              <w:pStyle w:val="Default"/>
              <w:rPr>
                <w:rFonts w:ascii="Garamond" w:hAnsi="Garamond"/>
              </w:rPr>
            </w:pPr>
            <w:r w:rsidRPr="0033264C">
              <w:rPr>
                <w:rFonts w:ascii="Garamond" w:hAnsi="Garamond"/>
              </w:rPr>
              <w:t xml:space="preserve">ARM 17.8.825 </w:t>
            </w:r>
          </w:p>
          <w:p w14:paraId="368538E1" w14:textId="77777777" w:rsidR="007A6DC8" w:rsidRPr="0033264C" w:rsidRDefault="00D23BEE" w:rsidP="00972BA6">
            <w:pPr>
              <w:pStyle w:val="Default"/>
              <w:rPr>
                <w:rFonts w:ascii="Garamond" w:hAnsi="Garamond"/>
              </w:rPr>
            </w:pPr>
            <w:r w:rsidRPr="0033264C">
              <w:rPr>
                <w:rFonts w:ascii="Garamond" w:hAnsi="Garamond"/>
              </w:rPr>
              <w:t>ARM 17.8.826</w:t>
            </w:r>
          </w:p>
          <w:p w14:paraId="1A0C33BF" w14:textId="77777777" w:rsidR="007A6DC8" w:rsidRPr="0033264C" w:rsidRDefault="007A6DC8" w:rsidP="00972BA6">
            <w:pPr>
              <w:pStyle w:val="Default"/>
              <w:rPr>
                <w:rFonts w:ascii="Garamond" w:hAnsi="Garamond"/>
              </w:rPr>
            </w:pPr>
            <w:r w:rsidRPr="0033264C">
              <w:rPr>
                <w:rFonts w:ascii="Garamond" w:hAnsi="Garamond"/>
              </w:rPr>
              <w:t>ARM 17.8.1108</w:t>
            </w:r>
          </w:p>
          <w:p w14:paraId="7FB665A2" w14:textId="3109FB69" w:rsidR="00D23BEE" w:rsidRPr="0033264C" w:rsidRDefault="007A6DC8" w:rsidP="00972BA6">
            <w:pPr>
              <w:pStyle w:val="Default"/>
              <w:rPr>
                <w:rFonts w:ascii="Garamond" w:hAnsi="Garamond"/>
              </w:rPr>
            </w:pPr>
            <w:r w:rsidRPr="0033264C">
              <w:rPr>
                <w:rFonts w:ascii="Garamond" w:hAnsi="Garamond"/>
              </w:rPr>
              <w:t>ARM 17.8.1109</w:t>
            </w:r>
          </w:p>
          <w:p w14:paraId="13660339" w14:textId="77777777" w:rsidR="00D23BEE" w:rsidRPr="0033264C" w:rsidRDefault="00D23BEE" w:rsidP="00972BA6">
            <w:pPr>
              <w:pStyle w:val="Default"/>
              <w:rPr>
                <w:rFonts w:ascii="Garamond" w:hAnsi="Garamond"/>
              </w:rPr>
            </w:pPr>
            <w:r w:rsidRPr="0033264C">
              <w:rPr>
                <w:rFonts w:ascii="Garamond" w:hAnsi="Garamond"/>
              </w:rPr>
              <w:t xml:space="preserve">ARM 17.8.1210-1215 </w:t>
            </w:r>
          </w:p>
          <w:p w14:paraId="4B964F7D" w14:textId="77777777" w:rsidR="00D23BEE" w:rsidRPr="0033264C" w:rsidRDefault="00D23BEE" w:rsidP="00972BA6">
            <w:pPr>
              <w:pStyle w:val="Default"/>
              <w:rPr>
                <w:rFonts w:ascii="Garamond" w:hAnsi="Garamond"/>
              </w:rPr>
            </w:pPr>
            <w:r w:rsidRPr="0033264C">
              <w:rPr>
                <w:rFonts w:ascii="Garamond" w:hAnsi="Garamond"/>
              </w:rPr>
              <w:t xml:space="preserve">ARM 17.8.1222 </w:t>
            </w:r>
          </w:p>
          <w:p w14:paraId="60744793" w14:textId="77777777" w:rsidR="00D23BEE" w:rsidRPr="0033264C" w:rsidRDefault="00D23BEE" w:rsidP="00972BA6">
            <w:pPr>
              <w:pStyle w:val="Default"/>
              <w:rPr>
                <w:rFonts w:ascii="Garamond" w:hAnsi="Garamond"/>
              </w:rPr>
            </w:pPr>
            <w:r w:rsidRPr="0033264C">
              <w:rPr>
                <w:rFonts w:ascii="Garamond" w:hAnsi="Garamond"/>
              </w:rPr>
              <w:t xml:space="preserve">ARM 17.8.1223 </w:t>
            </w:r>
          </w:p>
          <w:p w14:paraId="67EAB215" w14:textId="77777777" w:rsidR="00D23BEE" w:rsidRPr="0033264C" w:rsidRDefault="00D23BEE" w:rsidP="00972BA6">
            <w:pPr>
              <w:pStyle w:val="Default"/>
              <w:rPr>
                <w:rFonts w:ascii="Garamond" w:hAnsi="Garamond"/>
              </w:rPr>
            </w:pPr>
            <w:r w:rsidRPr="0033264C">
              <w:rPr>
                <w:rFonts w:ascii="Garamond" w:hAnsi="Garamond"/>
              </w:rPr>
              <w:t xml:space="preserve">ARM 17.8.1225 </w:t>
            </w:r>
          </w:p>
          <w:p w14:paraId="31BECE1C" w14:textId="77777777" w:rsidR="00D23BEE" w:rsidRPr="0033264C" w:rsidRDefault="00D23BEE" w:rsidP="00972BA6">
            <w:pPr>
              <w:pStyle w:val="Default"/>
              <w:rPr>
                <w:rFonts w:ascii="Garamond" w:hAnsi="Garamond"/>
              </w:rPr>
            </w:pPr>
            <w:r w:rsidRPr="0033264C">
              <w:rPr>
                <w:rFonts w:ascii="Garamond" w:hAnsi="Garamond"/>
              </w:rPr>
              <w:t xml:space="preserve">ARM 17.8.1228 </w:t>
            </w:r>
          </w:p>
          <w:p w14:paraId="2600DA89" w14:textId="7FF5D306" w:rsidR="00D23BEE" w:rsidRPr="0033264C" w:rsidRDefault="00D23BEE" w:rsidP="00972BA6">
            <w:pPr>
              <w:spacing w:after="58"/>
              <w:rPr>
                <w:rFonts w:ascii="Garamond" w:hAnsi="Garamond"/>
                <w:sz w:val="24"/>
                <w:szCs w:val="24"/>
              </w:rPr>
            </w:pPr>
            <w:r w:rsidRPr="0033264C">
              <w:rPr>
                <w:rFonts w:ascii="Garamond" w:hAnsi="Garamond"/>
                <w:sz w:val="24"/>
                <w:szCs w:val="24"/>
              </w:rPr>
              <w:t xml:space="preserve">ARM 17.8.1231 </w:t>
            </w:r>
          </w:p>
        </w:tc>
        <w:tc>
          <w:tcPr>
            <w:tcW w:w="2610" w:type="dxa"/>
            <w:tcBorders>
              <w:top w:val="double" w:sz="4" w:space="0" w:color="auto"/>
            </w:tcBorders>
          </w:tcPr>
          <w:p w14:paraId="14AD78A1" w14:textId="77777777" w:rsidR="00D23BEE" w:rsidRPr="0033264C" w:rsidRDefault="00D23BEE" w:rsidP="00972BA6">
            <w:pPr>
              <w:pStyle w:val="Default"/>
              <w:rPr>
                <w:rFonts w:ascii="Garamond" w:hAnsi="Garamond"/>
              </w:rPr>
            </w:pPr>
            <w:r w:rsidRPr="0033264C">
              <w:rPr>
                <w:rFonts w:ascii="Garamond" w:hAnsi="Garamond"/>
              </w:rPr>
              <w:t xml:space="preserve">40 CFR 50 et seq. </w:t>
            </w:r>
          </w:p>
          <w:p w14:paraId="5DF97E3F" w14:textId="77777777" w:rsidR="00D23BEE" w:rsidRPr="0033264C" w:rsidRDefault="00D23BEE" w:rsidP="00972BA6">
            <w:pPr>
              <w:pStyle w:val="Default"/>
              <w:rPr>
                <w:rFonts w:ascii="Garamond" w:hAnsi="Garamond"/>
              </w:rPr>
            </w:pPr>
            <w:r w:rsidRPr="0033264C">
              <w:rPr>
                <w:rFonts w:ascii="Garamond" w:hAnsi="Garamond"/>
              </w:rPr>
              <w:t xml:space="preserve">40 CFR 51 et seq. </w:t>
            </w:r>
          </w:p>
          <w:p w14:paraId="476D14D9" w14:textId="77777777" w:rsidR="00D23BEE" w:rsidRPr="0033264C" w:rsidRDefault="00D23BEE" w:rsidP="00972BA6">
            <w:pPr>
              <w:pStyle w:val="Default"/>
              <w:rPr>
                <w:rFonts w:ascii="Garamond" w:hAnsi="Garamond"/>
              </w:rPr>
            </w:pPr>
            <w:r w:rsidRPr="0033264C">
              <w:rPr>
                <w:rFonts w:ascii="Garamond" w:hAnsi="Garamond"/>
              </w:rPr>
              <w:t xml:space="preserve">40 CFR 53 </w:t>
            </w:r>
          </w:p>
          <w:p w14:paraId="3EC59A21" w14:textId="77777777" w:rsidR="00D23BEE" w:rsidRPr="0033264C" w:rsidRDefault="00D23BEE" w:rsidP="00972BA6">
            <w:pPr>
              <w:pStyle w:val="Default"/>
              <w:rPr>
                <w:rFonts w:ascii="Garamond" w:hAnsi="Garamond"/>
              </w:rPr>
            </w:pPr>
            <w:r w:rsidRPr="0033264C">
              <w:rPr>
                <w:rFonts w:ascii="Garamond" w:hAnsi="Garamond"/>
              </w:rPr>
              <w:t xml:space="preserve">40 CFR 54 </w:t>
            </w:r>
          </w:p>
          <w:p w14:paraId="3DB6C0E6" w14:textId="77777777" w:rsidR="00D23BEE" w:rsidRPr="0033264C" w:rsidRDefault="00D23BEE" w:rsidP="00972BA6">
            <w:pPr>
              <w:pStyle w:val="Default"/>
              <w:rPr>
                <w:rFonts w:ascii="Garamond" w:hAnsi="Garamond"/>
              </w:rPr>
            </w:pPr>
            <w:r w:rsidRPr="0033264C">
              <w:rPr>
                <w:rFonts w:ascii="Garamond" w:hAnsi="Garamond"/>
              </w:rPr>
              <w:t xml:space="preserve">40 CFR 56 </w:t>
            </w:r>
          </w:p>
          <w:p w14:paraId="27131A63" w14:textId="77777777" w:rsidR="00D23BEE" w:rsidRPr="0033264C" w:rsidRDefault="00D23BEE" w:rsidP="00972BA6">
            <w:pPr>
              <w:pStyle w:val="Default"/>
              <w:rPr>
                <w:rFonts w:ascii="Garamond" w:hAnsi="Garamond"/>
              </w:rPr>
            </w:pPr>
            <w:r w:rsidRPr="0033264C">
              <w:rPr>
                <w:rFonts w:ascii="Garamond" w:hAnsi="Garamond"/>
              </w:rPr>
              <w:t xml:space="preserve">40 CFR 58 </w:t>
            </w:r>
          </w:p>
          <w:p w14:paraId="68CE9D0F" w14:textId="77777777" w:rsidR="00D23BEE" w:rsidRPr="0033264C" w:rsidRDefault="00D23BEE" w:rsidP="00972BA6">
            <w:pPr>
              <w:spacing w:after="58"/>
              <w:rPr>
                <w:rFonts w:ascii="Garamond" w:hAnsi="Garamond"/>
                <w:sz w:val="24"/>
                <w:szCs w:val="24"/>
              </w:rPr>
            </w:pPr>
            <w:r w:rsidRPr="0033264C">
              <w:rPr>
                <w:rFonts w:ascii="Garamond" w:hAnsi="Garamond"/>
                <w:sz w:val="24"/>
                <w:szCs w:val="24"/>
              </w:rPr>
              <w:t xml:space="preserve">40 CFR 63 Subpart E </w:t>
            </w:r>
          </w:p>
          <w:p w14:paraId="09CC8E38" w14:textId="49AD3E99" w:rsidR="007A6DC8" w:rsidRPr="0033264C" w:rsidRDefault="007A6DC8" w:rsidP="00972BA6">
            <w:pPr>
              <w:spacing w:after="58"/>
              <w:rPr>
                <w:rFonts w:ascii="Garamond" w:hAnsi="Garamond"/>
                <w:sz w:val="24"/>
                <w:szCs w:val="24"/>
              </w:rPr>
            </w:pPr>
            <w:r w:rsidRPr="0033264C">
              <w:rPr>
                <w:rFonts w:ascii="Garamond" w:hAnsi="Garamond"/>
                <w:sz w:val="24"/>
                <w:szCs w:val="24"/>
              </w:rPr>
              <w:t>40 CFR 64</w:t>
            </w:r>
          </w:p>
        </w:tc>
        <w:tc>
          <w:tcPr>
            <w:tcW w:w="3962" w:type="dxa"/>
            <w:tcBorders>
              <w:top w:val="double" w:sz="4" w:space="0" w:color="auto"/>
            </w:tcBorders>
          </w:tcPr>
          <w:p w14:paraId="0778A2A9" w14:textId="3C01690E" w:rsidR="00D23BEE" w:rsidRPr="0033264C" w:rsidRDefault="00D23BEE" w:rsidP="00972BA6">
            <w:pPr>
              <w:spacing w:after="58"/>
              <w:rPr>
                <w:rFonts w:ascii="Garamond" w:hAnsi="Garamond"/>
                <w:sz w:val="24"/>
                <w:szCs w:val="24"/>
              </w:rPr>
            </w:pPr>
            <w:r w:rsidRPr="0033264C">
              <w:rPr>
                <w:rFonts w:ascii="Garamond" w:hAnsi="Garamond"/>
                <w:sz w:val="24"/>
                <w:szCs w:val="24"/>
              </w:rPr>
              <w:t xml:space="preserve">These rules contain requirements for regulatory authorities and not major sources; however, they are never shielded because they could be used as authority to impose specific requirements on a major source. </w:t>
            </w:r>
          </w:p>
        </w:tc>
      </w:tr>
      <w:tr w:rsidR="00A60570" w:rsidRPr="0033264C" w14:paraId="7BA912B5" w14:textId="77777777" w:rsidTr="00972BA6">
        <w:trPr>
          <w:trHeight w:val="238"/>
        </w:trPr>
        <w:tc>
          <w:tcPr>
            <w:tcW w:w="2266" w:type="dxa"/>
          </w:tcPr>
          <w:p w14:paraId="5970259B" w14:textId="77777777" w:rsidR="00A60570" w:rsidRPr="0033264C" w:rsidRDefault="00A60570" w:rsidP="00972BA6">
            <w:pPr>
              <w:pStyle w:val="Default"/>
              <w:keepNext/>
              <w:rPr>
                <w:rFonts w:ascii="Garamond" w:hAnsi="Garamond"/>
              </w:rPr>
            </w:pPr>
            <w:r w:rsidRPr="0033264C">
              <w:rPr>
                <w:rFonts w:ascii="Garamond" w:hAnsi="Garamond"/>
              </w:rPr>
              <w:t xml:space="preserve">ARM 17.8.101 </w:t>
            </w:r>
          </w:p>
          <w:p w14:paraId="3E5FA152" w14:textId="77777777" w:rsidR="00A60570" w:rsidRPr="0033264C" w:rsidRDefault="00A60570" w:rsidP="00972BA6">
            <w:pPr>
              <w:pStyle w:val="Default"/>
              <w:keepNext/>
              <w:rPr>
                <w:rFonts w:ascii="Garamond" w:hAnsi="Garamond"/>
              </w:rPr>
            </w:pPr>
            <w:r w:rsidRPr="0033264C">
              <w:rPr>
                <w:rFonts w:ascii="Garamond" w:hAnsi="Garamond"/>
              </w:rPr>
              <w:t xml:space="preserve">ARM 17.8.102 </w:t>
            </w:r>
          </w:p>
          <w:p w14:paraId="75BCA3D9" w14:textId="77777777" w:rsidR="00A60570" w:rsidRPr="0033264C" w:rsidRDefault="00A60570" w:rsidP="00972BA6">
            <w:pPr>
              <w:pStyle w:val="Default"/>
              <w:keepNext/>
              <w:rPr>
                <w:rFonts w:ascii="Garamond" w:hAnsi="Garamond" w:cs="Garamond"/>
              </w:rPr>
            </w:pPr>
            <w:r w:rsidRPr="0033264C">
              <w:rPr>
                <w:rFonts w:ascii="Garamond" w:hAnsi="Garamond" w:cs="Garamond"/>
              </w:rPr>
              <w:t xml:space="preserve">ARM 17.8.103 </w:t>
            </w:r>
          </w:p>
          <w:p w14:paraId="60E6AC99" w14:textId="77777777" w:rsidR="00A60570" w:rsidRPr="0033264C" w:rsidRDefault="00A60570" w:rsidP="00972BA6">
            <w:pPr>
              <w:pStyle w:val="Default"/>
              <w:keepNext/>
              <w:rPr>
                <w:rFonts w:ascii="Garamond" w:hAnsi="Garamond" w:cs="Garamond"/>
              </w:rPr>
            </w:pPr>
            <w:r w:rsidRPr="0033264C">
              <w:rPr>
                <w:rFonts w:ascii="Garamond" w:hAnsi="Garamond" w:cs="Garamond"/>
              </w:rPr>
              <w:t xml:space="preserve">ARM 17.8.202 </w:t>
            </w:r>
          </w:p>
          <w:p w14:paraId="0C7851A9" w14:textId="77777777" w:rsidR="00A60570" w:rsidRPr="0033264C" w:rsidRDefault="00A60570" w:rsidP="00972BA6">
            <w:pPr>
              <w:pStyle w:val="Default"/>
              <w:keepNext/>
              <w:rPr>
                <w:rFonts w:ascii="Garamond" w:hAnsi="Garamond" w:cs="Garamond"/>
              </w:rPr>
            </w:pPr>
            <w:r w:rsidRPr="0033264C">
              <w:rPr>
                <w:rFonts w:ascii="Garamond" w:hAnsi="Garamond" w:cs="Garamond"/>
              </w:rPr>
              <w:t xml:space="preserve">ARM 17.8.301 </w:t>
            </w:r>
          </w:p>
          <w:p w14:paraId="7EE17F55" w14:textId="77777777" w:rsidR="00A60570" w:rsidRPr="0033264C" w:rsidRDefault="00A60570" w:rsidP="00972BA6">
            <w:pPr>
              <w:pStyle w:val="Default"/>
              <w:keepNext/>
              <w:rPr>
                <w:rFonts w:ascii="Garamond" w:hAnsi="Garamond" w:cs="Garamond"/>
              </w:rPr>
            </w:pPr>
            <w:r w:rsidRPr="0033264C">
              <w:rPr>
                <w:rFonts w:ascii="Garamond" w:hAnsi="Garamond" w:cs="Garamond"/>
              </w:rPr>
              <w:t xml:space="preserve">ARM 17.8.302 </w:t>
            </w:r>
          </w:p>
          <w:p w14:paraId="2BDECFE6" w14:textId="77777777" w:rsidR="00A60570" w:rsidRPr="0033264C" w:rsidRDefault="00A60570" w:rsidP="00972BA6">
            <w:pPr>
              <w:pStyle w:val="Default"/>
              <w:keepNext/>
              <w:rPr>
                <w:rFonts w:ascii="Garamond" w:hAnsi="Garamond" w:cs="Garamond"/>
              </w:rPr>
            </w:pPr>
            <w:r w:rsidRPr="0033264C">
              <w:rPr>
                <w:rFonts w:ascii="Garamond" w:hAnsi="Garamond" w:cs="Garamond"/>
              </w:rPr>
              <w:t xml:space="preserve">ARM 17.8.330 </w:t>
            </w:r>
          </w:p>
          <w:p w14:paraId="26664B38" w14:textId="77777777" w:rsidR="0081582E" w:rsidRPr="0033264C" w:rsidRDefault="00A60570" w:rsidP="00972BA6">
            <w:pPr>
              <w:pStyle w:val="Default"/>
              <w:keepNext/>
              <w:rPr>
                <w:rFonts w:ascii="Garamond" w:hAnsi="Garamond" w:cs="Garamond"/>
              </w:rPr>
            </w:pPr>
            <w:r w:rsidRPr="0033264C">
              <w:rPr>
                <w:rFonts w:ascii="Garamond" w:hAnsi="Garamond" w:cs="Garamond"/>
              </w:rPr>
              <w:t xml:space="preserve">ARM 17.8.401 </w:t>
            </w:r>
          </w:p>
          <w:p w14:paraId="1DDA7350" w14:textId="33C84E08" w:rsidR="00A60570" w:rsidRPr="0033264C" w:rsidRDefault="00A60570" w:rsidP="00972BA6">
            <w:pPr>
              <w:pStyle w:val="Default"/>
              <w:keepNext/>
              <w:rPr>
                <w:rFonts w:ascii="Garamond" w:hAnsi="Garamond" w:cs="Garamond"/>
              </w:rPr>
            </w:pPr>
            <w:r w:rsidRPr="0033264C">
              <w:rPr>
                <w:rFonts w:ascii="Garamond" w:hAnsi="Garamond" w:cs="Garamond"/>
              </w:rPr>
              <w:t xml:space="preserve">ARM 17.8.501 </w:t>
            </w:r>
          </w:p>
          <w:p w14:paraId="608685D9" w14:textId="77777777" w:rsidR="00A60570" w:rsidRPr="0033264C" w:rsidRDefault="00A60570" w:rsidP="00972BA6">
            <w:pPr>
              <w:pStyle w:val="Default"/>
              <w:keepNext/>
              <w:rPr>
                <w:rFonts w:ascii="Garamond" w:hAnsi="Garamond" w:cs="Garamond"/>
              </w:rPr>
            </w:pPr>
            <w:r w:rsidRPr="0033264C">
              <w:rPr>
                <w:rFonts w:ascii="Garamond" w:hAnsi="Garamond" w:cs="Garamond"/>
              </w:rPr>
              <w:t xml:space="preserve">ARM 17.8.601 </w:t>
            </w:r>
          </w:p>
          <w:p w14:paraId="23C9C21B" w14:textId="77777777" w:rsidR="00A60570" w:rsidRPr="0033264C" w:rsidRDefault="00A60570" w:rsidP="00972BA6">
            <w:pPr>
              <w:pStyle w:val="Default"/>
              <w:keepNext/>
              <w:rPr>
                <w:rFonts w:ascii="Garamond" w:hAnsi="Garamond" w:cs="Garamond"/>
              </w:rPr>
            </w:pPr>
            <w:r w:rsidRPr="0033264C">
              <w:rPr>
                <w:rFonts w:ascii="Garamond" w:hAnsi="Garamond" w:cs="Garamond"/>
              </w:rPr>
              <w:t xml:space="preserve">ARM 17.8.602 </w:t>
            </w:r>
          </w:p>
          <w:p w14:paraId="0E284B58" w14:textId="77777777" w:rsidR="00A60570" w:rsidRPr="0033264C" w:rsidRDefault="00A60570" w:rsidP="00972BA6">
            <w:pPr>
              <w:pStyle w:val="Default"/>
              <w:keepNext/>
              <w:rPr>
                <w:rFonts w:ascii="Garamond" w:hAnsi="Garamond" w:cs="Garamond"/>
              </w:rPr>
            </w:pPr>
            <w:r w:rsidRPr="0033264C">
              <w:rPr>
                <w:rFonts w:ascii="Garamond" w:hAnsi="Garamond" w:cs="Garamond"/>
              </w:rPr>
              <w:t xml:space="preserve">ARM 17.8.740 </w:t>
            </w:r>
          </w:p>
          <w:p w14:paraId="3ADF3806" w14:textId="77777777" w:rsidR="00A60570" w:rsidRPr="0033264C" w:rsidRDefault="00A60570" w:rsidP="00972BA6">
            <w:pPr>
              <w:pStyle w:val="Default"/>
              <w:keepNext/>
              <w:rPr>
                <w:rFonts w:ascii="Garamond" w:hAnsi="Garamond" w:cs="Garamond"/>
              </w:rPr>
            </w:pPr>
            <w:r w:rsidRPr="0033264C">
              <w:rPr>
                <w:rFonts w:ascii="Garamond" w:hAnsi="Garamond" w:cs="Garamond"/>
              </w:rPr>
              <w:t xml:space="preserve">ARM 17.8.767 </w:t>
            </w:r>
          </w:p>
          <w:p w14:paraId="20751BD8" w14:textId="77777777" w:rsidR="00A60570" w:rsidRPr="0033264C" w:rsidRDefault="00A60570" w:rsidP="00972BA6">
            <w:pPr>
              <w:pStyle w:val="Default"/>
              <w:keepNext/>
              <w:rPr>
                <w:rFonts w:ascii="Garamond" w:hAnsi="Garamond" w:cs="Garamond"/>
              </w:rPr>
            </w:pPr>
            <w:r w:rsidRPr="0033264C">
              <w:rPr>
                <w:rFonts w:ascii="Garamond" w:hAnsi="Garamond" w:cs="Garamond"/>
              </w:rPr>
              <w:t xml:space="preserve">ARM 17.8.801 </w:t>
            </w:r>
          </w:p>
          <w:p w14:paraId="47B9E2E4" w14:textId="77777777" w:rsidR="00A60570" w:rsidRPr="0033264C" w:rsidRDefault="00A60570" w:rsidP="00972BA6">
            <w:pPr>
              <w:pStyle w:val="Default"/>
              <w:keepNext/>
              <w:rPr>
                <w:rFonts w:ascii="Garamond" w:hAnsi="Garamond" w:cs="Garamond"/>
              </w:rPr>
            </w:pPr>
            <w:r w:rsidRPr="0033264C">
              <w:rPr>
                <w:rFonts w:ascii="Garamond" w:hAnsi="Garamond" w:cs="Garamond"/>
              </w:rPr>
              <w:t xml:space="preserve">ARM 17.8.802 </w:t>
            </w:r>
          </w:p>
          <w:p w14:paraId="41423239" w14:textId="77777777" w:rsidR="00A60570" w:rsidRPr="0033264C" w:rsidRDefault="00A60570" w:rsidP="00972BA6">
            <w:pPr>
              <w:pStyle w:val="Default"/>
              <w:keepNext/>
              <w:rPr>
                <w:rFonts w:ascii="Garamond" w:hAnsi="Garamond" w:cs="Garamond"/>
              </w:rPr>
            </w:pPr>
            <w:r w:rsidRPr="0033264C">
              <w:rPr>
                <w:rFonts w:ascii="Garamond" w:hAnsi="Garamond" w:cs="Garamond"/>
              </w:rPr>
              <w:t xml:space="preserve">ARM 17.8.901 </w:t>
            </w:r>
          </w:p>
          <w:p w14:paraId="238D960A" w14:textId="77777777" w:rsidR="00A60570" w:rsidRPr="0033264C" w:rsidRDefault="00A60570" w:rsidP="00972BA6">
            <w:pPr>
              <w:pStyle w:val="Default"/>
              <w:keepNext/>
              <w:rPr>
                <w:rFonts w:ascii="Garamond" w:hAnsi="Garamond" w:cs="Garamond"/>
              </w:rPr>
            </w:pPr>
            <w:r w:rsidRPr="0033264C">
              <w:rPr>
                <w:rFonts w:ascii="Garamond" w:hAnsi="Garamond" w:cs="Garamond"/>
              </w:rPr>
              <w:t xml:space="preserve">ARM 17.8.902 </w:t>
            </w:r>
          </w:p>
          <w:p w14:paraId="09C1D59A" w14:textId="77777777" w:rsidR="00A60570" w:rsidRPr="0033264C" w:rsidRDefault="00A60570" w:rsidP="00972BA6">
            <w:pPr>
              <w:pStyle w:val="Default"/>
              <w:keepNext/>
              <w:rPr>
                <w:rFonts w:ascii="Garamond" w:hAnsi="Garamond" w:cs="Garamond"/>
              </w:rPr>
            </w:pPr>
            <w:r w:rsidRPr="0033264C">
              <w:rPr>
                <w:rFonts w:ascii="Garamond" w:hAnsi="Garamond" w:cs="Garamond"/>
              </w:rPr>
              <w:t xml:space="preserve">ARM 17.8.904 </w:t>
            </w:r>
          </w:p>
          <w:p w14:paraId="6C2C31DC" w14:textId="77777777" w:rsidR="00A60570" w:rsidRPr="0033264C" w:rsidRDefault="00A60570" w:rsidP="00972BA6">
            <w:pPr>
              <w:pStyle w:val="Default"/>
              <w:keepNext/>
              <w:rPr>
                <w:rFonts w:ascii="Garamond" w:hAnsi="Garamond" w:cs="Garamond"/>
              </w:rPr>
            </w:pPr>
            <w:r w:rsidRPr="0033264C">
              <w:rPr>
                <w:rFonts w:ascii="Garamond" w:hAnsi="Garamond" w:cs="Garamond"/>
              </w:rPr>
              <w:t xml:space="preserve">ARM 17.8.1001 </w:t>
            </w:r>
          </w:p>
          <w:p w14:paraId="7681B89C" w14:textId="77777777" w:rsidR="00A60570" w:rsidRPr="0033264C" w:rsidRDefault="00A60570" w:rsidP="00972BA6">
            <w:pPr>
              <w:pStyle w:val="Default"/>
              <w:keepNext/>
              <w:rPr>
                <w:rFonts w:ascii="Garamond" w:hAnsi="Garamond" w:cs="Garamond"/>
              </w:rPr>
            </w:pPr>
            <w:r w:rsidRPr="0033264C">
              <w:rPr>
                <w:rFonts w:ascii="Garamond" w:hAnsi="Garamond" w:cs="Garamond"/>
              </w:rPr>
              <w:t xml:space="preserve">ARM 17.8.1002 </w:t>
            </w:r>
          </w:p>
          <w:p w14:paraId="699423E4" w14:textId="77777777" w:rsidR="00A60570" w:rsidRPr="0033264C" w:rsidRDefault="00A60570" w:rsidP="00972BA6">
            <w:pPr>
              <w:pStyle w:val="Default"/>
              <w:keepNext/>
              <w:rPr>
                <w:rFonts w:ascii="Garamond" w:hAnsi="Garamond" w:cs="Garamond"/>
              </w:rPr>
            </w:pPr>
            <w:r w:rsidRPr="0033264C">
              <w:rPr>
                <w:rFonts w:ascii="Garamond" w:hAnsi="Garamond" w:cs="Garamond"/>
              </w:rPr>
              <w:t xml:space="preserve">ARM 17.8.1004 </w:t>
            </w:r>
          </w:p>
          <w:p w14:paraId="0ACB062A" w14:textId="77777777" w:rsidR="007A6DC8" w:rsidRPr="0033264C" w:rsidRDefault="00A60570" w:rsidP="00972BA6">
            <w:pPr>
              <w:pStyle w:val="Default"/>
              <w:keepNext/>
              <w:rPr>
                <w:rFonts w:ascii="Garamond" w:hAnsi="Garamond" w:cs="Garamond"/>
              </w:rPr>
            </w:pPr>
            <w:r w:rsidRPr="0033264C">
              <w:rPr>
                <w:rFonts w:ascii="Garamond" w:hAnsi="Garamond" w:cs="Garamond"/>
              </w:rPr>
              <w:t>ARM 17.8.1101</w:t>
            </w:r>
          </w:p>
          <w:p w14:paraId="323445DC" w14:textId="77777777" w:rsidR="007A6DC8" w:rsidRPr="0033264C" w:rsidRDefault="007A6DC8" w:rsidP="00972BA6">
            <w:pPr>
              <w:pStyle w:val="Default"/>
              <w:keepNext/>
              <w:rPr>
                <w:rFonts w:ascii="Garamond" w:hAnsi="Garamond" w:cs="Garamond"/>
              </w:rPr>
            </w:pPr>
            <w:r w:rsidRPr="0033264C">
              <w:rPr>
                <w:rFonts w:ascii="Garamond" w:hAnsi="Garamond" w:cs="Garamond"/>
              </w:rPr>
              <w:lastRenderedPageBreak/>
              <w:t>ARM 17.8.1102</w:t>
            </w:r>
          </w:p>
          <w:p w14:paraId="7331DF55" w14:textId="54DFD98C" w:rsidR="00A60570" w:rsidRPr="0033264C" w:rsidRDefault="007A6DC8" w:rsidP="00972BA6">
            <w:pPr>
              <w:pStyle w:val="Default"/>
              <w:keepNext/>
              <w:rPr>
                <w:rFonts w:ascii="Garamond" w:hAnsi="Garamond" w:cs="Garamond"/>
              </w:rPr>
            </w:pPr>
            <w:r w:rsidRPr="0033264C">
              <w:rPr>
                <w:rFonts w:ascii="Garamond" w:hAnsi="Garamond" w:cs="Garamond"/>
              </w:rPr>
              <w:t>ARM 17.8.1103</w:t>
            </w:r>
            <w:r w:rsidR="00A60570" w:rsidRPr="0033264C">
              <w:rPr>
                <w:rFonts w:ascii="Garamond" w:hAnsi="Garamond" w:cs="Garamond"/>
              </w:rPr>
              <w:t xml:space="preserve"> </w:t>
            </w:r>
          </w:p>
          <w:p w14:paraId="50A3B44F" w14:textId="0625A030" w:rsidR="007A6DC8" w:rsidRPr="0033264C" w:rsidRDefault="00A60570" w:rsidP="00972BA6">
            <w:pPr>
              <w:keepNext/>
              <w:spacing w:after="58"/>
              <w:rPr>
                <w:rFonts w:ascii="Garamond" w:hAnsi="Garamond" w:cs="Garamond"/>
                <w:sz w:val="24"/>
                <w:szCs w:val="24"/>
              </w:rPr>
            </w:pPr>
            <w:r w:rsidRPr="0033264C">
              <w:rPr>
                <w:rFonts w:ascii="Garamond" w:hAnsi="Garamond" w:cs="Garamond"/>
                <w:sz w:val="24"/>
                <w:szCs w:val="24"/>
              </w:rPr>
              <w:t xml:space="preserve">ARM 17.8.1201-1203 </w:t>
            </w:r>
            <w:r w:rsidR="007A6DC8" w:rsidRPr="0033264C">
              <w:rPr>
                <w:rFonts w:ascii="Garamond" w:hAnsi="Garamond" w:cs="Garamond"/>
                <w:sz w:val="24"/>
                <w:szCs w:val="24"/>
              </w:rPr>
              <w:t>ARM 17.8. 1234</w:t>
            </w:r>
          </w:p>
        </w:tc>
        <w:tc>
          <w:tcPr>
            <w:tcW w:w="2610" w:type="dxa"/>
          </w:tcPr>
          <w:p w14:paraId="33491643" w14:textId="65F0093D" w:rsidR="00A60570" w:rsidRPr="0033264C" w:rsidRDefault="00A60570" w:rsidP="00972BA6">
            <w:pPr>
              <w:keepNext/>
              <w:spacing w:after="58"/>
              <w:rPr>
                <w:rFonts w:ascii="Garamond" w:hAnsi="Garamond"/>
                <w:sz w:val="24"/>
                <w:szCs w:val="24"/>
              </w:rPr>
            </w:pPr>
            <w:r w:rsidRPr="0033264C">
              <w:rPr>
                <w:rFonts w:ascii="Garamond" w:hAnsi="Garamond" w:cs="Garamond"/>
                <w:sz w:val="24"/>
                <w:szCs w:val="24"/>
              </w:rPr>
              <w:lastRenderedPageBreak/>
              <w:t xml:space="preserve">40 CFR 63 Subpart C </w:t>
            </w:r>
          </w:p>
        </w:tc>
        <w:tc>
          <w:tcPr>
            <w:tcW w:w="3962" w:type="dxa"/>
          </w:tcPr>
          <w:p w14:paraId="15E7E0D5" w14:textId="449F5E33" w:rsidR="00A60570" w:rsidRPr="0033264C" w:rsidRDefault="00A60570" w:rsidP="00972BA6">
            <w:pPr>
              <w:keepNext/>
              <w:spacing w:after="58"/>
              <w:rPr>
                <w:rFonts w:ascii="Garamond" w:hAnsi="Garamond"/>
                <w:sz w:val="24"/>
                <w:szCs w:val="24"/>
              </w:rPr>
            </w:pPr>
            <w:r w:rsidRPr="0033264C">
              <w:rPr>
                <w:rFonts w:ascii="Garamond" w:hAnsi="Garamond" w:cs="Garamond"/>
                <w:sz w:val="24"/>
                <w:szCs w:val="24"/>
              </w:rPr>
              <w:t xml:space="preserve">These rules consist of a statement of purpose, applicability statement, regulatory definitions or a statement of incorporation by reference. These types of rules do not have specific requirements associated with them </w:t>
            </w:r>
          </w:p>
        </w:tc>
      </w:tr>
      <w:tr w:rsidR="007A6DC8" w:rsidRPr="0033264C" w14:paraId="59940E50" w14:textId="77777777" w:rsidTr="00972BA6">
        <w:trPr>
          <w:trHeight w:val="238"/>
        </w:trPr>
        <w:tc>
          <w:tcPr>
            <w:tcW w:w="2266" w:type="dxa"/>
          </w:tcPr>
          <w:p w14:paraId="41C3A670" w14:textId="0CE1B03F" w:rsidR="007A6DC8" w:rsidRPr="0033264C" w:rsidRDefault="0054453E" w:rsidP="00972BA6">
            <w:pPr>
              <w:pStyle w:val="Default"/>
              <w:keepNext/>
              <w:rPr>
                <w:rFonts w:ascii="Garamond" w:hAnsi="Garamond"/>
              </w:rPr>
            </w:pPr>
            <w:r w:rsidRPr="0033264C">
              <w:rPr>
                <w:rFonts w:ascii="Garamond" w:hAnsi="Garamond"/>
              </w:rPr>
              <w:t xml:space="preserve">ARM 17.8.120 </w:t>
            </w:r>
            <w:r w:rsidRPr="0033264C">
              <w:rPr>
                <w:rFonts w:ascii="Garamond" w:hAnsi="Garamond"/>
                <w:i/>
                <w:iCs/>
              </w:rPr>
              <w:t>et seq.</w:t>
            </w:r>
          </w:p>
          <w:p w14:paraId="6CEBCC2D" w14:textId="77777777" w:rsidR="0054453E" w:rsidRPr="0033264C" w:rsidRDefault="0054453E" w:rsidP="00972BA6">
            <w:pPr>
              <w:pStyle w:val="Default"/>
              <w:keepNext/>
              <w:rPr>
                <w:rFonts w:ascii="Garamond" w:hAnsi="Garamond"/>
              </w:rPr>
            </w:pPr>
            <w:r w:rsidRPr="0033264C">
              <w:rPr>
                <w:rFonts w:ascii="Garamond" w:hAnsi="Garamond"/>
              </w:rPr>
              <w:t>ARM 17.8.131</w:t>
            </w:r>
          </w:p>
          <w:p w14:paraId="4C81AB61" w14:textId="23287F78" w:rsidR="0054453E" w:rsidRPr="0033264C" w:rsidRDefault="0054453E" w:rsidP="00972BA6">
            <w:pPr>
              <w:pStyle w:val="Default"/>
              <w:keepNext/>
              <w:rPr>
                <w:rFonts w:ascii="Garamond" w:hAnsi="Garamond"/>
              </w:rPr>
            </w:pPr>
            <w:r w:rsidRPr="0033264C">
              <w:rPr>
                <w:rFonts w:ascii="Garamond" w:hAnsi="Garamond"/>
              </w:rPr>
              <w:t>ARM 17.8.140</w:t>
            </w:r>
          </w:p>
          <w:p w14:paraId="480D2DEF" w14:textId="0706AB05" w:rsidR="0054453E" w:rsidRPr="0033264C" w:rsidRDefault="0054453E" w:rsidP="00972BA6">
            <w:pPr>
              <w:pStyle w:val="Default"/>
              <w:keepNext/>
              <w:rPr>
                <w:rFonts w:ascii="Garamond" w:hAnsi="Garamond"/>
              </w:rPr>
            </w:pPr>
            <w:r w:rsidRPr="0033264C">
              <w:rPr>
                <w:rFonts w:ascii="Garamond" w:hAnsi="Garamond"/>
              </w:rPr>
              <w:t>ARM 17.8.141</w:t>
            </w:r>
          </w:p>
          <w:p w14:paraId="4D18431B" w14:textId="48F88FB8" w:rsidR="0054453E" w:rsidRPr="0033264C" w:rsidRDefault="0054453E" w:rsidP="00972BA6">
            <w:pPr>
              <w:pStyle w:val="Default"/>
              <w:keepNext/>
              <w:rPr>
                <w:rFonts w:ascii="Garamond" w:hAnsi="Garamond"/>
              </w:rPr>
            </w:pPr>
            <w:r w:rsidRPr="0033264C">
              <w:rPr>
                <w:rFonts w:ascii="Garamond" w:hAnsi="Garamond"/>
              </w:rPr>
              <w:t>ARM 17.8.403</w:t>
            </w:r>
          </w:p>
          <w:p w14:paraId="3BE176E9" w14:textId="0FF0B1C7" w:rsidR="0054453E" w:rsidRPr="0033264C" w:rsidRDefault="0054453E" w:rsidP="00972BA6">
            <w:pPr>
              <w:pStyle w:val="Default"/>
              <w:keepNext/>
              <w:rPr>
                <w:rFonts w:ascii="Garamond" w:hAnsi="Garamond"/>
              </w:rPr>
            </w:pPr>
            <w:r w:rsidRPr="0033264C">
              <w:rPr>
                <w:rFonts w:ascii="Garamond" w:hAnsi="Garamond"/>
              </w:rPr>
              <w:t>ARM 17.8.511</w:t>
            </w:r>
          </w:p>
          <w:p w14:paraId="5B8B0BB2" w14:textId="5D88396B" w:rsidR="0054453E" w:rsidRPr="0033264C" w:rsidRDefault="0054453E" w:rsidP="00972BA6">
            <w:pPr>
              <w:pStyle w:val="Default"/>
              <w:keepNext/>
              <w:rPr>
                <w:rFonts w:ascii="Garamond" w:hAnsi="Garamond"/>
              </w:rPr>
            </w:pPr>
            <w:r w:rsidRPr="0033264C">
              <w:rPr>
                <w:rFonts w:ascii="Garamond" w:hAnsi="Garamond"/>
              </w:rPr>
              <w:t>ARM 17.8.514</w:t>
            </w:r>
          </w:p>
          <w:p w14:paraId="24F1EC75" w14:textId="4BDA361B" w:rsidR="0054453E" w:rsidRPr="0033264C" w:rsidRDefault="0054453E" w:rsidP="00972BA6">
            <w:pPr>
              <w:pStyle w:val="Default"/>
              <w:keepNext/>
              <w:rPr>
                <w:rFonts w:ascii="Garamond" w:hAnsi="Garamond"/>
              </w:rPr>
            </w:pPr>
            <w:r w:rsidRPr="0033264C">
              <w:rPr>
                <w:rFonts w:ascii="Garamond" w:hAnsi="Garamond"/>
              </w:rPr>
              <w:t>ARM 17.8.515</w:t>
            </w:r>
          </w:p>
          <w:p w14:paraId="690695A1" w14:textId="5A676E65" w:rsidR="0054453E" w:rsidRPr="0033264C" w:rsidRDefault="0054453E" w:rsidP="00972BA6">
            <w:pPr>
              <w:pStyle w:val="Default"/>
              <w:keepNext/>
              <w:rPr>
                <w:rFonts w:ascii="Garamond" w:hAnsi="Garamond"/>
              </w:rPr>
            </w:pPr>
            <w:r w:rsidRPr="0033264C">
              <w:rPr>
                <w:rFonts w:ascii="Garamond" w:hAnsi="Garamond"/>
              </w:rPr>
              <w:t>ARM 17.8.611-615</w:t>
            </w:r>
          </w:p>
          <w:p w14:paraId="773D2D5C" w14:textId="59D94C88" w:rsidR="0054453E" w:rsidRPr="0033264C" w:rsidRDefault="0054453E" w:rsidP="00972BA6">
            <w:pPr>
              <w:pStyle w:val="Default"/>
              <w:keepNext/>
              <w:rPr>
                <w:rFonts w:ascii="Garamond" w:hAnsi="Garamond"/>
              </w:rPr>
            </w:pPr>
            <w:r w:rsidRPr="0033264C">
              <w:rPr>
                <w:rFonts w:ascii="Garamond" w:hAnsi="Garamond"/>
              </w:rPr>
              <w:t>ARM 17.8.743-748</w:t>
            </w:r>
          </w:p>
          <w:p w14:paraId="4F0D06DE" w14:textId="2F2C21BE" w:rsidR="0054453E" w:rsidRPr="0033264C" w:rsidRDefault="0054453E" w:rsidP="00972BA6">
            <w:pPr>
              <w:pStyle w:val="Default"/>
              <w:keepNext/>
              <w:rPr>
                <w:rFonts w:ascii="Garamond" w:hAnsi="Garamond"/>
              </w:rPr>
            </w:pPr>
            <w:r w:rsidRPr="0033264C">
              <w:rPr>
                <w:rFonts w:ascii="Garamond" w:hAnsi="Garamond"/>
              </w:rPr>
              <w:t>ARM 17.8.762</w:t>
            </w:r>
          </w:p>
          <w:p w14:paraId="4EE08CC0" w14:textId="318BD4C8" w:rsidR="0054453E" w:rsidRPr="0033264C" w:rsidRDefault="0054453E" w:rsidP="00972BA6">
            <w:pPr>
              <w:pStyle w:val="Default"/>
              <w:keepNext/>
              <w:rPr>
                <w:rFonts w:ascii="Garamond" w:hAnsi="Garamond"/>
              </w:rPr>
            </w:pPr>
            <w:r w:rsidRPr="0033264C">
              <w:rPr>
                <w:rFonts w:ascii="Garamond" w:hAnsi="Garamond"/>
              </w:rPr>
              <w:t>ARM 17.8.764</w:t>
            </w:r>
          </w:p>
          <w:p w14:paraId="34910811" w14:textId="0FF616B6" w:rsidR="0054453E" w:rsidRPr="0033264C" w:rsidRDefault="0054453E" w:rsidP="00972BA6">
            <w:pPr>
              <w:pStyle w:val="Default"/>
              <w:keepNext/>
              <w:rPr>
                <w:rFonts w:ascii="Garamond" w:hAnsi="Garamond"/>
              </w:rPr>
            </w:pPr>
            <w:r w:rsidRPr="0033264C">
              <w:rPr>
                <w:rFonts w:ascii="Garamond" w:hAnsi="Garamond"/>
              </w:rPr>
              <w:t>ARM 17.8.765</w:t>
            </w:r>
          </w:p>
          <w:p w14:paraId="6213E617" w14:textId="6EE06FE1" w:rsidR="0054453E" w:rsidRPr="0033264C" w:rsidRDefault="0054453E" w:rsidP="00972BA6">
            <w:pPr>
              <w:pStyle w:val="Default"/>
              <w:keepNext/>
              <w:rPr>
                <w:rFonts w:ascii="Garamond" w:hAnsi="Garamond"/>
              </w:rPr>
            </w:pPr>
            <w:r w:rsidRPr="0033264C">
              <w:rPr>
                <w:rFonts w:ascii="Garamond" w:hAnsi="Garamond"/>
              </w:rPr>
              <w:t>ARM 17.8.804</w:t>
            </w:r>
          </w:p>
          <w:p w14:paraId="5553277C" w14:textId="1FA82A81" w:rsidR="0054453E" w:rsidRPr="0033264C" w:rsidRDefault="0054453E" w:rsidP="00972BA6">
            <w:pPr>
              <w:pStyle w:val="Default"/>
              <w:keepNext/>
              <w:rPr>
                <w:rFonts w:ascii="Garamond" w:hAnsi="Garamond"/>
              </w:rPr>
            </w:pPr>
            <w:r w:rsidRPr="0033264C">
              <w:rPr>
                <w:rFonts w:ascii="Garamond" w:hAnsi="Garamond"/>
              </w:rPr>
              <w:t>ARM 17.8.805</w:t>
            </w:r>
          </w:p>
          <w:p w14:paraId="15C3BBAE" w14:textId="5854FBFA" w:rsidR="0054453E" w:rsidRPr="0033264C" w:rsidRDefault="0054453E" w:rsidP="00972BA6">
            <w:pPr>
              <w:pStyle w:val="Default"/>
              <w:keepNext/>
              <w:rPr>
                <w:rFonts w:ascii="Garamond" w:hAnsi="Garamond"/>
              </w:rPr>
            </w:pPr>
            <w:r w:rsidRPr="0033264C">
              <w:rPr>
                <w:rFonts w:ascii="Garamond" w:hAnsi="Garamond"/>
              </w:rPr>
              <w:t>ARM 17.8.828</w:t>
            </w:r>
          </w:p>
          <w:p w14:paraId="4F5386ED" w14:textId="37F1AFA7" w:rsidR="0054453E" w:rsidRPr="0033264C" w:rsidRDefault="0054453E" w:rsidP="00972BA6">
            <w:pPr>
              <w:pStyle w:val="Default"/>
              <w:keepNext/>
              <w:rPr>
                <w:rFonts w:ascii="Garamond" w:hAnsi="Garamond"/>
              </w:rPr>
            </w:pPr>
            <w:r w:rsidRPr="0033264C">
              <w:rPr>
                <w:rFonts w:ascii="Garamond" w:hAnsi="Garamond"/>
              </w:rPr>
              <w:t>ARM 17.8.905</w:t>
            </w:r>
          </w:p>
          <w:p w14:paraId="02C02593" w14:textId="49F26FD1" w:rsidR="0054453E" w:rsidRPr="0033264C" w:rsidRDefault="0054453E" w:rsidP="00972BA6">
            <w:pPr>
              <w:pStyle w:val="Default"/>
              <w:keepNext/>
              <w:rPr>
                <w:rFonts w:ascii="Garamond" w:hAnsi="Garamond"/>
              </w:rPr>
            </w:pPr>
            <w:r w:rsidRPr="0033264C">
              <w:rPr>
                <w:rFonts w:ascii="Garamond" w:hAnsi="Garamond"/>
              </w:rPr>
              <w:t>ARM 17.8.906</w:t>
            </w:r>
          </w:p>
          <w:p w14:paraId="645DB5BC" w14:textId="7F268088" w:rsidR="0054453E" w:rsidRPr="0033264C" w:rsidRDefault="0054453E" w:rsidP="00972BA6">
            <w:pPr>
              <w:pStyle w:val="Default"/>
              <w:keepNext/>
              <w:rPr>
                <w:rFonts w:ascii="Garamond" w:hAnsi="Garamond"/>
              </w:rPr>
            </w:pPr>
            <w:r w:rsidRPr="0033264C">
              <w:rPr>
                <w:rFonts w:ascii="Garamond" w:hAnsi="Garamond"/>
              </w:rPr>
              <w:t>ARM 17.8.1005-1007</w:t>
            </w:r>
          </w:p>
          <w:p w14:paraId="647FAAA2" w14:textId="0E5946F1" w:rsidR="0054453E" w:rsidRPr="0033264C" w:rsidRDefault="0054453E" w:rsidP="00972BA6">
            <w:pPr>
              <w:pStyle w:val="Default"/>
              <w:keepNext/>
              <w:rPr>
                <w:rFonts w:ascii="Garamond" w:hAnsi="Garamond"/>
              </w:rPr>
            </w:pPr>
            <w:r w:rsidRPr="0033264C">
              <w:rPr>
                <w:rFonts w:ascii="Garamond" w:hAnsi="Garamond"/>
              </w:rPr>
              <w:t>ARM 17.8.1224</w:t>
            </w:r>
          </w:p>
          <w:p w14:paraId="2D708F4E" w14:textId="75917761" w:rsidR="0054453E" w:rsidRPr="0033264C" w:rsidRDefault="0054453E" w:rsidP="00972BA6">
            <w:pPr>
              <w:pStyle w:val="Default"/>
              <w:keepNext/>
              <w:rPr>
                <w:rFonts w:ascii="Garamond" w:hAnsi="Garamond"/>
                <w:i/>
                <w:iCs/>
              </w:rPr>
            </w:pPr>
            <w:r w:rsidRPr="0033264C">
              <w:rPr>
                <w:rFonts w:ascii="Garamond" w:hAnsi="Garamond"/>
              </w:rPr>
              <w:t xml:space="preserve">ARM 17.8.1501 </w:t>
            </w:r>
            <w:r w:rsidRPr="0033264C">
              <w:rPr>
                <w:rFonts w:ascii="Garamond" w:hAnsi="Garamond"/>
                <w:i/>
                <w:iCs/>
              </w:rPr>
              <w:t>et seq.</w:t>
            </w:r>
          </w:p>
        </w:tc>
        <w:tc>
          <w:tcPr>
            <w:tcW w:w="2610" w:type="dxa"/>
          </w:tcPr>
          <w:p w14:paraId="52365C35" w14:textId="77777777" w:rsidR="007A6DC8" w:rsidRPr="0033264C" w:rsidRDefault="007A6DC8" w:rsidP="00972BA6">
            <w:pPr>
              <w:keepNext/>
              <w:spacing w:after="58"/>
              <w:rPr>
                <w:rFonts w:ascii="Garamond" w:hAnsi="Garamond" w:cs="Garamond"/>
                <w:i/>
                <w:iCs/>
                <w:sz w:val="24"/>
                <w:szCs w:val="24"/>
                <w:highlight w:val="yellow"/>
              </w:rPr>
            </w:pPr>
          </w:p>
        </w:tc>
        <w:tc>
          <w:tcPr>
            <w:tcW w:w="3962" w:type="dxa"/>
          </w:tcPr>
          <w:p w14:paraId="0A7C31ED" w14:textId="79263D97" w:rsidR="007A6DC8" w:rsidRPr="0033264C" w:rsidRDefault="007A6DC8" w:rsidP="00972BA6">
            <w:pPr>
              <w:keepNext/>
              <w:spacing w:after="58"/>
              <w:rPr>
                <w:rFonts w:ascii="Garamond" w:hAnsi="Garamond" w:cs="Garamond"/>
                <w:sz w:val="24"/>
                <w:szCs w:val="24"/>
              </w:rPr>
            </w:pPr>
            <w:r w:rsidRPr="0033264C">
              <w:rPr>
                <w:rFonts w:ascii="Garamond" w:hAnsi="Garamond" w:cs="Garamond"/>
                <w:sz w:val="24"/>
                <w:szCs w:val="24"/>
              </w:rPr>
              <w:t>Procedural rules that have specific requirements that may become relevant to a major source during the permit span.</w:t>
            </w:r>
          </w:p>
        </w:tc>
      </w:tr>
      <w:tr w:rsidR="007E452B" w:rsidRPr="0033264C" w14:paraId="3FD053C9" w14:textId="77777777" w:rsidTr="00972BA6">
        <w:trPr>
          <w:trHeight w:val="238"/>
        </w:trPr>
        <w:tc>
          <w:tcPr>
            <w:tcW w:w="2266" w:type="dxa"/>
          </w:tcPr>
          <w:p w14:paraId="1D6E1B4A" w14:textId="03A3081E" w:rsidR="007E452B" w:rsidRPr="0033264C" w:rsidRDefault="007E452B" w:rsidP="00972BA6">
            <w:pPr>
              <w:pStyle w:val="Default"/>
              <w:rPr>
                <w:rFonts w:ascii="Garamond" w:hAnsi="Garamond"/>
              </w:rPr>
            </w:pPr>
            <w:r w:rsidRPr="0033264C">
              <w:rPr>
                <w:rFonts w:ascii="Garamond" w:hAnsi="Garamond"/>
              </w:rPr>
              <w:t xml:space="preserve">ARM 17.8.204 </w:t>
            </w:r>
          </w:p>
          <w:p w14:paraId="207B0AF1" w14:textId="3711D154" w:rsidR="0054453E" w:rsidRPr="0033264C" w:rsidRDefault="0054453E" w:rsidP="00972BA6">
            <w:pPr>
              <w:pStyle w:val="Default"/>
              <w:rPr>
                <w:rFonts w:ascii="Garamond" w:hAnsi="Garamond"/>
              </w:rPr>
            </w:pPr>
            <w:r w:rsidRPr="0033264C">
              <w:rPr>
                <w:rFonts w:ascii="Garamond" w:hAnsi="Garamond"/>
              </w:rPr>
              <w:t>ARM 17.8.326</w:t>
            </w:r>
          </w:p>
          <w:p w14:paraId="48FE6B12" w14:textId="2419B1A3" w:rsidR="007E452B" w:rsidRPr="0033264C" w:rsidRDefault="007E452B" w:rsidP="00972BA6">
            <w:pPr>
              <w:spacing w:after="58"/>
              <w:rPr>
                <w:rFonts w:ascii="Garamond" w:hAnsi="Garamond"/>
                <w:sz w:val="24"/>
                <w:szCs w:val="24"/>
              </w:rPr>
            </w:pPr>
            <w:r w:rsidRPr="0033264C">
              <w:rPr>
                <w:rFonts w:ascii="Garamond" w:hAnsi="Garamond"/>
                <w:sz w:val="24"/>
                <w:szCs w:val="24"/>
              </w:rPr>
              <w:t xml:space="preserve">ARM 17.8.749-756 </w:t>
            </w:r>
          </w:p>
        </w:tc>
        <w:tc>
          <w:tcPr>
            <w:tcW w:w="2610" w:type="dxa"/>
          </w:tcPr>
          <w:p w14:paraId="635E6EF9" w14:textId="12A8A5BB" w:rsidR="007E452B" w:rsidRPr="0033264C" w:rsidRDefault="007E452B" w:rsidP="00972BA6">
            <w:pPr>
              <w:spacing w:after="58"/>
              <w:rPr>
                <w:rFonts w:ascii="Garamond" w:hAnsi="Garamond"/>
                <w:sz w:val="24"/>
                <w:szCs w:val="24"/>
              </w:rPr>
            </w:pPr>
          </w:p>
        </w:tc>
        <w:tc>
          <w:tcPr>
            <w:tcW w:w="3962" w:type="dxa"/>
          </w:tcPr>
          <w:p w14:paraId="38D433B4" w14:textId="480C15AF" w:rsidR="007E452B" w:rsidRPr="0033264C" w:rsidRDefault="005E6D6C" w:rsidP="00972BA6">
            <w:pPr>
              <w:spacing w:after="58"/>
              <w:rPr>
                <w:rFonts w:ascii="Garamond" w:hAnsi="Garamond"/>
                <w:sz w:val="24"/>
                <w:szCs w:val="24"/>
              </w:rPr>
            </w:pPr>
            <w:r w:rsidRPr="0033264C">
              <w:rPr>
                <w:rFonts w:ascii="Garamond" w:hAnsi="Garamond"/>
                <w:sz w:val="24"/>
                <w:szCs w:val="24"/>
              </w:rPr>
              <w:t>These rules are always applicable to a major source and may contain specific requirements for compliance.</w:t>
            </w:r>
          </w:p>
        </w:tc>
      </w:tr>
      <w:tr w:rsidR="007E452B" w:rsidRPr="0033264C" w14:paraId="40935C22" w14:textId="77777777" w:rsidTr="00972BA6">
        <w:trPr>
          <w:trHeight w:val="238"/>
        </w:trPr>
        <w:tc>
          <w:tcPr>
            <w:tcW w:w="2266" w:type="dxa"/>
          </w:tcPr>
          <w:p w14:paraId="1D83038F" w14:textId="77777777" w:rsidR="007E452B" w:rsidRPr="0033264C" w:rsidRDefault="007E452B" w:rsidP="00972BA6">
            <w:pPr>
              <w:pStyle w:val="Default"/>
              <w:rPr>
                <w:rFonts w:ascii="Garamond" w:hAnsi="Garamond"/>
              </w:rPr>
            </w:pPr>
            <w:r w:rsidRPr="0033264C">
              <w:rPr>
                <w:rFonts w:ascii="Garamond" w:hAnsi="Garamond"/>
              </w:rPr>
              <w:t xml:space="preserve">ARM 17.8.104 </w:t>
            </w:r>
          </w:p>
          <w:p w14:paraId="462C3FEB" w14:textId="77777777" w:rsidR="007E452B" w:rsidRPr="0033264C" w:rsidRDefault="007E452B" w:rsidP="00972BA6">
            <w:pPr>
              <w:pStyle w:val="Default"/>
              <w:rPr>
                <w:rFonts w:ascii="Garamond" w:hAnsi="Garamond"/>
              </w:rPr>
            </w:pPr>
            <w:r w:rsidRPr="0033264C">
              <w:rPr>
                <w:rFonts w:ascii="Garamond" w:hAnsi="Garamond"/>
              </w:rPr>
              <w:t xml:space="preserve">ARM 17.8.315 </w:t>
            </w:r>
          </w:p>
          <w:p w14:paraId="362B263A" w14:textId="2A9CF257" w:rsidR="007E452B" w:rsidRPr="0033264C" w:rsidRDefault="007E452B" w:rsidP="00972BA6">
            <w:pPr>
              <w:spacing w:after="58"/>
              <w:rPr>
                <w:rFonts w:ascii="Garamond" w:hAnsi="Garamond"/>
                <w:sz w:val="24"/>
                <w:szCs w:val="24"/>
              </w:rPr>
            </w:pPr>
            <w:r w:rsidRPr="0033264C">
              <w:rPr>
                <w:rFonts w:ascii="Garamond" w:hAnsi="Garamond"/>
                <w:sz w:val="24"/>
                <w:szCs w:val="24"/>
              </w:rPr>
              <w:t xml:space="preserve">ARM 17.8.323 </w:t>
            </w:r>
          </w:p>
        </w:tc>
        <w:tc>
          <w:tcPr>
            <w:tcW w:w="2610" w:type="dxa"/>
          </w:tcPr>
          <w:p w14:paraId="3066619A" w14:textId="255C2A01" w:rsidR="007E452B" w:rsidRPr="0033264C" w:rsidRDefault="007E452B" w:rsidP="00972BA6">
            <w:pPr>
              <w:spacing w:after="58"/>
              <w:rPr>
                <w:rFonts w:ascii="Garamond" w:hAnsi="Garamond"/>
                <w:sz w:val="24"/>
                <w:szCs w:val="24"/>
              </w:rPr>
            </w:pPr>
          </w:p>
        </w:tc>
        <w:tc>
          <w:tcPr>
            <w:tcW w:w="3962" w:type="dxa"/>
          </w:tcPr>
          <w:p w14:paraId="62BB2550" w14:textId="26778F69" w:rsidR="007E452B" w:rsidRPr="0033264C" w:rsidRDefault="005E6D6C" w:rsidP="00972BA6">
            <w:pPr>
              <w:spacing w:after="58"/>
              <w:rPr>
                <w:rFonts w:ascii="Garamond" w:hAnsi="Garamond"/>
                <w:sz w:val="24"/>
                <w:szCs w:val="24"/>
              </w:rPr>
            </w:pPr>
            <w:r w:rsidRPr="0033264C">
              <w:rPr>
                <w:rFonts w:ascii="Garamond" w:hAnsi="Garamond"/>
                <w:sz w:val="24"/>
                <w:szCs w:val="24"/>
              </w:rPr>
              <w:t xml:space="preserve">These rules are either repealed or reserved. </w:t>
            </w:r>
          </w:p>
        </w:tc>
      </w:tr>
      <w:tr w:rsidR="001124A1" w:rsidRPr="0033264C" w14:paraId="3ACE06BF" w14:textId="77777777" w:rsidTr="00972BA6">
        <w:trPr>
          <w:trHeight w:val="238"/>
        </w:trPr>
        <w:tc>
          <w:tcPr>
            <w:tcW w:w="2266" w:type="dxa"/>
            <w:vAlign w:val="center"/>
          </w:tcPr>
          <w:p w14:paraId="79F79626" w14:textId="77777777" w:rsidR="001124A1" w:rsidRPr="0033264C" w:rsidRDefault="001124A1" w:rsidP="00972BA6">
            <w:pPr>
              <w:spacing w:after="58"/>
              <w:rPr>
                <w:rFonts w:ascii="Garamond" w:hAnsi="Garamond"/>
                <w:sz w:val="24"/>
                <w:szCs w:val="24"/>
              </w:rPr>
            </w:pPr>
            <w:r w:rsidRPr="0033264C">
              <w:rPr>
                <w:rFonts w:ascii="Garamond" w:hAnsi="Garamond"/>
                <w:sz w:val="24"/>
                <w:szCs w:val="24"/>
              </w:rPr>
              <w:t>ARM 17.8.310</w:t>
            </w:r>
          </w:p>
          <w:p w14:paraId="2A483075" w14:textId="77777777" w:rsidR="001124A1" w:rsidRPr="0033264C" w:rsidRDefault="001124A1" w:rsidP="00972BA6">
            <w:pPr>
              <w:spacing w:after="58"/>
              <w:rPr>
                <w:rFonts w:ascii="Garamond" w:hAnsi="Garamond"/>
                <w:sz w:val="24"/>
                <w:szCs w:val="24"/>
              </w:rPr>
            </w:pPr>
          </w:p>
        </w:tc>
        <w:tc>
          <w:tcPr>
            <w:tcW w:w="2610" w:type="dxa"/>
            <w:vAlign w:val="center"/>
          </w:tcPr>
          <w:p w14:paraId="2E77CDB3" w14:textId="77777777" w:rsidR="001124A1" w:rsidRPr="0033264C" w:rsidRDefault="001124A1" w:rsidP="00972BA6">
            <w:pPr>
              <w:spacing w:after="58"/>
              <w:rPr>
                <w:rFonts w:ascii="Garamond" w:hAnsi="Garamond"/>
                <w:sz w:val="24"/>
                <w:szCs w:val="24"/>
              </w:rPr>
            </w:pPr>
          </w:p>
        </w:tc>
        <w:tc>
          <w:tcPr>
            <w:tcW w:w="3962" w:type="dxa"/>
            <w:vAlign w:val="center"/>
          </w:tcPr>
          <w:p w14:paraId="451B13A9" w14:textId="2557BE27" w:rsidR="001124A1" w:rsidRPr="0033264C" w:rsidRDefault="001124A1" w:rsidP="00972BA6">
            <w:pPr>
              <w:spacing w:after="58"/>
              <w:rPr>
                <w:rFonts w:ascii="Garamond" w:hAnsi="Garamond"/>
                <w:sz w:val="24"/>
                <w:szCs w:val="24"/>
              </w:rPr>
            </w:pPr>
            <w:r w:rsidRPr="0033264C">
              <w:rPr>
                <w:rFonts w:ascii="Garamond" w:hAnsi="Garamond"/>
                <w:sz w:val="24"/>
                <w:szCs w:val="24"/>
              </w:rPr>
              <w:t xml:space="preserve">This rule involves particulate matter emissions from industrial processes.  </w:t>
            </w:r>
            <w:r w:rsidR="000A48CD">
              <w:rPr>
                <w:rFonts w:ascii="Garamond" w:hAnsi="Garamond"/>
                <w:sz w:val="24"/>
                <w:szCs w:val="24"/>
              </w:rPr>
              <w:t>DEQ</w:t>
            </w:r>
            <w:r w:rsidRPr="0033264C">
              <w:rPr>
                <w:rFonts w:ascii="Garamond" w:hAnsi="Garamond"/>
                <w:sz w:val="24"/>
                <w:szCs w:val="24"/>
              </w:rPr>
              <w:t xml:space="preserve"> does not shield sources with particulate matter emissions from this rule.</w:t>
            </w:r>
          </w:p>
        </w:tc>
      </w:tr>
      <w:tr w:rsidR="001124A1" w:rsidRPr="0033264C" w14:paraId="39E1B565" w14:textId="77777777" w:rsidTr="00972BA6">
        <w:trPr>
          <w:trHeight w:val="546"/>
        </w:trPr>
        <w:tc>
          <w:tcPr>
            <w:tcW w:w="2266" w:type="dxa"/>
            <w:vAlign w:val="center"/>
          </w:tcPr>
          <w:p w14:paraId="0CE5AAC0" w14:textId="77777777" w:rsidR="001124A1" w:rsidRPr="0033264C" w:rsidRDefault="001124A1" w:rsidP="00972BA6">
            <w:pPr>
              <w:rPr>
                <w:rFonts w:ascii="Garamond" w:hAnsi="Garamond"/>
                <w:sz w:val="24"/>
                <w:szCs w:val="24"/>
              </w:rPr>
            </w:pPr>
            <w:r w:rsidRPr="0033264C">
              <w:rPr>
                <w:rFonts w:ascii="Garamond" w:hAnsi="Garamond"/>
                <w:sz w:val="24"/>
                <w:szCs w:val="24"/>
              </w:rPr>
              <w:t xml:space="preserve">ARM 17.8.316 </w:t>
            </w:r>
          </w:p>
          <w:p w14:paraId="61D447A9" w14:textId="77777777" w:rsidR="001124A1" w:rsidRPr="0033264C" w:rsidRDefault="001124A1" w:rsidP="00972BA6">
            <w:pPr>
              <w:spacing w:after="58"/>
              <w:rPr>
                <w:rFonts w:ascii="Garamond" w:hAnsi="Garamond"/>
                <w:sz w:val="24"/>
                <w:szCs w:val="24"/>
              </w:rPr>
            </w:pPr>
          </w:p>
        </w:tc>
        <w:tc>
          <w:tcPr>
            <w:tcW w:w="2610" w:type="dxa"/>
            <w:vAlign w:val="center"/>
          </w:tcPr>
          <w:p w14:paraId="27CE1C47" w14:textId="77777777" w:rsidR="001124A1" w:rsidRPr="0033264C" w:rsidRDefault="001124A1" w:rsidP="00972BA6">
            <w:pPr>
              <w:spacing w:after="58"/>
              <w:rPr>
                <w:rFonts w:ascii="Garamond" w:hAnsi="Garamond"/>
                <w:sz w:val="24"/>
                <w:szCs w:val="24"/>
              </w:rPr>
            </w:pPr>
          </w:p>
        </w:tc>
        <w:tc>
          <w:tcPr>
            <w:tcW w:w="3962" w:type="dxa"/>
            <w:vAlign w:val="center"/>
          </w:tcPr>
          <w:p w14:paraId="291F8944" w14:textId="0EEFFE9F" w:rsidR="001124A1" w:rsidRPr="0033264C" w:rsidRDefault="001124A1" w:rsidP="00972BA6">
            <w:pPr>
              <w:spacing w:after="58"/>
              <w:rPr>
                <w:rFonts w:ascii="Garamond" w:hAnsi="Garamond"/>
                <w:sz w:val="24"/>
                <w:szCs w:val="24"/>
              </w:rPr>
            </w:pPr>
            <w:r w:rsidRPr="0033264C">
              <w:rPr>
                <w:rFonts w:ascii="Garamond" w:hAnsi="Garamond"/>
                <w:sz w:val="24"/>
                <w:szCs w:val="24"/>
              </w:rPr>
              <w:t xml:space="preserve">ARM 17.8.316 (6) states that ARM 17.8.316 does not apply to incinerators for which a Montana air quality permit has been issued under 75-2-215, MCA, and ARM 17.8.770.  However, </w:t>
            </w:r>
            <w:r w:rsidR="000A48CD">
              <w:rPr>
                <w:rFonts w:ascii="Garamond" w:hAnsi="Garamond"/>
                <w:sz w:val="24"/>
                <w:szCs w:val="24"/>
              </w:rPr>
              <w:t>DEQ</w:t>
            </w:r>
            <w:r w:rsidRPr="0033264C">
              <w:rPr>
                <w:rFonts w:ascii="Garamond" w:hAnsi="Garamond"/>
                <w:sz w:val="24"/>
                <w:szCs w:val="24"/>
              </w:rPr>
              <w:t xml:space="preserve"> does not shield sources with incinerators from these rules.</w:t>
            </w:r>
          </w:p>
        </w:tc>
      </w:tr>
      <w:tr w:rsidR="008A7D49" w:rsidRPr="0033264C" w14:paraId="302B2D39" w14:textId="77777777" w:rsidTr="00972BA6">
        <w:trPr>
          <w:trHeight w:val="238"/>
        </w:trPr>
        <w:tc>
          <w:tcPr>
            <w:tcW w:w="2266" w:type="dxa"/>
            <w:vAlign w:val="center"/>
          </w:tcPr>
          <w:p w14:paraId="1904ED12" w14:textId="77777777" w:rsidR="008A7D49" w:rsidRPr="0033264C" w:rsidRDefault="008A7D49" w:rsidP="00972BA6">
            <w:pPr>
              <w:spacing w:after="58"/>
              <w:rPr>
                <w:rFonts w:ascii="Garamond" w:hAnsi="Garamond"/>
                <w:sz w:val="24"/>
                <w:szCs w:val="24"/>
              </w:rPr>
            </w:pPr>
          </w:p>
        </w:tc>
        <w:tc>
          <w:tcPr>
            <w:tcW w:w="2610" w:type="dxa"/>
          </w:tcPr>
          <w:p w14:paraId="6D07781E" w14:textId="6988121C" w:rsidR="008A7D49" w:rsidRPr="0033264C" w:rsidRDefault="008A7D49" w:rsidP="00972BA6">
            <w:pPr>
              <w:spacing w:after="58"/>
              <w:rPr>
                <w:rFonts w:ascii="Garamond" w:hAnsi="Garamond"/>
                <w:i/>
                <w:iCs/>
                <w:sz w:val="24"/>
                <w:szCs w:val="24"/>
              </w:rPr>
            </w:pPr>
            <w:r w:rsidRPr="0033264C">
              <w:rPr>
                <w:rFonts w:ascii="Garamond" w:hAnsi="Garamond"/>
                <w:sz w:val="24"/>
                <w:szCs w:val="24"/>
              </w:rPr>
              <w:t xml:space="preserve">40 CFR 52 </w:t>
            </w:r>
            <w:r w:rsidRPr="0033264C">
              <w:rPr>
                <w:rFonts w:ascii="Garamond" w:hAnsi="Garamond"/>
                <w:i/>
                <w:iCs/>
                <w:sz w:val="24"/>
                <w:szCs w:val="24"/>
              </w:rPr>
              <w:t>et seq.</w:t>
            </w:r>
          </w:p>
        </w:tc>
        <w:tc>
          <w:tcPr>
            <w:tcW w:w="3962" w:type="dxa"/>
          </w:tcPr>
          <w:p w14:paraId="52981A06" w14:textId="33640DE5" w:rsidR="008A7D49" w:rsidRPr="0033264C" w:rsidRDefault="008A7D49" w:rsidP="00972BA6">
            <w:pPr>
              <w:spacing w:after="58"/>
              <w:rPr>
                <w:rFonts w:ascii="Garamond" w:hAnsi="Garamond"/>
                <w:sz w:val="24"/>
                <w:szCs w:val="24"/>
              </w:rPr>
            </w:pPr>
            <w:r w:rsidRPr="0033264C">
              <w:rPr>
                <w:rFonts w:ascii="Garamond" w:hAnsi="Garamond"/>
                <w:sz w:val="24"/>
                <w:szCs w:val="24"/>
              </w:rPr>
              <w:t>Rules that do not have specific requirements that are always relevant to a major source.</w:t>
            </w:r>
          </w:p>
        </w:tc>
      </w:tr>
      <w:tr w:rsidR="008A7D49" w:rsidRPr="0033264C" w14:paraId="67A25029" w14:textId="77777777" w:rsidTr="00972BA6">
        <w:trPr>
          <w:trHeight w:val="238"/>
        </w:trPr>
        <w:tc>
          <w:tcPr>
            <w:tcW w:w="2266" w:type="dxa"/>
            <w:vAlign w:val="center"/>
          </w:tcPr>
          <w:p w14:paraId="0372C3C5" w14:textId="77777777" w:rsidR="008A7D49" w:rsidRPr="0033264C" w:rsidRDefault="008A7D49" w:rsidP="00972BA6">
            <w:pPr>
              <w:spacing w:after="58"/>
              <w:rPr>
                <w:rFonts w:ascii="Garamond" w:hAnsi="Garamond"/>
                <w:sz w:val="24"/>
                <w:szCs w:val="24"/>
              </w:rPr>
            </w:pPr>
          </w:p>
        </w:tc>
        <w:tc>
          <w:tcPr>
            <w:tcW w:w="2610" w:type="dxa"/>
          </w:tcPr>
          <w:p w14:paraId="64CD0ACC" w14:textId="4CC97D64" w:rsidR="008A7D49" w:rsidRPr="0033264C" w:rsidRDefault="008A7D49" w:rsidP="00972BA6">
            <w:pPr>
              <w:spacing w:after="58"/>
              <w:rPr>
                <w:rFonts w:ascii="Garamond" w:hAnsi="Garamond"/>
                <w:sz w:val="24"/>
                <w:szCs w:val="24"/>
              </w:rPr>
            </w:pPr>
            <w:r w:rsidRPr="0033264C">
              <w:rPr>
                <w:rFonts w:ascii="Garamond" w:hAnsi="Garamond"/>
                <w:sz w:val="24"/>
                <w:szCs w:val="24"/>
              </w:rPr>
              <w:t xml:space="preserve">40 CFR 60 Subpart </w:t>
            </w:r>
            <w:proofErr w:type="spellStart"/>
            <w:r w:rsidRPr="0033264C">
              <w:rPr>
                <w:rFonts w:ascii="Garamond" w:hAnsi="Garamond"/>
                <w:sz w:val="24"/>
                <w:szCs w:val="24"/>
              </w:rPr>
              <w:t>Kb</w:t>
            </w:r>
            <w:proofErr w:type="spellEnd"/>
          </w:p>
        </w:tc>
        <w:tc>
          <w:tcPr>
            <w:tcW w:w="3962" w:type="dxa"/>
          </w:tcPr>
          <w:p w14:paraId="292410B9" w14:textId="2293AC57" w:rsidR="008A7D49" w:rsidRPr="0033264C" w:rsidRDefault="008A7D49" w:rsidP="00972BA6">
            <w:pPr>
              <w:spacing w:after="58"/>
              <w:rPr>
                <w:rFonts w:ascii="Garamond" w:hAnsi="Garamond"/>
                <w:sz w:val="24"/>
                <w:szCs w:val="24"/>
              </w:rPr>
            </w:pPr>
            <w:r w:rsidRPr="0033264C">
              <w:rPr>
                <w:rFonts w:ascii="Garamond" w:hAnsi="Garamond"/>
                <w:sz w:val="24"/>
                <w:szCs w:val="24"/>
              </w:rPr>
              <w:t>This rule refers to a process, equipment or activity that may be used at this facility.</w:t>
            </w:r>
          </w:p>
        </w:tc>
      </w:tr>
      <w:tr w:rsidR="008A7D49" w:rsidRPr="0033264C" w14:paraId="59E8D992" w14:textId="77777777" w:rsidTr="00972BA6">
        <w:trPr>
          <w:trHeight w:val="238"/>
        </w:trPr>
        <w:tc>
          <w:tcPr>
            <w:tcW w:w="2266" w:type="dxa"/>
            <w:vAlign w:val="center"/>
          </w:tcPr>
          <w:p w14:paraId="7449C38F" w14:textId="77777777" w:rsidR="008A7D49" w:rsidRPr="0033264C" w:rsidRDefault="008A7D49" w:rsidP="00972BA6">
            <w:pPr>
              <w:spacing w:after="58"/>
              <w:rPr>
                <w:rFonts w:ascii="Garamond" w:hAnsi="Garamond"/>
                <w:sz w:val="24"/>
                <w:szCs w:val="24"/>
              </w:rPr>
            </w:pPr>
          </w:p>
        </w:tc>
        <w:tc>
          <w:tcPr>
            <w:tcW w:w="2610" w:type="dxa"/>
          </w:tcPr>
          <w:p w14:paraId="06D05B3E" w14:textId="77777777" w:rsidR="00355FA0" w:rsidRDefault="00355FA0" w:rsidP="00972BA6">
            <w:pPr>
              <w:spacing w:after="58"/>
              <w:rPr>
                <w:rFonts w:ascii="Garamond" w:hAnsi="Garamond"/>
                <w:sz w:val="24"/>
                <w:szCs w:val="24"/>
              </w:rPr>
            </w:pPr>
          </w:p>
          <w:p w14:paraId="4CE0283B" w14:textId="0248FBC5" w:rsidR="008A7D49" w:rsidRPr="0033264C" w:rsidRDefault="008A7D49" w:rsidP="00972BA6">
            <w:pPr>
              <w:spacing w:after="58"/>
              <w:rPr>
                <w:rFonts w:ascii="Garamond" w:hAnsi="Garamond"/>
                <w:sz w:val="24"/>
                <w:szCs w:val="24"/>
              </w:rPr>
            </w:pPr>
            <w:r w:rsidRPr="0033264C">
              <w:rPr>
                <w:rFonts w:ascii="Garamond" w:hAnsi="Garamond"/>
                <w:sz w:val="24"/>
                <w:szCs w:val="24"/>
              </w:rPr>
              <w:t>40 CFR 62</w:t>
            </w:r>
          </w:p>
        </w:tc>
        <w:tc>
          <w:tcPr>
            <w:tcW w:w="3962" w:type="dxa"/>
          </w:tcPr>
          <w:p w14:paraId="4E742CD5" w14:textId="641C1A34" w:rsidR="008A7D49" w:rsidRPr="0033264C" w:rsidRDefault="008A7D49" w:rsidP="00972BA6">
            <w:pPr>
              <w:spacing w:after="58"/>
              <w:rPr>
                <w:rFonts w:ascii="Garamond" w:hAnsi="Garamond"/>
                <w:sz w:val="24"/>
                <w:szCs w:val="24"/>
              </w:rPr>
            </w:pPr>
            <w:r w:rsidRPr="0033264C">
              <w:rPr>
                <w:rFonts w:ascii="Garamond" w:hAnsi="Garamond"/>
                <w:sz w:val="24"/>
                <w:szCs w:val="24"/>
              </w:rPr>
              <w:t>Rules that do not have specific requirements that are always relevant to a major source and should never be listed in the applicable requirements or non-applicable requirements.</w:t>
            </w:r>
          </w:p>
        </w:tc>
      </w:tr>
      <w:tr w:rsidR="008A7D49" w:rsidRPr="0033264C" w14:paraId="1A490058" w14:textId="77777777" w:rsidTr="00972BA6">
        <w:trPr>
          <w:trHeight w:val="238"/>
        </w:trPr>
        <w:tc>
          <w:tcPr>
            <w:tcW w:w="2266" w:type="dxa"/>
            <w:vAlign w:val="center"/>
          </w:tcPr>
          <w:p w14:paraId="54EF88FC" w14:textId="77777777" w:rsidR="008A7D49" w:rsidRPr="0033264C" w:rsidRDefault="008A7D49" w:rsidP="00972BA6">
            <w:pPr>
              <w:spacing w:after="58"/>
              <w:rPr>
                <w:rFonts w:ascii="Garamond" w:hAnsi="Garamond"/>
                <w:sz w:val="24"/>
                <w:szCs w:val="24"/>
              </w:rPr>
            </w:pPr>
          </w:p>
        </w:tc>
        <w:tc>
          <w:tcPr>
            <w:tcW w:w="2610" w:type="dxa"/>
          </w:tcPr>
          <w:p w14:paraId="4C566621" w14:textId="77777777" w:rsidR="00CE129C" w:rsidRPr="00CE129C" w:rsidRDefault="00CE129C" w:rsidP="00972BA6">
            <w:pPr>
              <w:rPr>
                <w:rFonts w:ascii="Garamond" w:hAnsi="Garamond"/>
                <w:sz w:val="24"/>
                <w:szCs w:val="24"/>
              </w:rPr>
            </w:pPr>
            <w:r w:rsidRPr="00CE129C">
              <w:rPr>
                <w:rFonts w:ascii="Garamond" w:hAnsi="Garamond"/>
                <w:sz w:val="24"/>
                <w:szCs w:val="24"/>
              </w:rPr>
              <w:t>40 CFR 60 Appendices, B, F, G, I</w:t>
            </w:r>
          </w:p>
          <w:p w14:paraId="09BDF26E" w14:textId="77777777" w:rsidR="00CE129C" w:rsidRPr="00CE129C" w:rsidRDefault="00CE129C" w:rsidP="00972BA6">
            <w:pPr>
              <w:rPr>
                <w:rFonts w:ascii="Garamond" w:hAnsi="Garamond"/>
                <w:sz w:val="24"/>
                <w:szCs w:val="24"/>
              </w:rPr>
            </w:pPr>
            <w:r w:rsidRPr="00CE129C">
              <w:rPr>
                <w:rFonts w:ascii="Garamond" w:hAnsi="Garamond"/>
                <w:sz w:val="24"/>
                <w:szCs w:val="24"/>
              </w:rPr>
              <w:t>40 CFR 61, Appendices B-E</w:t>
            </w:r>
          </w:p>
          <w:p w14:paraId="3F95E9EE" w14:textId="77777777" w:rsidR="008A7D49" w:rsidRPr="0033264C" w:rsidRDefault="008A7D49" w:rsidP="00972BA6">
            <w:pPr>
              <w:spacing w:after="58"/>
              <w:rPr>
                <w:rFonts w:ascii="Garamond" w:hAnsi="Garamond"/>
                <w:sz w:val="24"/>
                <w:szCs w:val="24"/>
              </w:rPr>
            </w:pPr>
            <w:r w:rsidRPr="0033264C">
              <w:rPr>
                <w:rFonts w:ascii="Garamond" w:hAnsi="Garamond"/>
                <w:sz w:val="24"/>
                <w:szCs w:val="24"/>
              </w:rPr>
              <w:t>40 CFR 63, Appendices B-E</w:t>
            </w:r>
          </w:p>
          <w:p w14:paraId="35344B55" w14:textId="77777777" w:rsidR="008A7D49" w:rsidRPr="0033264C" w:rsidRDefault="008A7D49" w:rsidP="00972BA6">
            <w:pPr>
              <w:spacing w:after="58"/>
              <w:rPr>
                <w:rFonts w:ascii="Garamond" w:hAnsi="Garamond"/>
                <w:sz w:val="24"/>
                <w:szCs w:val="24"/>
              </w:rPr>
            </w:pPr>
            <w:r w:rsidRPr="0033264C">
              <w:rPr>
                <w:rFonts w:ascii="Garamond" w:hAnsi="Garamond"/>
                <w:sz w:val="24"/>
                <w:szCs w:val="24"/>
              </w:rPr>
              <w:t>40 CFR 66</w:t>
            </w:r>
          </w:p>
          <w:p w14:paraId="04670850" w14:textId="0BB6E253" w:rsidR="008A7D49" w:rsidRPr="0033264C" w:rsidRDefault="008A7D49" w:rsidP="00972BA6">
            <w:pPr>
              <w:spacing w:after="58"/>
              <w:rPr>
                <w:rFonts w:ascii="Garamond" w:hAnsi="Garamond"/>
                <w:sz w:val="24"/>
                <w:szCs w:val="24"/>
              </w:rPr>
            </w:pPr>
            <w:r w:rsidRPr="0033264C">
              <w:rPr>
                <w:rFonts w:ascii="Garamond" w:hAnsi="Garamond"/>
                <w:sz w:val="24"/>
                <w:szCs w:val="24"/>
              </w:rPr>
              <w:t>40 CFR 70</w:t>
            </w:r>
          </w:p>
        </w:tc>
        <w:tc>
          <w:tcPr>
            <w:tcW w:w="3962" w:type="dxa"/>
          </w:tcPr>
          <w:p w14:paraId="7FB69397" w14:textId="343284F8" w:rsidR="008A7D49" w:rsidRPr="0033264C" w:rsidRDefault="008A7D49" w:rsidP="00972BA6">
            <w:pPr>
              <w:spacing w:after="58"/>
              <w:rPr>
                <w:rFonts w:ascii="Garamond" w:hAnsi="Garamond"/>
                <w:sz w:val="24"/>
                <w:szCs w:val="24"/>
              </w:rPr>
            </w:pPr>
            <w:r w:rsidRPr="0033264C">
              <w:rPr>
                <w:rFonts w:ascii="Garamond" w:hAnsi="Garamond"/>
                <w:sz w:val="24"/>
                <w:szCs w:val="24"/>
              </w:rPr>
              <w:t>Rules that do not have specific requirements</w:t>
            </w:r>
            <w:r w:rsidR="00355FA0">
              <w:rPr>
                <w:rFonts w:ascii="Garamond" w:hAnsi="Garamond"/>
                <w:sz w:val="24"/>
                <w:szCs w:val="24"/>
              </w:rPr>
              <w:t xml:space="preserve"> </w:t>
            </w:r>
            <w:r w:rsidRPr="0033264C">
              <w:rPr>
                <w:rFonts w:ascii="Garamond" w:hAnsi="Garamond"/>
                <w:sz w:val="24"/>
                <w:szCs w:val="24"/>
              </w:rPr>
              <w:t>and may or may not be relevant to a major source.</w:t>
            </w:r>
          </w:p>
        </w:tc>
      </w:tr>
      <w:tr w:rsidR="008A7D49" w:rsidRPr="0033264C" w14:paraId="0C454210" w14:textId="77777777" w:rsidTr="00972BA6">
        <w:trPr>
          <w:trHeight w:val="238"/>
        </w:trPr>
        <w:tc>
          <w:tcPr>
            <w:tcW w:w="2266" w:type="dxa"/>
            <w:vAlign w:val="center"/>
          </w:tcPr>
          <w:p w14:paraId="65A95EA0" w14:textId="77777777" w:rsidR="008A7D49" w:rsidRPr="0033264C" w:rsidRDefault="008A7D49" w:rsidP="00972BA6">
            <w:pPr>
              <w:spacing w:after="58"/>
              <w:rPr>
                <w:rFonts w:ascii="Garamond" w:hAnsi="Garamond"/>
                <w:sz w:val="24"/>
                <w:szCs w:val="24"/>
              </w:rPr>
            </w:pPr>
          </w:p>
        </w:tc>
        <w:tc>
          <w:tcPr>
            <w:tcW w:w="2610" w:type="dxa"/>
          </w:tcPr>
          <w:p w14:paraId="05AC2751" w14:textId="77777777" w:rsidR="008A7D49" w:rsidRPr="0033264C" w:rsidRDefault="008A7D49" w:rsidP="00972BA6">
            <w:pPr>
              <w:spacing w:after="58"/>
              <w:rPr>
                <w:rFonts w:ascii="Garamond" w:hAnsi="Garamond"/>
                <w:sz w:val="24"/>
                <w:szCs w:val="24"/>
              </w:rPr>
            </w:pPr>
            <w:r w:rsidRPr="0033264C">
              <w:rPr>
                <w:rFonts w:ascii="Garamond" w:hAnsi="Garamond"/>
                <w:sz w:val="24"/>
                <w:szCs w:val="24"/>
              </w:rPr>
              <w:t>40 CFR 67</w:t>
            </w:r>
          </w:p>
          <w:p w14:paraId="7B871ED8" w14:textId="77777777" w:rsidR="008A7D49" w:rsidRPr="0033264C" w:rsidRDefault="008A7D49" w:rsidP="00972BA6">
            <w:pPr>
              <w:spacing w:after="58"/>
              <w:rPr>
                <w:rFonts w:ascii="Garamond" w:hAnsi="Garamond"/>
                <w:sz w:val="24"/>
                <w:szCs w:val="24"/>
              </w:rPr>
            </w:pPr>
            <w:r w:rsidRPr="0033264C">
              <w:rPr>
                <w:rFonts w:ascii="Garamond" w:hAnsi="Garamond"/>
                <w:sz w:val="24"/>
                <w:szCs w:val="24"/>
              </w:rPr>
              <w:t>40 CFR 71</w:t>
            </w:r>
          </w:p>
          <w:p w14:paraId="2D9FFFF6" w14:textId="65774B1D" w:rsidR="008A7D49" w:rsidRPr="0033264C" w:rsidRDefault="008A7D49" w:rsidP="00972BA6">
            <w:pPr>
              <w:spacing w:after="58"/>
              <w:rPr>
                <w:rFonts w:ascii="Garamond" w:hAnsi="Garamond"/>
                <w:sz w:val="24"/>
                <w:szCs w:val="24"/>
              </w:rPr>
            </w:pPr>
            <w:r w:rsidRPr="0033264C">
              <w:rPr>
                <w:rFonts w:ascii="Garamond" w:hAnsi="Garamond"/>
                <w:sz w:val="24"/>
                <w:szCs w:val="24"/>
              </w:rPr>
              <w:t>40 CFR 81</w:t>
            </w:r>
          </w:p>
        </w:tc>
        <w:tc>
          <w:tcPr>
            <w:tcW w:w="3962" w:type="dxa"/>
          </w:tcPr>
          <w:p w14:paraId="6E2B400E" w14:textId="7BDE6134" w:rsidR="008A7D49" w:rsidRPr="0033264C" w:rsidRDefault="008A7D49" w:rsidP="00972BA6">
            <w:pPr>
              <w:spacing w:after="58"/>
              <w:rPr>
                <w:rFonts w:ascii="Garamond" w:hAnsi="Garamond"/>
                <w:sz w:val="24"/>
                <w:szCs w:val="24"/>
              </w:rPr>
            </w:pPr>
            <w:r w:rsidRPr="0033264C">
              <w:rPr>
                <w:rFonts w:ascii="Garamond" w:hAnsi="Garamond"/>
                <w:sz w:val="24"/>
                <w:szCs w:val="24"/>
              </w:rPr>
              <w:t>Rules that do not have specific requirements for major sources because they are requirements for EPA or state and local authorities.</w:t>
            </w:r>
          </w:p>
        </w:tc>
      </w:tr>
      <w:tr w:rsidR="002F53FC" w:rsidRPr="0033264C" w14:paraId="109C7FA2" w14:textId="77777777" w:rsidTr="00972BA6">
        <w:trPr>
          <w:trHeight w:val="238"/>
        </w:trPr>
        <w:tc>
          <w:tcPr>
            <w:tcW w:w="2266" w:type="dxa"/>
            <w:vAlign w:val="center"/>
          </w:tcPr>
          <w:p w14:paraId="52E4852E" w14:textId="77777777" w:rsidR="002F53FC" w:rsidRPr="0033264C" w:rsidRDefault="002F53FC" w:rsidP="00972BA6">
            <w:pPr>
              <w:spacing w:after="58"/>
              <w:rPr>
                <w:rFonts w:ascii="Garamond" w:hAnsi="Garamond"/>
                <w:sz w:val="24"/>
                <w:szCs w:val="24"/>
                <w:highlight w:val="yellow"/>
              </w:rPr>
            </w:pPr>
          </w:p>
        </w:tc>
        <w:tc>
          <w:tcPr>
            <w:tcW w:w="2610" w:type="dxa"/>
          </w:tcPr>
          <w:p w14:paraId="69898C31" w14:textId="77777777" w:rsidR="002F53FC" w:rsidRPr="0033264C" w:rsidRDefault="002F53FC" w:rsidP="00972BA6">
            <w:pPr>
              <w:pStyle w:val="Default"/>
              <w:rPr>
                <w:rFonts w:ascii="Garamond" w:hAnsi="Garamond"/>
              </w:rPr>
            </w:pPr>
            <w:r w:rsidRPr="0033264C">
              <w:rPr>
                <w:rFonts w:ascii="Garamond" w:hAnsi="Garamond"/>
              </w:rPr>
              <w:t xml:space="preserve">40 CFR 60 Subpart IIII </w:t>
            </w:r>
          </w:p>
          <w:p w14:paraId="5CD43341" w14:textId="77777777" w:rsidR="002F53FC" w:rsidRPr="0033264C" w:rsidRDefault="002F53FC" w:rsidP="00972BA6">
            <w:pPr>
              <w:pStyle w:val="Default"/>
              <w:rPr>
                <w:rFonts w:ascii="Garamond" w:hAnsi="Garamond"/>
              </w:rPr>
            </w:pPr>
            <w:r w:rsidRPr="0033264C">
              <w:rPr>
                <w:rFonts w:ascii="Garamond" w:hAnsi="Garamond"/>
              </w:rPr>
              <w:t xml:space="preserve">40 CFR 61 Subpart A </w:t>
            </w:r>
          </w:p>
          <w:p w14:paraId="6600773A" w14:textId="77777777" w:rsidR="002F53FC" w:rsidRPr="0033264C" w:rsidRDefault="002F53FC" w:rsidP="00972BA6">
            <w:pPr>
              <w:spacing w:after="58"/>
              <w:rPr>
                <w:rFonts w:ascii="Garamond" w:hAnsi="Garamond"/>
                <w:sz w:val="24"/>
                <w:szCs w:val="24"/>
              </w:rPr>
            </w:pPr>
            <w:r w:rsidRPr="0033264C">
              <w:rPr>
                <w:rFonts w:ascii="Garamond" w:hAnsi="Garamond"/>
                <w:sz w:val="24"/>
                <w:szCs w:val="24"/>
              </w:rPr>
              <w:t xml:space="preserve">40 CFR 63 Subpart AAAAA </w:t>
            </w:r>
          </w:p>
          <w:p w14:paraId="23D6165F" w14:textId="069594D4" w:rsidR="001124A1" w:rsidRPr="0033264C" w:rsidRDefault="001124A1" w:rsidP="00972BA6">
            <w:pPr>
              <w:spacing w:after="58"/>
              <w:rPr>
                <w:rFonts w:ascii="Garamond" w:hAnsi="Garamond"/>
                <w:sz w:val="24"/>
                <w:szCs w:val="24"/>
              </w:rPr>
            </w:pPr>
            <w:r w:rsidRPr="0033264C">
              <w:rPr>
                <w:rFonts w:ascii="Garamond" w:hAnsi="Garamond"/>
                <w:sz w:val="24"/>
                <w:szCs w:val="24"/>
              </w:rPr>
              <w:t>40 CFR 69</w:t>
            </w:r>
          </w:p>
        </w:tc>
        <w:tc>
          <w:tcPr>
            <w:tcW w:w="3962" w:type="dxa"/>
          </w:tcPr>
          <w:p w14:paraId="6724FA20" w14:textId="65D4FBC0" w:rsidR="002F53FC" w:rsidRPr="0033264C" w:rsidRDefault="002F53FC" w:rsidP="00972BA6">
            <w:pPr>
              <w:spacing w:after="58"/>
              <w:rPr>
                <w:rFonts w:ascii="Garamond" w:hAnsi="Garamond"/>
                <w:sz w:val="24"/>
                <w:szCs w:val="24"/>
              </w:rPr>
            </w:pPr>
            <w:r w:rsidRPr="0033264C">
              <w:rPr>
                <w:rFonts w:ascii="Garamond" w:hAnsi="Garamond"/>
                <w:sz w:val="24"/>
                <w:szCs w:val="24"/>
              </w:rPr>
              <w:t xml:space="preserve">These regulations may not be applicable to the source at this time; however, these regulations may become applicable during the life of the permit. </w:t>
            </w:r>
          </w:p>
        </w:tc>
      </w:tr>
      <w:tr w:rsidR="004A4B1F" w:rsidRPr="0033264C" w14:paraId="4F04B857" w14:textId="77777777" w:rsidTr="00972BA6">
        <w:trPr>
          <w:trHeight w:val="238"/>
        </w:trPr>
        <w:tc>
          <w:tcPr>
            <w:tcW w:w="2266" w:type="dxa"/>
            <w:vAlign w:val="center"/>
          </w:tcPr>
          <w:p w14:paraId="4305D706" w14:textId="77777777" w:rsidR="004A4B1F" w:rsidRPr="0033264C" w:rsidRDefault="004A4B1F" w:rsidP="00972BA6">
            <w:pPr>
              <w:keepNext/>
              <w:spacing w:after="58"/>
              <w:rPr>
                <w:rFonts w:ascii="Garamond" w:hAnsi="Garamond"/>
                <w:sz w:val="24"/>
                <w:szCs w:val="24"/>
              </w:rPr>
            </w:pPr>
          </w:p>
        </w:tc>
        <w:tc>
          <w:tcPr>
            <w:tcW w:w="2610" w:type="dxa"/>
          </w:tcPr>
          <w:p w14:paraId="59E1E807" w14:textId="64857F65" w:rsidR="004A4B1F" w:rsidRPr="0033264C" w:rsidRDefault="004A4B1F" w:rsidP="00972BA6">
            <w:pPr>
              <w:pStyle w:val="Default"/>
              <w:keepNext/>
              <w:rPr>
                <w:rFonts w:ascii="Garamond" w:hAnsi="Garamond"/>
              </w:rPr>
            </w:pPr>
            <w:r w:rsidRPr="0033264C">
              <w:rPr>
                <w:rFonts w:ascii="Garamond" w:hAnsi="Garamond"/>
              </w:rPr>
              <w:t xml:space="preserve">40 CFR 55 </w:t>
            </w:r>
          </w:p>
          <w:p w14:paraId="70753C3A" w14:textId="588A60C4" w:rsidR="008A7D49" w:rsidRPr="0033264C" w:rsidRDefault="008A7D49" w:rsidP="00972BA6">
            <w:pPr>
              <w:pStyle w:val="Default"/>
              <w:keepNext/>
              <w:rPr>
                <w:rFonts w:ascii="Garamond" w:hAnsi="Garamond"/>
              </w:rPr>
            </w:pPr>
            <w:r w:rsidRPr="0033264C">
              <w:rPr>
                <w:rFonts w:ascii="Garamond" w:hAnsi="Garamond"/>
              </w:rPr>
              <w:t>40 CFR 79</w:t>
            </w:r>
          </w:p>
          <w:p w14:paraId="4FAF2EFF" w14:textId="66C61E57" w:rsidR="008A7D49" w:rsidRPr="0033264C" w:rsidRDefault="008A7D49" w:rsidP="00972BA6">
            <w:pPr>
              <w:pStyle w:val="Default"/>
              <w:keepNext/>
              <w:rPr>
                <w:rFonts w:ascii="Garamond" w:hAnsi="Garamond"/>
              </w:rPr>
            </w:pPr>
            <w:r w:rsidRPr="0033264C">
              <w:rPr>
                <w:rFonts w:ascii="Garamond" w:hAnsi="Garamond"/>
              </w:rPr>
              <w:t>40 CFR 80</w:t>
            </w:r>
          </w:p>
          <w:p w14:paraId="4A8F4D54" w14:textId="77777777" w:rsidR="004A4B1F" w:rsidRPr="0033264C" w:rsidRDefault="004A4B1F" w:rsidP="00972BA6">
            <w:pPr>
              <w:pStyle w:val="Default"/>
              <w:keepNext/>
              <w:rPr>
                <w:rFonts w:ascii="Garamond" w:hAnsi="Garamond"/>
              </w:rPr>
            </w:pPr>
            <w:r w:rsidRPr="0033264C">
              <w:rPr>
                <w:rFonts w:ascii="Garamond" w:hAnsi="Garamond"/>
              </w:rPr>
              <w:t xml:space="preserve">40 CFR 85 </w:t>
            </w:r>
          </w:p>
          <w:p w14:paraId="769661DC" w14:textId="77777777" w:rsidR="004A4B1F" w:rsidRPr="0033264C" w:rsidRDefault="004A4B1F" w:rsidP="00972BA6">
            <w:pPr>
              <w:pStyle w:val="Default"/>
              <w:keepNext/>
              <w:rPr>
                <w:rFonts w:ascii="Garamond" w:hAnsi="Garamond"/>
              </w:rPr>
            </w:pPr>
            <w:r w:rsidRPr="0033264C">
              <w:rPr>
                <w:rFonts w:ascii="Garamond" w:hAnsi="Garamond"/>
              </w:rPr>
              <w:t xml:space="preserve">40 CFR 86 </w:t>
            </w:r>
          </w:p>
          <w:p w14:paraId="023526AB" w14:textId="77777777" w:rsidR="004A4B1F" w:rsidRPr="0033264C" w:rsidRDefault="004A4B1F" w:rsidP="00972BA6">
            <w:pPr>
              <w:pStyle w:val="Default"/>
              <w:keepNext/>
              <w:rPr>
                <w:rFonts w:ascii="Garamond" w:hAnsi="Garamond"/>
              </w:rPr>
            </w:pPr>
            <w:r w:rsidRPr="0033264C">
              <w:rPr>
                <w:rFonts w:ascii="Garamond" w:hAnsi="Garamond"/>
              </w:rPr>
              <w:t xml:space="preserve">40 CFR 88-91 </w:t>
            </w:r>
          </w:p>
          <w:p w14:paraId="5216CC42" w14:textId="4C191768" w:rsidR="004A4B1F" w:rsidRPr="0033264C" w:rsidRDefault="004A4B1F" w:rsidP="00972BA6">
            <w:pPr>
              <w:keepNext/>
              <w:spacing w:after="58"/>
              <w:rPr>
                <w:rFonts w:ascii="Garamond" w:hAnsi="Garamond"/>
                <w:sz w:val="24"/>
                <w:szCs w:val="24"/>
              </w:rPr>
            </w:pPr>
            <w:r w:rsidRPr="0033264C">
              <w:rPr>
                <w:rFonts w:ascii="Garamond" w:hAnsi="Garamond"/>
                <w:sz w:val="24"/>
                <w:szCs w:val="24"/>
              </w:rPr>
              <w:t xml:space="preserve">40 CFR 93-97 </w:t>
            </w:r>
          </w:p>
        </w:tc>
        <w:tc>
          <w:tcPr>
            <w:tcW w:w="3962" w:type="dxa"/>
          </w:tcPr>
          <w:p w14:paraId="4FA6D9F7" w14:textId="79A3CDD7" w:rsidR="004A4B1F" w:rsidRPr="0033264C" w:rsidRDefault="004A4B1F" w:rsidP="00972BA6">
            <w:pPr>
              <w:keepNext/>
              <w:spacing w:after="58"/>
              <w:rPr>
                <w:rFonts w:ascii="Garamond" w:hAnsi="Garamond"/>
                <w:sz w:val="24"/>
                <w:szCs w:val="24"/>
              </w:rPr>
            </w:pPr>
            <w:r w:rsidRPr="0033264C">
              <w:rPr>
                <w:rFonts w:ascii="Garamond" w:hAnsi="Garamond"/>
                <w:sz w:val="24"/>
                <w:szCs w:val="24"/>
              </w:rPr>
              <w:t xml:space="preserve">Not applicable under Title V. </w:t>
            </w:r>
          </w:p>
        </w:tc>
      </w:tr>
      <w:tr w:rsidR="00D00985" w:rsidRPr="0033264C" w14:paraId="72F2477A" w14:textId="30D8A64F" w:rsidTr="00972BA6">
        <w:trPr>
          <w:trHeight w:val="649"/>
        </w:trPr>
        <w:tc>
          <w:tcPr>
            <w:tcW w:w="2266" w:type="dxa"/>
            <w:vAlign w:val="center"/>
          </w:tcPr>
          <w:p w14:paraId="414111C1" w14:textId="4AFE291A" w:rsidR="00D00985" w:rsidRPr="0033264C" w:rsidRDefault="00D00985" w:rsidP="00972BA6">
            <w:pPr>
              <w:spacing w:after="58"/>
              <w:rPr>
                <w:rFonts w:ascii="Garamond" w:hAnsi="Garamond"/>
                <w:sz w:val="24"/>
                <w:szCs w:val="24"/>
              </w:rPr>
            </w:pPr>
          </w:p>
        </w:tc>
        <w:tc>
          <w:tcPr>
            <w:tcW w:w="2610" w:type="dxa"/>
            <w:vAlign w:val="center"/>
          </w:tcPr>
          <w:p w14:paraId="7852F0ED" w14:textId="0990F3BD" w:rsidR="00D00985" w:rsidRPr="0033264C" w:rsidRDefault="00D00985" w:rsidP="00972BA6">
            <w:pPr>
              <w:rPr>
                <w:rFonts w:ascii="Garamond" w:hAnsi="Garamond"/>
                <w:sz w:val="24"/>
                <w:szCs w:val="24"/>
              </w:rPr>
            </w:pPr>
            <w:r w:rsidRPr="0033264C">
              <w:rPr>
                <w:rFonts w:ascii="Garamond" w:hAnsi="Garamond"/>
                <w:sz w:val="24"/>
                <w:szCs w:val="24"/>
              </w:rPr>
              <w:t>40 CFR 60, Subpart E</w:t>
            </w:r>
          </w:p>
        </w:tc>
        <w:tc>
          <w:tcPr>
            <w:tcW w:w="3962" w:type="dxa"/>
            <w:vAlign w:val="center"/>
          </w:tcPr>
          <w:p w14:paraId="20F1AFCE" w14:textId="45AD9FCF" w:rsidR="00D00985" w:rsidRPr="0033264C" w:rsidRDefault="00D00985" w:rsidP="00972BA6">
            <w:pPr>
              <w:spacing w:after="58"/>
              <w:rPr>
                <w:rFonts w:ascii="Garamond" w:hAnsi="Garamond"/>
                <w:sz w:val="24"/>
                <w:szCs w:val="24"/>
              </w:rPr>
            </w:pPr>
            <w:r w:rsidRPr="0033264C">
              <w:rPr>
                <w:rFonts w:ascii="Garamond" w:hAnsi="Garamond"/>
                <w:sz w:val="24"/>
                <w:szCs w:val="24"/>
              </w:rPr>
              <w:t>The provisions of this subpart are applicable to each incinerator of more than 45 metric tons per day charging rate (50 tons/day), which is the affected facility.  However, as the facility does have an incinerator, and is therefore in this source category, Department policy excludes providing a shield from this rule.</w:t>
            </w:r>
          </w:p>
        </w:tc>
      </w:tr>
      <w:tr w:rsidR="00D00985" w:rsidRPr="0033264C" w14:paraId="3E0977B7" w14:textId="57729A22" w:rsidTr="00972BA6">
        <w:trPr>
          <w:trHeight w:val="1978"/>
        </w:trPr>
        <w:tc>
          <w:tcPr>
            <w:tcW w:w="2266" w:type="dxa"/>
            <w:vAlign w:val="center"/>
          </w:tcPr>
          <w:p w14:paraId="53AD04C3" w14:textId="027103F0" w:rsidR="00D00985" w:rsidRPr="0033264C" w:rsidRDefault="00D00985" w:rsidP="00972BA6">
            <w:pPr>
              <w:keepNext/>
              <w:spacing w:after="58"/>
              <w:rPr>
                <w:rFonts w:ascii="Garamond" w:hAnsi="Garamond"/>
                <w:sz w:val="24"/>
                <w:szCs w:val="24"/>
              </w:rPr>
            </w:pPr>
          </w:p>
        </w:tc>
        <w:tc>
          <w:tcPr>
            <w:tcW w:w="2610" w:type="dxa"/>
            <w:vAlign w:val="center"/>
          </w:tcPr>
          <w:p w14:paraId="2F9C86FB" w14:textId="4B3C115B" w:rsidR="00D00985" w:rsidRPr="0033264C" w:rsidRDefault="00D00985" w:rsidP="00972BA6">
            <w:pPr>
              <w:keepNext/>
              <w:rPr>
                <w:rFonts w:ascii="Garamond" w:hAnsi="Garamond"/>
                <w:sz w:val="24"/>
                <w:szCs w:val="24"/>
              </w:rPr>
            </w:pPr>
            <w:r w:rsidRPr="0033264C">
              <w:rPr>
                <w:rFonts w:ascii="Garamond" w:hAnsi="Garamond"/>
                <w:sz w:val="24"/>
                <w:szCs w:val="24"/>
              </w:rPr>
              <w:t>40 CFR 60, Subpart IIII</w:t>
            </w:r>
          </w:p>
        </w:tc>
        <w:tc>
          <w:tcPr>
            <w:tcW w:w="3962" w:type="dxa"/>
            <w:vAlign w:val="center"/>
          </w:tcPr>
          <w:p w14:paraId="22F3125E" w14:textId="7FB83D2A" w:rsidR="00D00985" w:rsidRPr="0033264C" w:rsidRDefault="00D00985" w:rsidP="00972BA6">
            <w:pPr>
              <w:keepNext/>
              <w:spacing w:after="58"/>
              <w:rPr>
                <w:rFonts w:ascii="Garamond" w:hAnsi="Garamond"/>
                <w:sz w:val="24"/>
                <w:szCs w:val="24"/>
              </w:rPr>
            </w:pPr>
            <w:r w:rsidRPr="0033264C">
              <w:rPr>
                <w:rFonts w:ascii="Garamond" w:hAnsi="Garamond"/>
                <w:sz w:val="24"/>
                <w:szCs w:val="24"/>
              </w:rPr>
              <w:t xml:space="preserve">The provisions of this subpart are applicable to owners and operators of stationary combustion ignition internal combustion engines (CI ICE) that commence construction after July 11, 2005 where the stationary CI ICE are manufactured after April 1, 2006 and are not fire pump engines, are manufactured as a certified National Fire Protection Association (NFPA) fire pump engine after July 1, 2006, or to owners and operators of stationary CI ICE that modify or reconstruct their stationary CI ICE after July 11, 2005.    </w:t>
            </w:r>
          </w:p>
          <w:p w14:paraId="6214690D" w14:textId="5A0F6D57" w:rsidR="00D00985" w:rsidRPr="0033264C" w:rsidRDefault="00D00985" w:rsidP="00972BA6">
            <w:pPr>
              <w:keepNext/>
              <w:spacing w:after="58"/>
              <w:rPr>
                <w:rFonts w:ascii="Garamond" w:hAnsi="Garamond"/>
                <w:sz w:val="24"/>
                <w:szCs w:val="24"/>
              </w:rPr>
            </w:pPr>
          </w:p>
          <w:p w14:paraId="440F0DCF" w14:textId="50A0F494" w:rsidR="00D00985" w:rsidRPr="0033264C" w:rsidRDefault="00D00985" w:rsidP="00972BA6">
            <w:pPr>
              <w:keepNext/>
              <w:spacing w:after="58"/>
              <w:rPr>
                <w:rFonts w:ascii="Garamond" w:hAnsi="Garamond"/>
                <w:sz w:val="24"/>
                <w:szCs w:val="24"/>
              </w:rPr>
            </w:pPr>
            <w:r w:rsidRPr="0033264C">
              <w:rPr>
                <w:rFonts w:ascii="Garamond" w:hAnsi="Garamond"/>
                <w:sz w:val="24"/>
                <w:szCs w:val="24"/>
              </w:rPr>
              <w:t xml:space="preserve">As NWE could potentially modify or reconstruct the currently on-site stationary CI ICE during the permit timeframe, </w:t>
            </w:r>
            <w:r w:rsidR="000A48CD">
              <w:rPr>
                <w:rFonts w:ascii="Garamond" w:hAnsi="Garamond"/>
                <w:sz w:val="24"/>
                <w:szCs w:val="24"/>
              </w:rPr>
              <w:t>DEQ</w:t>
            </w:r>
            <w:r w:rsidRPr="0033264C">
              <w:rPr>
                <w:rFonts w:ascii="Garamond" w:hAnsi="Garamond"/>
                <w:sz w:val="24"/>
                <w:szCs w:val="24"/>
              </w:rPr>
              <w:t xml:space="preserve"> is excluding a shield from this rule.  As the facility does have a CI ICE, and is therefore in this source category, Department policy excludes providing a shield from this rule.  </w:t>
            </w:r>
          </w:p>
          <w:p w14:paraId="1091A23B" w14:textId="42DDF0FB" w:rsidR="00D00985" w:rsidRPr="0033264C" w:rsidRDefault="00D00985" w:rsidP="00972BA6">
            <w:pPr>
              <w:keepNext/>
              <w:spacing w:after="58"/>
              <w:rPr>
                <w:rFonts w:ascii="Garamond" w:hAnsi="Garamond"/>
                <w:sz w:val="24"/>
                <w:szCs w:val="24"/>
              </w:rPr>
            </w:pPr>
          </w:p>
        </w:tc>
      </w:tr>
      <w:tr w:rsidR="00D00985" w:rsidRPr="0033264C" w14:paraId="76EC999C" w14:textId="725A8C32" w:rsidTr="00972BA6">
        <w:trPr>
          <w:trHeight w:val="989"/>
        </w:trPr>
        <w:tc>
          <w:tcPr>
            <w:tcW w:w="2266" w:type="dxa"/>
            <w:vAlign w:val="center"/>
          </w:tcPr>
          <w:p w14:paraId="0C428FDC" w14:textId="628FF918" w:rsidR="00D00985" w:rsidRPr="0033264C" w:rsidRDefault="00D00985" w:rsidP="00972BA6">
            <w:pPr>
              <w:keepNext/>
              <w:spacing w:after="58"/>
              <w:rPr>
                <w:rFonts w:ascii="Garamond" w:hAnsi="Garamond"/>
                <w:sz w:val="24"/>
                <w:szCs w:val="24"/>
              </w:rPr>
            </w:pPr>
          </w:p>
        </w:tc>
        <w:tc>
          <w:tcPr>
            <w:tcW w:w="2610" w:type="dxa"/>
            <w:vAlign w:val="center"/>
          </w:tcPr>
          <w:p w14:paraId="70959F5E" w14:textId="58934BD7" w:rsidR="00D00985" w:rsidRPr="0033264C" w:rsidRDefault="00D00985" w:rsidP="00972BA6">
            <w:pPr>
              <w:keepNext/>
              <w:rPr>
                <w:rFonts w:ascii="Garamond" w:hAnsi="Garamond"/>
                <w:sz w:val="24"/>
                <w:szCs w:val="24"/>
              </w:rPr>
            </w:pPr>
            <w:r w:rsidRPr="0033264C">
              <w:rPr>
                <w:rFonts w:ascii="Garamond" w:hAnsi="Garamond"/>
                <w:sz w:val="24"/>
                <w:szCs w:val="24"/>
              </w:rPr>
              <w:t>40 CFR 60, Subpart LLL</w:t>
            </w:r>
          </w:p>
        </w:tc>
        <w:tc>
          <w:tcPr>
            <w:tcW w:w="3962" w:type="dxa"/>
            <w:vAlign w:val="center"/>
          </w:tcPr>
          <w:p w14:paraId="370FDF0C" w14:textId="39E71D44" w:rsidR="00D00985" w:rsidRPr="0033264C" w:rsidRDefault="00D00985" w:rsidP="00972BA6">
            <w:pPr>
              <w:keepNext/>
              <w:spacing w:after="58"/>
              <w:rPr>
                <w:rFonts w:ascii="Garamond" w:hAnsi="Garamond"/>
                <w:sz w:val="24"/>
                <w:szCs w:val="24"/>
              </w:rPr>
            </w:pPr>
            <w:r w:rsidRPr="0033264C">
              <w:rPr>
                <w:rFonts w:ascii="Garamond" w:hAnsi="Garamond"/>
                <w:sz w:val="24"/>
                <w:szCs w:val="24"/>
              </w:rPr>
              <w:t>The provisions of this subpart are applicable to the following affected facilities that process natural gas: each sweetening unit, and each sweetening unit followed by a sulfur recovery unit.  The NWE Mainline #1 facility does not have a sweetening unit.  However, as the facility does process natural gas, and is therefore in this source category, Department policy excludes providing a shield from this rule.</w:t>
            </w:r>
          </w:p>
        </w:tc>
      </w:tr>
      <w:tr w:rsidR="00D00985" w:rsidRPr="0033264C" w14:paraId="02C488A4" w14:textId="5D413D9A" w:rsidTr="00972BA6">
        <w:trPr>
          <w:trHeight w:val="491"/>
        </w:trPr>
        <w:tc>
          <w:tcPr>
            <w:tcW w:w="2266" w:type="dxa"/>
            <w:vAlign w:val="center"/>
          </w:tcPr>
          <w:p w14:paraId="6DCDF619" w14:textId="16C159D8" w:rsidR="00D00985" w:rsidRPr="0033264C" w:rsidRDefault="00D00985" w:rsidP="00972BA6">
            <w:pPr>
              <w:spacing w:after="58"/>
              <w:rPr>
                <w:rFonts w:ascii="Garamond" w:hAnsi="Garamond"/>
                <w:sz w:val="24"/>
                <w:szCs w:val="24"/>
              </w:rPr>
            </w:pPr>
          </w:p>
        </w:tc>
        <w:tc>
          <w:tcPr>
            <w:tcW w:w="2610" w:type="dxa"/>
            <w:vAlign w:val="center"/>
          </w:tcPr>
          <w:p w14:paraId="116703D0" w14:textId="31910172" w:rsidR="00D00985" w:rsidRPr="0033264C" w:rsidRDefault="00D00985" w:rsidP="00972BA6">
            <w:pPr>
              <w:rPr>
                <w:rFonts w:ascii="Garamond" w:hAnsi="Garamond"/>
                <w:sz w:val="24"/>
                <w:szCs w:val="24"/>
              </w:rPr>
            </w:pPr>
            <w:r w:rsidRPr="0033264C">
              <w:rPr>
                <w:rFonts w:ascii="Garamond" w:hAnsi="Garamond"/>
                <w:sz w:val="24"/>
                <w:szCs w:val="24"/>
              </w:rPr>
              <w:t>40 CFR 63 Subpart SS</w:t>
            </w:r>
          </w:p>
          <w:p w14:paraId="3809F73D" w14:textId="1BE503DC" w:rsidR="00D00985" w:rsidRPr="0033264C" w:rsidRDefault="00D00985" w:rsidP="00972BA6">
            <w:pPr>
              <w:rPr>
                <w:rFonts w:ascii="Garamond" w:hAnsi="Garamond"/>
                <w:sz w:val="24"/>
                <w:szCs w:val="24"/>
              </w:rPr>
            </w:pPr>
            <w:r w:rsidRPr="0033264C">
              <w:rPr>
                <w:rFonts w:ascii="Garamond" w:hAnsi="Garamond"/>
                <w:sz w:val="24"/>
                <w:szCs w:val="24"/>
              </w:rPr>
              <w:t>40 CFR 63 Subpart TT</w:t>
            </w:r>
          </w:p>
          <w:p w14:paraId="715EAD3C" w14:textId="7B65FA57" w:rsidR="00D00985" w:rsidRPr="0033264C" w:rsidRDefault="00D00985" w:rsidP="00972BA6">
            <w:pPr>
              <w:rPr>
                <w:rFonts w:ascii="Garamond" w:hAnsi="Garamond"/>
                <w:sz w:val="24"/>
                <w:szCs w:val="24"/>
              </w:rPr>
            </w:pPr>
            <w:r w:rsidRPr="0033264C">
              <w:rPr>
                <w:rFonts w:ascii="Garamond" w:hAnsi="Garamond"/>
                <w:sz w:val="24"/>
                <w:szCs w:val="24"/>
              </w:rPr>
              <w:t>40 CFR 63, Subpart UU</w:t>
            </w:r>
          </w:p>
          <w:p w14:paraId="5828BAFA" w14:textId="0407A109" w:rsidR="00D00985" w:rsidRPr="0033264C" w:rsidRDefault="00D00985" w:rsidP="00972BA6">
            <w:pPr>
              <w:rPr>
                <w:rFonts w:ascii="Garamond" w:hAnsi="Garamond"/>
                <w:sz w:val="24"/>
                <w:szCs w:val="24"/>
              </w:rPr>
            </w:pPr>
            <w:r w:rsidRPr="0033264C">
              <w:rPr>
                <w:rFonts w:ascii="Garamond" w:hAnsi="Garamond"/>
                <w:sz w:val="24"/>
                <w:szCs w:val="24"/>
              </w:rPr>
              <w:t>40 CFR 63, Subpart WW</w:t>
            </w:r>
          </w:p>
        </w:tc>
        <w:tc>
          <w:tcPr>
            <w:tcW w:w="3962" w:type="dxa"/>
            <w:vAlign w:val="center"/>
          </w:tcPr>
          <w:p w14:paraId="2D99DD1E" w14:textId="59767EF4" w:rsidR="00D00985" w:rsidRPr="0033264C" w:rsidRDefault="00D00985" w:rsidP="00972BA6">
            <w:pPr>
              <w:spacing w:after="58"/>
              <w:rPr>
                <w:rFonts w:ascii="Garamond" w:hAnsi="Garamond"/>
                <w:sz w:val="24"/>
                <w:szCs w:val="24"/>
              </w:rPr>
            </w:pPr>
            <w:r w:rsidRPr="0033264C">
              <w:rPr>
                <w:rFonts w:ascii="Garamond" w:hAnsi="Garamond"/>
                <w:sz w:val="24"/>
                <w:szCs w:val="24"/>
              </w:rPr>
              <w:t xml:space="preserve">These provisions apply when another subpart references the use of this subpart for such air emission control.  Therefore, </w:t>
            </w:r>
            <w:r w:rsidR="000A48CD">
              <w:rPr>
                <w:rFonts w:ascii="Garamond" w:hAnsi="Garamond"/>
                <w:sz w:val="24"/>
                <w:szCs w:val="24"/>
              </w:rPr>
              <w:t>DEQ</w:t>
            </w:r>
            <w:r w:rsidRPr="0033264C">
              <w:rPr>
                <w:rFonts w:ascii="Garamond" w:hAnsi="Garamond"/>
                <w:sz w:val="24"/>
                <w:szCs w:val="24"/>
              </w:rPr>
              <w:t xml:space="preserve"> determined a shield from these rules to be inappropriate.</w:t>
            </w:r>
          </w:p>
        </w:tc>
      </w:tr>
      <w:tr w:rsidR="00D00985" w:rsidRPr="0033264C" w14:paraId="4041EBC1" w14:textId="1EFA595A" w:rsidTr="00972BA6">
        <w:trPr>
          <w:trHeight w:val="1171"/>
        </w:trPr>
        <w:tc>
          <w:tcPr>
            <w:tcW w:w="2266" w:type="dxa"/>
            <w:vAlign w:val="center"/>
          </w:tcPr>
          <w:p w14:paraId="48BAACA8" w14:textId="2AE537FB" w:rsidR="00D00985" w:rsidRPr="0033264C" w:rsidRDefault="00D00985" w:rsidP="00972BA6">
            <w:pPr>
              <w:spacing w:after="58"/>
              <w:rPr>
                <w:rFonts w:ascii="Garamond" w:hAnsi="Garamond"/>
                <w:sz w:val="24"/>
                <w:szCs w:val="24"/>
              </w:rPr>
            </w:pPr>
          </w:p>
        </w:tc>
        <w:tc>
          <w:tcPr>
            <w:tcW w:w="2610" w:type="dxa"/>
            <w:vAlign w:val="center"/>
          </w:tcPr>
          <w:p w14:paraId="3C7E81E6" w14:textId="66561341" w:rsidR="00D00985" w:rsidRPr="0033264C" w:rsidRDefault="00D00985" w:rsidP="00972BA6">
            <w:pPr>
              <w:rPr>
                <w:rFonts w:ascii="Garamond" w:hAnsi="Garamond"/>
                <w:sz w:val="24"/>
                <w:szCs w:val="24"/>
              </w:rPr>
            </w:pPr>
            <w:r w:rsidRPr="0033264C">
              <w:rPr>
                <w:rFonts w:ascii="Garamond" w:hAnsi="Garamond"/>
                <w:sz w:val="24"/>
                <w:szCs w:val="24"/>
              </w:rPr>
              <w:t>40 CFR 63, Subpart HHH</w:t>
            </w:r>
          </w:p>
          <w:p w14:paraId="5C4A2F5E" w14:textId="0F2D7F5B" w:rsidR="00D00985" w:rsidRPr="0033264C" w:rsidRDefault="00D00985" w:rsidP="00972BA6">
            <w:pPr>
              <w:rPr>
                <w:rFonts w:ascii="Garamond" w:hAnsi="Garamond"/>
                <w:sz w:val="24"/>
                <w:szCs w:val="24"/>
              </w:rPr>
            </w:pPr>
          </w:p>
        </w:tc>
        <w:tc>
          <w:tcPr>
            <w:tcW w:w="3962" w:type="dxa"/>
            <w:vAlign w:val="center"/>
          </w:tcPr>
          <w:p w14:paraId="250808AF" w14:textId="0A634FD5" w:rsidR="00D00985" w:rsidRPr="0033264C" w:rsidRDefault="00D00985" w:rsidP="00972BA6">
            <w:pPr>
              <w:spacing w:after="58"/>
              <w:rPr>
                <w:rFonts w:ascii="Garamond" w:hAnsi="Garamond"/>
                <w:sz w:val="24"/>
                <w:szCs w:val="24"/>
              </w:rPr>
            </w:pPr>
            <w:r w:rsidRPr="0033264C">
              <w:rPr>
                <w:rFonts w:ascii="Garamond" w:hAnsi="Garamond"/>
                <w:sz w:val="24"/>
                <w:szCs w:val="24"/>
              </w:rPr>
              <w:t xml:space="preserve">This subpart applies to owners and operators of natural gas transmission and storage facilities that transport or store natural gas prior to entering the pipeline to a local distribution company </w:t>
            </w:r>
            <w:r w:rsidRPr="0033264C">
              <w:rPr>
                <w:rFonts w:ascii="Garamond" w:hAnsi="Garamond"/>
                <w:sz w:val="24"/>
                <w:szCs w:val="24"/>
              </w:rPr>
              <w:lastRenderedPageBreak/>
              <w:t>or to a final end user (if there is no local distribution company), and that are major sources of hazardous air pollutants (HAP) emissions as defined in §63.1271.  Based on information submitted by NWE, this facility is not a major source of HAP as calculated for this rule.  However, as this facility is in the source category for which the rule potentially could apply, Department policy excludes providing a shield from this rule.</w:t>
            </w:r>
          </w:p>
        </w:tc>
      </w:tr>
      <w:tr w:rsidR="00D00985" w:rsidRPr="0033264C" w14:paraId="7FA2EEB0" w14:textId="241B6326" w:rsidTr="00972BA6">
        <w:trPr>
          <w:trHeight w:val="2757"/>
        </w:trPr>
        <w:tc>
          <w:tcPr>
            <w:tcW w:w="2266" w:type="dxa"/>
            <w:vAlign w:val="center"/>
          </w:tcPr>
          <w:p w14:paraId="3BFE1E36" w14:textId="0542834D" w:rsidR="00D00985" w:rsidRPr="0033264C" w:rsidRDefault="00D00985" w:rsidP="00972BA6">
            <w:pPr>
              <w:keepNext/>
              <w:spacing w:after="58"/>
              <w:rPr>
                <w:rFonts w:ascii="Garamond" w:hAnsi="Garamond"/>
                <w:sz w:val="24"/>
                <w:szCs w:val="24"/>
              </w:rPr>
            </w:pPr>
          </w:p>
        </w:tc>
        <w:tc>
          <w:tcPr>
            <w:tcW w:w="2610" w:type="dxa"/>
            <w:vAlign w:val="center"/>
          </w:tcPr>
          <w:p w14:paraId="1ED9C1F4" w14:textId="06544128" w:rsidR="00D00985" w:rsidRPr="0033264C" w:rsidRDefault="00D00985" w:rsidP="00972BA6">
            <w:pPr>
              <w:keepNext/>
              <w:rPr>
                <w:rFonts w:ascii="Garamond" w:hAnsi="Garamond"/>
                <w:sz w:val="24"/>
                <w:szCs w:val="24"/>
              </w:rPr>
            </w:pPr>
            <w:r w:rsidRPr="0033264C">
              <w:rPr>
                <w:rFonts w:ascii="Garamond" w:hAnsi="Garamond"/>
                <w:sz w:val="24"/>
                <w:szCs w:val="24"/>
              </w:rPr>
              <w:t>40 CFR 63, Subpart DDDDD</w:t>
            </w:r>
          </w:p>
          <w:p w14:paraId="22F27A4B" w14:textId="69546063" w:rsidR="00D00985" w:rsidRPr="0033264C" w:rsidRDefault="00D00985" w:rsidP="00972BA6">
            <w:pPr>
              <w:keepNext/>
              <w:rPr>
                <w:rFonts w:ascii="Garamond" w:hAnsi="Garamond"/>
                <w:sz w:val="24"/>
                <w:szCs w:val="24"/>
              </w:rPr>
            </w:pPr>
          </w:p>
        </w:tc>
        <w:tc>
          <w:tcPr>
            <w:tcW w:w="3962" w:type="dxa"/>
            <w:vAlign w:val="center"/>
          </w:tcPr>
          <w:p w14:paraId="4B4A621E" w14:textId="1C77343A" w:rsidR="00D00985" w:rsidRPr="0033264C" w:rsidRDefault="00D00985" w:rsidP="00972BA6">
            <w:pPr>
              <w:keepNext/>
              <w:rPr>
                <w:rFonts w:ascii="Garamond" w:hAnsi="Garamond"/>
                <w:sz w:val="24"/>
                <w:szCs w:val="24"/>
              </w:rPr>
            </w:pPr>
            <w:r w:rsidRPr="0033264C">
              <w:rPr>
                <w:rFonts w:ascii="Garamond" w:hAnsi="Garamond"/>
                <w:sz w:val="24"/>
                <w:szCs w:val="24"/>
              </w:rPr>
              <w:t xml:space="preserve">This subpart applies to owners and operators of an industrial, commercial, or institutional boiler or process heater as defined in §63.7575 that is located at, or is part of, a major source of HAP as defined in §63.2 or §63.761 (40 CFR part 63, subpart HH, National Emission Standards for Hazardous Air Pollutants from Oil and Natural Gas Production Facilities), except as specified in §63.7491.  Based on the information submitted by NWE, this facility is not a major source of HAP as calculated for this rule.  However, as this facility is in the source category for which the rule potentially could apply, Department policy excludes providing a shield from this rule.  The current subpart was vacated; however, new standards for this source category have been proposed. </w:t>
            </w:r>
          </w:p>
        </w:tc>
      </w:tr>
      <w:tr w:rsidR="001124A1" w:rsidRPr="0033264C" w14:paraId="7B213CD3" w14:textId="77777777" w:rsidTr="00972BA6">
        <w:trPr>
          <w:trHeight w:val="340"/>
        </w:trPr>
        <w:tc>
          <w:tcPr>
            <w:tcW w:w="2266" w:type="dxa"/>
            <w:vAlign w:val="center"/>
          </w:tcPr>
          <w:p w14:paraId="2052367F" w14:textId="77777777" w:rsidR="001124A1" w:rsidRPr="0033264C" w:rsidRDefault="001124A1" w:rsidP="00972BA6">
            <w:pPr>
              <w:spacing w:after="58"/>
              <w:rPr>
                <w:rFonts w:ascii="Garamond" w:hAnsi="Garamond"/>
                <w:sz w:val="24"/>
                <w:szCs w:val="24"/>
              </w:rPr>
            </w:pPr>
          </w:p>
        </w:tc>
        <w:tc>
          <w:tcPr>
            <w:tcW w:w="2610" w:type="dxa"/>
            <w:vAlign w:val="center"/>
          </w:tcPr>
          <w:p w14:paraId="0D0168D4" w14:textId="77777777" w:rsidR="001124A1" w:rsidRPr="0033264C" w:rsidRDefault="001124A1" w:rsidP="00972BA6">
            <w:pPr>
              <w:rPr>
                <w:rFonts w:ascii="Garamond" w:hAnsi="Garamond"/>
                <w:sz w:val="24"/>
                <w:szCs w:val="24"/>
              </w:rPr>
            </w:pPr>
            <w:r w:rsidRPr="0033264C">
              <w:rPr>
                <w:rFonts w:ascii="Garamond" w:hAnsi="Garamond"/>
                <w:sz w:val="24"/>
                <w:szCs w:val="24"/>
              </w:rPr>
              <w:t>40 CFR 68</w:t>
            </w:r>
          </w:p>
          <w:p w14:paraId="0A1F3375" w14:textId="77777777" w:rsidR="001124A1" w:rsidRPr="0033264C" w:rsidRDefault="001124A1" w:rsidP="00972BA6">
            <w:pPr>
              <w:spacing w:after="58"/>
              <w:rPr>
                <w:rFonts w:ascii="Garamond" w:hAnsi="Garamond"/>
                <w:sz w:val="24"/>
                <w:szCs w:val="24"/>
              </w:rPr>
            </w:pPr>
          </w:p>
        </w:tc>
        <w:tc>
          <w:tcPr>
            <w:tcW w:w="3962" w:type="dxa"/>
            <w:vAlign w:val="center"/>
          </w:tcPr>
          <w:p w14:paraId="6A05C9F2" w14:textId="77777777" w:rsidR="001124A1" w:rsidRPr="0033264C" w:rsidRDefault="001124A1" w:rsidP="00972BA6">
            <w:pPr>
              <w:spacing w:after="58"/>
              <w:rPr>
                <w:rFonts w:ascii="Garamond" w:hAnsi="Garamond"/>
                <w:sz w:val="24"/>
                <w:szCs w:val="24"/>
              </w:rPr>
            </w:pPr>
            <w:r w:rsidRPr="0033264C">
              <w:rPr>
                <w:rFonts w:ascii="Garamond" w:hAnsi="Garamond"/>
                <w:sz w:val="24"/>
                <w:szCs w:val="24"/>
              </w:rPr>
              <w:t xml:space="preserve">The application indicated that the facility is required to maintain a Risk Management Plan due to the amount of butane stored onsite.  Therefore, a shield from this rule is not provided.  </w:t>
            </w:r>
          </w:p>
        </w:tc>
      </w:tr>
      <w:tr w:rsidR="00D00985" w:rsidRPr="0033264C" w14:paraId="655D5D07" w14:textId="1DE82EB4" w:rsidTr="00972BA6">
        <w:trPr>
          <w:trHeight w:val="795"/>
        </w:trPr>
        <w:tc>
          <w:tcPr>
            <w:tcW w:w="2266" w:type="dxa"/>
            <w:vAlign w:val="center"/>
          </w:tcPr>
          <w:p w14:paraId="28ABD551" w14:textId="49B7669F" w:rsidR="00D00985" w:rsidRPr="0033264C" w:rsidRDefault="00D00985" w:rsidP="00972BA6">
            <w:pPr>
              <w:spacing w:after="58"/>
              <w:rPr>
                <w:rFonts w:ascii="Garamond" w:hAnsi="Garamond"/>
                <w:sz w:val="24"/>
                <w:szCs w:val="24"/>
              </w:rPr>
            </w:pPr>
          </w:p>
        </w:tc>
        <w:tc>
          <w:tcPr>
            <w:tcW w:w="2610" w:type="dxa"/>
            <w:vAlign w:val="center"/>
          </w:tcPr>
          <w:p w14:paraId="6323562C" w14:textId="499A3E51" w:rsidR="00D00985" w:rsidRPr="0033264C" w:rsidRDefault="00D00985" w:rsidP="00972BA6">
            <w:pPr>
              <w:rPr>
                <w:rFonts w:ascii="Garamond" w:hAnsi="Garamond"/>
                <w:sz w:val="24"/>
                <w:szCs w:val="24"/>
              </w:rPr>
            </w:pPr>
            <w:r w:rsidRPr="0033264C">
              <w:rPr>
                <w:rFonts w:ascii="Garamond" w:hAnsi="Garamond"/>
                <w:sz w:val="24"/>
                <w:szCs w:val="24"/>
              </w:rPr>
              <w:t>40 CFR 89</w:t>
            </w:r>
          </w:p>
          <w:p w14:paraId="5DADB657" w14:textId="14DBB667" w:rsidR="00D00985" w:rsidRPr="0033264C" w:rsidRDefault="00D00985" w:rsidP="00972BA6">
            <w:pPr>
              <w:rPr>
                <w:rFonts w:ascii="Garamond" w:hAnsi="Garamond"/>
                <w:sz w:val="24"/>
                <w:szCs w:val="24"/>
              </w:rPr>
            </w:pPr>
            <w:r w:rsidRPr="0033264C">
              <w:rPr>
                <w:rFonts w:ascii="Garamond" w:hAnsi="Garamond"/>
                <w:sz w:val="24"/>
                <w:szCs w:val="24"/>
              </w:rPr>
              <w:t>40 CFR 90</w:t>
            </w:r>
          </w:p>
        </w:tc>
        <w:tc>
          <w:tcPr>
            <w:tcW w:w="3962" w:type="dxa"/>
            <w:vAlign w:val="center"/>
          </w:tcPr>
          <w:p w14:paraId="6C391812" w14:textId="044D2099" w:rsidR="00D00985" w:rsidRPr="0033264C" w:rsidRDefault="00D00985" w:rsidP="00972BA6">
            <w:pPr>
              <w:rPr>
                <w:rFonts w:ascii="Garamond" w:hAnsi="Garamond"/>
                <w:sz w:val="24"/>
                <w:szCs w:val="24"/>
              </w:rPr>
            </w:pPr>
            <w:r w:rsidRPr="0033264C">
              <w:rPr>
                <w:rFonts w:ascii="Garamond" w:hAnsi="Garamond"/>
                <w:sz w:val="24"/>
                <w:szCs w:val="24"/>
              </w:rPr>
              <w:t>These rules have specific requirements that may or may not be relevant to a major source.</w:t>
            </w:r>
          </w:p>
        </w:tc>
      </w:tr>
    </w:tbl>
    <w:p w14:paraId="53716C34" w14:textId="77777777" w:rsidR="00D00985" w:rsidRPr="008934DA" w:rsidRDefault="00D00985">
      <w:pPr>
        <w:pStyle w:val="Header"/>
        <w:tabs>
          <w:tab w:val="clear" w:pos="4320"/>
          <w:tab w:val="clear" w:pos="8640"/>
        </w:tabs>
        <w:rPr>
          <w:rFonts w:ascii="Garamond" w:hAnsi="Garamond"/>
          <w:sz w:val="24"/>
          <w:szCs w:val="24"/>
        </w:rPr>
        <w:sectPr w:rsidR="00D00985" w:rsidRPr="008934DA" w:rsidSect="001E2094">
          <w:pgSz w:w="12240" w:h="15840" w:code="1"/>
          <w:pgMar w:top="1152" w:right="1440" w:bottom="1008" w:left="1440" w:header="720" w:footer="720" w:gutter="0"/>
          <w:cols w:space="720"/>
        </w:sectPr>
      </w:pPr>
    </w:p>
    <w:p w14:paraId="4150F14A" w14:textId="77777777" w:rsidR="00D00985" w:rsidRPr="008934DA" w:rsidRDefault="00D00985" w:rsidP="007473AB">
      <w:pPr>
        <w:pStyle w:val="Heading1"/>
        <w:tabs>
          <w:tab w:val="left" w:pos="1260"/>
          <w:tab w:val="left" w:pos="1620"/>
        </w:tabs>
        <w:ind w:left="1440" w:hanging="1440"/>
        <w:rPr>
          <w:rFonts w:ascii="Garamond" w:hAnsi="Garamond"/>
          <w:sz w:val="24"/>
          <w:szCs w:val="24"/>
        </w:rPr>
      </w:pPr>
      <w:r w:rsidRPr="008934DA">
        <w:rPr>
          <w:rFonts w:ascii="Garamond" w:hAnsi="Garamond"/>
          <w:sz w:val="24"/>
          <w:szCs w:val="24"/>
        </w:rPr>
        <w:lastRenderedPageBreak/>
        <w:t xml:space="preserve">   </w:t>
      </w:r>
      <w:bookmarkStart w:id="22" w:name="_Toc54257261"/>
      <w:r w:rsidRPr="008934DA">
        <w:rPr>
          <w:rFonts w:ascii="Garamond" w:hAnsi="Garamond"/>
          <w:sz w:val="24"/>
          <w:szCs w:val="24"/>
        </w:rPr>
        <w:t>FUTURE PERMIT CONSIDERATIONS</w:t>
      </w:r>
      <w:bookmarkEnd w:id="22"/>
    </w:p>
    <w:p w14:paraId="59457B06" w14:textId="77777777" w:rsidR="00D00985" w:rsidRPr="008934DA" w:rsidRDefault="00D00985">
      <w:pPr>
        <w:rPr>
          <w:rFonts w:ascii="Garamond" w:hAnsi="Garamond"/>
          <w:sz w:val="24"/>
          <w:szCs w:val="24"/>
        </w:rPr>
      </w:pPr>
    </w:p>
    <w:p w14:paraId="598D7889" w14:textId="77777777" w:rsidR="00D00985" w:rsidRPr="008934DA" w:rsidRDefault="00D00985" w:rsidP="004605CD">
      <w:pPr>
        <w:pStyle w:val="Heading2"/>
        <w:numPr>
          <w:ilvl w:val="0"/>
          <w:numId w:val="23"/>
        </w:numPr>
        <w:tabs>
          <w:tab w:val="clear" w:pos="720"/>
        </w:tabs>
        <w:spacing w:before="0" w:beforeAutospacing="0" w:after="0" w:afterAutospacing="0"/>
        <w:rPr>
          <w:rFonts w:ascii="Garamond" w:hAnsi="Garamond"/>
          <w:sz w:val="24"/>
          <w:szCs w:val="24"/>
        </w:rPr>
      </w:pPr>
      <w:bookmarkStart w:id="23" w:name="_Toc54257262"/>
      <w:r w:rsidRPr="008934DA">
        <w:rPr>
          <w:rFonts w:ascii="Garamond" w:hAnsi="Garamond"/>
          <w:sz w:val="24"/>
          <w:szCs w:val="24"/>
        </w:rPr>
        <w:t>MACT Standards</w:t>
      </w:r>
      <w:r w:rsidR="003B70BE" w:rsidRPr="008934DA">
        <w:rPr>
          <w:rFonts w:ascii="Garamond" w:hAnsi="Garamond"/>
          <w:sz w:val="24"/>
          <w:szCs w:val="24"/>
        </w:rPr>
        <w:t xml:space="preserve"> (Part 63)</w:t>
      </w:r>
      <w:bookmarkEnd w:id="23"/>
    </w:p>
    <w:p w14:paraId="2355F411" w14:textId="77777777" w:rsidR="00D00985" w:rsidRPr="008934DA" w:rsidRDefault="00D00985">
      <w:pPr>
        <w:rPr>
          <w:rFonts w:ascii="Garamond" w:hAnsi="Garamond"/>
          <w:sz w:val="24"/>
          <w:szCs w:val="24"/>
        </w:rPr>
      </w:pPr>
    </w:p>
    <w:p w14:paraId="3380F0EA" w14:textId="0CDAD07D" w:rsidR="00D00985" w:rsidRPr="008934DA" w:rsidRDefault="000A48CD" w:rsidP="00450BB0">
      <w:pPr>
        <w:ind w:left="450"/>
        <w:rPr>
          <w:rFonts w:ascii="Garamond" w:hAnsi="Garamond"/>
          <w:sz w:val="24"/>
          <w:szCs w:val="24"/>
        </w:rPr>
      </w:pPr>
      <w:r>
        <w:rPr>
          <w:rFonts w:ascii="Garamond" w:hAnsi="Garamond"/>
          <w:sz w:val="24"/>
          <w:szCs w:val="24"/>
        </w:rPr>
        <w:t>DEQ</w:t>
      </w:r>
      <w:r w:rsidR="00D00985" w:rsidRPr="008934DA">
        <w:rPr>
          <w:rFonts w:ascii="Garamond" w:hAnsi="Garamond"/>
          <w:sz w:val="24"/>
          <w:szCs w:val="24"/>
        </w:rPr>
        <w:t xml:space="preserve"> determined that the facility is subj</w:t>
      </w:r>
      <w:r w:rsidR="00956DFD" w:rsidRPr="008934DA">
        <w:rPr>
          <w:rFonts w:ascii="Garamond" w:hAnsi="Garamond"/>
          <w:sz w:val="24"/>
          <w:szCs w:val="24"/>
        </w:rPr>
        <w:t xml:space="preserve">ect to 40 CFR 63, Subpart ZZZZ, National Emission Standards for Hazardous Air Pollutants for </w:t>
      </w:r>
      <w:r w:rsidR="00D00985" w:rsidRPr="008934DA">
        <w:rPr>
          <w:rFonts w:ascii="Garamond" w:hAnsi="Garamond"/>
          <w:sz w:val="24"/>
          <w:szCs w:val="24"/>
        </w:rPr>
        <w:t>Reciprocat</w:t>
      </w:r>
      <w:r w:rsidR="00956DFD" w:rsidRPr="008934DA">
        <w:rPr>
          <w:rFonts w:ascii="Garamond" w:hAnsi="Garamond"/>
          <w:sz w:val="24"/>
          <w:szCs w:val="24"/>
        </w:rPr>
        <w:t>ing Internal Combustion Engines</w:t>
      </w:r>
      <w:r w:rsidR="00D00985" w:rsidRPr="008934DA">
        <w:rPr>
          <w:rFonts w:ascii="Garamond" w:hAnsi="Garamond"/>
          <w:sz w:val="24"/>
          <w:szCs w:val="24"/>
        </w:rPr>
        <w:t xml:space="preserve"> because the facility utilizes several natural gas compressor engines and the facility is a major source of hazardous air pollutants.  New and existing engines would be subject to this rule.  </w:t>
      </w:r>
    </w:p>
    <w:p w14:paraId="74A71872" w14:textId="77777777" w:rsidR="00D00985" w:rsidRPr="008934DA" w:rsidRDefault="00D00985">
      <w:pPr>
        <w:ind w:left="360"/>
        <w:rPr>
          <w:rFonts w:ascii="Garamond" w:hAnsi="Garamond"/>
          <w:sz w:val="24"/>
          <w:szCs w:val="24"/>
        </w:rPr>
      </w:pPr>
    </w:p>
    <w:p w14:paraId="4961CCA4" w14:textId="493CF139" w:rsidR="00D00985" w:rsidRPr="008934DA" w:rsidRDefault="00D00985" w:rsidP="00450BB0">
      <w:pPr>
        <w:ind w:left="450"/>
        <w:rPr>
          <w:rFonts w:ascii="Garamond" w:hAnsi="Garamond"/>
          <w:sz w:val="24"/>
          <w:szCs w:val="24"/>
        </w:rPr>
      </w:pPr>
      <w:r w:rsidRPr="008934DA">
        <w:rPr>
          <w:rFonts w:ascii="Garamond" w:hAnsi="Garamond"/>
          <w:sz w:val="24"/>
          <w:szCs w:val="24"/>
        </w:rPr>
        <w:t>As of the draft issuance date of Operating Permit #OP2428-</w:t>
      </w:r>
      <w:r w:rsidR="00D32021" w:rsidRPr="008934DA">
        <w:rPr>
          <w:rFonts w:ascii="Garamond" w:hAnsi="Garamond"/>
          <w:sz w:val="24"/>
          <w:szCs w:val="24"/>
        </w:rPr>
        <w:t>1</w:t>
      </w:r>
      <w:r w:rsidR="00D32021">
        <w:rPr>
          <w:rFonts w:ascii="Garamond" w:hAnsi="Garamond"/>
          <w:sz w:val="24"/>
          <w:szCs w:val="24"/>
        </w:rPr>
        <w:t>5</w:t>
      </w:r>
      <w:r w:rsidRPr="008934DA">
        <w:rPr>
          <w:rFonts w:ascii="Garamond" w:hAnsi="Garamond"/>
          <w:sz w:val="24"/>
          <w:szCs w:val="24"/>
        </w:rPr>
        <w:t xml:space="preserve">, National Emission Standards for Hazardous Air Pollutants </w:t>
      </w:r>
      <w:r w:rsidR="00740783">
        <w:rPr>
          <w:rFonts w:ascii="Garamond" w:hAnsi="Garamond"/>
          <w:sz w:val="24"/>
          <w:szCs w:val="24"/>
        </w:rPr>
        <w:t>f</w:t>
      </w:r>
      <w:r w:rsidRPr="008934DA">
        <w:rPr>
          <w:rFonts w:ascii="Garamond" w:hAnsi="Garamond"/>
          <w:sz w:val="24"/>
          <w:szCs w:val="24"/>
        </w:rPr>
        <w:t xml:space="preserve">rom Natural Gas Transmission and Storage Facilities (40 CFR 63, Subpart HHH) is not applicable to the facility because the facility is currently not a major source of hazardous air pollutants, as calculated in Subpart HHH.  </w:t>
      </w:r>
      <w:r w:rsidR="00C975BE" w:rsidRPr="008934DA">
        <w:rPr>
          <w:rFonts w:ascii="Garamond" w:hAnsi="Garamond"/>
          <w:sz w:val="24"/>
          <w:szCs w:val="24"/>
        </w:rPr>
        <w:t xml:space="preserve">For purposes of determination of applicability of Subpart HHH only, NWE’s operations at Mainline #1 are split into two different facilities for purposes of determining if they are major with respect to the rule.  The Mainline #1 site contains the processing facility (the gas plant), and the transmission facility (the compressor station).  Neither the Mainline #1 gas plant nor the Mainline #1 compressor station equipment is considered a major source of HAPs as calculated in this Subpart.  </w:t>
      </w:r>
      <w:r w:rsidRPr="008934DA">
        <w:rPr>
          <w:rFonts w:ascii="Garamond" w:hAnsi="Garamond"/>
          <w:sz w:val="24"/>
          <w:szCs w:val="24"/>
        </w:rPr>
        <w:t>However, this facility is currently considered an area source of HAPs, and therefore, potentially subject to National Emission Standard</w:t>
      </w:r>
      <w:r w:rsidR="00740783">
        <w:rPr>
          <w:rFonts w:ascii="Garamond" w:hAnsi="Garamond"/>
          <w:sz w:val="24"/>
          <w:szCs w:val="24"/>
        </w:rPr>
        <w:t>s for Hazardous Air Pollutants f</w:t>
      </w:r>
      <w:r w:rsidRPr="008934DA">
        <w:rPr>
          <w:rFonts w:ascii="Garamond" w:hAnsi="Garamond"/>
          <w:sz w:val="24"/>
          <w:szCs w:val="24"/>
        </w:rPr>
        <w:t>rom Oil and Natural Gas Production Facilities (40 CFR 63, Subpart HH) should a tri-ethylene glycol dehydration unit be utilized.</w:t>
      </w:r>
    </w:p>
    <w:p w14:paraId="47F499E7" w14:textId="77777777" w:rsidR="00D00985" w:rsidRPr="008934DA" w:rsidRDefault="00D00985">
      <w:pPr>
        <w:ind w:left="360"/>
        <w:rPr>
          <w:rFonts w:ascii="Garamond" w:hAnsi="Garamond"/>
          <w:sz w:val="24"/>
          <w:szCs w:val="24"/>
        </w:rPr>
      </w:pPr>
    </w:p>
    <w:p w14:paraId="0DC10318" w14:textId="77777777" w:rsidR="00D00985" w:rsidRPr="008934DA" w:rsidRDefault="00D00985">
      <w:pPr>
        <w:pStyle w:val="Heading2"/>
        <w:spacing w:before="0" w:beforeAutospacing="0" w:after="0" w:afterAutospacing="0"/>
        <w:rPr>
          <w:rFonts w:ascii="Garamond" w:hAnsi="Garamond"/>
          <w:sz w:val="24"/>
          <w:szCs w:val="24"/>
        </w:rPr>
      </w:pPr>
      <w:bookmarkStart w:id="24" w:name="_Toc54257263"/>
      <w:r w:rsidRPr="008934DA">
        <w:rPr>
          <w:rFonts w:ascii="Garamond" w:hAnsi="Garamond"/>
          <w:sz w:val="24"/>
          <w:szCs w:val="24"/>
        </w:rPr>
        <w:t>NESHAP Standards</w:t>
      </w:r>
      <w:r w:rsidR="003B70BE" w:rsidRPr="008934DA">
        <w:rPr>
          <w:rFonts w:ascii="Garamond" w:hAnsi="Garamond"/>
          <w:sz w:val="24"/>
          <w:szCs w:val="24"/>
        </w:rPr>
        <w:t xml:space="preserve"> (Part 61)</w:t>
      </w:r>
      <w:bookmarkEnd w:id="24"/>
    </w:p>
    <w:p w14:paraId="40A070D5" w14:textId="709FF746" w:rsidR="00D00985" w:rsidRPr="008934DA" w:rsidRDefault="00D00985">
      <w:pPr>
        <w:rPr>
          <w:rFonts w:ascii="Garamond" w:hAnsi="Garamond"/>
          <w:sz w:val="24"/>
          <w:szCs w:val="24"/>
        </w:rPr>
      </w:pPr>
    </w:p>
    <w:p w14:paraId="66156F4C" w14:textId="77777777" w:rsidR="00D00985" w:rsidRPr="008934DA" w:rsidRDefault="00D00985" w:rsidP="00450BB0">
      <w:pPr>
        <w:ind w:left="450"/>
        <w:rPr>
          <w:rFonts w:ascii="Garamond" w:hAnsi="Garamond"/>
          <w:sz w:val="24"/>
          <w:szCs w:val="24"/>
        </w:rPr>
      </w:pPr>
      <w:r w:rsidRPr="008934DA">
        <w:rPr>
          <w:rFonts w:ascii="Garamond" w:hAnsi="Garamond"/>
          <w:sz w:val="24"/>
          <w:szCs w:val="24"/>
        </w:rPr>
        <w:t xml:space="preserve">The provisions of </w:t>
      </w:r>
      <w:bookmarkStart w:id="25" w:name="40:8.0.1.1.1"/>
      <w:r w:rsidRPr="008934DA">
        <w:rPr>
          <w:rFonts w:ascii="Garamond" w:hAnsi="Garamond"/>
          <w:sz w:val="24"/>
          <w:szCs w:val="24"/>
        </w:rPr>
        <w:t>40 CFR 61, Subpart V —</w:t>
      </w:r>
      <w:bookmarkStart w:id="26" w:name="40:8.0.1.1.1.22"/>
      <w:bookmarkEnd w:id="25"/>
      <w:r w:rsidRPr="008934DA">
        <w:rPr>
          <w:rFonts w:ascii="Garamond" w:hAnsi="Garamond"/>
          <w:sz w:val="24"/>
          <w:szCs w:val="24"/>
        </w:rPr>
        <w:t>National Emission Standard for Equipment Leaks (Fugitive Emission Sources)</w:t>
      </w:r>
      <w:bookmarkEnd w:id="26"/>
      <w:r w:rsidRPr="008934DA">
        <w:rPr>
          <w:rFonts w:ascii="Garamond" w:hAnsi="Garamond"/>
          <w:sz w:val="24"/>
          <w:szCs w:val="24"/>
        </w:rPr>
        <w:t xml:space="preserve"> apply to each of the following sources that are intended to operate in volatile hazardous air pollutant (VHAP) service: </w:t>
      </w:r>
      <w:r w:rsidR="00956DFD" w:rsidRPr="008934DA">
        <w:rPr>
          <w:rFonts w:ascii="Garamond" w:hAnsi="Garamond"/>
          <w:sz w:val="24"/>
          <w:szCs w:val="24"/>
        </w:rPr>
        <w:t xml:space="preserve"> </w:t>
      </w:r>
      <w:r w:rsidRPr="008934DA">
        <w:rPr>
          <w:rFonts w:ascii="Garamond" w:hAnsi="Garamond"/>
          <w:sz w:val="24"/>
          <w:szCs w:val="24"/>
        </w:rPr>
        <w:t>pumps, compressors, pressure relief devices, sampling connection systems, open-ended valves or lines, valves, connectors, surge control vessels, bottoms receivers, and control devices or systems required by this subpart.</w:t>
      </w:r>
    </w:p>
    <w:p w14:paraId="5F5BA13B" w14:textId="77777777" w:rsidR="00D00985" w:rsidRPr="008934DA" w:rsidRDefault="00D00985" w:rsidP="004605CD">
      <w:pPr>
        <w:rPr>
          <w:rFonts w:ascii="Garamond" w:hAnsi="Garamond"/>
          <w:sz w:val="24"/>
          <w:szCs w:val="24"/>
        </w:rPr>
      </w:pPr>
    </w:p>
    <w:p w14:paraId="5945407B" w14:textId="77777777" w:rsidR="00D00985" w:rsidRPr="008934DA" w:rsidRDefault="00D00985" w:rsidP="00450BB0">
      <w:pPr>
        <w:ind w:left="450"/>
        <w:rPr>
          <w:rFonts w:ascii="Garamond" w:hAnsi="Garamond"/>
          <w:sz w:val="24"/>
          <w:szCs w:val="24"/>
        </w:rPr>
      </w:pPr>
      <w:r w:rsidRPr="008934DA">
        <w:rPr>
          <w:rFonts w:ascii="Garamond" w:hAnsi="Garamond"/>
          <w:sz w:val="24"/>
          <w:szCs w:val="24"/>
        </w:rPr>
        <w:t xml:space="preserve">“In VHAP service” is defined by this subpart as a piece of equipment either contains or contacts a fluid (liquid or gas) that is at least 10 percent by weight a volatile hazardous air pollutant (VHAP) as determined according to the provisions of §61.245(d).  The provisions of §61.245(d) also specify how to determine that a piece of equipment is not in VHAP service.  </w:t>
      </w:r>
    </w:p>
    <w:p w14:paraId="50C785AD" w14:textId="77777777" w:rsidR="00D00985" w:rsidRPr="008934DA" w:rsidRDefault="00D00985" w:rsidP="004605CD">
      <w:pPr>
        <w:rPr>
          <w:rFonts w:ascii="Garamond" w:hAnsi="Garamond"/>
          <w:sz w:val="24"/>
          <w:szCs w:val="24"/>
        </w:rPr>
      </w:pPr>
    </w:p>
    <w:p w14:paraId="11601345" w14:textId="77777777" w:rsidR="00D00985" w:rsidRPr="008934DA" w:rsidRDefault="00D00985">
      <w:pPr>
        <w:pStyle w:val="Heading2"/>
        <w:spacing w:before="0" w:beforeAutospacing="0" w:after="0" w:afterAutospacing="0"/>
        <w:rPr>
          <w:rFonts w:ascii="Garamond" w:hAnsi="Garamond"/>
          <w:sz w:val="24"/>
          <w:szCs w:val="24"/>
        </w:rPr>
      </w:pPr>
      <w:bookmarkStart w:id="27" w:name="_Toc54257264"/>
      <w:r w:rsidRPr="008934DA">
        <w:rPr>
          <w:rFonts w:ascii="Garamond" w:hAnsi="Garamond"/>
          <w:sz w:val="24"/>
          <w:szCs w:val="24"/>
        </w:rPr>
        <w:t>NSPS Standards</w:t>
      </w:r>
      <w:r w:rsidR="00956DFD" w:rsidRPr="008934DA">
        <w:rPr>
          <w:rFonts w:ascii="Garamond" w:hAnsi="Garamond"/>
          <w:sz w:val="24"/>
          <w:szCs w:val="24"/>
        </w:rPr>
        <w:t xml:space="preserve"> (Part 60)</w:t>
      </w:r>
      <w:bookmarkEnd w:id="27"/>
    </w:p>
    <w:p w14:paraId="2DCFF43E" w14:textId="77777777" w:rsidR="00D00985" w:rsidRPr="008934DA" w:rsidRDefault="00D00985" w:rsidP="004605CD">
      <w:pPr>
        <w:rPr>
          <w:rFonts w:ascii="Garamond" w:hAnsi="Garamond"/>
          <w:sz w:val="24"/>
          <w:szCs w:val="24"/>
        </w:rPr>
      </w:pPr>
    </w:p>
    <w:p w14:paraId="1DD9AE84" w14:textId="77777777" w:rsidR="00D00985" w:rsidRPr="008934DA" w:rsidRDefault="00D00985" w:rsidP="00450BB0">
      <w:pPr>
        <w:ind w:left="450"/>
        <w:rPr>
          <w:rFonts w:ascii="Garamond" w:hAnsi="Garamond"/>
          <w:sz w:val="24"/>
          <w:szCs w:val="24"/>
        </w:rPr>
      </w:pPr>
      <w:r w:rsidRPr="008934DA">
        <w:rPr>
          <w:rFonts w:ascii="Garamond" w:hAnsi="Garamond"/>
          <w:sz w:val="24"/>
          <w:szCs w:val="24"/>
        </w:rPr>
        <w:t>The provisions of 40 CFR 6</w:t>
      </w:r>
      <w:r w:rsidR="00956DFD" w:rsidRPr="008934DA">
        <w:rPr>
          <w:rFonts w:ascii="Garamond" w:hAnsi="Garamond"/>
          <w:sz w:val="24"/>
          <w:szCs w:val="24"/>
        </w:rPr>
        <w:t>0, Subpart JJJJ – Standards of Performance for Stationary Spark Ignition Internal Combustion E</w:t>
      </w:r>
      <w:r w:rsidR="003973E9" w:rsidRPr="008934DA">
        <w:rPr>
          <w:rFonts w:ascii="Garamond" w:hAnsi="Garamond"/>
          <w:sz w:val="24"/>
          <w:szCs w:val="24"/>
        </w:rPr>
        <w:t>ngines, apply to the 2,</w:t>
      </w:r>
      <w:r w:rsidRPr="008934DA">
        <w:rPr>
          <w:rFonts w:ascii="Garamond" w:hAnsi="Garamond"/>
          <w:sz w:val="24"/>
          <w:szCs w:val="24"/>
        </w:rPr>
        <w:t xml:space="preserve">370-hp compressor engine.  </w:t>
      </w:r>
      <w:r w:rsidR="00956DFD" w:rsidRPr="008934DA">
        <w:rPr>
          <w:rFonts w:ascii="Garamond" w:hAnsi="Garamond"/>
          <w:sz w:val="24"/>
          <w:szCs w:val="24"/>
        </w:rPr>
        <w:t>Any n</w:t>
      </w:r>
      <w:r w:rsidRPr="008934DA">
        <w:rPr>
          <w:rFonts w:ascii="Garamond" w:hAnsi="Garamond"/>
          <w:sz w:val="24"/>
          <w:szCs w:val="24"/>
        </w:rPr>
        <w:t>ew engines would likely be subject to this rule.</w:t>
      </w:r>
    </w:p>
    <w:p w14:paraId="4308B613" w14:textId="77777777" w:rsidR="00D00985" w:rsidRPr="008934DA" w:rsidRDefault="00D00985">
      <w:pPr>
        <w:ind w:left="360"/>
        <w:rPr>
          <w:rFonts w:ascii="Garamond" w:hAnsi="Garamond"/>
          <w:sz w:val="24"/>
          <w:szCs w:val="24"/>
        </w:rPr>
      </w:pPr>
    </w:p>
    <w:p w14:paraId="403DD29D" w14:textId="77777777" w:rsidR="00D00985" w:rsidRPr="008934DA" w:rsidRDefault="00D00985" w:rsidP="00450BB0">
      <w:pPr>
        <w:ind w:left="450"/>
        <w:rPr>
          <w:rFonts w:ascii="Garamond" w:hAnsi="Garamond"/>
          <w:sz w:val="24"/>
          <w:szCs w:val="24"/>
        </w:rPr>
      </w:pPr>
      <w:r w:rsidRPr="008934DA">
        <w:rPr>
          <w:rFonts w:ascii="Garamond" w:hAnsi="Garamond"/>
          <w:sz w:val="24"/>
          <w:szCs w:val="24"/>
        </w:rPr>
        <w:t>The provisions of 40 CFR 60, Subpart KKK</w:t>
      </w:r>
      <w:r w:rsidR="00DB583B" w:rsidRPr="008934DA">
        <w:rPr>
          <w:rFonts w:ascii="Garamond" w:hAnsi="Garamond"/>
          <w:sz w:val="24"/>
          <w:szCs w:val="24"/>
        </w:rPr>
        <w:t xml:space="preserve"> - Standards of Performance of</w:t>
      </w:r>
      <w:r w:rsidR="00956DFD" w:rsidRPr="008934DA">
        <w:rPr>
          <w:rFonts w:ascii="Garamond" w:hAnsi="Garamond"/>
          <w:sz w:val="24"/>
          <w:szCs w:val="24"/>
        </w:rPr>
        <w:t xml:space="preserve"> Equipment Leaks of VOC From Onshore Natural Gas Processing Plants</w:t>
      </w:r>
      <w:r w:rsidRPr="008934DA">
        <w:rPr>
          <w:rFonts w:ascii="Garamond" w:hAnsi="Garamond"/>
          <w:sz w:val="24"/>
          <w:szCs w:val="24"/>
        </w:rPr>
        <w:t xml:space="preserve">, are applicable to this facility.  </w:t>
      </w:r>
    </w:p>
    <w:p w14:paraId="1EC5B777" w14:textId="54577052" w:rsidR="00D00985" w:rsidRDefault="00D00985">
      <w:pPr>
        <w:rPr>
          <w:rFonts w:ascii="Garamond" w:hAnsi="Garamond"/>
          <w:sz w:val="24"/>
          <w:szCs w:val="24"/>
        </w:rPr>
      </w:pPr>
    </w:p>
    <w:p w14:paraId="221C0F52" w14:textId="77777777" w:rsidR="00D00985" w:rsidRPr="008934DA" w:rsidRDefault="00D00985" w:rsidP="007473AB">
      <w:pPr>
        <w:pStyle w:val="Heading2"/>
        <w:keepLines/>
        <w:spacing w:before="0" w:beforeAutospacing="0" w:after="0" w:afterAutospacing="0"/>
        <w:rPr>
          <w:rFonts w:ascii="Garamond" w:hAnsi="Garamond"/>
          <w:sz w:val="24"/>
          <w:szCs w:val="24"/>
        </w:rPr>
      </w:pPr>
      <w:bookmarkStart w:id="28" w:name="_Toc54257265"/>
      <w:r w:rsidRPr="008934DA">
        <w:rPr>
          <w:rFonts w:ascii="Garamond" w:hAnsi="Garamond"/>
          <w:sz w:val="24"/>
          <w:szCs w:val="24"/>
        </w:rPr>
        <w:lastRenderedPageBreak/>
        <w:t>Risk Management Plan</w:t>
      </w:r>
      <w:bookmarkEnd w:id="28"/>
    </w:p>
    <w:p w14:paraId="29849462" w14:textId="77777777" w:rsidR="00D00985" w:rsidRPr="007473AB" w:rsidRDefault="00D00985" w:rsidP="007473AB">
      <w:pPr>
        <w:keepNext/>
        <w:keepLines/>
        <w:rPr>
          <w:rFonts w:ascii="Garamond" w:hAnsi="Garamond"/>
          <w:b/>
          <w:sz w:val="22"/>
          <w:szCs w:val="22"/>
        </w:rPr>
      </w:pPr>
    </w:p>
    <w:p w14:paraId="5E3D340A" w14:textId="77777777" w:rsidR="00D00985" w:rsidRPr="008934DA" w:rsidRDefault="00D00985" w:rsidP="007473AB">
      <w:pPr>
        <w:keepNext/>
        <w:keepLines/>
        <w:ind w:left="450"/>
        <w:rPr>
          <w:rFonts w:ascii="Garamond" w:hAnsi="Garamond"/>
          <w:sz w:val="24"/>
          <w:szCs w:val="24"/>
        </w:rPr>
      </w:pPr>
      <w:r w:rsidRPr="008934DA">
        <w:rPr>
          <w:rFonts w:ascii="Garamond" w:hAnsi="Garamond"/>
          <w:sz w:val="24"/>
          <w:szCs w:val="24"/>
        </w:rPr>
        <w:t xml:space="preserve">If a facility has more than a threshold quantity of a regulated substance in a process, the facility must comply with 40 CFR 68 requirements no later than </w:t>
      </w:r>
      <w:r w:rsidR="002F1FDC" w:rsidRPr="008934DA">
        <w:rPr>
          <w:rFonts w:ascii="Garamond" w:hAnsi="Garamond"/>
          <w:sz w:val="24"/>
          <w:szCs w:val="24"/>
        </w:rPr>
        <w:t>3</w:t>
      </w:r>
      <w:r w:rsidRPr="008934DA">
        <w:rPr>
          <w:rFonts w:ascii="Garamond" w:hAnsi="Garamond"/>
          <w:sz w:val="24"/>
          <w:szCs w:val="24"/>
        </w:rPr>
        <w:t xml:space="preserve"> years after the date on which a regulated substance is first listed under 40 CFR 68.130; or the date on which a regulated substance is first present in more than a threshold quantity in a process, whichever is later.</w:t>
      </w:r>
    </w:p>
    <w:p w14:paraId="6D024590" w14:textId="77777777" w:rsidR="00D00985" w:rsidRPr="007473AB" w:rsidRDefault="00D00985" w:rsidP="007473AB">
      <w:pPr>
        <w:rPr>
          <w:rFonts w:ascii="Garamond" w:hAnsi="Garamond"/>
          <w:sz w:val="22"/>
          <w:szCs w:val="22"/>
        </w:rPr>
      </w:pPr>
    </w:p>
    <w:p w14:paraId="0B338EAA" w14:textId="77777777" w:rsidR="00D00985" w:rsidRPr="008934DA" w:rsidRDefault="00D00985" w:rsidP="00450BB0">
      <w:pPr>
        <w:ind w:left="450"/>
        <w:rPr>
          <w:rFonts w:ascii="Garamond" w:hAnsi="Garamond"/>
          <w:sz w:val="24"/>
          <w:szCs w:val="24"/>
        </w:rPr>
      </w:pPr>
      <w:r w:rsidRPr="008934DA">
        <w:rPr>
          <w:rFonts w:ascii="Garamond" w:hAnsi="Garamond"/>
          <w:sz w:val="24"/>
          <w:szCs w:val="24"/>
        </w:rPr>
        <w:t>NWE’s Mainline #1 facility stores butane in amounts greater than the threshold quantity that triggers the requirement for a Risk Management Plan.  This plan must meet the requirements of 40 CFR 68.95.</w:t>
      </w:r>
    </w:p>
    <w:p w14:paraId="53F4D238" w14:textId="77777777" w:rsidR="00A54007" w:rsidRPr="007473AB" w:rsidRDefault="00A54007" w:rsidP="007473AB">
      <w:pPr>
        <w:rPr>
          <w:rFonts w:ascii="Garamond" w:hAnsi="Garamond"/>
          <w:sz w:val="22"/>
          <w:szCs w:val="22"/>
        </w:rPr>
      </w:pPr>
    </w:p>
    <w:p w14:paraId="72318C9A" w14:textId="77777777" w:rsidR="00D00985" w:rsidRPr="008934DA" w:rsidRDefault="00D00985">
      <w:pPr>
        <w:pStyle w:val="Heading2"/>
        <w:spacing w:before="0" w:beforeAutospacing="0" w:after="0" w:afterAutospacing="0"/>
        <w:rPr>
          <w:rFonts w:ascii="Garamond" w:hAnsi="Garamond"/>
          <w:sz w:val="24"/>
          <w:szCs w:val="24"/>
        </w:rPr>
      </w:pPr>
      <w:bookmarkStart w:id="29" w:name="_Toc54257266"/>
      <w:r w:rsidRPr="008934DA">
        <w:rPr>
          <w:rFonts w:ascii="Garamond" w:hAnsi="Garamond"/>
          <w:sz w:val="24"/>
          <w:szCs w:val="24"/>
        </w:rPr>
        <w:t>CAM Applicability</w:t>
      </w:r>
      <w:bookmarkEnd w:id="29"/>
    </w:p>
    <w:p w14:paraId="71EBDD1D" w14:textId="77777777" w:rsidR="00D00985" w:rsidRPr="007473AB" w:rsidRDefault="00D00985" w:rsidP="007473AB">
      <w:pPr>
        <w:rPr>
          <w:rFonts w:ascii="Garamond" w:hAnsi="Garamond"/>
          <w:sz w:val="22"/>
          <w:szCs w:val="22"/>
        </w:rPr>
      </w:pPr>
    </w:p>
    <w:p w14:paraId="008E9468" w14:textId="77777777" w:rsidR="003B70BE" w:rsidRPr="008934DA" w:rsidRDefault="00D00985" w:rsidP="00450BB0">
      <w:pPr>
        <w:ind w:left="450"/>
        <w:rPr>
          <w:rFonts w:ascii="Garamond" w:hAnsi="Garamond"/>
          <w:color w:val="000000"/>
          <w:sz w:val="24"/>
          <w:szCs w:val="24"/>
        </w:rPr>
      </w:pPr>
      <w:r w:rsidRPr="008934DA">
        <w:rPr>
          <w:rFonts w:ascii="Garamond" w:hAnsi="Garamond"/>
          <w:sz w:val="24"/>
          <w:szCs w:val="24"/>
        </w:rPr>
        <w:t xml:space="preserve">Under the federal regulations located in 40 CFR 64.5, an applicant holding an operating permit under 40 CFR 70 must submit, upon application for renewal of the operating permit, a Compliance Assurance Monitoring (CAM) plan.  </w:t>
      </w:r>
      <w:r w:rsidR="003B70BE" w:rsidRPr="008934DA">
        <w:rPr>
          <w:rFonts w:ascii="Garamond" w:hAnsi="Garamond"/>
          <w:color w:val="000000"/>
          <w:sz w:val="24"/>
          <w:szCs w:val="24"/>
        </w:rPr>
        <w:t xml:space="preserve">An emitting unit located at a Title V facility that meets the following criteria listed in ARM 17.8.1503 is subject to Subchapter 15 and a CAM Plan must be developed for that unit: </w:t>
      </w:r>
    </w:p>
    <w:p w14:paraId="78DFF86C" w14:textId="77777777" w:rsidR="003B70BE" w:rsidRPr="007473AB" w:rsidRDefault="003B70BE" w:rsidP="007473AB">
      <w:pPr>
        <w:rPr>
          <w:rFonts w:ascii="Garamond" w:hAnsi="Garamond"/>
          <w:color w:val="000000"/>
          <w:sz w:val="22"/>
          <w:szCs w:val="22"/>
        </w:rPr>
      </w:pPr>
    </w:p>
    <w:p w14:paraId="434A529A" w14:textId="77777777" w:rsidR="003B70BE" w:rsidRPr="008934DA" w:rsidRDefault="003B70BE" w:rsidP="003C534B">
      <w:pPr>
        <w:numPr>
          <w:ilvl w:val="0"/>
          <w:numId w:val="27"/>
        </w:numPr>
        <w:tabs>
          <w:tab w:val="left" w:pos="900"/>
        </w:tabs>
        <w:autoSpaceDE w:val="0"/>
        <w:autoSpaceDN w:val="0"/>
        <w:adjustRightInd w:val="0"/>
        <w:ind w:left="900" w:hanging="270"/>
        <w:rPr>
          <w:rFonts w:ascii="Garamond" w:hAnsi="Garamond"/>
          <w:color w:val="000000"/>
          <w:sz w:val="24"/>
          <w:szCs w:val="24"/>
        </w:rPr>
      </w:pPr>
      <w:r w:rsidRPr="008934DA">
        <w:rPr>
          <w:rFonts w:ascii="Garamond" w:hAnsi="Garamond"/>
          <w:color w:val="000000"/>
          <w:sz w:val="24"/>
          <w:szCs w:val="24"/>
        </w:rPr>
        <w:t xml:space="preserve">The emitting unit is subject to an emission limitation or standard for the applicable regulated air pollutant (unless the limitation or standard that is exempt under ARM 17.8.1503(2)); </w:t>
      </w:r>
    </w:p>
    <w:p w14:paraId="154FBDA2" w14:textId="77777777" w:rsidR="003B70BE" w:rsidRPr="008934DA" w:rsidRDefault="003B70BE" w:rsidP="00450BB0">
      <w:pPr>
        <w:numPr>
          <w:ilvl w:val="0"/>
          <w:numId w:val="27"/>
        </w:numPr>
        <w:tabs>
          <w:tab w:val="left" w:pos="900"/>
        </w:tabs>
        <w:autoSpaceDE w:val="0"/>
        <w:autoSpaceDN w:val="0"/>
        <w:adjustRightInd w:val="0"/>
        <w:ind w:left="900" w:hanging="270"/>
        <w:rPr>
          <w:rFonts w:ascii="Garamond" w:hAnsi="Garamond"/>
          <w:color w:val="000000"/>
          <w:sz w:val="24"/>
          <w:szCs w:val="24"/>
        </w:rPr>
      </w:pPr>
      <w:r w:rsidRPr="008934DA">
        <w:rPr>
          <w:rFonts w:ascii="Garamond" w:hAnsi="Garamond"/>
          <w:color w:val="000000"/>
          <w:sz w:val="24"/>
          <w:szCs w:val="24"/>
        </w:rPr>
        <w:t xml:space="preserve">The emitting unit uses a control device to achieve compliance with such limit; and </w:t>
      </w:r>
    </w:p>
    <w:p w14:paraId="2F2AA19B" w14:textId="77777777" w:rsidR="00D00985" w:rsidRPr="008934DA" w:rsidRDefault="003B70BE" w:rsidP="00450BB0">
      <w:pPr>
        <w:numPr>
          <w:ilvl w:val="0"/>
          <w:numId w:val="27"/>
        </w:numPr>
        <w:tabs>
          <w:tab w:val="left" w:pos="900"/>
        </w:tabs>
        <w:ind w:left="900" w:hanging="270"/>
        <w:rPr>
          <w:rFonts w:ascii="Garamond" w:hAnsi="Garamond"/>
          <w:sz w:val="24"/>
          <w:szCs w:val="24"/>
        </w:rPr>
      </w:pPr>
      <w:r w:rsidRPr="008934DA">
        <w:rPr>
          <w:rFonts w:ascii="Garamond" w:hAnsi="Garamond"/>
          <w:sz w:val="24"/>
          <w:szCs w:val="24"/>
        </w:rPr>
        <w:t>The emitting unit has potential pre-control device emission of the applicable regulated air pollutant that is greater than major source thresholds.</w:t>
      </w:r>
    </w:p>
    <w:p w14:paraId="1186822A" w14:textId="77777777" w:rsidR="00D00985" w:rsidRPr="007473AB" w:rsidRDefault="00D00985" w:rsidP="007473AB">
      <w:pPr>
        <w:rPr>
          <w:rFonts w:ascii="Garamond" w:hAnsi="Garamond"/>
          <w:sz w:val="22"/>
          <w:szCs w:val="22"/>
        </w:rPr>
      </w:pPr>
    </w:p>
    <w:p w14:paraId="53FCD794" w14:textId="3E7DC64A" w:rsidR="00D00985" w:rsidRDefault="00D00985" w:rsidP="008934DA">
      <w:pPr>
        <w:ind w:left="450"/>
        <w:rPr>
          <w:rFonts w:ascii="Garamond" w:hAnsi="Garamond" w:cs="Arial"/>
          <w:color w:val="000000"/>
          <w:sz w:val="24"/>
          <w:szCs w:val="24"/>
        </w:rPr>
      </w:pPr>
      <w:r w:rsidRPr="008934DA">
        <w:rPr>
          <w:rFonts w:ascii="Garamond" w:hAnsi="Garamond"/>
          <w:color w:val="000000"/>
          <w:sz w:val="24"/>
          <w:szCs w:val="24"/>
        </w:rPr>
        <w:t>ARM 17.8.1503, regarding applicability of the CAM rules, requires that an emissions unit have a pre-control device emissions of an applicable regulated air pollutant that are equal to or greater than 100%</w:t>
      </w:r>
      <w:r w:rsidR="009B295E" w:rsidRPr="008934DA">
        <w:rPr>
          <w:rFonts w:ascii="Garamond" w:hAnsi="Garamond"/>
          <w:color w:val="000000"/>
          <w:sz w:val="24"/>
          <w:szCs w:val="24"/>
        </w:rPr>
        <w:t xml:space="preserve"> of the amount, in tpy</w:t>
      </w:r>
      <w:r w:rsidRPr="008934DA">
        <w:rPr>
          <w:rFonts w:ascii="Garamond" w:hAnsi="Garamond"/>
          <w:color w:val="000000"/>
          <w:sz w:val="24"/>
          <w:szCs w:val="24"/>
        </w:rPr>
        <w:t>, required for a source to be classified as a major source.</w:t>
      </w:r>
      <w:r w:rsidR="004040D4" w:rsidRPr="008934DA">
        <w:rPr>
          <w:rFonts w:ascii="Garamond" w:hAnsi="Garamond"/>
          <w:color w:val="000000"/>
          <w:sz w:val="24"/>
          <w:szCs w:val="24"/>
        </w:rPr>
        <w:t xml:space="preserve"> </w:t>
      </w:r>
      <w:r w:rsidRPr="008934DA">
        <w:rPr>
          <w:rFonts w:ascii="Garamond" w:hAnsi="Garamond"/>
          <w:color w:val="000000"/>
          <w:sz w:val="24"/>
          <w:szCs w:val="24"/>
        </w:rPr>
        <w:t>‘Potential pre</w:t>
      </w:r>
      <w:r w:rsidR="00CC5B73" w:rsidRPr="008934DA">
        <w:rPr>
          <w:rFonts w:ascii="Garamond" w:hAnsi="Garamond"/>
          <w:color w:val="000000"/>
          <w:sz w:val="24"/>
          <w:szCs w:val="24"/>
        </w:rPr>
        <w:t>-</w:t>
      </w:r>
      <w:r w:rsidRPr="008934DA">
        <w:rPr>
          <w:rFonts w:ascii="Garamond" w:hAnsi="Garamond"/>
          <w:color w:val="000000"/>
          <w:sz w:val="24"/>
          <w:szCs w:val="24"/>
        </w:rPr>
        <w:t xml:space="preserve">control device </w:t>
      </w:r>
      <w:proofErr w:type="gramStart"/>
      <w:r w:rsidRPr="008934DA">
        <w:rPr>
          <w:rFonts w:ascii="Garamond" w:hAnsi="Garamond"/>
          <w:color w:val="000000"/>
          <w:sz w:val="24"/>
          <w:szCs w:val="24"/>
        </w:rPr>
        <w:t>emissions’ has</w:t>
      </w:r>
      <w:proofErr w:type="gramEnd"/>
      <w:r w:rsidRPr="008934DA">
        <w:rPr>
          <w:rFonts w:ascii="Garamond" w:hAnsi="Garamond"/>
          <w:color w:val="000000"/>
          <w:sz w:val="24"/>
          <w:szCs w:val="24"/>
        </w:rPr>
        <w:t xml:space="preserve"> the same meaning as "potential to emit", as defined in ARM 17.8.1501(16), except that emission reductions achieved by the applicable control device shall not be </w:t>
      </w:r>
      <w:proofErr w:type="gramStart"/>
      <w:r w:rsidRPr="008934DA">
        <w:rPr>
          <w:rFonts w:ascii="Garamond" w:hAnsi="Garamond"/>
          <w:color w:val="000000"/>
          <w:sz w:val="24"/>
          <w:szCs w:val="24"/>
        </w:rPr>
        <w:t>taken into account</w:t>
      </w:r>
      <w:proofErr w:type="gramEnd"/>
      <w:r w:rsidRPr="008934DA">
        <w:rPr>
          <w:rFonts w:ascii="Garamond" w:hAnsi="Garamond" w:cs="Arial"/>
          <w:color w:val="000000"/>
          <w:sz w:val="24"/>
          <w:szCs w:val="24"/>
        </w:rPr>
        <w:t xml:space="preserve">.  </w:t>
      </w:r>
    </w:p>
    <w:p w14:paraId="7A2CD9EC" w14:textId="77777777" w:rsidR="008934DA" w:rsidRPr="007473AB" w:rsidRDefault="008934DA" w:rsidP="007473AB">
      <w:pPr>
        <w:rPr>
          <w:rFonts w:ascii="Garamond" w:hAnsi="Garamond"/>
          <w:color w:val="000000"/>
          <w:sz w:val="22"/>
          <w:szCs w:val="22"/>
        </w:rPr>
      </w:pPr>
    </w:p>
    <w:p w14:paraId="25E718DE" w14:textId="77777777" w:rsidR="00D00985" w:rsidRPr="008934DA" w:rsidRDefault="00D00985" w:rsidP="00450BB0">
      <w:pPr>
        <w:ind w:left="450"/>
        <w:rPr>
          <w:rFonts w:ascii="Garamond" w:hAnsi="Garamond"/>
          <w:color w:val="000000"/>
          <w:sz w:val="24"/>
          <w:szCs w:val="24"/>
        </w:rPr>
      </w:pPr>
      <w:r w:rsidRPr="008934DA">
        <w:rPr>
          <w:rFonts w:ascii="Garamond" w:hAnsi="Garamond"/>
          <w:color w:val="000000"/>
          <w:sz w:val="24"/>
          <w:szCs w:val="24"/>
        </w:rPr>
        <w:t xml:space="preserve">The </w:t>
      </w:r>
      <w:r w:rsidR="00CC5B73" w:rsidRPr="008934DA">
        <w:rPr>
          <w:rFonts w:ascii="Garamond" w:hAnsi="Garamond"/>
          <w:color w:val="000000"/>
          <w:sz w:val="24"/>
          <w:szCs w:val="24"/>
        </w:rPr>
        <w:t xml:space="preserve">two </w:t>
      </w:r>
      <w:r w:rsidRPr="008934DA">
        <w:rPr>
          <w:rFonts w:ascii="Garamond" w:hAnsi="Garamond"/>
          <w:color w:val="000000"/>
          <w:sz w:val="24"/>
          <w:szCs w:val="24"/>
        </w:rPr>
        <w:t>1,100-hp Cooper Superior engines,</w:t>
      </w:r>
      <w:r w:rsidR="00CC5B73" w:rsidRPr="008934DA">
        <w:rPr>
          <w:rFonts w:ascii="Garamond" w:hAnsi="Garamond"/>
          <w:color w:val="000000"/>
          <w:sz w:val="24"/>
          <w:szCs w:val="24"/>
        </w:rPr>
        <w:t xml:space="preserve"> one 1,100-hp White engine,</w:t>
      </w:r>
      <w:r w:rsidRPr="008934DA">
        <w:rPr>
          <w:rFonts w:ascii="Garamond" w:hAnsi="Garamond"/>
          <w:color w:val="000000"/>
          <w:sz w:val="24"/>
          <w:szCs w:val="24"/>
        </w:rPr>
        <w:t xml:space="preserve"> and the 2,000-hp Cooper Superior engine, are not equipped with a control device; therefore, these engines are not subject to CAM requirements.</w:t>
      </w:r>
    </w:p>
    <w:p w14:paraId="2DB1B6CB" w14:textId="77777777" w:rsidR="00D00985" w:rsidRPr="007473AB" w:rsidRDefault="00D00985" w:rsidP="007473AB">
      <w:pPr>
        <w:rPr>
          <w:rFonts w:ascii="Garamond" w:hAnsi="Garamond"/>
          <w:color w:val="000000"/>
          <w:sz w:val="22"/>
          <w:szCs w:val="22"/>
        </w:rPr>
      </w:pPr>
    </w:p>
    <w:p w14:paraId="15BE61CA" w14:textId="77777777" w:rsidR="00D00985" w:rsidRPr="008934DA" w:rsidRDefault="00D00985" w:rsidP="00450BB0">
      <w:pPr>
        <w:ind w:left="450"/>
        <w:rPr>
          <w:rFonts w:ascii="Garamond" w:hAnsi="Garamond"/>
          <w:color w:val="000000"/>
          <w:sz w:val="24"/>
          <w:szCs w:val="24"/>
        </w:rPr>
      </w:pPr>
      <w:r w:rsidRPr="008934DA">
        <w:rPr>
          <w:rFonts w:ascii="Garamond" w:hAnsi="Garamond"/>
          <w:color w:val="000000"/>
          <w:sz w:val="24"/>
          <w:szCs w:val="24"/>
        </w:rPr>
        <w:t>The 2,370-hp compressor engine is equipped with an air-to-fuel ratio controller and a catalytic oxidation unit.  The uncontrolled potential to emit of this engine is</w:t>
      </w:r>
      <w:r w:rsidR="00840EA8" w:rsidRPr="008934DA">
        <w:rPr>
          <w:rFonts w:ascii="Garamond" w:hAnsi="Garamond"/>
          <w:color w:val="000000"/>
          <w:sz w:val="24"/>
          <w:szCs w:val="24"/>
        </w:rPr>
        <w:t xml:space="preserve"> </w:t>
      </w:r>
      <w:r w:rsidR="00062ED1" w:rsidRPr="008934DA">
        <w:rPr>
          <w:rFonts w:ascii="Garamond" w:hAnsi="Garamond"/>
          <w:color w:val="000000"/>
          <w:sz w:val="24"/>
          <w:szCs w:val="24"/>
        </w:rPr>
        <w:t>less</w:t>
      </w:r>
      <w:r w:rsidRPr="008934DA">
        <w:rPr>
          <w:rFonts w:ascii="Garamond" w:hAnsi="Garamond"/>
          <w:color w:val="000000"/>
          <w:sz w:val="24"/>
          <w:szCs w:val="24"/>
        </w:rPr>
        <w:t xml:space="preserve"> than 100 </w:t>
      </w:r>
      <w:r w:rsidR="00B41B2A" w:rsidRPr="008934DA">
        <w:rPr>
          <w:rFonts w:ascii="Garamond" w:hAnsi="Garamond"/>
          <w:color w:val="000000"/>
          <w:sz w:val="24"/>
          <w:szCs w:val="24"/>
        </w:rPr>
        <w:t>tpy</w:t>
      </w:r>
      <w:r w:rsidRPr="008934DA">
        <w:rPr>
          <w:rFonts w:ascii="Garamond" w:hAnsi="Garamond"/>
          <w:color w:val="000000"/>
          <w:sz w:val="24"/>
          <w:szCs w:val="24"/>
        </w:rPr>
        <w:t xml:space="preserve"> of CO, therefore, NWE, upon application for renewal of this operating permit, will</w:t>
      </w:r>
      <w:r w:rsidR="00062ED1" w:rsidRPr="008934DA">
        <w:rPr>
          <w:rFonts w:ascii="Garamond" w:hAnsi="Garamond"/>
          <w:color w:val="000000"/>
          <w:sz w:val="24"/>
          <w:szCs w:val="24"/>
        </w:rPr>
        <w:t xml:space="preserve"> not</w:t>
      </w:r>
      <w:r w:rsidRPr="008934DA">
        <w:rPr>
          <w:rFonts w:ascii="Garamond" w:hAnsi="Garamond"/>
          <w:color w:val="000000"/>
          <w:sz w:val="24"/>
          <w:szCs w:val="24"/>
        </w:rPr>
        <w:t xml:space="preserve"> be required to submit a CAM plan for this engine.</w:t>
      </w:r>
    </w:p>
    <w:p w14:paraId="43BA4645" w14:textId="77777777" w:rsidR="00E0403E" w:rsidRPr="007473AB" w:rsidRDefault="00E0403E" w:rsidP="007473AB">
      <w:pPr>
        <w:rPr>
          <w:rFonts w:ascii="Garamond" w:hAnsi="Garamond"/>
          <w:color w:val="000000"/>
          <w:sz w:val="22"/>
          <w:szCs w:val="22"/>
        </w:rPr>
      </w:pPr>
    </w:p>
    <w:p w14:paraId="5C268E45" w14:textId="77777777" w:rsidR="00E0403E" w:rsidRPr="008934DA" w:rsidRDefault="00E0403E" w:rsidP="00F049DC">
      <w:pPr>
        <w:pStyle w:val="Heading2"/>
        <w:spacing w:before="0" w:beforeAutospacing="0" w:after="0" w:afterAutospacing="0"/>
        <w:rPr>
          <w:rFonts w:ascii="Garamond" w:hAnsi="Garamond"/>
          <w:sz w:val="24"/>
          <w:szCs w:val="24"/>
        </w:rPr>
      </w:pPr>
      <w:bookmarkStart w:id="30" w:name="_Toc277676895"/>
      <w:bookmarkStart w:id="31" w:name="_Toc278272488"/>
      <w:bookmarkStart w:id="32" w:name="_Toc287002117"/>
      <w:bookmarkStart w:id="33" w:name="_Toc54257267"/>
      <w:r w:rsidRPr="008934DA">
        <w:rPr>
          <w:rFonts w:ascii="Garamond" w:hAnsi="Garamond"/>
          <w:sz w:val="24"/>
          <w:szCs w:val="24"/>
        </w:rPr>
        <w:t>PSD and Title V Greenhouse Gas Tailoring Rule</w:t>
      </w:r>
      <w:bookmarkEnd w:id="30"/>
      <w:bookmarkEnd w:id="31"/>
      <w:bookmarkEnd w:id="32"/>
      <w:bookmarkEnd w:id="33"/>
    </w:p>
    <w:p w14:paraId="4E2CD8AA" w14:textId="77777777" w:rsidR="00E0403E" w:rsidRPr="007473AB" w:rsidRDefault="00E0403E" w:rsidP="007473AB">
      <w:pPr>
        <w:rPr>
          <w:rFonts w:ascii="Garamond" w:hAnsi="Garamond"/>
          <w:sz w:val="22"/>
          <w:szCs w:val="22"/>
        </w:rPr>
      </w:pPr>
    </w:p>
    <w:p w14:paraId="2980C54E" w14:textId="2308CD3B" w:rsidR="00E0403E" w:rsidRPr="008934DA" w:rsidRDefault="00E0403E" w:rsidP="007473AB">
      <w:pPr>
        <w:tabs>
          <w:tab w:val="left" w:pos="450"/>
        </w:tabs>
        <w:ind w:left="450"/>
        <w:rPr>
          <w:rFonts w:ascii="Garamond" w:hAnsi="Garamond"/>
          <w:sz w:val="24"/>
          <w:szCs w:val="24"/>
        </w:rPr>
      </w:pPr>
      <w:r w:rsidRPr="008934DA">
        <w:rPr>
          <w:rFonts w:ascii="Garamond" w:hAnsi="Garamond"/>
          <w:sz w:val="24"/>
          <w:szCs w:val="24"/>
        </w:rPr>
        <w:t xml:space="preserve">On May 7, 2010, EPA published the “light duty vehicle rule” (Docket # EPA-HQ-OAR- 2009-0472, 75 FR 25324) controlling greenhouse gas (GHG) emissions from mobile sources, whereby GHG became a pollutant subject to regulation under the Federal and Montana Clean Air Act(s).  On June 3, 2010, EPA promulgated the GHG “Tailoring Rule” (Docket # EPA-HQ-OAR-2009-0517, 75 FR 31514) which modified 40 CFR Parts 51, 52, 70, and 71 to specify which facilities are subject to GHG permitting requirements and when such facilities become subject to regulation for GHG under the PSD and Title V programs.  </w:t>
      </w:r>
    </w:p>
    <w:p w14:paraId="37509E30" w14:textId="4D7B3046" w:rsidR="00593805" w:rsidRPr="008934DA" w:rsidRDefault="00593805" w:rsidP="007473AB">
      <w:pPr>
        <w:tabs>
          <w:tab w:val="left" w:pos="450"/>
        </w:tabs>
        <w:ind w:left="450"/>
        <w:rPr>
          <w:rFonts w:ascii="Garamond" w:hAnsi="Garamond"/>
          <w:sz w:val="24"/>
          <w:szCs w:val="24"/>
        </w:rPr>
      </w:pPr>
      <w:r w:rsidRPr="008934DA">
        <w:rPr>
          <w:rFonts w:ascii="Garamond" w:hAnsi="Garamond"/>
          <w:sz w:val="24"/>
          <w:szCs w:val="24"/>
        </w:rPr>
        <w:lastRenderedPageBreak/>
        <w:t>Under the Tailoring Rule, any PSD action (either a new major stationary source or a major modification at a major stationary source) taken for a pollutant or pollutants other than GHG that would become final on or after January 2, 2011 would be subject to PSD permitting requirements for GHG if the GHG increases associated with that action were at or above 75,000 TPY of carbon dioxide equivalent (CO</w:t>
      </w:r>
      <w:r w:rsidRPr="008934DA">
        <w:rPr>
          <w:rFonts w:ascii="Garamond" w:hAnsi="Garamond"/>
          <w:sz w:val="24"/>
          <w:szCs w:val="24"/>
          <w:vertAlign w:val="subscript"/>
        </w:rPr>
        <w:t>2</w:t>
      </w:r>
      <w:r w:rsidRPr="008934DA">
        <w:rPr>
          <w:rFonts w:ascii="Garamond" w:hAnsi="Garamond"/>
          <w:sz w:val="24"/>
          <w:szCs w:val="24"/>
        </w:rPr>
        <w:t xml:space="preserve">e) and greater than 0 TPY on a mass basis.  Similarly, if such action were taken, any resulting requirements would be subject to inclusion in the Title V Operating Permit.  Facilities which hold Title V permits due to criteria pollutant emissions over 100 TPY would need to incorporate any GHG applicable requirements into their operating permits for any Title V action that would have a final decision occurring on or after January 2, 2011.  </w:t>
      </w:r>
    </w:p>
    <w:p w14:paraId="2AD16C8F" w14:textId="77777777" w:rsidR="00593805" w:rsidRPr="008934DA" w:rsidRDefault="00593805" w:rsidP="00062ED1">
      <w:pPr>
        <w:tabs>
          <w:tab w:val="left" w:pos="450"/>
        </w:tabs>
        <w:ind w:left="450" w:hanging="450"/>
        <w:rPr>
          <w:rFonts w:ascii="Garamond" w:hAnsi="Garamond"/>
          <w:sz w:val="24"/>
          <w:szCs w:val="24"/>
        </w:rPr>
      </w:pPr>
    </w:p>
    <w:p w14:paraId="3F3E6A9D" w14:textId="77777777" w:rsidR="00593805" w:rsidRPr="008934DA" w:rsidRDefault="00593805" w:rsidP="00062ED1">
      <w:pPr>
        <w:tabs>
          <w:tab w:val="left" w:pos="450"/>
        </w:tabs>
        <w:ind w:left="450" w:hanging="450"/>
        <w:rPr>
          <w:rFonts w:ascii="Garamond" w:hAnsi="Garamond"/>
          <w:sz w:val="24"/>
          <w:szCs w:val="24"/>
        </w:rPr>
      </w:pPr>
      <w:r w:rsidRPr="008934DA">
        <w:rPr>
          <w:rFonts w:ascii="Garamond" w:hAnsi="Garamond"/>
          <w:sz w:val="24"/>
          <w:szCs w:val="24"/>
        </w:rPr>
        <w:tab/>
        <w:t>Starting on July 1, 2011, PSD permitting requirements would be triggered for modifications that were determined to be major under PSD based on GHG emissions alone, even if no other pollutant triggered a major modification.  In addition, sources that are not considered PSD major sources based on criteria pollutant emissions would become subject to PSD review if their facility-wide potential emissions equaled or exceeded 100,000 TPY of CO</w:t>
      </w:r>
      <w:r w:rsidRPr="008934DA">
        <w:rPr>
          <w:rFonts w:ascii="Garamond" w:hAnsi="Garamond"/>
          <w:sz w:val="24"/>
          <w:szCs w:val="24"/>
          <w:vertAlign w:val="subscript"/>
        </w:rPr>
        <w:t>2</w:t>
      </w:r>
      <w:r w:rsidRPr="008934DA">
        <w:rPr>
          <w:rFonts w:ascii="Garamond" w:hAnsi="Garamond"/>
          <w:sz w:val="24"/>
          <w:szCs w:val="24"/>
        </w:rPr>
        <w:t>e and 100 or 250 TPY of GHG on a mass basis depending on their listed status in ARM 17.8.801(22) and they undertook a permitting action with increases of 75,000 TPY or more of CO</w:t>
      </w:r>
      <w:r w:rsidRPr="008934DA">
        <w:rPr>
          <w:rFonts w:ascii="Garamond" w:hAnsi="Garamond"/>
          <w:sz w:val="24"/>
          <w:szCs w:val="24"/>
          <w:vertAlign w:val="subscript"/>
        </w:rPr>
        <w:t>2</w:t>
      </w:r>
      <w:r w:rsidRPr="008934DA">
        <w:rPr>
          <w:rFonts w:ascii="Garamond" w:hAnsi="Garamond"/>
          <w:sz w:val="24"/>
          <w:szCs w:val="24"/>
        </w:rPr>
        <w:t>e and greater than 0 TPY of GHG on a mass basis. With respect to Title V, sources not currently holding a Title V permit that have potential facility-wide emissions equal to or exceeding 100,000 TPY of CO</w:t>
      </w:r>
      <w:r w:rsidRPr="008934DA">
        <w:rPr>
          <w:rFonts w:ascii="Garamond" w:hAnsi="Garamond"/>
          <w:sz w:val="24"/>
          <w:szCs w:val="24"/>
          <w:vertAlign w:val="subscript"/>
        </w:rPr>
        <w:t>2</w:t>
      </w:r>
      <w:r w:rsidRPr="008934DA">
        <w:rPr>
          <w:rFonts w:ascii="Garamond" w:hAnsi="Garamond"/>
          <w:sz w:val="24"/>
          <w:szCs w:val="24"/>
        </w:rPr>
        <w:t>e and 100 TPY of GHG on a mass basis would be required to obtain a Title V Operating Permit.</w:t>
      </w:r>
    </w:p>
    <w:p w14:paraId="588CD982" w14:textId="77777777" w:rsidR="00593805" w:rsidRPr="008934DA" w:rsidRDefault="00593805" w:rsidP="00062ED1">
      <w:pPr>
        <w:tabs>
          <w:tab w:val="left" w:pos="450"/>
        </w:tabs>
        <w:ind w:left="450" w:hanging="450"/>
        <w:rPr>
          <w:rFonts w:ascii="Garamond" w:hAnsi="Garamond"/>
          <w:sz w:val="24"/>
          <w:szCs w:val="24"/>
        </w:rPr>
      </w:pPr>
    </w:p>
    <w:p w14:paraId="2E812D37" w14:textId="77777777" w:rsidR="00D00985" w:rsidRPr="008934DA" w:rsidRDefault="00593805" w:rsidP="00062ED1">
      <w:pPr>
        <w:tabs>
          <w:tab w:val="left" w:pos="450"/>
        </w:tabs>
        <w:ind w:left="450" w:hanging="450"/>
        <w:rPr>
          <w:rFonts w:ascii="Garamond" w:hAnsi="Garamond"/>
          <w:sz w:val="24"/>
          <w:szCs w:val="24"/>
        </w:rPr>
      </w:pPr>
      <w:r w:rsidRPr="008934DA">
        <w:rPr>
          <w:rFonts w:ascii="Garamond" w:hAnsi="Garamond"/>
          <w:sz w:val="24"/>
          <w:szCs w:val="24"/>
        </w:rPr>
        <w:tab/>
        <w:t>The Supreme Court of the United States (SCOTUS), in its Utility Air Regulatory Group v. EPA decision on June 23, 2014, ruled that the Clean Air Act neither compels nor permits EPA to require a source to obtain a PSD or Title V permit on the sole basis of its potential emissions of GHG.  SCOTUS also ruled that EPA lacked the authority to tailor the Clean Air Act’s unambiguous numerical thresholds of 100 or 250 TPY to accommodate a CO</w:t>
      </w:r>
      <w:r w:rsidRPr="008934DA">
        <w:rPr>
          <w:rFonts w:ascii="Garamond" w:hAnsi="Garamond"/>
          <w:sz w:val="24"/>
          <w:szCs w:val="24"/>
          <w:vertAlign w:val="subscript"/>
        </w:rPr>
        <w:t>2</w:t>
      </w:r>
      <w:r w:rsidRPr="008934DA">
        <w:rPr>
          <w:rFonts w:ascii="Garamond" w:hAnsi="Garamond"/>
          <w:sz w:val="24"/>
          <w:szCs w:val="24"/>
        </w:rPr>
        <w:t>e threshold of 100,000 TPY.  SCOTUS upheld that EPA reasonably interpreted the Clean Air Act to require sources that would need PSD permits based on their emission of conventional pollutants to comply with BACT for GHG.  As such, the Tailoring Rule has been rendered invalid and sources cannot become subject to PSD or Title V regulations based on GHG emissions alone.  Sources that must undergo PSD permitting due to pollutant emissions other than PSD may still be required to comply with BACT for GHG emissions.</w:t>
      </w:r>
    </w:p>
    <w:p w14:paraId="2CB05A6B" w14:textId="77777777" w:rsidR="00D00985" w:rsidRPr="008934DA" w:rsidRDefault="00D00985">
      <w:pPr>
        <w:ind w:left="360"/>
        <w:rPr>
          <w:rFonts w:ascii="Garamond" w:hAnsi="Garamond"/>
          <w:color w:val="000000"/>
          <w:sz w:val="24"/>
          <w:szCs w:val="24"/>
        </w:rPr>
      </w:pPr>
    </w:p>
    <w:p w14:paraId="048980A2" w14:textId="77777777" w:rsidR="00D00985" w:rsidRPr="008934DA" w:rsidRDefault="00D00985">
      <w:pPr>
        <w:ind w:left="360"/>
        <w:rPr>
          <w:rFonts w:ascii="Garamond" w:hAnsi="Garamond"/>
          <w:color w:val="000000"/>
          <w:sz w:val="24"/>
          <w:szCs w:val="24"/>
        </w:rPr>
      </w:pPr>
    </w:p>
    <w:p w14:paraId="2A187E73" w14:textId="77777777" w:rsidR="00D00985" w:rsidRPr="008934DA" w:rsidRDefault="00D00985">
      <w:pPr>
        <w:ind w:left="360"/>
        <w:rPr>
          <w:rFonts w:ascii="Garamond" w:hAnsi="Garamond"/>
          <w:color w:val="000000"/>
          <w:sz w:val="24"/>
          <w:szCs w:val="24"/>
        </w:rPr>
      </w:pPr>
    </w:p>
    <w:p w14:paraId="08B7D314" w14:textId="77777777" w:rsidR="00D00985" w:rsidRPr="008934DA" w:rsidRDefault="00D00985">
      <w:pPr>
        <w:ind w:left="360"/>
        <w:rPr>
          <w:rFonts w:ascii="Garamond" w:hAnsi="Garamond"/>
          <w:color w:val="000000"/>
          <w:sz w:val="24"/>
          <w:szCs w:val="24"/>
        </w:rPr>
      </w:pPr>
    </w:p>
    <w:p w14:paraId="0F295CD1" w14:textId="77777777" w:rsidR="00D00985" w:rsidRPr="008934DA" w:rsidRDefault="00D00985">
      <w:pPr>
        <w:ind w:left="360"/>
        <w:rPr>
          <w:rFonts w:ascii="Garamond" w:hAnsi="Garamond"/>
          <w:color w:val="000000"/>
          <w:sz w:val="24"/>
          <w:szCs w:val="24"/>
        </w:rPr>
      </w:pPr>
      <w:r w:rsidRPr="008934DA">
        <w:rPr>
          <w:rFonts w:ascii="Garamond" w:hAnsi="Garamond"/>
          <w:color w:val="000000"/>
          <w:sz w:val="24"/>
          <w:szCs w:val="24"/>
        </w:rPr>
        <w:t xml:space="preserve">   </w:t>
      </w:r>
    </w:p>
    <w:p w14:paraId="40DA7A65" w14:textId="77777777" w:rsidR="00D00985" w:rsidRPr="008934DA" w:rsidRDefault="00D00985">
      <w:pPr>
        <w:ind w:left="360"/>
        <w:rPr>
          <w:rFonts w:ascii="Garamond" w:hAnsi="Garamond" w:cs="Arial"/>
          <w:color w:val="000000"/>
          <w:sz w:val="24"/>
          <w:szCs w:val="24"/>
        </w:rPr>
      </w:pPr>
    </w:p>
    <w:p w14:paraId="18963E93" w14:textId="77777777" w:rsidR="00D00985" w:rsidRPr="008934DA" w:rsidRDefault="00D00985">
      <w:pPr>
        <w:ind w:left="360"/>
        <w:rPr>
          <w:rFonts w:ascii="Garamond" w:hAnsi="Garamond" w:cs="Arial"/>
          <w:color w:val="000000"/>
          <w:sz w:val="24"/>
          <w:szCs w:val="24"/>
        </w:rPr>
      </w:pPr>
    </w:p>
    <w:p w14:paraId="56EB44A0" w14:textId="77777777" w:rsidR="00D00985" w:rsidRPr="008934DA" w:rsidRDefault="00D00985">
      <w:pPr>
        <w:ind w:left="360"/>
        <w:rPr>
          <w:rFonts w:ascii="Garamond" w:hAnsi="Garamond"/>
          <w:sz w:val="24"/>
          <w:szCs w:val="24"/>
        </w:rPr>
      </w:pPr>
    </w:p>
    <w:sectPr w:rsidR="00D00985" w:rsidRPr="008934DA" w:rsidSect="004605CD">
      <w:pgSz w:w="12240" w:h="15840" w:code="1"/>
      <w:pgMar w:top="1152" w:right="1440" w:bottom="1008" w:left="1440" w:header="720" w:footer="4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CC63B" w14:textId="77777777" w:rsidR="00980F74" w:rsidRDefault="00980F74">
      <w:r>
        <w:separator/>
      </w:r>
    </w:p>
  </w:endnote>
  <w:endnote w:type="continuationSeparator" w:id="0">
    <w:p w14:paraId="761841BF" w14:textId="77777777" w:rsidR="00980F74" w:rsidRDefault="00980F74">
      <w:r>
        <w:continuationSeparator/>
      </w:r>
    </w:p>
  </w:endnote>
  <w:endnote w:type="continuationNotice" w:id="1">
    <w:p w14:paraId="46D01F6F" w14:textId="77777777" w:rsidR="00980F74" w:rsidRDefault="00980F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Univers">
    <w:altName w:val="Arial"/>
    <w:charset w:val="00"/>
    <w:family w:val="swiss"/>
    <w:pitch w:val="variable"/>
    <w:sig w:usb0="80000287" w:usb1="00000000" w:usb2="00000000" w:usb3="00000000" w:csb0="0000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MT">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B03B7" w14:textId="77777777" w:rsidR="00E90E2A" w:rsidRDefault="00E90E2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CA68DB" w14:textId="77777777" w:rsidR="00E90E2A" w:rsidRDefault="00E90E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70F6B" w14:textId="671836C1" w:rsidR="00E90E2A" w:rsidRPr="0095586E" w:rsidRDefault="00E90E2A">
    <w:pPr>
      <w:pStyle w:val="Footer"/>
      <w:framePr w:wrap="around" w:vAnchor="text" w:hAnchor="margin" w:xAlign="center" w:y="1"/>
      <w:rPr>
        <w:rStyle w:val="PageNumber"/>
        <w:rFonts w:ascii="Garamond" w:hAnsi="Garamond"/>
      </w:rPr>
    </w:pPr>
    <w:r w:rsidRPr="0095586E">
      <w:rPr>
        <w:rStyle w:val="PageNumber"/>
        <w:rFonts w:ascii="Garamond" w:hAnsi="Garamond"/>
      </w:rPr>
      <w:fldChar w:fldCharType="begin"/>
    </w:r>
    <w:r w:rsidRPr="0095586E">
      <w:rPr>
        <w:rStyle w:val="PageNumber"/>
        <w:rFonts w:ascii="Garamond" w:hAnsi="Garamond"/>
      </w:rPr>
      <w:instrText xml:space="preserve">PAGE  </w:instrText>
    </w:r>
    <w:r w:rsidRPr="0095586E">
      <w:rPr>
        <w:rStyle w:val="PageNumber"/>
        <w:rFonts w:ascii="Garamond" w:hAnsi="Garamond"/>
      </w:rPr>
      <w:fldChar w:fldCharType="separate"/>
    </w:r>
    <w:r w:rsidR="00AA21DE">
      <w:rPr>
        <w:rStyle w:val="PageNumber"/>
        <w:rFonts w:ascii="Garamond" w:hAnsi="Garamond"/>
        <w:noProof/>
      </w:rPr>
      <w:t>24</w:t>
    </w:r>
    <w:r w:rsidRPr="0095586E">
      <w:rPr>
        <w:rStyle w:val="PageNumber"/>
        <w:rFonts w:ascii="Garamond" w:hAnsi="Garamond"/>
      </w:rPr>
      <w:fldChar w:fldCharType="end"/>
    </w:r>
  </w:p>
  <w:p w14:paraId="27D73375" w14:textId="634C92A6" w:rsidR="00E47A1E" w:rsidRDefault="00E90E2A" w:rsidP="00E47A1E">
    <w:pPr>
      <w:pStyle w:val="Footer"/>
      <w:tabs>
        <w:tab w:val="clear" w:pos="8640"/>
        <w:tab w:val="right" w:pos="9360"/>
      </w:tabs>
      <w:rPr>
        <w:rFonts w:ascii="Garamond" w:hAnsi="Garamond"/>
        <w:sz w:val="18"/>
        <w:szCs w:val="18"/>
      </w:rPr>
    </w:pPr>
    <w:r w:rsidRPr="00286D22">
      <w:rPr>
        <w:rFonts w:ascii="Garamond" w:hAnsi="Garamond"/>
        <w:sz w:val="18"/>
        <w:szCs w:val="18"/>
      </w:rPr>
      <w:t>TRD2428-1</w:t>
    </w:r>
    <w:r w:rsidR="000A48CD">
      <w:rPr>
        <w:rFonts w:ascii="Garamond" w:hAnsi="Garamond"/>
        <w:sz w:val="18"/>
        <w:szCs w:val="18"/>
      </w:rPr>
      <w:t>6</w:t>
    </w:r>
    <w:r w:rsidRPr="00286D22">
      <w:rPr>
        <w:rFonts w:ascii="Garamond" w:hAnsi="Garamond"/>
        <w:sz w:val="18"/>
        <w:szCs w:val="18"/>
      </w:rPr>
      <w:t xml:space="preserve"> </w:t>
    </w:r>
    <w:r w:rsidRPr="00286D22">
      <w:rPr>
        <w:rFonts w:ascii="Garamond" w:hAnsi="Garamond"/>
        <w:sz w:val="18"/>
        <w:szCs w:val="18"/>
      </w:rPr>
      <w:tab/>
    </w:r>
    <w:r w:rsidRPr="00286D22">
      <w:rPr>
        <w:rFonts w:ascii="Garamond" w:hAnsi="Garamond"/>
        <w:sz w:val="18"/>
        <w:szCs w:val="18"/>
      </w:rPr>
      <w:tab/>
    </w:r>
    <w:r w:rsidR="00907423">
      <w:rPr>
        <w:rFonts w:ascii="Garamond" w:hAnsi="Garamond"/>
        <w:sz w:val="18"/>
        <w:szCs w:val="18"/>
      </w:rPr>
      <w:t>Proposed</w:t>
    </w:r>
    <w:r w:rsidR="00E47A1E">
      <w:rPr>
        <w:rFonts w:ascii="Garamond" w:hAnsi="Garamond"/>
        <w:sz w:val="18"/>
        <w:szCs w:val="18"/>
      </w:rPr>
      <w:t xml:space="preserve">:  </w:t>
    </w:r>
    <w:r w:rsidR="00907423">
      <w:rPr>
        <w:rFonts w:ascii="Garamond" w:hAnsi="Garamond"/>
        <w:sz w:val="18"/>
        <w:szCs w:val="18"/>
      </w:rPr>
      <w:t>05</w:t>
    </w:r>
    <w:r w:rsidR="00C03685">
      <w:rPr>
        <w:rFonts w:ascii="Garamond" w:hAnsi="Garamond"/>
        <w:sz w:val="18"/>
        <w:szCs w:val="18"/>
      </w:rPr>
      <w:t>/</w:t>
    </w:r>
    <w:r w:rsidR="00907423">
      <w:rPr>
        <w:rFonts w:ascii="Garamond" w:hAnsi="Garamond"/>
        <w:sz w:val="18"/>
        <w:szCs w:val="18"/>
      </w:rPr>
      <w:t>18</w:t>
    </w:r>
    <w:r w:rsidR="00C00078">
      <w:rPr>
        <w:rFonts w:ascii="Garamond" w:hAnsi="Garamond"/>
        <w:sz w:val="18"/>
        <w:szCs w:val="18"/>
      </w:rPr>
      <w:t>/2026</w:t>
    </w:r>
  </w:p>
  <w:p w14:paraId="1A0CA0D4" w14:textId="10512596" w:rsidR="00E90E2A" w:rsidRPr="00286D22" w:rsidRDefault="00E47A1E" w:rsidP="00E47A1E">
    <w:pPr>
      <w:pStyle w:val="Footer"/>
      <w:tabs>
        <w:tab w:val="clear" w:pos="8640"/>
        <w:tab w:val="right" w:pos="9360"/>
      </w:tabs>
      <w:rPr>
        <w:rFonts w:ascii="Garamond" w:hAnsi="Garamond"/>
        <w:sz w:val="18"/>
        <w:szCs w:val="18"/>
      </w:rPr>
    </w:pPr>
    <w:r>
      <w:rPr>
        <w:rFonts w:ascii="Garamond" w:hAnsi="Garamond"/>
        <w:sz w:val="18"/>
        <w:szCs w:val="18"/>
      </w:rPr>
      <w:tab/>
    </w:r>
    <w:r>
      <w:rPr>
        <w:rFonts w:ascii="Garamond" w:hAnsi="Garamond"/>
        <w:sz w:val="18"/>
        <w:szCs w:val="18"/>
      </w:rPr>
      <w:tab/>
    </w:r>
    <w:r w:rsidR="00E90E2A" w:rsidRPr="00286D22">
      <w:rPr>
        <w:rFonts w:ascii="Garamond" w:hAnsi="Garamond"/>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46BAD" w14:textId="77777777" w:rsidR="00980F74" w:rsidRDefault="00980F74">
      <w:r>
        <w:separator/>
      </w:r>
    </w:p>
  </w:footnote>
  <w:footnote w:type="continuationSeparator" w:id="0">
    <w:p w14:paraId="11D9532F" w14:textId="77777777" w:rsidR="00980F74" w:rsidRDefault="00980F74">
      <w:r>
        <w:continuationSeparator/>
      </w:r>
    </w:p>
  </w:footnote>
  <w:footnote w:type="continuationNotice" w:id="1">
    <w:p w14:paraId="41E9C9B7" w14:textId="77777777" w:rsidR="00980F74" w:rsidRDefault="00980F7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42BB8"/>
    <w:multiLevelType w:val="singleLevel"/>
    <w:tmpl w:val="1B3C5200"/>
    <w:lvl w:ilvl="0">
      <w:start w:val="1"/>
      <w:numFmt w:val="upperLetter"/>
      <w:lvlText w:val="%1."/>
      <w:lvlJc w:val="left"/>
      <w:pPr>
        <w:tabs>
          <w:tab w:val="num" w:pos="360"/>
        </w:tabs>
        <w:ind w:left="360" w:hanging="360"/>
      </w:pPr>
      <w:rPr>
        <w:u w:val="none"/>
      </w:rPr>
    </w:lvl>
  </w:abstractNum>
  <w:abstractNum w:abstractNumId="1" w15:restartNumberingAfterBreak="0">
    <w:nsid w:val="07C54F65"/>
    <w:multiLevelType w:val="multilevel"/>
    <w:tmpl w:val="C3A29AD0"/>
    <w:lvl w:ilvl="0">
      <w:start w:val="1"/>
      <w:numFmt w:val="upperRoman"/>
      <w:pStyle w:val="Heading1"/>
      <w:suff w:val="space"/>
      <w:lvlText w:val="SECTION %1."/>
      <w:lvlJc w:val="left"/>
      <w:pPr>
        <w:ind w:left="1980" w:firstLine="0"/>
      </w:pPr>
      <w:rPr>
        <w:rFonts w:ascii="Times New Roman Bold" w:hAnsi="Times New Roman Bold" w:hint="default"/>
        <w:b/>
        <w:i w:val="0"/>
        <w:sz w:val="22"/>
      </w:rPr>
    </w:lvl>
    <w:lvl w:ilvl="1">
      <w:start w:val="1"/>
      <w:numFmt w:val="upperLetter"/>
      <w:lvlText w:val="%2"/>
      <w:lvlJc w:val="left"/>
      <w:pPr>
        <w:tabs>
          <w:tab w:val="num" w:pos="360"/>
        </w:tabs>
        <w:ind w:left="0" w:firstLine="0"/>
      </w:pPr>
      <w:rPr>
        <w:rFonts w:ascii="Univers" w:hAnsi="Univer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0AFA48B0"/>
    <w:multiLevelType w:val="singleLevel"/>
    <w:tmpl w:val="92AEAD54"/>
    <w:lvl w:ilvl="0">
      <w:start w:val="7"/>
      <w:numFmt w:val="upperLetter"/>
      <w:lvlText w:val="%1."/>
      <w:lvlJc w:val="left"/>
      <w:pPr>
        <w:tabs>
          <w:tab w:val="num" w:pos="504"/>
        </w:tabs>
        <w:ind w:left="504" w:hanging="504"/>
      </w:pPr>
      <w:rPr>
        <w:u w:val="none"/>
      </w:rPr>
    </w:lvl>
  </w:abstractNum>
  <w:abstractNum w:abstractNumId="3" w15:restartNumberingAfterBreak="0">
    <w:nsid w:val="0FFB333C"/>
    <w:multiLevelType w:val="hybridMultilevel"/>
    <w:tmpl w:val="8418180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138462EE"/>
    <w:multiLevelType w:val="singleLevel"/>
    <w:tmpl w:val="1B3C5200"/>
    <w:lvl w:ilvl="0">
      <w:start w:val="1"/>
      <w:numFmt w:val="upperLetter"/>
      <w:lvlText w:val="%1."/>
      <w:lvlJc w:val="left"/>
      <w:pPr>
        <w:tabs>
          <w:tab w:val="num" w:pos="360"/>
        </w:tabs>
        <w:ind w:left="360" w:hanging="360"/>
      </w:pPr>
      <w:rPr>
        <w:u w:val="none"/>
      </w:rPr>
    </w:lvl>
  </w:abstractNum>
  <w:abstractNum w:abstractNumId="5" w15:restartNumberingAfterBreak="0">
    <w:nsid w:val="16893AEF"/>
    <w:multiLevelType w:val="singleLevel"/>
    <w:tmpl w:val="9B022782"/>
    <w:lvl w:ilvl="0">
      <w:start w:val="4"/>
      <w:numFmt w:val="upperLetter"/>
      <w:lvlText w:val="%1."/>
      <w:lvlJc w:val="left"/>
      <w:pPr>
        <w:tabs>
          <w:tab w:val="num" w:pos="504"/>
        </w:tabs>
        <w:ind w:left="504" w:hanging="504"/>
      </w:pPr>
      <w:rPr>
        <w:u w:val="none"/>
      </w:rPr>
    </w:lvl>
  </w:abstractNum>
  <w:abstractNum w:abstractNumId="6" w15:restartNumberingAfterBreak="0">
    <w:nsid w:val="16DE64CF"/>
    <w:multiLevelType w:val="hybridMultilevel"/>
    <w:tmpl w:val="637864EC"/>
    <w:lvl w:ilvl="0" w:tplc="F6F22484">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7558C0"/>
    <w:multiLevelType w:val="hybridMultilevel"/>
    <w:tmpl w:val="14A4488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504" w:hanging="360"/>
      </w:pPr>
      <w:rPr>
        <w:rFonts w:ascii="Wingdings" w:hAnsi="Wingdings" w:hint="default"/>
      </w:rPr>
    </w:lvl>
    <w:lvl w:ilvl="3" w:tplc="04090001" w:tentative="1">
      <w:start w:val="1"/>
      <w:numFmt w:val="bullet"/>
      <w:lvlText w:val=""/>
      <w:lvlJc w:val="left"/>
      <w:pPr>
        <w:ind w:left="216" w:hanging="360"/>
      </w:pPr>
      <w:rPr>
        <w:rFonts w:ascii="Symbol" w:hAnsi="Symbol" w:hint="default"/>
      </w:rPr>
    </w:lvl>
    <w:lvl w:ilvl="4" w:tplc="04090003" w:tentative="1">
      <w:start w:val="1"/>
      <w:numFmt w:val="bullet"/>
      <w:lvlText w:val="o"/>
      <w:lvlJc w:val="left"/>
      <w:pPr>
        <w:ind w:left="936" w:hanging="360"/>
      </w:pPr>
      <w:rPr>
        <w:rFonts w:ascii="Courier New" w:hAnsi="Courier New" w:cs="Courier New" w:hint="default"/>
      </w:rPr>
    </w:lvl>
    <w:lvl w:ilvl="5" w:tplc="04090005" w:tentative="1">
      <w:start w:val="1"/>
      <w:numFmt w:val="bullet"/>
      <w:lvlText w:val=""/>
      <w:lvlJc w:val="left"/>
      <w:pPr>
        <w:ind w:left="1656" w:hanging="360"/>
      </w:pPr>
      <w:rPr>
        <w:rFonts w:ascii="Wingdings" w:hAnsi="Wingdings" w:hint="default"/>
      </w:rPr>
    </w:lvl>
    <w:lvl w:ilvl="6" w:tplc="04090001" w:tentative="1">
      <w:start w:val="1"/>
      <w:numFmt w:val="bullet"/>
      <w:lvlText w:val=""/>
      <w:lvlJc w:val="left"/>
      <w:pPr>
        <w:ind w:left="2376" w:hanging="360"/>
      </w:pPr>
      <w:rPr>
        <w:rFonts w:ascii="Symbol" w:hAnsi="Symbol" w:hint="default"/>
      </w:rPr>
    </w:lvl>
    <w:lvl w:ilvl="7" w:tplc="04090003" w:tentative="1">
      <w:start w:val="1"/>
      <w:numFmt w:val="bullet"/>
      <w:lvlText w:val="o"/>
      <w:lvlJc w:val="left"/>
      <w:pPr>
        <w:ind w:left="3096" w:hanging="360"/>
      </w:pPr>
      <w:rPr>
        <w:rFonts w:ascii="Courier New" w:hAnsi="Courier New" w:cs="Courier New" w:hint="default"/>
      </w:rPr>
    </w:lvl>
    <w:lvl w:ilvl="8" w:tplc="04090005" w:tentative="1">
      <w:start w:val="1"/>
      <w:numFmt w:val="bullet"/>
      <w:lvlText w:val=""/>
      <w:lvlJc w:val="left"/>
      <w:pPr>
        <w:ind w:left="3816" w:hanging="360"/>
      </w:pPr>
      <w:rPr>
        <w:rFonts w:ascii="Wingdings" w:hAnsi="Wingdings" w:hint="default"/>
      </w:rPr>
    </w:lvl>
  </w:abstractNum>
  <w:abstractNum w:abstractNumId="8" w15:restartNumberingAfterBreak="0">
    <w:nsid w:val="1E461664"/>
    <w:multiLevelType w:val="hybridMultilevel"/>
    <w:tmpl w:val="610CA50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2D554260"/>
    <w:multiLevelType w:val="singleLevel"/>
    <w:tmpl w:val="BC48ADE4"/>
    <w:lvl w:ilvl="0">
      <w:start w:val="1"/>
      <w:numFmt w:val="upperLetter"/>
      <w:lvlText w:val="%1."/>
      <w:lvlJc w:val="left"/>
      <w:pPr>
        <w:tabs>
          <w:tab w:val="num" w:pos="504"/>
        </w:tabs>
        <w:ind w:left="504" w:hanging="504"/>
      </w:pPr>
      <w:rPr>
        <w:u w:val="none"/>
      </w:rPr>
    </w:lvl>
  </w:abstractNum>
  <w:abstractNum w:abstractNumId="10" w15:restartNumberingAfterBreak="0">
    <w:nsid w:val="2ED55972"/>
    <w:multiLevelType w:val="singleLevel"/>
    <w:tmpl w:val="9B022782"/>
    <w:lvl w:ilvl="0">
      <w:start w:val="4"/>
      <w:numFmt w:val="upperLetter"/>
      <w:lvlText w:val="%1."/>
      <w:lvlJc w:val="left"/>
      <w:pPr>
        <w:tabs>
          <w:tab w:val="num" w:pos="504"/>
        </w:tabs>
        <w:ind w:left="504" w:hanging="504"/>
      </w:pPr>
      <w:rPr>
        <w:u w:val="none"/>
      </w:rPr>
    </w:lvl>
  </w:abstractNum>
  <w:abstractNum w:abstractNumId="11" w15:restartNumberingAfterBreak="0">
    <w:nsid w:val="31E277DE"/>
    <w:multiLevelType w:val="singleLevel"/>
    <w:tmpl w:val="9B022782"/>
    <w:lvl w:ilvl="0">
      <w:start w:val="4"/>
      <w:numFmt w:val="upperLetter"/>
      <w:lvlText w:val="%1."/>
      <w:lvlJc w:val="left"/>
      <w:pPr>
        <w:tabs>
          <w:tab w:val="num" w:pos="504"/>
        </w:tabs>
        <w:ind w:left="504" w:hanging="504"/>
      </w:pPr>
      <w:rPr>
        <w:u w:val="none"/>
      </w:rPr>
    </w:lvl>
  </w:abstractNum>
  <w:abstractNum w:abstractNumId="12" w15:restartNumberingAfterBreak="0">
    <w:nsid w:val="34FF4C47"/>
    <w:multiLevelType w:val="hybridMultilevel"/>
    <w:tmpl w:val="0B9A65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D3F48F5"/>
    <w:multiLevelType w:val="singleLevel"/>
    <w:tmpl w:val="BC48ADE4"/>
    <w:lvl w:ilvl="0">
      <w:start w:val="1"/>
      <w:numFmt w:val="upperLetter"/>
      <w:lvlText w:val="%1."/>
      <w:lvlJc w:val="left"/>
      <w:pPr>
        <w:tabs>
          <w:tab w:val="num" w:pos="504"/>
        </w:tabs>
        <w:ind w:left="504" w:hanging="504"/>
      </w:pPr>
      <w:rPr>
        <w:u w:val="none"/>
      </w:rPr>
    </w:lvl>
  </w:abstractNum>
  <w:abstractNum w:abstractNumId="14" w15:restartNumberingAfterBreak="0">
    <w:nsid w:val="41D36F64"/>
    <w:multiLevelType w:val="hybridMultilevel"/>
    <w:tmpl w:val="29340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EB73A2"/>
    <w:multiLevelType w:val="hybridMultilevel"/>
    <w:tmpl w:val="A044FE3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15:restartNumberingAfterBreak="0">
    <w:nsid w:val="45F17D20"/>
    <w:multiLevelType w:val="singleLevel"/>
    <w:tmpl w:val="E3E8EE0E"/>
    <w:lvl w:ilvl="0">
      <w:start w:val="3"/>
      <w:numFmt w:val="upperLetter"/>
      <w:lvlText w:val="%1."/>
      <w:lvlJc w:val="left"/>
      <w:pPr>
        <w:tabs>
          <w:tab w:val="num" w:pos="504"/>
        </w:tabs>
        <w:ind w:left="504" w:hanging="504"/>
      </w:pPr>
      <w:rPr>
        <w:u w:val="none"/>
      </w:rPr>
    </w:lvl>
  </w:abstractNum>
  <w:abstractNum w:abstractNumId="17" w15:restartNumberingAfterBreak="0">
    <w:nsid w:val="4CC85727"/>
    <w:multiLevelType w:val="singleLevel"/>
    <w:tmpl w:val="1B3C5200"/>
    <w:lvl w:ilvl="0">
      <w:start w:val="1"/>
      <w:numFmt w:val="upperLetter"/>
      <w:lvlText w:val="%1."/>
      <w:lvlJc w:val="left"/>
      <w:pPr>
        <w:tabs>
          <w:tab w:val="num" w:pos="360"/>
        </w:tabs>
        <w:ind w:left="360" w:hanging="360"/>
      </w:pPr>
      <w:rPr>
        <w:u w:val="none"/>
      </w:rPr>
    </w:lvl>
  </w:abstractNum>
  <w:abstractNum w:abstractNumId="18" w15:restartNumberingAfterBreak="0">
    <w:nsid w:val="4E0D1DE5"/>
    <w:multiLevelType w:val="singleLevel"/>
    <w:tmpl w:val="1B3C5200"/>
    <w:lvl w:ilvl="0">
      <w:start w:val="1"/>
      <w:numFmt w:val="upperLetter"/>
      <w:lvlText w:val="%1."/>
      <w:lvlJc w:val="left"/>
      <w:pPr>
        <w:tabs>
          <w:tab w:val="num" w:pos="360"/>
        </w:tabs>
        <w:ind w:left="360" w:hanging="360"/>
      </w:pPr>
      <w:rPr>
        <w:u w:val="none"/>
      </w:rPr>
    </w:lvl>
  </w:abstractNum>
  <w:abstractNum w:abstractNumId="19" w15:restartNumberingAfterBreak="0">
    <w:nsid w:val="51B43279"/>
    <w:multiLevelType w:val="singleLevel"/>
    <w:tmpl w:val="89D06930"/>
    <w:lvl w:ilvl="0">
      <w:start w:val="1"/>
      <w:numFmt w:val="upperLetter"/>
      <w:pStyle w:val="Heading6"/>
      <w:lvlText w:val="%1."/>
      <w:lvlJc w:val="left"/>
      <w:pPr>
        <w:tabs>
          <w:tab w:val="num" w:pos="504"/>
        </w:tabs>
        <w:ind w:left="504" w:hanging="504"/>
      </w:pPr>
      <w:rPr>
        <w:rFonts w:hint="default"/>
        <w:b/>
        <w:i w:val="0"/>
        <w:color w:val="000000"/>
        <w:sz w:val="22"/>
        <w:u w:val="none"/>
      </w:rPr>
    </w:lvl>
  </w:abstractNum>
  <w:abstractNum w:abstractNumId="20" w15:restartNumberingAfterBreak="0">
    <w:nsid w:val="59CC22D5"/>
    <w:multiLevelType w:val="hybridMultilevel"/>
    <w:tmpl w:val="0AE2D0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30F7EFC"/>
    <w:multiLevelType w:val="singleLevel"/>
    <w:tmpl w:val="1B3C5200"/>
    <w:lvl w:ilvl="0">
      <w:start w:val="1"/>
      <w:numFmt w:val="upperLetter"/>
      <w:lvlText w:val="%1."/>
      <w:lvlJc w:val="left"/>
      <w:pPr>
        <w:tabs>
          <w:tab w:val="num" w:pos="360"/>
        </w:tabs>
        <w:ind w:left="360" w:hanging="360"/>
      </w:pPr>
      <w:rPr>
        <w:u w:val="none"/>
      </w:rPr>
    </w:lvl>
  </w:abstractNum>
  <w:abstractNum w:abstractNumId="22" w15:restartNumberingAfterBreak="0">
    <w:nsid w:val="66AE66DF"/>
    <w:multiLevelType w:val="singleLevel"/>
    <w:tmpl w:val="8B388124"/>
    <w:lvl w:ilvl="0">
      <w:start w:val="4"/>
      <w:numFmt w:val="upperLetter"/>
      <w:lvlText w:val="%1."/>
      <w:lvlJc w:val="left"/>
      <w:pPr>
        <w:tabs>
          <w:tab w:val="num" w:pos="360"/>
        </w:tabs>
        <w:ind w:left="360" w:hanging="360"/>
      </w:pPr>
      <w:rPr>
        <w:rFonts w:hint="default"/>
        <w:b/>
      </w:rPr>
    </w:lvl>
  </w:abstractNum>
  <w:abstractNum w:abstractNumId="23" w15:restartNumberingAfterBreak="0">
    <w:nsid w:val="69940F98"/>
    <w:multiLevelType w:val="singleLevel"/>
    <w:tmpl w:val="1B3C5200"/>
    <w:lvl w:ilvl="0">
      <w:start w:val="1"/>
      <w:numFmt w:val="upperLetter"/>
      <w:lvlText w:val="%1."/>
      <w:lvlJc w:val="left"/>
      <w:pPr>
        <w:tabs>
          <w:tab w:val="num" w:pos="360"/>
        </w:tabs>
        <w:ind w:left="360" w:hanging="360"/>
      </w:pPr>
      <w:rPr>
        <w:u w:val="none"/>
      </w:rPr>
    </w:lvl>
  </w:abstractNum>
  <w:abstractNum w:abstractNumId="24" w15:restartNumberingAfterBreak="0">
    <w:nsid w:val="69C04498"/>
    <w:multiLevelType w:val="singleLevel"/>
    <w:tmpl w:val="E3E8EE0E"/>
    <w:lvl w:ilvl="0">
      <w:start w:val="3"/>
      <w:numFmt w:val="upperLetter"/>
      <w:lvlText w:val="%1."/>
      <w:lvlJc w:val="left"/>
      <w:pPr>
        <w:tabs>
          <w:tab w:val="num" w:pos="504"/>
        </w:tabs>
        <w:ind w:left="504" w:hanging="504"/>
      </w:pPr>
      <w:rPr>
        <w:u w:val="none"/>
      </w:rPr>
    </w:lvl>
  </w:abstractNum>
  <w:abstractNum w:abstractNumId="25" w15:restartNumberingAfterBreak="0">
    <w:nsid w:val="69DB56FB"/>
    <w:multiLevelType w:val="hybridMultilevel"/>
    <w:tmpl w:val="A972FC74"/>
    <w:lvl w:ilvl="0" w:tplc="96861E84">
      <w:start w:val="1"/>
      <w:numFmt w:val="upperLetter"/>
      <w:pStyle w:val="Heading2"/>
      <w:lvlText w:val="%1."/>
      <w:lvlJc w:val="left"/>
      <w:pPr>
        <w:tabs>
          <w:tab w:val="num" w:pos="450"/>
        </w:tabs>
        <w:ind w:left="450" w:hanging="360"/>
      </w:pPr>
      <w:rPr>
        <w:rFonts w:ascii="Garamond" w:hAnsi="Garamond"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ABE2B00"/>
    <w:multiLevelType w:val="singleLevel"/>
    <w:tmpl w:val="373ECD82"/>
    <w:lvl w:ilvl="0">
      <w:start w:val="3"/>
      <w:numFmt w:val="upperLetter"/>
      <w:pStyle w:val="Heading5"/>
      <w:lvlText w:val="%1."/>
      <w:lvlJc w:val="left"/>
      <w:pPr>
        <w:tabs>
          <w:tab w:val="num" w:pos="504"/>
        </w:tabs>
        <w:ind w:left="504" w:hanging="504"/>
      </w:pPr>
      <w:rPr>
        <w:rFonts w:hint="default"/>
        <w:b/>
        <w:i w:val="0"/>
        <w:color w:val="000000"/>
        <w:u w:val="none"/>
      </w:rPr>
    </w:lvl>
  </w:abstractNum>
  <w:abstractNum w:abstractNumId="27" w15:restartNumberingAfterBreak="0">
    <w:nsid w:val="7C3D0E49"/>
    <w:multiLevelType w:val="singleLevel"/>
    <w:tmpl w:val="89F6480A"/>
    <w:lvl w:ilvl="0">
      <w:start w:val="1"/>
      <w:numFmt w:val="upperLetter"/>
      <w:pStyle w:val="Heading4"/>
      <w:lvlText w:val="%1."/>
      <w:lvlJc w:val="left"/>
      <w:pPr>
        <w:tabs>
          <w:tab w:val="num" w:pos="360"/>
        </w:tabs>
        <w:ind w:left="360" w:hanging="360"/>
      </w:pPr>
      <w:rPr>
        <w:u w:val="none"/>
      </w:rPr>
    </w:lvl>
  </w:abstractNum>
  <w:num w:numId="1" w16cid:durableId="613831711">
    <w:abstractNumId w:val="1"/>
  </w:num>
  <w:num w:numId="2" w16cid:durableId="619146483">
    <w:abstractNumId w:val="13"/>
  </w:num>
  <w:num w:numId="3" w16cid:durableId="2109040380">
    <w:abstractNumId w:val="9"/>
  </w:num>
  <w:num w:numId="4" w16cid:durableId="179051178">
    <w:abstractNumId w:val="19"/>
  </w:num>
  <w:num w:numId="5" w16cid:durableId="1367556949">
    <w:abstractNumId w:val="5"/>
  </w:num>
  <w:num w:numId="6" w16cid:durableId="115874094">
    <w:abstractNumId w:val="10"/>
  </w:num>
  <w:num w:numId="7" w16cid:durableId="1498764973">
    <w:abstractNumId w:val="11"/>
  </w:num>
  <w:num w:numId="8" w16cid:durableId="175313034">
    <w:abstractNumId w:val="1"/>
  </w:num>
  <w:num w:numId="9" w16cid:durableId="2112968502">
    <w:abstractNumId w:val="27"/>
  </w:num>
  <w:num w:numId="10" w16cid:durableId="101070007">
    <w:abstractNumId w:val="4"/>
  </w:num>
  <w:num w:numId="11" w16cid:durableId="1685939144">
    <w:abstractNumId w:val="0"/>
  </w:num>
  <w:num w:numId="12" w16cid:durableId="70857836">
    <w:abstractNumId w:val="23"/>
  </w:num>
  <w:num w:numId="13" w16cid:durableId="750732946">
    <w:abstractNumId w:val="21"/>
  </w:num>
  <w:num w:numId="14" w16cid:durableId="1217933573">
    <w:abstractNumId w:val="24"/>
  </w:num>
  <w:num w:numId="15" w16cid:durableId="1500148842">
    <w:abstractNumId w:val="16"/>
  </w:num>
  <w:num w:numId="16" w16cid:durableId="259262469">
    <w:abstractNumId w:val="26"/>
  </w:num>
  <w:num w:numId="17" w16cid:durableId="1773626160">
    <w:abstractNumId w:val="2"/>
  </w:num>
  <w:num w:numId="18" w16cid:durableId="98720843">
    <w:abstractNumId w:val="17"/>
  </w:num>
  <w:num w:numId="19" w16cid:durableId="2037415231">
    <w:abstractNumId w:val="18"/>
  </w:num>
  <w:num w:numId="20" w16cid:durableId="1476296675">
    <w:abstractNumId w:val="25"/>
  </w:num>
  <w:num w:numId="21" w16cid:durableId="1415468055">
    <w:abstractNumId w:val="25"/>
    <w:lvlOverride w:ilvl="0">
      <w:startOverride w:val="1"/>
    </w:lvlOverride>
  </w:num>
  <w:num w:numId="22" w16cid:durableId="1871530471">
    <w:abstractNumId w:val="25"/>
    <w:lvlOverride w:ilvl="0">
      <w:startOverride w:val="1"/>
    </w:lvlOverride>
  </w:num>
  <w:num w:numId="23" w16cid:durableId="951090627">
    <w:abstractNumId w:val="25"/>
    <w:lvlOverride w:ilvl="0">
      <w:startOverride w:val="1"/>
    </w:lvlOverride>
  </w:num>
  <w:num w:numId="24" w16cid:durableId="1544099114">
    <w:abstractNumId w:val="22"/>
  </w:num>
  <w:num w:numId="25" w16cid:durableId="737556055">
    <w:abstractNumId w:val="20"/>
  </w:num>
  <w:num w:numId="26" w16cid:durableId="790048538">
    <w:abstractNumId w:val="14"/>
  </w:num>
  <w:num w:numId="27" w16cid:durableId="1301182544">
    <w:abstractNumId w:val="6"/>
  </w:num>
  <w:num w:numId="28" w16cid:durableId="1444884463">
    <w:abstractNumId w:val="15"/>
  </w:num>
  <w:num w:numId="29" w16cid:durableId="1728531376">
    <w:abstractNumId w:val="7"/>
  </w:num>
  <w:num w:numId="30" w16cid:durableId="826551252">
    <w:abstractNumId w:val="3"/>
  </w:num>
  <w:num w:numId="31" w16cid:durableId="654916334">
    <w:abstractNumId w:val="8"/>
  </w:num>
  <w:num w:numId="32" w16cid:durableId="6267395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rYRdH5wniljCTONC3Bdxp1F7P9vu5HGc0QQLcRBTdy0WftzBRSW/E3uYXIyb67I1sGmxVnHFqd2gzSwIZdHVsA==" w:salt="10c0liNxFxkgPpO3ReqEpA=="/>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975"/>
    <w:rsid w:val="00003982"/>
    <w:rsid w:val="00015472"/>
    <w:rsid w:val="00016A8E"/>
    <w:rsid w:val="0002747D"/>
    <w:rsid w:val="000317A6"/>
    <w:rsid w:val="00031C12"/>
    <w:rsid w:val="000424AD"/>
    <w:rsid w:val="00047ADE"/>
    <w:rsid w:val="00061003"/>
    <w:rsid w:val="00062ED1"/>
    <w:rsid w:val="00065256"/>
    <w:rsid w:val="000672AA"/>
    <w:rsid w:val="00092799"/>
    <w:rsid w:val="000948A5"/>
    <w:rsid w:val="000A1356"/>
    <w:rsid w:val="000A489A"/>
    <w:rsid w:val="000A48CD"/>
    <w:rsid w:val="000A67DD"/>
    <w:rsid w:val="000E4CB3"/>
    <w:rsid w:val="000E6D88"/>
    <w:rsid w:val="000F1100"/>
    <w:rsid w:val="000F42A8"/>
    <w:rsid w:val="0010273B"/>
    <w:rsid w:val="00105FF8"/>
    <w:rsid w:val="001124A1"/>
    <w:rsid w:val="001159B5"/>
    <w:rsid w:val="00117828"/>
    <w:rsid w:val="00120B0C"/>
    <w:rsid w:val="001225D8"/>
    <w:rsid w:val="00126C52"/>
    <w:rsid w:val="00131E3C"/>
    <w:rsid w:val="0013628D"/>
    <w:rsid w:val="00150682"/>
    <w:rsid w:val="001566A9"/>
    <w:rsid w:val="00160A39"/>
    <w:rsid w:val="00166B94"/>
    <w:rsid w:val="00176CF4"/>
    <w:rsid w:val="00177FAB"/>
    <w:rsid w:val="00181292"/>
    <w:rsid w:val="00185474"/>
    <w:rsid w:val="00186711"/>
    <w:rsid w:val="00187DEB"/>
    <w:rsid w:val="00191FD1"/>
    <w:rsid w:val="001A08E9"/>
    <w:rsid w:val="001A2DD2"/>
    <w:rsid w:val="001B7E62"/>
    <w:rsid w:val="001C1BC0"/>
    <w:rsid w:val="001C2376"/>
    <w:rsid w:val="001C3FB3"/>
    <w:rsid w:val="001E2094"/>
    <w:rsid w:val="001F1405"/>
    <w:rsid w:val="001F3836"/>
    <w:rsid w:val="001F5F71"/>
    <w:rsid w:val="0021125E"/>
    <w:rsid w:val="0021543E"/>
    <w:rsid w:val="0022015C"/>
    <w:rsid w:val="002301A4"/>
    <w:rsid w:val="00236763"/>
    <w:rsid w:val="002461D1"/>
    <w:rsid w:val="00246A21"/>
    <w:rsid w:val="00264460"/>
    <w:rsid w:val="00265285"/>
    <w:rsid w:val="00272BF2"/>
    <w:rsid w:val="00280A04"/>
    <w:rsid w:val="00286D22"/>
    <w:rsid w:val="00295F51"/>
    <w:rsid w:val="002B04EB"/>
    <w:rsid w:val="002B0C88"/>
    <w:rsid w:val="002C6074"/>
    <w:rsid w:val="002D494F"/>
    <w:rsid w:val="002D503E"/>
    <w:rsid w:val="002D6764"/>
    <w:rsid w:val="002D6BD7"/>
    <w:rsid w:val="002E1F5A"/>
    <w:rsid w:val="002E66E7"/>
    <w:rsid w:val="002F1FDC"/>
    <w:rsid w:val="002F300B"/>
    <w:rsid w:val="002F53FC"/>
    <w:rsid w:val="00300DA4"/>
    <w:rsid w:val="00304F3E"/>
    <w:rsid w:val="00314AB3"/>
    <w:rsid w:val="00314EF3"/>
    <w:rsid w:val="003170C0"/>
    <w:rsid w:val="003172CE"/>
    <w:rsid w:val="003246DD"/>
    <w:rsid w:val="0033264C"/>
    <w:rsid w:val="003546D7"/>
    <w:rsid w:val="00355FA0"/>
    <w:rsid w:val="003566FB"/>
    <w:rsid w:val="003652E9"/>
    <w:rsid w:val="00367F51"/>
    <w:rsid w:val="00370CDF"/>
    <w:rsid w:val="00380AF2"/>
    <w:rsid w:val="0038302D"/>
    <w:rsid w:val="0038422E"/>
    <w:rsid w:val="00387490"/>
    <w:rsid w:val="00394DB1"/>
    <w:rsid w:val="003973E9"/>
    <w:rsid w:val="003A5C10"/>
    <w:rsid w:val="003A78AD"/>
    <w:rsid w:val="003B15F3"/>
    <w:rsid w:val="003B2791"/>
    <w:rsid w:val="003B2F6B"/>
    <w:rsid w:val="003B70BE"/>
    <w:rsid w:val="003C214F"/>
    <w:rsid w:val="003C534B"/>
    <w:rsid w:val="003D0FC1"/>
    <w:rsid w:val="003D7742"/>
    <w:rsid w:val="0040106B"/>
    <w:rsid w:val="004039D6"/>
    <w:rsid w:val="004040D4"/>
    <w:rsid w:val="00407967"/>
    <w:rsid w:val="00420324"/>
    <w:rsid w:val="004310B1"/>
    <w:rsid w:val="0044374A"/>
    <w:rsid w:val="00450BB0"/>
    <w:rsid w:val="004567E7"/>
    <w:rsid w:val="00457598"/>
    <w:rsid w:val="004605CD"/>
    <w:rsid w:val="00464FB2"/>
    <w:rsid w:val="00465DA8"/>
    <w:rsid w:val="00475F06"/>
    <w:rsid w:val="00482918"/>
    <w:rsid w:val="00483893"/>
    <w:rsid w:val="0049321C"/>
    <w:rsid w:val="00497529"/>
    <w:rsid w:val="004A0305"/>
    <w:rsid w:val="004A0732"/>
    <w:rsid w:val="004A4B1F"/>
    <w:rsid w:val="004B3486"/>
    <w:rsid w:val="004B5BB1"/>
    <w:rsid w:val="004B5E7E"/>
    <w:rsid w:val="004B7217"/>
    <w:rsid w:val="004B777C"/>
    <w:rsid w:val="004C4678"/>
    <w:rsid w:val="004D1276"/>
    <w:rsid w:val="004D4A8A"/>
    <w:rsid w:val="004D759C"/>
    <w:rsid w:val="005010EC"/>
    <w:rsid w:val="00502681"/>
    <w:rsid w:val="00506927"/>
    <w:rsid w:val="005134B2"/>
    <w:rsid w:val="005146E6"/>
    <w:rsid w:val="00531ED8"/>
    <w:rsid w:val="0054453E"/>
    <w:rsid w:val="00552924"/>
    <w:rsid w:val="005712FE"/>
    <w:rsid w:val="00575FF9"/>
    <w:rsid w:val="00585624"/>
    <w:rsid w:val="00590412"/>
    <w:rsid w:val="00593805"/>
    <w:rsid w:val="005A1EF7"/>
    <w:rsid w:val="005B2D77"/>
    <w:rsid w:val="005C3792"/>
    <w:rsid w:val="005C3DF0"/>
    <w:rsid w:val="005E6D6C"/>
    <w:rsid w:val="005F15C6"/>
    <w:rsid w:val="005F21AF"/>
    <w:rsid w:val="00605BCA"/>
    <w:rsid w:val="0061231A"/>
    <w:rsid w:val="00623EB0"/>
    <w:rsid w:val="006242D1"/>
    <w:rsid w:val="00624A9C"/>
    <w:rsid w:val="0063511A"/>
    <w:rsid w:val="0063566F"/>
    <w:rsid w:val="00637139"/>
    <w:rsid w:val="0063721D"/>
    <w:rsid w:val="00637955"/>
    <w:rsid w:val="00645196"/>
    <w:rsid w:val="00647693"/>
    <w:rsid w:val="00664FD0"/>
    <w:rsid w:val="00676FFD"/>
    <w:rsid w:val="0068010C"/>
    <w:rsid w:val="0068043A"/>
    <w:rsid w:val="00681E77"/>
    <w:rsid w:val="006829CB"/>
    <w:rsid w:val="0068720A"/>
    <w:rsid w:val="00697FE6"/>
    <w:rsid w:val="006A17FC"/>
    <w:rsid w:val="006C17E7"/>
    <w:rsid w:val="006D1D70"/>
    <w:rsid w:val="006D293D"/>
    <w:rsid w:val="006E7CCE"/>
    <w:rsid w:val="006F1821"/>
    <w:rsid w:val="00706B23"/>
    <w:rsid w:val="007079D7"/>
    <w:rsid w:val="0072592C"/>
    <w:rsid w:val="00740783"/>
    <w:rsid w:val="007473AB"/>
    <w:rsid w:val="007533DE"/>
    <w:rsid w:val="007548B2"/>
    <w:rsid w:val="007551C0"/>
    <w:rsid w:val="007555EF"/>
    <w:rsid w:val="00757029"/>
    <w:rsid w:val="007636F2"/>
    <w:rsid w:val="00767247"/>
    <w:rsid w:val="00781717"/>
    <w:rsid w:val="00782E39"/>
    <w:rsid w:val="00785CB0"/>
    <w:rsid w:val="00790F1B"/>
    <w:rsid w:val="007A0202"/>
    <w:rsid w:val="007A424C"/>
    <w:rsid w:val="007A6DC8"/>
    <w:rsid w:val="007A736D"/>
    <w:rsid w:val="007A7AB5"/>
    <w:rsid w:val="007C2BD0"/>
    <w:rsid w:val="007C5CB9"/>
    <w:rsid w:val="007D306B"/>
    <w:rsid w:val="007D6564"/>
    <w:rsid w:val="007E11F7"/>
    <w:rsid w:val="007E452B"/>
    <w:rsid w:val="007F2FF2"/>
    <w:rsid w:val="007F5072"/>
    <w:rsid w:val="00801D66"/>
    <w:rsid w:val="008032B7"/>
    <w:rsid w:val="00812369"/>
    <w:rsid w:val="0081260A"/>
    <w:rsid w:val="0081582E"/>
    <w:rsid w:val="00817332"/>
    <w:rsid w:val="00822471"/>
    <w:rsid w:val="008249D5"/>
    <w:rsid w:val="008254EA"/>
    <w:rsid w:val="00837B66"/>
    <w:rsid w:val="00840EA8"/>
    <w:rsid w:val="008450C5"/>
    <w:rsid w:val="0085360B"/>
    <w:rsid w:val="00857274"/>
    <w:rsid w:val="00857EF7"/>
    <w:rsid w:val="0086054D"/>
    <w:rsid w:val="008662ED"/>
    <w:rsid w:val="008673DD"/>
    <w:rsid w:val="00870138"/>
    <w:rsid w:val="008723F5"/>
    <w:rsid w:val="008868F3"/>
    <w:rsid w:val="00886D96"/>
    <w:rsid w:val="00891C05"/>
    <w:rsid w:val="008924A1"/>
    <w:rsid w:val="00892629"/>
    <w:rsid w:val="008928FF"/>
    <w:rsid w:val="008934DA"/>
    <w:rsid w:val="00894430"/>
    <w:rsid w:val="008A0B44"/>
    <w:rsid w:val="008A4899"/>
    <w:rsid w:val="008A7D49"/>
    <w:rsid w:val="008C3E3A"/>
    <w:rsid w:val="008C730A"/>
    <w:rsid w:val="008C78D0"/>
    <w:rsid w:val="008D6897"/>
    <w:rsid w:val="008E60F7"/>
    <w:rsid w:val="008E6CEC"/>
    <w:rsid w:val="008F7505"/>
    <w:rsid w:val="00902394"/>
    <w:rsid w:val="00907423"/>
    <w:rsid w:val="009128EA"/>
    <w:rsid w:val="0092290A"/>
    <w:rsid w:val="0093033C"/>
    <w:rsid w:val="00931FC7"/>
    <w:rsid w:val="009536E5"/>
    <w:rsid w:val="0095586E"/>
    <w:rsid w:val="00956DFD"/>
    <w:rsid w:val="00957F3B"/>
    <w:rsid w:val="00961AF7"/>
    <w:rsid w:val="00970F36"/>
    <w:rsid w:val="00972BA6"/>
    <w:rsid w:val="009733D2"/>
    <w:rsid w:val="00973F31"/>
    <w:rsid w:val="00980F74"/>
    <w:rsid w:val="00986B6E"/>
    <w:rsid w:val="00992DA0"/>
    <w:rsid w:val="00996BD4"/>
    <w:rsid w:val="0099732F"/>
    <w:rsid w:val="009A6B47"/>
    <w:rsid w:val="009B295E"/>
    <w:rsid w:val="009D29B4"/>
    <w:rsid w:val="009E1284"/>
    <w:rsid w:val="009E7F8B"/>
    <w:rsid w:val="009F23F3"/>
    <w:rsid w:val="009F2AC0"/>
    <w:rsid w:val="00A14223"/>
    <w:rsid w:val="00A16A43"/>
    <w:rsid w:val="00A338E5"/>
    <w:rsid w:val="00A342FE"/>
    <w:rsid w:val="00A35E40"/>
    <w:rsid w:val="00A5085D"/>
    <w:rsid w:val="00A54007"/>
    <w:rsid w:val="00A60570"/>
    <w:rsid w:val="00A702E8"/>
    <w:rsid w:val="00A925F6"/>
    <w:rsid w:val="00A92EE9"/>
    <w:rsid w:val="00A96752"/>
    <w:rsid w:val="00AA0BFC"/>
    <w:rsid w:val="00AA21DE"/>
    <w:rsid w:val="00AA6A63"/>
    <w:rsid w:val="00AB05A0"/>
    <w:rsid w:val="00AB073C"/>
    <w:rsid w:val="00AB08F9"/>
    <w:rsid w:val="00AB0C4E"/>
    <w:rsid w:val="00AB3190"/>
    <w:rsid w:val="00AC338D"/>
    <w:rsid w:val="00AC440C"/>
    <w:rsid w:val="00AD7878"/>
    <w:rsid w:val="00AE337E"/>
    <w:rsid w:val="00AE495E"/>
    <w:rsid w:val="00AE4F9D"/>
    <w:rsid w:val="00AF25C0"/>
    <w:rsid w:val="00AF2F1E"/>
    <w:rsid w:val="00AF7FAD"/>
    <w:rsid w:val="00B03D98"/>
    <w:rsid w:val="00B11E7B"/>
    <w:rsid w:val="00B20931"/>
    <w:rsid w:val="00B22F63"/>
    <w:rsid w:val="00B27C51"/>
    <w:rsid w:val="00B36EE8"/>
    <w:rsid w:val="00B36FAC"/>
    <w:rsid w:val="00B41B2A"/>
    <w:rsid w:val="00B47E35"/>
    <w:rsid w:val="00B516EA"/>
    <w:rsid w:val="00B53807"/>
    <w:rsid w:val="00B53C5A"/>
    <w:rsid w:val="00B544D1"/>
    <w:rsid w:val="00B54A27"/>
    <w:rsid w:val="00B615FB"/>
    <w:rsid w:val="00B67940"/>
    <w:rsid w:val="00B80975"/>
    <w:rsid w:val="00B82F14"/>
    <w:rsid w:val="00B90A69"/>
    <w:rsid w:val="00B9127A"/>
    <w:rsid w:val="00B9674D"/>
    <w:rsid w:val="00BA7824"/>
    <w:rsid w:val="00BC0B23"/>
    <w:rsid w:val="00BC153C"/>
    <w:rsid w:val="00BC34CA"/>
    <w:rsid w:val="00BC7B9B"/>
    <w:rsid w:val="00BD1E31"/>
    <w:rsid w:val="00BD6D19"/>
    <w:rsid w:val="00BE71DA"/>
    <w:rsid w:val="00BF076E"/>
    <w:rsid w:val="00BF1226"/>
    <w:rsid w:val="00BF7BE5"/>
    <w:rsid w:val="00C00078"/>
    <w:rsid w:val="00C025EB"/>
    <w:rsid w:val="00C03685"/>
    <w:rsid w:val="00C10CE4"/>
    <w:rsid w:val="00C13948"/>
    <w:rsid w:val="00C212DA"/>
    <w:rsid w:val="00C250B3"/>
    <w:rsid w:val="00C322C5"/>
    <w:rsid w:val="00C54FCA"/>
    <w:rsid w:val="00C55B23"/>
    <w:rsid w:val="00C81DAA"/>
    <w:rsid w:val="00C975BE"/>
    <w:rsid w:val="00C97BBA"/>
    <w:rsid w:val="00CB2689"/>
    <w:rsid w:val="00CB4303"/>
    <w:rsid w:val="00CB71A0"/>
    <w:rsid w:val="00CC0171"/>
    <w:rsid w:val="00CC5B73"/>
    <w:rsid w:val="00CD10F0"/>
    <w:rsid w:val="00CE129C"/>
    <w:rsid w:val="00CE5CDC"/>
    <w:rsid w:val="00CE6A56"/>
    <w:rsid w:val="00CE71B6"/>
    <w:rsid w:val="00D00985"/>
    <w:rsid w:val="00D13F14"/>
    <w:rsid w:val="00D2326C"/>
    <w:rsid w:val="00D23BEE"/>
    <w:rsid w:val="00D32021"/>
    <w:rsid w:val="00D34ABC"/>
    <w:rsid w:val="00D434FF"/>
    <w:rsid w:val="00D50446"/>
    <w:rsid w:val="00D535F7"/>
    <w:rsid w:val="00D61F25"/>
    <w:rsid w:val="00D65145"/>
    <w:rsid w:val="00D65D67"/>
    <w:rsid w:val="00D66CF2"/>
    <w:rsid w:val="00D76718"/>
    <w:rsid w:val="00D7713F"/>
    <w:rsid w:val="00D8448D"/>
    <w:rsid w:val="00D917F8"/>
    <w:rsid w:val="00D949B5"/>
    <w:rsid w:val="00D9598F"/>
    <w:rsid w:val="00D959FC"/>
    <w:rsid w:val="00DA0311"/>
    <w:rsid w:val="00DB583B"/>
    <w:rsid w:val="00DC18A7"/>
    <w:rsid w:val="00DF14AA"/>
    <w:rsid w:val="00DF1558"/>
    <w:rsid w:val="00DF5356"/>
    <w:rsid w:val="00DF6AF4"/>
    <w:rsid w:val="00E0403E"/>
    <w:rsid w:val="00E11F9C"/>
    <w:rsid w:val="00E226C1"/>
    <w:rsid w:val="00E44303"/>
    <w:rsid w:val="00E47A1E"/>
    <w:rsid w:val="00E56009"/>
    <w:rsid w:val="00E604D1"/>
    <w:rsid w:val="00E759C5"/>
    <w:rsid w:val="00E829C0"/>
    <w:rsid w:val="00E86422"/>
    <w:rsid w:val="00E90E2A"/>
    <w:rsid w:val="00E964F3"/>
    <w:rsid w:val="00E966D0"/>
    <w:rsid w:val="00EB0588"/>
    <w:rsid w:val="00EB765F"/>
    <w:rsid w:val="00EC012D"/>
    <w:rsid w:val="00ED1DAF"/>
    <w:rsid w:val="00ED32F7"/>
    <w:rsid w:val="00ED407E"/>
    <w:rsid w:val="00ED6DD9"/>
    <w:rsid w:val="00EE2E1E"/>
    <w:rsid w:val="00EF4279"/>
    <w:rsid w:val="00F01598"/>
    <w:rsid w:val="00F02F4A"/>
    <w:rsid w:val="00F049DC"/>
    <w:rsid w:val="00F120BC"/>
    <w:rsid w:val="00F2381D"/>
    <w:rsid w:val="00F23A20"/>
    <w:rsid w:val="00F25B87"/>
    <w:rsid w:val="00F269AD"/>
    <w:rsid w:val="00F301F4"/>
    <w:rsid w:val="00F3062F"/>
    <w:rsid w:val="00F33BFA"/>
    <w:rsid w:val="00F3562F"/>
    <w:rsid w:val="00F40E51"/>
    <w:rsid w:val="00F4604A"/>
    <w:rsid w:val="00F4696F"/>
    <w:rsid w:val="00F46FB6"/>
    <w:rsid w:val="00F623A8"/>
    <w:rsid w:val="00F658B3"/>
    <w:rsid w:val="00F71253"/>
    <w:rsid w:val="00F76D82"/>
    <w:rsid w:val="00F86A55"/>
    <w:rsid w:val="00FB2AC4"/>
    <w:rsid w:val="00FC0771"/>
    <w:rsid w:val="00FC1B49"/>
    <w:rsid w:val="00FC3381"/>
    <w:rsid w:val="00FD0346"/>
    <w:rsid w:val="00FD6FAB"/>
    <w:rsid w:val="00FD7E1A"/>
    <w:rsid w:val="00FF6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238D1A"/>
  <w15:docId w15:val="{19B4F4FF-8242-4007-9A14-CFAC14A72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7B9B"/>
  </w:style>
  <w:style w:type="paragraph" w:styleId="Heading1">
    <w:name w:val="heading 1"/>
    <w:basedOn w:val="Normal"/>
    <w:next w:val="Normal"/>
    <w:qFormat/>
    <w:rsid w:val="00BC7B9B"/>
    <w:pPr>
      <w:keepNext/>
      <w:numPr>
        <w:numId w:val="8"/>
      </w:numPr>
      <w:jc w:val="center"/>
      <w:outlineLvl w:val="0"/>
    </w:pPr>
    <w:rPr>
      <w:rFonts w:ascii="Times New Roman Bold" w:hAnsi="Times New Roman Bold"/>
      <w:b/>
      <w:sz w:val="22"/>
    </w:rPr>
  </w:style>
  <w:style w:type="paragraph" w:styleId="Heading2">
    <w:name w:val="heading 2"/>
    <w:basedOn w:val="Normal"/>
    <w:next w:val="Normal"/>
    <w:uiPriority w:val="9"/>
    <w:qFormat/>
    <w:rsid w:val="00BC7B9B"/>
    <w:pPr>
      <w:keepNext/>
      <w:numPr>
        <w:numId w:val="20"/>
      </w:numPr>
      <w:tabs>
        <w:tab w:val="left" w:pos="720"/>
      </w:tabs>
      <w:spacing w:before="100" w:beforeAutospacing="1" w:after="100" w:afterAutospacing="1"/>
      <w:outlineLvl w:val="1"/>
    </w:pPr>
    <w:rPr>
      <w:rFonts w:ascii="Times New Roman Bold" w:hAnsi="Times New Roman Bold"/>
      <w:b/>
      <w:sz w:val="22"/>
    </w:rPr>
  </w:style>
  <w:style w:type="paragraph" w:styleId="Heading3">
    <w:name w:val="heading 3"/>
    <w:basedOn w:val="Normal"/>
    <w:next w:val="Normal"/>
    <w:qFormat/>
    <w:rsid w:val="00BC7B9B"/>
    <w:pPr>
      <w:keepNext/>
      <w:outlineLvl w:val="2"/>
    </w:pPr>
    <w:rPr>
      <w:rFonts w:ascii="Univers" w:hAnsi="Univers"/>
      <w:b/>
    </w:rPr>
  </w:style>
  <w:style w:type="paragraph" w:styleId="Heading4">
    <w:name w:val="heading 4"/>
    <w:basedOn w:val="Normal"/>
    <w:next w:val="Normal"/>
    <w:qFormat/>
    <w:rsid w:val="00BC7B9B"/>
    <w:pPr>
      <w:keepNext/>
      <w:numPr>
        <w:numId w:val="9"/>
      </w:numPr>
      <w:outlineLvl w:val="3"/>
    </w:pPr>
    <w:rPr>
      <w:rFonts w:ascii="Univers" w:hAnsi="Univers"/>
      <w:b/>
    </w:rPr>
  </w:style>
  <w:style w:type="paragraph" w:styleId="Heading5">
    <w:name w:val="heading 5"/>
    <w:basedOn w:val="Normal"/>
    <w:next w:val="Normal"/>
    <w:qFormat/>
    <w:rsid w:val="00BC7B9B"/>
    <w:pPr>
      <w:keepNext/>
      <w:numPr>
        <w:numId w:val="16"/>
      </w:numPr>
      <w:outlineLvl w:val="4"/>
    </w:pPr>
    <w:rPr>
      <w:rFonts w:ascii="Univers" w:hAnsi="Univers"/>
      <w:b/>
    </w:rPr>
  </w:style>
  <w:style w:type="paragraph" w:styleId="Heading6">
    <w:name w:val="heading 6"/>
    <w:basedOn w:val="Normal"/>
    <w:next w:val="Normal"/>
    <w:qFormat/>
    <w:rsid w:val="00BC7B9B"/>
    <w:pPr>
      <w:keepNext/>
      <w:numPr>
        <w:numId w:val="4"/>
      </w:numPr>
      <w:tabs>
        <w:tab w:val="left" w:pos="720"/>
      </w:tabs>
      <w:outlineLvl w:val="5"/>
    </w:pPr>
    <w:rPr>
      <w:b/>
      <w:bCs/>
      <w:sz w:val="21"/>
    </w:rPr>
  </w:style>
  <w:style w:type="paragraph" w:styleId="Heading7">
    <w:name w:val="heading 7"/>
    <w:basedOn w:val="Normal"/>
    <w:next w:val="Normal"/>
    <w:qFormat/>
    <w:rsid w:val="00BC7B9B"/>
    <w:pPr>
      <w:keepNext/>
      <w:outlineLvl w:val="6"/>
    </w:pPr>
    <w:rPr>
      <w:b/>
      <w:bCs/>
      <w:sz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242D1"/>
    <w:pPr>
      <w:jc w:val="center"/>
    </w:pPr>
    <w:rPr>
      <w:rFonts w:ascii="Garamond" w:hAnsi="Garamond"/>
      <w:b/>
      <w:sz w:val="24"/>
    </w:rPr>
  </w:style>
  <w:style w:type="paragraph" w:styleId="Header">
    <w:name w:val="header"/>
    <w:basedOn w:val="Normal"/>
    <w:rsid w:val="00BC7B9B"/>
    <w:pPr>
      <w:tabs>
        <w:tab w:val="center" w:pos="4320"/>
        <w:tab w:val="right" w:pos="8640"/>
      </w:tabs>
    </w:pPr>
    <w:rPr>
      <w:rFonts w:ascii="Univers" w:hAnsi="Univers"/>
    </w:rPr>
  </w:style>
  <w:style w:type="paragraph" w:styleId="TOC1">
    <w:name w:val="toc 1"/>
    <w:basedOn w:val="Normal"/>
    <w:next w:val="Normal"/>
    <w:autoRedefine/>
    <w:uiPriority w:val="39"/>
    <w:rsid w:val="0038302D"/>
    <w:pPr>
      <w:tabs>
        <w:tab w:val="right" w:leader="dot" w:pos="9350"/>
      </w:tabs>
      <w:spacing w:before="120" w:after="120"/>
    </w:pPr>
    <w:rPr>
      <w:b/>
      <w:caps/>
    </w:rPr>
  </w:style>
  <w:style w:type="paragraph" w:styleId="TOC2">
    <w:name w:val="toc 2"/>
    <w:basedOn w:val="Normal"/>
    <w:next w:val="Normal"/>
    <w:autoRedefine/>
    <w:uiPriority w:val="39"/>
    <w:rsid w:val="0038302D"/>
    <w:pPr>
      <w:tabs>
        <w:tab w:val="left" w:pos="600"/>
        <w:tab w:val="right" w:leader="dot" w:pos="9360"/>
      </w:tabs>
      <w:ind w:left="630" w:hanging="430"/>
    </w:pPr>
    <w:rPr>
      <w:smallCaps/>
      <w:noProof/>
    </w:rPr>
  </w:style>
  <w:style w:type="paragraph" w:styleId="Footer">
    <w:name w:val="footer"/>
    <w:basedOn w:val="Normal"/>
    <w:link w:val="FooterChar"/>
    <w:uiPriority w:val="99"/>
    <w:rsid w:val="00BC7B9B"/>
    <w:pPr>
      <w:tabs>
        <w:tab w:val="center" w:pos="4320"/>
        <w:tab w:val="right" w:pos="8640"/>
      </w:tabs>
    </w:pPr>
  </w:style>
  <w:style w:type="character" w:styleId="PageNumber">
    <w:name w:val="page number"/>
    <w:basedOn w:val="DefaultParagraphFont"/>
    <w:rsid w:val="00BC7B9B"/>
  </w:style>
  <w:style w:type="paragraph" w:styleId="BodyText">
    <w:name w:val="Body Text"/>
    <w:basedOn w:val="Normal"/>
    <w:rsid w:val="00BC7B9B"/>
    <w:rPr>
      <w:sz w:val="22"/>
    </w:rPr>
  </w:style>
  <w:style w:type="paragraph" w:styleId="BodyTextIndent2">
    <w:name w:val="Body Text Indent 2"/>
    <w:basedOn w:val="Normal"/>
    <w:rsid w:val="00BC7B9B"/>
    <w:pPr>
      <w:spacing w:after="120" w:line="480" w:lineRule="auto"/>
      <w:ind w:left="360"/>
    </w:pPr>
  </w:style>
  <w:style w:type="paragraph" w:styleId="BodyTextIndent">
    <w:name w:val="Body Text Indent"/>
    <w:basedOn w:val="Normal"/>
    <w:rsid w:val="00BC7B9B"/>
    <w:pPr>
      <w:spacing w:after="120"/>
      <w:ind w:left="360"/>
    </w:pPr>
  </w:style>
  <w:style w:type="paragraph" w:customStyle="1" w:styleId="Default">
    <w:name w:val="Default"/>
    <w:rsid w:val="00BC7B9B"/>
    <w:pPr>
      <w:autoSpaceDE w:val="0"/>
      <w:autoSpaceDN w:val="0"/>
      <w:adjustRightInd w:val="0"/>
    </w:pPr>
    <w:rPr>
      <w:color w:val="000000"/>
      <w:sz w:val="24"/>
      <w:szCs w:val="24"/>
    </w:rPr>
  </w:style>
  <w:style w:type="character" w:styleId="Hyperlink">
    <w:name w:val="Hyperlink"/>
    <w:basedOn w:val="DefaultParagraphFont"/>
    <w:rsid w:val="00BC7B9B"/>
    <w:rPr>
      <w:color w:val="0000FF"/>
      <w:u w:val="single"/>
    </w:rPr>
  </w:style>
  <w:style w:type="character" w:customStyle="1" w:styleId="updatebodytest1">
    <w:name w:val="updatebodytest1"/>
    <w:basedOn w:val="DefaultParagraphFont"/>
    <w:rsid w:val="00BC7B9B"/>
    <w:rPr>
      <w:rFonts w:ascii="Arial" w:hAnsi="Arial" w:cs="Arial" w:hint="default"/>
      <w:b w:val="0"/>
      <w:bCs w:val="0"/>
      <w:i w:val="0"/>
      <w:iCs w:val="0"/>
      <w:smallCaps w:val="0"/>
      <w:sz w:val="19"/>
      <w:szCs w:val="19"/>
    </w:rPr>
  </w:style>
  <w:style w:type="character" w:customStyle="1" w:styleId="div5head">
    <w:name w:val="div5head"/>
    <w:basedOn w:val="DefaultParagraphFont"/>
    <w:rsid w:val="00BC7B9B"/>
  </w:style>
  <w:style w:type="character" w:customStyle="1" w:styleId="div6head">
    <w:name w:val="div6head"/>
    <w:basedOn w:val="DefaultParagraphFont"/>
    <w:rsid w:val="00BC7B9B"/>
  </w:style>
  <w:style w:type="paragraph" w:styleId="NormalWeb">
    <w:name w:val="Normal (Web)"/>
    <w:basedOn w:val="Normal"/>
    <w:rsid w:val="00BC7B9B"/>
    <w:pPr>
      <w:spacing w:before="100" w:beforeAutospacing="1" w:after="100" w:afterAutospacing="1"/>
    </w:pPr>
    <w:rPr>
      <w:sz w:val="24"/>
      <w:szCs w:val="24"/>
    </w:rPr>
  </w:style>
  <w:style w:type="character" w:styleId="CommentReference">
    <w:name w:val="annotation reference"/>
    <w:basedOn w:val="DefaultParagraphFont"/>
    <w:rsid w:val="00BC7B9B"/>
    <w:rPr>
      <w:sz w:val="16"/>
      <w:szCs w:val="16"/>
    </w:rPr>
  </w:style>
  <w:style w:type="paragraph" w:styleId="CommentText">
    <w:name w:val="annotation text"/>
    <w:basedOn w:val="Normal"/>
    <w:link w:val="CommentTextChar"/>
    <w:rsid w:val="00BC7B9B"/>
  </w:style>
  <w:style w:type="paragraph" w:styleId="CommentSubject">
    <w:name w:val="annotation subject"/>
    <w:basedOn w:val="CommentText"/>
    <w:next w:val="CommentText"/>
    <w:semiHidden/>
    <w:rsid w:val="00BC7B9B"/>
    <w:rPr>
      <w:b/>
      <w:bCs/>
    </w:rPr>
  </w:style>
  <w:style w:type="paragraph" w:styleId="BalloonText">
    <w:name w:val="Balloon Text"/>
    <w:basedOn w:val="Normal"/>
    <w:semiHidden/>
    <w:rsid w:val="00BC7B9B"/>
    <w:rPr>
      <w:rFonts w:ascii="Tahoma" w:hAnsi="Tahoma" w:cs="Tahoma"/>
      <w:sz w:val="16"/>
      <w:szCs w:val="16"/>
    </w:rPr>
  </w:style>
  <w:style w:type="character" w:styleId="FollowedHyperlink">
    <w:name w:val="FollowedHyperlink"/>
    <w:basedOn w:val="DefaultParagraphFont"/>
    <w:rsid w:val="00BC7B9B"/>
    <w:rPr>
      <w:color w:val="606420"/>
      <w:u w:val="single"/>
    </w:rPr>
  </w:style>
  <w:style w:type="table" w:styleId="TableGrid">
    <w:name w:val="Table Grid"/>
    <w:basedOn w:val="TableNormal"/>
    <w:rsid w:val="007548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14AA"/>
    <w:pPr>
      <w:ind w:left="720"/>
      <w:contextualSpacing/>
    </w:pPr>
  </w:style>
  <w:style w:type="character" w:customStyle="1" w:styleId="normaltextrun">
    <w:name w:val="normaltextrun"/>
    <w:basedOn w:val="DefaultParagraphFont"/>
    <w:rsid w:val="002C6074"/>
  </w:style>
  <w:style w:type="character" w:customStyle="1" w:styleId="eop">
    <w:name w:val="eop"/>
    <w:basedOn w:val="DefaultParagraphFont"/>
    <w:rsid w:val="002C6074"/>
  </w:style>
  <w:style w:type="character" w:customStyle="1" w:styleId="CommentTextChar">
    <w:name w:val="Comment Text Char"/>
    <w:basedOn w:val="DefaultParagraphFont"/>
    <w:link w:val="CommentText"/>
    <w:rsid w:val="00CE129C"/>
  </w:style>
  <w:style w:type="character" w:customStyle="1" w:styleId="FooterChar">
    <w:name w:val="Footer Char"/>
    <w:basedOn w:val="DefaultParagraphFont"/>
    <w:link w:val="Footer"/>
    <w:uiPriority w:val="99"/>
    <w:rsid w:val="00E47A1E"/>
  </w:style>
  <w:style w:type="paragraph" w:styleId="Revision">
    <w:name w:val="Revision"/>
    <w:hidden/>
    <w:uiPriority w:val="99"/>
    <w:semiHidden/>
    <w:rsid w:val="00B209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683254">
      <w:bodyDiv w:val="1"/>
      <w:marLeft w:val="0"/>
      <w:marRight w:val="0"/>
      <w:marTop w:val="0"/>
      <w:marBottom w:val="0"/>
      <w:divBdr>
        <w:top w:val="none" w:sz="0" w:space="0" w:color="auto"/>
        <w:left w:val="none" w:sz="0" w:space="0" w:color="auto"/>
        <w:bottom w:val="none" w:sz="0" w:space="0" w:color="auto"/>
        <w:right w:val="none" w:sz="0" w:space="0" w:color="auto"/>
      </w:divBdr>
    </w:div>
    <w:div w:id="401873651">
      <w:bodyDiv w:val="1"/>
      <w:marLeft w:val="0"/>
      <w:marRight w:val="0"/>
      <w:marTop w:val="0"/>
      <w:marBottom w:val="0"/>
      <w:divBdr>
        <w:top w:val="none" w:sz="0" w:space="0" w:color="auto"/>
        <w:left w:val="none" w:sz="0" w:space="0" w:color="auto"/>
        <w:bottom w:val="none" w:sz="0" w:space="0" w:color="auto"/>
        <w:right w:val="none" w:sz="0" w:space="0" w:color="auto"/>
      </w:divBdr>
    </w:div>
    <w:div w:id="510412589">
      <w:bodyDiv w:val="1"/>
      <w:marLeft w:val="0"/>
      <w:marRight w:val="0"/>
      <w:marTop w:val="0"/>
      <w:marBottom w:val="0"/>
      <w:divBdr>
        <w:top w:val="none" w:sz="0" w:space="0" w:color="auto"/>
        <w:left w:val="none" w:sz="0" w:space="0" w:color="auto"/>
        <w:bottom w:val="none" w:sz="0" w:space="0" w:color="auto"/>
        <w:right w:val="none" w:sz="0" w:space="0" w:color="auto"/>
      </w:divBdr>
    </w:div>
    <w:div w:id="686561272">
      <w:bodyDiv w:val="1"/>
      <w:marLeft w:val="0"/>
      <w:marRight w:val="0"/>
      <w:marTop w:val="0"/>
      <w:marBottom w:val="0"/>
      <w:divBdr>
        <w:top w:val="none" w:sz="0" w:space="0" w:color="auto"/>
        <w:left w:val="none" w:sz="0" w:space="0" w:color="auto"/>
        <w:bottom w:val="none" w:sz="0" w:space="0" w:color="auto"/>
        <w:right w:val="none" w:sz="0" w:space="0" w:color="auto"/>
      </w:divBdr>
    </w:div>
    <w:div w:id="177170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B94D30-46E1-4E71-B4B1-1CC3B5B87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8145</Words>
  <Characters>46431</Characters>
  <Application>Microsoft Office Word</Application>
  <DocSecurity>8</DocSecurity>
  <Lines>386</Lines>
  <Paragraphs>108</Paragraphs>
  <ScaleCrop>false</ScaleCrop>
  <HeadingPairs>
    <vt:vector size="2" baseType="variant">
      <vt:variant>
        <vt:lpstr>Title</vt:lpstr>
      </vt:variant>
      <vt:variant>
        <vt:i4>1</vt:i4>
      </vt:variant>
    </vt:vector>
  </HeadingPairs>
  <TitlesOfParts>
    <vt:vector size="1" baseType="lpstr">
      <vt:lpstr>Permit</vt:lpstr>
    </vt:vector>
  </TitlesOfParts>
  <Company>MT Department of  Environmental Quality</Company>
  <LinksUpToDate>false</LinksUpToDate>
  <CharactersWithSpaces>54468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Permit</dc:title>
  <dc:subject>Permitting</dc:subject>
  <dc:creator>Air Quality Bureau</dc:creator>
  <cp:lastModifiedBy>Velasquez, Rina</cp:lastModifiedBy>
  <cp:revision>3</cp:revision>
  <cp:lastPrinted>2019-04-26T14:09:00Z</cp:lastPrinted>
  <dcterms:created xsi:type="dcterms:W3CDTF">2026-05-18T18:51:00Z</dcterms:created>
  <dcterms:modified xsi:type="dcterms:W3CDTF">2026-05-18T18:52:00Z</dcterms:modified>
</cp:coreProperties>
</file>