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1683" w14:textId="1152051A" w:rsidR="009B4EAE" w:rsidRPr="00DC4DD0" w:rsidRDefault="009B4EAE">
      <w:pPr>
        <w:pStyle w:val="Title"/>
        <w:rPr>
          <w:rFonts w:ascii="Garamond" w:hAnsi="Garamond"/>
          <w:sz w:val="24"/>
          <w:szCs w:val="24"/>
        </w:rPr>
      </w:pPr>
      <w:bookmarkStart w:id="0" w:name="_Toc522414566"/>
      <w:r w:rsidRPr="00DC4DD0">
        <w:rPr>
          <w:rFonts w:ascii="Garamond" w:hAnsi="Garamond"/>
          <w:sz w:val="24"/>
          <w:szCs w:val="24"/>
        </w:rPr>
        <w:t>MONTANA DEPARTMENT OF ENVIRONMENTAL QUALITY</w:t>
      </w:r>
      <w:bookmarkEnd w:id="0"/>
      <w:r w:rsidR="00354911">
        <w:rPr>
          <w:rFonts w:ascii="Garamond" w:hAnsi="Garamond"/>
          <w:sz w:val="24"/>
          <w:szCs w:val="24"/>
        </w:rPr>
        <w:t xml:space="preserve"> (DEQ)</w:t>
      </w:r>
    </w:p>
    <w:p w14:paraId="68FC5C48" w14:textId="77777777" w:rsidR="009B4EAE" w:rsidRPr="00A87CAF" w:rsidRDefault="009B4EAE">
      <w:pPr>
        <w:pStyle w:val="Subtitle"/>
        <w:rPr>
          <w:rFonts w:ascii="Garamond" w:hAnsi="Garamond"/>
          <w:sz w:val="24"/>
          <w:szCs w:val="24"/>
        </w:rPr>
      </w:pPr>
      <w:r w:rsidRPr="009E3B23">
        <w:rPr>
          <w:rFonts w:ascii="Garamond" w:hAnsi="Garamond"/>
          <w:sz w:val="24"/>
          <w:szCs w:val="24"/>
        </w:rPr>
        <w:t>OPERATING PERMIT TECHNICAL REVIEW DOCUMENT</w:t>
      </w:r>
    </w:p>
    <w:p w14:paraId="346D14F1" w14:textId="77777777" w:rsidR="009B4EAE" w:rsidRPr="00DC4DD0" w:rsidRDefault="009B4EAE">
      <w:pPr>
        <w:jc w:val="center"/>
        <w:rPr>
          <w:rFonts w:ascii="Garamond" w:hAnsi="Garamond"/>
          <w:b/>
          <w:sz w:val="24"/>
          <w:szCs w:val="24"/>
        </w:rPr>
      </w:pPr>
    </w:p>
    <w:p w14:paraId="57C932C6" w14:textId="77777777" w:rsidR="009B4EAE" w:rsidRPr="00DC4DD0" w:rsidRDefault="00875654">
      <w:pPr>
        <w:jc w:val="center"/>
        <w:rPr>
          <w:rFonts w:ascii="Garamond" w:hAnsi="Garamond"/>
          <w:b/>
          <w:sz w:val="22"/>
          <w:szCs w:val="22"/>
        </w:rPr>
      </w:pPr>
      <w:r w:rsidRPr="00DC4DD0">
        <w:rPr>
          <w:rFonts w:ascii="Garamond" w:hAnsi="Garamond"/>
          <w:b/>
          <w:sz w:val="22"/>
          <w:szCs w:val="22"/>
        </w:rPr>
        <w:t>Air, Energy &amp; Mining</w:t>
      </w:r>
      <w:r w:rsidR="009B4EAE" w:rsidRPr="00DC4DD0">
        <w:rPr>
          <w:rFonts w:ascii="Garamond" w:hAnsi="Garamond"/>
          <w:b/>
          <w:sz w:val="22"/>
          <w:szCs w:val="22"/>
        </w:rPr>
        <w:t xml:space="preserve"> Division</w:t>
      </w:r>
    </w:p>
    <w:p w14:paraId="5CADABDF" w14:textId="77777777" w:rsidR="009B4EAE" w:rsidRPr="00DC4DD0" w:rsidRDefault="009B4EAE">
      <w:pPr>
        <w:jc w:val="center"/>
        <w:rPr>
          <w:rFonts w:ascii="Garamond" w:hAnsi="Garamond"/>
          <w:b/>
          <w:sz w:val="22"/>
          <w:szCs w:val="22"/>
        </w:rPr>
      </w:pPr>
      <w:r w:rsidRPr="00DC4DD0">
        <w:rPr>
          <w:rFonts w:ascii="Garamond" w:hAnsi="Garamond"/>
          <w:b/>
          <w:sz w:val="22"/>
          <w:szCs w:val="22"/>
        </w:rPr>
        <w:t>1520 E. Sixth Avenue</w:t>
      </w:r>
    </w:p>
    <w:p w14:paraId="0DA770F7" w14:textId="77777777" w:rsidR="009B4EAE" w:rsidRPr="00F473E2" w:rsidRDefault="009B4EAE">
      <w:pPr>
        <w:jc w:val="center"/>
        <w:rPr>
          <w:rFonts w:ascii="Garamond" w:hAnsi="Garamond"/>
          <w:b/>
          <w:sz w:val="22"/>
          <w:szCs w:val="22"/>
          <w:lang w:val="es-ES"/>
        </w:rPr>
      </w:pPr>
      <w:r w:rsidRPr="00F473E2">
        <w:rPr>
          <w:rFonts w:ascii="Garamond" w:hAnsi="Garamond"/>
          <w:b/>
          <w:sz w:val="22"/>
          <w:szCs w:val="22"/>
          <w:lang w:val="es-ES"/>
        </w:rPr>
        <w:t>P.O. Box 200901</w:t>
      </w:r>
    </w:p>
    <w:p w14:paraId="6BA57D3C" w14:textId="77777777" w:rsidR="009B4EAE" w:rsidRPr="00F473E2" w:rsidRDefault="009B4EAE">
      <w:pPr>
        <w:jc w:val="center"/>
        <w:rPr>
          <w:rFonts w:ascii="Garamond" w:hAnsi="Garamond"/>
          <w:b/>
          <w:sz w:val="22"/>
          <w:szCs w:val="22"/>
          <w:lang w:val="es-ES"/>
        </w:rPr>
      </w:pPr>
      <w:r w:rsidRPr="00F473E2">
        <w:rPr>
          <w:rFonts w:ascii="Garamond" w:hAnsi="Garamond"/>
          <w:b/>
          <w:sz w:val="22"/>
          <w:szCs w:val="22"/>
          <w:lang w:val="es-ES"/>
        </w:rPr>
        <w:t>Helena, Montana 59620-0901</w:t>
      </w:r>
    </w:p>
    <w:p w14:paraId="46C247E7" w14:textId="77777777" w:rsidR="009B4EAE" w:rsidRPr="00F473E2" w:rsidRDefault="009B4EAE">
      <w:pPr>
        <w:jc w:val="center"/>
        <w:rPr>
          <w:rFonts w:ascii="Garamond" w:hAnsi="Garamond"/>
          <w:sz w:val="22"/>
          <w:szCs w:val="22"/>
          <w:lang w:val="es-ES"/>
        </w:rPr>
      </w:pPr>
    </w:p>
    <w:p w14:paraId="264D5258" w14:textId="3DCE0F25" w:rsidR="009B4EAE" w:rsidRPr="00DC4DD0" w:rsidRDefault="00251C22">
      <w:pPr>
        <w:jc w:val="center"/>
        <w:rPr>
          <w:rFonts w:ascii="Garamond" w:hAnsi="Garamond"/>
          <w:sz w:val="22"/>
          <w:szCs w:val="22"/>
        </w:rPr>
      </w:pPr>
      <w:r w:rsidRPr="00DC4DD0">
        <w:rPr>
          <w:rFonts w:ascii="Garamond" w:hAnsi="Garamond"/>
          <w:sz w:val="22"/>
          <w:szCs w:val="22"/>
        </w:rPr>
        <w:t xml:space="preserve">Calumet </w:t>
      </w:r>
      <w:r w:rsidR="005A7BFD" w:rsidRPr="00DC4DD0">
        <w:rPr>
          <w:rFonts w:ascii="Garamond" w:hAnsi="Garamond"/>
          <w:sz w:val="22"/>
          <w:szCs w:val="22"/>
        </w:rPr>
        <w:t xml:space="preserve">Montana </w:t>
      </w:r>
      <w:r w:rsidRPr="00DC4DD0">
        <w:rPr>
          <w:rFonts w:ascii="Garamond" w:hAnsi="Garamond"/>
          <w:sz w:val="22"/>
          <w:szCs w:val="22"/>
        </w:rPr>
        <w:t>Refining, LLC</w:t>
      </w:r>
      <w:r w:rsidR="006D4EEE">
        <w:rPr>
          <w:rFonts w:ascii="Garamond" w:hAnsi="Garamond"/>
          <w:sz w:val="22"/>
          <w:szCs w:val="22"/>
        </w:rPr>
        <w:t xml:space="preserve"> (CMR)</w:t>
      </w:r>
    </w:p>
    <w:p w14:paraId="7F5CC33F" w14:textId="77777777" w:rsidR="009B4EAE" w:rsidRPr="00DC4DD0" w:rsidRDefault="009B4EAE">
      <w:pPr>
        <w:jc w:val="center"/>
        <w:rPr>
          <w:rFonts w:ascii="Garamond" w:hAnsi="Garamond"/>
          <w:sz w:val="22"/>
          <w:szCs w:val="22"/>
        </w:rPr>
      </w:pPr>
      <w:r w:rsidRPr="00DC4DD0">
        <w:rPr>
          <w:rFonts w:ascii="Garamond" w:hAnsi="Garamond"/>
          <w:color w:val="000000"/>
          <w:sz w:val="22"/>
          <w:szCs w:val="22"/>
        </w:rPr>
        <w:t>NE¼, Section 1, Township 20 North, Range 3 East, Cascade County</w:t>
      </w:r>
    </w:p>
    <w:p w14:paraId="24BB3A74" w14:textId="77777777" w:rsidR="009B4EAE" w:rsidRPr="00DC4DD0" w:rsidRDefault="009B4EAE">
      <w:pPr>
        <w:jc w:val="center"/>
        <w:rPr>
          <w:rFonts w:ascii="Garamond" w:hAnsi="Garamond"/>
          <w:sz w:val="22"/>
          <w:szCs w:val="22"/>
        </w:rPr>
      </w:pPr>
      <w:r w:rsidRPr="00DC4DD0">
        <w:rPr>
          <w:rFonts w:ascii="Garamond" w:hAnsi="Garamond"/>
          <w:sz w:val="22"/>
          <w:szCs w:val="22"/>
        </w:rPr>
        <w:t>1900 10</w:t>
      </w:r>
      <w:r w:rsidRPr="00DC4DD0">
        <w:rPr>
          <w:rFonts w:ascii="Garamond" w:hAnsi="Garamond"/>
          <w:sz w:val="22"/>
          <w:szCs w:val="22"/>
          <w:vertAlign w:val="superscript"/>
        </w:rPr>
        <w:t>th</w:t>
      </w:r>
      <w:r w:rsidRPr="00DC4DD0">
        <w:rPr>
          <w:rFonts w:ascii="Garamond" w:hAnsi="Garamond"/>
          <w:sz w:val="22"/>
          <w:szCs w:val="22"/>
        </w:rPr>
        <w:t xml:space="preserve"> Street North</w:t>
      </w:r>
      <w:r w:rsidR="006B62A3" w:rsidRPr="00DC4DD0">
        <w:rPr>
          <w:rFonts w:ascii="Garamond" w:hAnsi="Garamond"/>
          <w:sz w:val="22"/>
          <w:szCs w:val="22"/>
        </w:rPr>
        <w:t>e</w:t>
      </w:r>
      <w:r w:rsidRPr="00DC4DD0">
        <w:rPr>
          <w:rFonts w:ascii="Garamond" w:hAnsi="Garamond"/>
          <w:sz w:val="22"/>
          <w:szCs w:val="22"/>
        </w:rPr>
        <w:t>ast</w:t>
      </w:r>
    </w:p>
    <w:p w14:paraId="3DBE43A4" w14:textId="77777777" w:rsidR="009B4EAE" w:rsidRPr="00DC4DD0" w:rsidRDefault="009B4EAE">
      <w:pPr>
        <w:jc w:val="center"/>
        <w:rPr>
          <w:rFonts w:ascii="Garamond" w:hAnsi="Garamond"/>
          <w:sz w:val="22"/>
          <w:szCs w:val="22"/>
        </w:rPr>
      </w:pPr>
      <w:r w:rsidRPr="00DC4DD0">
        <w:rPr>
          <w:rFonts w:ascii="Garamond" w:hAnsi="Garamond"/>
          <w:sz w:val="22"/>
          <w:szCs w:val="22"/>
        </w:rPr>
        <w:t>Great Falls, MT</w:t>
      </w:r>
      <w:r w:rsidR="006B62A3" w:rsidRPr="00DC4DD0">
        <w:rPr>
          <w:rFonts w:ascii="Garamond" w:hAnsi="Garamond"/>
          <w:sz w:val="22"/>
          <w:szCs w:val="22"/>
        </w:rPr>
        <w:t xml:space="preserve"> </w:t>
      </w:r>
      <w:r w:rsidRPr="00DC4DD0">
        <w:rPr>
          <w:rFonts w:ascii="Garamond" w:hAnsi="Garamond"/>
          <w:sz w:val="22"/>
          <w:szCs w:val="22"/>
        </w:rPr>
        <w:t xml:space="preserve"> 59404</w:t>
      </w:r>
    </w:p>
    <w:p w14:paraId="4735B9B4" w14:textId="77777777" w:rsidR="009B4EAE" w:rsidRPr="00C67ED9" w:rsidRDefault="009B4EAE">
      <w:pPr>
        <w:rPr>
          <w:rFonts w:ascii="Garamond" w:hAnsi="Garamond"/>
          <w:sz w:val="24"/>
          <w:szCs w:val="24"/>
        </w:rPr>
      </w:pPr>
    </w:p>
    <w:p w14:paraId="73220109" w14:textId="77777777" w:rsidR="009B4EAE" w:rsidRPr="009E3B23" w:rsidRDefault="009B4EAE">
      <w:pPr>
        <w:pStyle w:val="BodyText"/>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r w:rsidRPr="00DC4DD0">
        <w:rPr>
          <w:rFonts w:ascii="Garamond" w:hAnsi="Garamond"/>
          <w:sz w:val="24"/>
          <w:szCs w:val="24"/>
        </w:rPr>
        <w:t>The following table summarizes the air quality programs testing, monitoring, and reporting requirements applicable to this facility.</w:t>
      </w:r>
    </w:p>
    <w:p w14:paraId="7A8E9D84" w14:textId="77777777" w:rsidR="009B4EAE" w:rsidRPr="00A87CAF" w:rsidRDefault="009B4EAE">
      <w:pPr>
        <w:rPr>
          <w:rFonts w:ascii="Garamond" w:hAnsi="Garamon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3"/>
        <w:gridCol w:w="672"/>
        <w:gridCol w:w="672"/>
        <w:gridCol w:w="2943"/>
      </w:tblGrid>
      <w:tr w:rsidR="009B4EAE" w:rsidRPr="00DC4DD0" w14:paraId="444875DD" w14:textId="77777777" w:rsidTr="009F384B">
        <w:trPr>
          <w:trHeight w:val="400"/>
          <w:tblHeader/>
        </w:trPr>
        <w:tc>
          <w:tcPr>
            <w:tcW w:w="2703" w:type="pct"/>
            <w:tcBorders>
              <w:top w:val="single" w:sz="12" w:space="0" w:color="auto"/>
              <w:left w:val="single" w:sz="12" w:space="0" w:color="auto"/>
              <w:bottom w:val="single" w:sz="12" w:space="0" w:color="auto"/>
            </w:tcBorders>
            <w:vAlign w:val="center"/>
          </w:tcPr>
          <w:p w14:paraId="4C3DDCD8" w14:textId="77777777" w:rsidR="009B4EAE" w:rsidRPr="00EF7B97" w:rsidRDefault="009B4EAE">
            <w:pPr>
              <w:pStyle w:val="Title"/>
              <w:rPr>
                <w:rFonts w:ascii="Garamond" w:hAnsi="Garamond"/>
                <w:sz w:val="22"/>
                <w:szCs w:val="22"/>
              </w:rPr>
            </w:pPr>
            <w:r w:rsidRPr="00EF7B97">
              <w:rPr>
                <w:rFonts w:ascii="Garamond" w:hAnsi="Garamond"/>
                <w:sz w:val="22"/>
                <w:szCs w:val="22"/>
              </w:rPr>
              <w:t>Facility Compliance Requirements</w:t>
            </w:r>
          </w:p>
        </w:tc>
        <w:tc>
          <w:tcPr>
            <w:tcW w:w="360" w:type="pct"/>
            <w:tcBorders>
              <w:top w:val="single" w:sz="12" w:space="0" w:color="auto"/>
              <w:bottom w:val="single" w:sz="12" w:space="0" w:color="auto"/>
            </w:tcBorders>
            <w:vAlign w:val="center"/>
          </w:tcPr>
          <w:p w14:paraId="7C4E291A" w14:textId="77777777" w:rsidR="009B4EAE" w:rsidRPr="00EF7B97" w:rsidRDefault="009B4EAE">
            <w:pPr>
              <w:jc w:val="center"/>
              <w:rPr>
                <w:rFonts w:ascii="Garamond" w:hAnsi="Garamond"/>
                <w:sz w:val="22"/>
                <w:szCs w:val="22"/>
              </w:rPr>
            </w:pPr>
            <w:r w:rsidRPr="00EF7B97">
              <w:rPr>
                <w:rFonts w:ascii="Garamond" w:hAnsi="Garamond"/>
                <w:sz w:val="22"/>
                <w:szCs w:val="22"/>
              </w:rPr>
              <w:t>Yes</w:t>
            </w:r>
          </w:p>
        </w:tc>
        <w:tc>
          <w:tcPr>
            <w:tcW w:w="360" w:type="pct"/>
            <w:tcBorders>
              <w:top w:val="single" w:sz="12" w:space="0" w:color="auto"/>
              <w:bottom w:val="single" w:sz="12" w:space="0" w:color="auto"/>
            </w:tcBorders>
            <w:vAlign w:val="center"/>
          </w:tcPr>
          <w:p w14:paraId="5D8BB418" w14:textId="77777777" w:rsidR="009B4EAE" w:rsidRPr="00EF7B97" w:rsidRDefault="009B4EAE">
            <w:pPr>
              <w:jc w:val="center"/>
              <w:rPr>
                <w:rFonts w:ascii="Garamond" w:hAnsi="Garamond"/>
                <w:sz w:val="22"/>
                <w:szCs w:val="22"/>
              </w:rPr>
            </w:pPr>
            <w:r w:rsidRPr="00EF7B97">
              <w:rPr>
                <w:rFonts w:ascii="Garamond" w:hAnsi="Garamond"/>
                <w:sz w:val="22"/>
                <w:szCs w:val="22"/>
              </w:rPr>
              <w:t>No</w:t>
            </w:r>
          </w:p>
        </w:tc>
        <w:tc>
          <w:tcPr>
            <w:tcW w:w="1577" w:type="pct"/>
            <w:tcBorders>
              <w:top w:val="single" w:sz="12" w:space="0" w:color="auto"/>
              <w:bottom w:val="single" w:sz="12" w:space="0" w:color="auto"/>
              <w:right w:val="single" w:sz="12" w:space="0" w:color="auto"/>
            </w:tcBorders>
            <w:vAlign w:val="center"/>
          </w:tcPr>
          <w:p w14:paraId="5388DB0D" w14:textId="77777777" w:rsidR="009B4EAE" w:rsidRPr="00EF7B97" w:rsidRDefault="009B4EAE">
            <w:pPr>
              <w:jc w:val="center"/>
              <w:rPr>
                <w:rFonts w:ascii="Garamond" w:hAnsi="Garamond"/>
                <w:sz w:val="22"/>
                <w:szCs w:val="22"/>
              </w:rPr>
            </w:pPr>
            <w:r w:rsidRPr="00EF7B97">
              <w:rPr>
                <w:rFonts w:ascii="Garamond" w:hAnsi="Garamond"/>
                <w:sz w:val="22"/>
                <w:szCs w:val="22"/>
              </w:rPr>
              <w:t>Comments</w:t>
            </w:r>
          </w:p>
        </w:tc>
      </w:tr>
      <w:tr w:rsidR="009B4EAE" w:rsidRPr="00DC4DD0" w14:paraId="47AC35A1" w14:textId="77777777" w:rsidTr="00CE7BB4">
        <w:trPr>
          <w:trHeight w:val="400"/>
        </w:trPr>
        <w:tc>
          <w:tcPr>
            <w:tcW w:w="2703" w:type="pct"/>
            <w:tcBorders>
              <w:top w:val="single" w:sz="12" w:space="0" w:color="auto"/>
              <w:left w:val="single" w:sz="12" w:space="0" w:color="auto"/>
              <w:bottom w:val="single" w:sz="2" w:space="0" w:color="auto"/>
              <w:right w:val="single" w:sz="2" w:space="0" w:color="auto"/>
            </w:tcBorders>
            <w:vAlign w:val="center"/>
          </w:tcPr>
          <w:p w14:paraId="2ADE6798" w14:textId="77777777" w:rsidR="009B4EAE" w:rsidRPr="00EF7B97" w:rsidRDefault="009B4EAE">
            <w:pPr>
              <w:rPr>
                <w:rFonts w:ascii="Garamond" w:hAnsi="Garamond"/>
                <w:sz w:val="22"/>
                <w:szCs w:val="22"/>
              </w:rPr>
            </w:pPr>
            <w:r w:rsidRPr="00EF7B97">
              <w:rPr>
                <w:rFonts w:ascii="Garamond" w:hAnsi="Garamond"/>
                <w:sz w:val="22"/>
                <w:szCs w:val="22"/>
              </w:rPr>
              <w:t>Source Tests Required</w:t>
            </w:r>
          </w:p>
        </w:tc>
        <w:tc>
          <w:tcPr>
            <w:tcW w:w="360" w:type="pct"/>
            <w:tcBorders>
              <w:top w:val="single" w:sz="12" w:space="0" w:color="auto"/>
              <w:left w:val="single" w:sz="2" w:space="0" w:color="auto"/>
              <w:bottom w:val="single" w:sz="2" w:space="0" w:color="auto"/>
              <w:right w:val="single" w:sz="2" w:space="0" w:color="auto"/>
            </w:tcBorders>
            <w:vAlign w:val="center"/>
          </w:tcPr>
          <w:p w14:paraId="3138F08F"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12" w:space="0" w:color="auto"/>
              <w:left w:val="single" w:sz="2" w:space="0" w:color="auto"/>
              <w:bottom w:val="single" w:sz="2" w:space="0" w:color="auto"/>
              <w:right w:val="single" w:sz="2" w:space="0" w:color="auto"/>
            </w:tcBorders>
            <w:vAlign w:val="center"/>
          </w:tcPr>
          <w:p w14:paraId="70717C95" w14:textId="77777777" w:rsidR="009B4EAE" w:rsidRPr="00EF7B97" w:rsidRDefault="009B4EAE">
            <w:pPr>
              <w:jc w:val="center"/>
              <w:rPr>
                <w:rFonts w:ascii="Garamond" w:hAnsi="Garamond"/>
                <w:sz w:val="22"/>
                <w:szCs w:val="22"/>
              </w:rPr>
            </w:pPr>
          </w:p>
        </w:tc>
        <w:tc>
          <w:tcPr>
            <w:tcW w:w="1577" w:type="pct"/>
            <w:tcBorders>
              <w:top w:val="single" w:sz="12" w:space="0" w:color="auto"/>
              <w:left w:val="single" w:sz="2" w:space="0" w:color="auto"/>
              <w:bottom w:val="single" w:sz="2" w:space="0" w:color="auto"/>
              <w:right w:val="single" w:sz="12" w:space="0" w:color="auto"/>
            </w:tcBorders>
            <w:vAlign w:val="center"/>
          </w:tcPr>
          <w:p w14:paraId="4CC549C7" w14:textId="77777777" w:rsidR="009B4EAE" w:rsidRPr="00EF7B97" w:rsidRDefault="009B4EAE">
            <w:pPr>
              <w:rPr>
                <w:rFonts w:ascii="Garamond" w:hAnsi="Garamond"/>
                <w:sz w:val="22"/>
                <w:szCs w:val="22"/>
              </w:rPr>
            </w:pPr>
          </w:p>
        </w:tc>
      </w:tr>
      <w:tr w:rsidR="009B4EAE" w:rsidRPr="00DC4DD0" w14:paraId="2AEE17DF"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4922F44" w14:textId="77777777" w:rsidR="009B4EAE" w:rsidRPr="00EF7B97" w:rsidRDefault="009B4EAE">
            <w:pPr>
              <w:rPr>
                <w:rFonts w:ascii="Garamond" w:hAnsi="Garamond"/>
                <w:sz w:val="22"/>
                <w:szCs w:val="22"/>
              </w:rPr>
            </w:pPr>
            <w:r w:rsidRPr="00EF7B97">
              <w:rPr>
                <w:rFonts w:ascii="Garamond" w:hAnsi="Garamond"/>
                <w:sz w:val="22"/>
                <w:szCs w:val="22"/>
              </w:rPr>
              <w:t>Ambient Monitoring Required</w:t>
            </w:r>
          </w:p>
        </w:tc>
        <w:tc>
          <w:tcPr>
            <w:tcW w:w="360" w:type="pct"/>
            <w:tcBorders>
              <w:top w:val="single" w:sz="2" w:space="0" w:color="auto"/>
              <w:left w:val="single" w:sz="2" w:space="0" w:color="auto"/>
              <w:bottom w:val="single" w:sz="2" w:space="0" w:color="auto"/>
              <w:right w:val="single" w:sz="2" w:space="0" w:color="auto"/>
            </w:tcBorders>
            <w:vAlign w:val="center"/>
          </w:tcPr>
          <w:p w14:paraId="672C0C02"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1FD58D6F"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5E9F9398" w14:textId="77777777" w:rsidR="009B4EAE" w:rsidRPr="00EF7B97" w:rsidRDefault="009B4EAE">
            <w:pPr>
              <w:rPr>
                <w:rFonts w:ascii="Garamond" w:hAnsi="Garamond"/>
                <w:sz w:val="22"/>
                <w:szCs w:val="22"/>
              </w:rPr>
            </w:pPr>
          </w:p>
        </w:tc>
      </w:tr>
      <w:tr w:rsidR="009B4EAE" w:rsidRPr="00DC4DD0" w14:paraId="5F227405" w14:textId="77777777" w:rsidTr="00CE7BB4">
        <w:trPr>
          <w:trHeight w:val="454"/>
        </w:trPr>
        <w:tc>
          <w:tcPr>
            <w:tcW w:w="2703" w:type="pct"/>
            <w:tcBorders>
              <w:top w:val="single" w:sz="2" w:space="0" w:color="auto"/>
              <w:left w:val="single" w:sz="12" w:space="0" w:color="auto"/>
              <w:bottom w:val="single" w:sz="2" w:space="0" w:color="auto"/>
              <w:right w:val="single" w:sz="2" w:space="0" w:color="auto"/>
            </w:tcBorders>
            <w:vAlign w:val="center"/>
          </w:tcPr>
          <w:p w14:paraId="0B167DD6" w14:textId="77777777" w:rsidR="009B4EAE" w:rsidRPr="00EF7B97" w:rsidRDefault="009B4EAE">
            <w:pPr>
              <w:rPr>
                <w:rFonts w:ascii="Garamond" w:hAnsi="Garamond"/>
                <w:sz w:val="22"/>
                <w:szCs w:val="22"/>
              </w:rPr>
            </w:pPr>
            <w:r w:rsidRPr="00EF7B97">
              <w:rPr>
                <w:rFonts w:ascii="Garamond" w:hAnsi="Garamond"/>
                <w:sz w:val="22"/>
                <w:szCs w:val="22"/>
              </w:rPr>
              <w:t>Continuous Opacity Monitoring System (COMS) Required</w:t>
            </w:r>
          </w:p>
        </w:tc>
        <w:tc>
          <w:tcPr>
            <w:tcW w:w="360" w:type="pct"/>
            <w:tcBorders>
              <w:top w:val="single" w:sz="2" w:space="0" w:color="auto"/>
              <w:left w:val="single" w:sz="2" w:space="0" w:color="auto"/>
              <w:bottom w:val="single" w:sz="2" w:space="0" w:color="auto"/>
              <w:right w:val="single" w:sz="2" w:space="0" w:color="auto"/>
            </w:tcBorders>
            <w:vAlign w:val="center"/>
          </w:tcPr>
          <w:p w14:paraId="78E63A94"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336236AE"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59D86EE0" w14:textId="77777777" w:rsidR="009B4EAE" w:rsidRPr="00EF7B97" w:rsidRDefault="00A32ACC">
            <w:pPr>
              <w:rPr>
                <w:rFonts w:ascii="Garamond" w:hAnsi="Garamond"/>
                <w:sz w:val="22"/>
                <w:szCs w:val="22"/>
              </w:rPr>
            </w:pPr>
            <w:r w:rsidRPr="00EF7B97">
              <w:rPr>
                <w:rFonts w:ascii="Garamond" w:hAnsi="Garamond"/>
                <w:sz w:val="22"/>
                <w:szCs w:val="22"/>
              </w:rPr>
              <w:t xml:space="preserve">FCCU </w:t>
            </w:r>
          </w:p>
        </w:tc>
      </w:tr>
      <w:tr w:rsidR="009B4EAE" w:rsidRPr="00DC4DD0" w14:paraId="3639F297"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47C9CC31" w14:textId="77777777" w:rsidR="009B4EAE" w:rsidRPr="00EF7B97" w:rsidRDefault="009B4EAE">
            <w:pPr>
              <w:rPr>
                <w:rFonts w:ascii="Garamond" w:hAnsi="Garamond"/>
                <w:sz w:val="22"/>
                <w:szCs w:val="22"/>
              </w:rPr>
            </w:pPr>
            <w:r w:rsidRPr="00EF7B97">
              <w:rPr>
                <w:rFonts w:ascii="Garamond" w:hAnsi="Garamond"/>
                <w:sz w:val="22"/>
                <w:szCs w:val="22"/>
              </w:rPr>
              <w:t>Continuous Emission Monitoring System (CEMS) Required</w:t>
            </w:r>
          </w:p>
        </w:tc>
        <w:tc>
          <w:tcPr>
            <w:tcW w:w="360" w:type="pct"/>
            <w:tcBorders>
              <w:top w:val="single" w:sz="2" w:space="0" w:color="auto"/>
              <w:left w:val="single" w:sz="2" w:space="0" w:color="auto"/>
              <w:bottom w:val="single" w:sz="2" w:space="0" w:color="auto"/>
              <w:right w:val="single" w:sz="2" w:space="0" w:color="auto"/>
            </w:tcBorders>
            <w:vAlign w:val="center"/>
          </w:tcPr>
          <w:p w14:paraId="23AB4E9E"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7DF3BC91"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0A95F739" w14:textId="45971707" w:rsidR="009B4EAE" w:rsidRPr="00EF7B97" w:rsidRDefault="004B57ED">
            <w:pPr>
              <w:rPr>
                <w:rFonts w:ascii="Garamond" w:hAnsi="Garamond"/>
                <w:sz w:val="22"/>
                <w:szCs w:val="22"/>
              </w:rPr>
            </w:pPr>
            <w:r w:rsidRPr="00EF7B97">
              <w:rPr>
                <w:rFonts w:ascii="Garamond" w:hAnsi="Garamond"/>
                <w:sz w:val="22"/>
                <w:szCs w:val="22"/>
              </w:rPr>
              <w:t>Flare Gas and RFG for NSPS J, Ja, and CD, NO</w:t>
            </w:r>
            <w:r w:rsidRPr="00EF7B97">
              <w:rPr>
                <w:rFonts w:ascii="Garamond" w:hAnsi="Garamond"/>
                <w:sz w:val="22"/>
                <w:szCs w:val="22"/>
                <w:vertAlign w:val="subscript"/>
              </w:rPr>
              <w:t>X</w:t>
            </w:r>
            <w:r w:rsidRPr="00EF7B97">
              <w:rPr>
                <w:rFonts w:ascii="Garamond" w:hAnsi="Garamond"/>
                <w:sz w:val="22"/>
                <w:szCs w:val="22"/>
              </w:rPr>
              <w:t xml:space="preserve"> for NSPS Ja</w:t>
            </w:r>
            <w:r w:rsidR="00EC748F" w:rsidRPr="00EF7B97">
              <w:rPr>
                <w:rFonts w:ascii="Garamond" w:hAnsi="Garamond"/>
                <w:sz w:val="22"/>
                <w:szCs w:val="22"/>
              </w:rPr>
              <w:t xml:space="preserve"> units</w:t>
            </w:r>
            <w:r w:rsidRPr="00EF7B97">
              <w:rPr>
                <w:rFonts w:ascii="Garamond" w:hAnsi="Garamond"/>
                <w:sz w:val="22"/>
                <w:szCs w:val="22"/>
              </w:rPr>
              <w:t>, SO</w:t>
            </w:r>
            <w:r w:rsidRPr="00EF7B97">
              <w:rPr>
                <w:rFonts w:ascii="Garamond" w:hAnsi="Garamond"/>
                <w:sz w:val="22"/>
                <w:szCs w:val="22"/>
                <w:vertAlign w:val="subscript"/>
              </w:rPr>
              <w:t>2</w:t>
            </w:r>
            <w:r w:rsidRPr="00EF7B97">
              <w:rPr>
                <w:rFonts w:ascii="Garamond" w:hAnsi="Garamond"/>
                <w:sz w:val="22"/>
                <w:szCs w:val="22"/>
              </w:rPr>
              <w:t xml:space="preserve"> on Boilers and FCCU, CO on FCCU </w:t>
            </w:r>
          </w:p>
        </w:tc>
      </w:tr>
      <w:tr w:rsidR="009B4EAE" w:rsidRPr="00DC4DD0" w14:paraId="0DD129C1"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681C5D20" w14:textId="77777777" w:rsidR="009B4EAE" w:rsidRPr="00EF7B97" w:rsidRDefault="009B4EAE">
            <w:pPr>
              <w:rPr>
                <w:rFonts w:ascii="Garamond" w:hAnsi="Garamond"/>
                <w:sz w:val="22"/>
                <w:szCs w:val="22"/>
              </w:rPr>
            </w:pPr>
            <w:r w:rsidRPr="00EF7B97">
              <w:rPr>
                <w:rFonts w:ascii="Garamond" w:hAnsi="Garamond"/>
                <w:sz w:val="22"/>
                <w:szCs w:val="22"/>
              </w:rPr>
              <w:t>Continuous Parameter Monitoring System (CPMS)</w:t>
            </w:r>
          </w:p>
        </w:tc>
        <w:tc>
          <w:tcPr>
            <w:tcW w:w="360" w:type="pct"/>
            <w:tcBorders>
              <w:top w:val="single" w:sz="2" w:space="0" w:color="auto"/>
              <w:left w:val="single" w:sz="2" w:space="0" w:color="auto"/>
              <w:bottom w:val="single" w:sz="2" w:space="0" w:color="auto"/>
              <w:right w:val="single" w:sz="2" w:space="0" w:color="auto"/>
            </w:tcBorders>
            <w:vAlign w:val="center"/>
          </w:tcPr>
          <w:p w14:paraId="232D7F66"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237D3FAD"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17009E9A" w14:textId="77777777" w:rsidR="009B4EAE" w:rsidRPr="00EF7B97" w:rsidRDefault="00A32ACC">
            <w:pPr>
              <w:rPr>
                <w:rFonts w:ascii="Garamond" w:hAnsi="Garamond"/>
                <w:sz w:val="22"/>
                <w:szCs w:val="22"/>
              </w:rPr>
            </w:pPr>
            <w:r w:rsidRPr="00EF7B97">
              <w:rPr>
                <w:rFonts w:ascii="Garamond" w:hAnsi="Garamond"/>
                <w:sz w:val="22"/>
                <w:szCs w:val="22"/>
              </w:rPr>
              <w:t>Truck and Railcar Loading Rack</w:t>
            </w:r>
          </w:p>
        </w:tc>
      </w:tr>
      <w:tr w:rsidR="009B4EAE" w:rsidRPr="00DC4DD0" w14:paraId="35339A94"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2C3B803F" w14:textId="77777777" w:rsidR="009B4EAE" w:rsidRPr="00EF7B97" w:rsidRDefault="009B4EAE">
            <w:pPr>
              <w:rPr>
                <w:rFonts w:ascii="Garamond" w:hAnsi="Garamond"/>
                <w:sz w:val="22"/>
                <w:szCs w:val="22"/>
              </w:rPr>
            </w:pPr>
            <w:r w:rsidRPr="00EF7B97">
              <w:rPr>
                <w:rFonts w:ascii="Garamond" w:hAnsi="Garamond"/>
                <w:sz w:val="22"/>
                <w:szCs w:val="22"/>
              </w:rPr>
              <w:t>Schedule of Compliance Required</w:t>
            </w:r>
          </w:p>
        </w:tc>
        <w:tc>
          <w:tcPr>
            <w:tcW w:w="360" w:type="pct"/>
            <w:tcBorders>
              <w:top w:val="single" w:sz="2" w:space="0" w:color="auto"/>
              <w:left w:val="single" w:sz="2" w:space="0" w:color="auto"/>
              <w:bottom w:val="single" w:sz="2" w:space="0" w:color="auto"/>
              <w:right w:val="single" w:sz="2" w:space="0" w:color="auto"/>
            </w:tcBorders>
            <w:vAlign w:val="center"/>
          </w:tcPr>
          <w:p w14:paraId="01B3AE08" w14:textId="77777777" w:rsidR="009B4EAE" w:rsidRPr="00EF7B97" w:rsidRDefault="009B4EAE">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652824C6"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50179ECA" w14:textId="77777777" w:rsidR="009B4EAE" w:rsidRPr="00EF7B97" w:rsidRDefault="009B4EAE">
            <w:pPr>
              <w:rPr>
                <w:rFonts w:ascii="Garamond" w:hAnsi="Garamond"/>
                <w:sz w:val="22"/>
                <w:szCs w:val="22"/>
              </w:rPr>
            </w:pPr>
          </w:p>
        </w:tc>
      </w:tr>
      <w:tr w:rsidR="009B4EAE" w:rsidRPr="00DC4DD0" w14:paraId="137D82FC"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17BDE886" w14:textId="77777777" w:rsidR="009B4EAE" w:rsidRPr="00EF7B97" w:rsidRDefault="009B4EAE">
            <w:pPr>
              <w:rPr>
                <w:rFonts w:ascii="Garamond" w:hAnsi="Garamond"/>
                <w:sz w:val="22"/>
                <w:szCs w:val="22"/>
              </w:rPr>
            </w:pPr>
            <w:r w:rsidRPr="00EF7B97">
              <w:rPr>
                <w:rFonts w:ascii="Garamond" w:hAnsi="Garamond"/>
                <w:sz w:val="22"/>
                <w:szCs w:val="22"/>
              </w:rPr>
              <w:t>Annual Compliance Certification and Semiannual Reporting Required</w:t>
            </w:r>
          </w:p>
        </w:tc>
        <w:tc>
          <w:tcPr>
            <w:tcW w:w="360" w:type="pct"/>
            <w:tcBorders>
              <w:top w:val="single" w:sz="2" w:space="0" w:color="auto"/>
              <w:left w:val="single" w:sz="2" w:space="0" w:color="auto"/>
              <w:bottom w:val="single" w:sz="2" w:space="0" w:color="auto"/>
              <w:right w:val="single" w:sz="2" w:space="0" w:color="auto"/>
            </w:tcBorders>
            <w:vAlign w:val="center"/>
          </w:tcPr>
          <w:p w14:paraId="6B8E1E77"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633A780"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46ADC579" w14:textId="77777777" w:rsidR="009B4EAE" w:rsidRPr="00EF7B97" w:rsidRDefault="009B4EAE">
            <w:pPr>
              <w:rPr>
                <w:rFonts w:ascii="Garamond" w:hAnsi="Garamond"/>
                <w:sz w:val="22"/>
                <w:szCs w:val="22"/>
              </w:rPr>
            </w:pPr>
          </w:p>
        </w:tc>
      </w:tr>
      <w:tr w:rsidR="009B4EAE" w:rsidRPr="00DC4DD0" w14:paraId="0E53C0FF"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5116B0B9" w14:textId="77777777" w:rsidR="009B4EAE" w:rsidRPr="00EF7B97" w:rsidRDefault="009B4EAE">
            <w:pPr>
              <w:rPr>
                <w:rFonts w:ascii="Garamond" w:hAnsi="Garamond"/>
                <w:sz w:val="22"/>
                <w:szCs w:val="22"/>
              </w:rPr>
            </w:pPr>
            <w:r w:rsidRPr="00EF7B97">
              <w:rPr>
                <w:rFonts w:ascii="Garamond" w:hAnsi="Garamond"/>
                <w:sz w:val="22"/>
                <w:szCs w:val="22"/>
              </w:rPr>
              <w:t>Monthly Reporting Required</w:t>
            </w:r>
          </w:p>
        </w:tc>
        <w:tc>
          <w:tcPr>
            <w:tcW w:w="360" w:type="pct"/>
            <w:tcBorders>
              <w:top w:val="single" w:sz="2" w:space="0" w:color="auto"/>
              <w:left w:val="single" w:sz="2" w:space="0" w:color="auto"/>
              <w:bottom w:val="single" w:sz="2" w:space="0" w:color="auto"/>
              <w:right w:val="single" w:sz="2" w:space="0" w:color="auto"/>
            </w:tcBorders>
            <w:vAlign w:val="center"/>
          </w:tcPr>
          <w:p w14:paraId="6E86855E" w14:textId="77777777" w:rsidR="009B4EAE" w:rsidRPr="00EF7B97" w:rsidRDefault="009B4EAE">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39B75106"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48AC1FFB" w14:textId="77777777" w:rsidR="009B4EAE" w:rsidRPr="00EF7B97" w:rsidRDefault="009B4EAE">
            <w:pPr>
              <w:rPr>
                <w:rFonts w:ascii="Garamond" w:hAnsi="Garamond"/>
                <w:sz w:val="22"/>
                <w:szCs w:val="22"/>
              </w:rPr>
            </w:pPr>
          </w:p>
        </w:tc>
      </w:tr>
      <w:tr w:rsidR="009B4EAE" w:rsidRPr="00DC4DD0" w14:paraId="60B5E2DB" w14:textId="77777777" w:rsidTr="00CE7BB4">
        <w:trPr>
          <w:trHeight w:val="400"/>
        </w:trPr>
        <w:tc>
          <w:tcPr>
            <w:tcW w:w="2703" w:type="pct"/>
            <w:tcBorders>
              <w:top w:val="single" w:sz="2" w:space="0" w:color="auto"/>
              <w:left w:val="single" w:sz="12" w:space="0" w:color="auto"/>
              <w:bottom w:val="single" w:sz="12" w:space="0" w:color="auto"/>
              <w:right w:val="single" w:sz="2" w:space="0" w:color="auto"/>
            </w:tcBorders>
            <w:vAlign w:val="center"/>
          </w:tcPr>
          <w:p w14:paraId="3E1F9DD3" w14:textId="77777777" w:rsidR="009B4EAE" w:rsidRPr="00EF7B97" w:rsidRDefault="009B4EAE">
            <w:pPr>
              <w:rPr>
                <w:rFonts w:ascii="Garamond" w:hAnsi="Garamond"/>
                <w:sz w:val="22"/>
                <w:szCs w:val="22"/>
              </w:rPr>
            </w:pPr>
            <w:r w:rsidRPr="00EF7B97">
              <w:rPr>
                <w:rFonts w:ascii="Garamond" w:hAnsi="Garamond"/>
                <w:sz w:val="22"/>
                <w:szCs w:val="22"/>
              </w:rPr>
              <w:t>Quarterly Reporting Required</w:t>
            </w:r>
          </w:p>
        </w:tc>
        <w:tc>
          <w:tcPr>
            <w:tcW w:w="360" w:type="pct"/>
            <w:tcBorders>
              <w:top w:val="single" w:sz="2" w:space="0" w:color="auto"/>
              <w:left w:val="single" w:sz="2" w:space="0" w:color="auto"/>
              <w:bottom w:val="single" w:sz="12" w:space="0" w:color="auto"/>
              <w:right w:val="single" w:sz="2" w:space="0" w:color="auto"/>
            </w:tcBorders>
            <w:vAlign w:val="center"/>
          </w:tcPr>
          <w:p w14:paraId="5DF6816A"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12" w:space="0" w:color="auto"/>
              <w:right w:val="single" w:sz="2" w:space="0" w:color="auto"/>
            </w:tcBorders>
            <w:vAlign w:val="center"/>
          </w:tcPr>
          <w:p w14:paraId="54CFB093"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12" w:space="0" w:color="auto"/>
              <w:right w:val="single" w:sz="12" w:space="0" w:color="auto"/>
            </w:tcBorders>
            <w:vAlign w:val="center"/>
          </w:tcPr>
          <w:p w14:paraId="3EB5D4EA" w14:textId="46478385" w:rsidR="009B4EAE" w:rsidRPr="00EF7B97" w:rsidRDefault="004B57ED">
            <w:pPr>
              <w:rPr>
                <w:rFonts w:ascii="Garamond" w:hAnsi="Garamond"/>
                <w:sz w:val="22"/>
                <w:szCs w:val="22"/>
              </w:rPr>
            </w:pPr>
            <w:r w:rsidRPr="00EF7B97">
              <w:rPr>
                <w:rFonts w:ascii="Garamond" w:hAnsi="Garamond"/>
                <w:sz w:val="22"/>
                <w:szCs w:val="22"/>
              </w:rPr>
              <w:t xml:space="preserve">Consent Decree </w:t>
            </w:r>
            <w:r w:rsidR="00153B86" w:rsidRPr="00EF7B97">
              <w:rPr>
                <w:rFonts w:ascii="Garamond" w:hAnsi="Garamond"/>
                <w:sz w:val="22"/>
                <w:szCs w:val="22"/>
              </w:rPr>
              <w:t>r</w:t>
            </w:r>
            <w:r w:rsidRPr="00EF7B97">
              <w:rPr>
                <w:rFonts w:ascii="Garamond" w:hAnsi="Garamond"/>
                <w:sz w:val="22"/>
                <w:szCs w:val="22"/>
              </w:rPr>
              <w:t xml:space="preserve">equired </w:t>
            </w:r>
            <w:r w:rsidR="00153B86" w:rsidRPr="00EF7B97">
              <w:rPr>
                <w:rFonts w:ascii="Garamond" w:hAnsi="Garamond"/>
                <w:sz w:val="22"/>
                <w:szCs w:val="22"/>
              </w:rPr>
              <w:t>r</w:t>
            </w:r>
            <w:r w:rsidRPr="00EF7B97">
              <w:rPr>
                <w:rFonts w:ascii="Garamond" w:hAnsi="Garamond"/>
                <w:sz w:val="22"/>
                <w:szCs w:val="22"/>
              </w:rPr>
              <w:t>eporting</w:t>
            </w:r>
            <w:r w:rsidR="003F644A" w:rsidRPr="00EF7B97">
              <w:rPr>
                <w:rFonts w:ascii="Garamond" w:hAnsi="Garamond"/>
                <w:sz w:val="22"/>
                <w:szCs w:val="22"/>
              </w:rPr>
              <w:t xml:space="preserve"> has been incorporated under authority ARM 17.8.1211, 17.8.1212 and 17.8.1213</w:t>
            </w:r>
            <w:r w:rsidR="00782D28" w:rsidRPr="00EF7B97">
              <w:rPr>
                <w:rFonts w:ascii="Garamond" w:hAnsi="Garamond"/>
                <w:sz w:val="22"/>
                <w:szCs w:val="22"/>
              </w:rPr>
              <w:t>, Umbrella Limit Reporting</w:t>
            </w:r>
          </w:p>
        </w:tc>
      </w:tr>
      <w:tr w:rsidR="009B4EAE" w:rsidRPr="00DC4DD0" w14:paraId="31C59EDF" w14:textId="77777777" w:rsidTr="00CE7BB4">
        <w:trPr>
          <w:trHeight w:val="400"/>
        </w:trPr>
        <w:tc>
          <w:tcPr>
            <w:tcW w:w="2703" w:type="pct"/>
            <w:tcBorders>
              <w:top w:val="single" w:sz="12" w:space="0" w:color="auto"/>
              <w:left w:val="single" w:sz="12" w:space="0" w:color="auto"/>
              <w:bottom w:val="single" w:sz="12" w:space="0" w:color="auto"/>
              <w:right w:val="single" w:sz="2" w:space="0" w:color="auto"/>
            </w:tcBorders>
            <w:vAlign w:val="center"/>
          </w:tcPr>
          <w:p w14:paraId="3CCCE132" w14:textId="77777777" w:rsidR="009B4EAE" w:rsidRPr="00EF7B97" w:rsidRDefault="009B4EAE">
            <w:pPr>
              <w:pStyle w:val="Title"/>
              <w:rPr>
                <w:rFonts w:ascii="Garamond" w:hAnsi="Garamond"/>
                <w:sz w:val="22"/>
                <w:szCs w:val="22"/>
              </w:rPr>
            </w:pPr>
            <w:r w:rsidRPr="00EF7B97">
              <w:rPr>
                <w:rFonts w:ascii="Garamond" w:hAnsi="Garamond"/>
                <w:sz w:val="22"/>
                <w:szCs w:val="22"/>
              </w:rPr>
              <w:t>Applicable Air Quality Programs</w:t>
            </w:r>
          </w:p>
        </w:tc>
        <w:tc>
          <w:tcPr>
            <w:tcW w:w="360" w:type="pct"/>
            <w:tcBorders>
              <w:top w:val="single" w:sz="12" w:space="0" w:color="auto"/>
              <w:left w:val="single" w:sz="2" w:space="0" w:color="auto"/>
              <w:bottom w:val="single" w:sz="12" w:space="0" w:color="auto"/>
              <w:right w:val="single" w:sz="2" w:space="0" w:color="auto"/>
            </w:tcBorders>
            <w:vAlign w:val="center"/>
          </w:tcPr>
          <w:p w14:paraId="1AE81BC0" w14:textId="77777777" w:rsidR="009B4EAE" w:rsidRPr="00EF7B97" w:rsidRDefault="009B4EAE">
            <w:pPr>
              <w:jc w:val="center"/>
              <w:rPr>
                <w:rFonts w:ascii="Garamond" w:hAnsi="Garamond"/>
                <w:sz w:val="22"/>
                <w:szCs w:val="22"/>
              </w:rPr>
            </w:pPr>
          </w:p>
        </w:tc>
        <w:tc>
          <w:tcPr>
            <w:tcW w:w="360" w:type="pct"/>
            <w:tcBorders>
              <w:top w:val="single" w:sz="12" w:space="0" w:color="auto"/>
              <w:left w:val="single" w:sz="2" w:space="0" w:color="auto"/>
              <w:bottom w:val="single" w:sz="12" w:space="0" w:color="auto"/>
              <w:right w:val="single" w:sz="2" w:space="0" w:color="auto"/>
            </w:tcBorders>
            <w:vAlign w:val="center"/>
          </w:tcPr>
          <w:p w14:paraId="557D4D65" w14:textId="77777777" w:rsidR="009B4EAE" w:rsidRPr="00EF7B97" w:rsidRDefault="009B4EAE">
            <w:pPr>
              <w:jc w:val="center"/>
              <w:rPr>
                <w:rFonts w:ascii="Garamond" w:hAnsi="Garamond"/>
                <w:sz w:val="22"/>
                <w:szCs w:val="22"/>
              </w:rPr>
            </w:pPr>
          </w:p>
        </w:tc>
        <w:tc>
          <w:tcPr>
            <w:tcW w:w="1577" w:type="pct"/>
            <w:tcBorders>
              <w:top w:val="single" w:sz="12" w:space="0" w:color="auto"/>
              <w:left w:val="single" w:sz="2" w:space="0" w:color="auto"/>
              <w:bottom w:val="single" w:sz="12" w:space="0" w:color="auto"/>
              <w:right w:val="single" w:sz="12" w:space="0" w:color="auto"/>
            </w:tcBorders>
            <w:vAlign w:val="center"/>
          </w:tcPr>
          <w:p w14:paraId="430F01D2" w14:textId="77777777" w:rsidR="009B4EAE" w:rsidRPr="00EF7B97" w:rsidRDefault="009B4EAE">
            <w:pPr>
              <w:rPr>
                <w:rFonts w:ascii="Garamond" w:hAnsi="Garamond"/>
                <w:sz w:val="22"/>
                <w:szCs w:val="22"/>
              </w:rPr>
            </w:pPr>
          </w:p>
        </w:tc>
      </w:tr>
      <w:tr w:rsidR="009B4EAE" w:rsidRPr="00DC4DD0" w14:paraId="28BA9BDC" w14:textId="77777777" w:rsidTr="00CE7BB4">
        <w:trPr>
          <w:trHeight w:val="400"/>
        </w:trPr>
        <w:tc>
          <w:tcPr>
            <w:tcW w:w="2703" w:type="pct"/>
            <w:tcBorders>
              <w:top w:val="single" w:sz="12" w:space="0" w:color="auto"/>
              <w:left w:val="single" w:sz="12" w:space="0" w:color="auto"/>
              <w:bottom w:val="single" w:sz="2" w:space="0" w:color="auto"/>
              <w:right w:val="single" w:sz="2" w:space="0" w:color="auto"/>
            </w:tcBorders>
            <w:vAlign w:val="center"/>
          </w:tcPr>
          <w:p w14:paraId="056C92BA" w14:textId="77777777" w:rsidR="009B4EAE" w:rsidRPr="00EF7B97" w:rsidRDefault="009B4EAE">
            <w:pPr>
              <w:rPr>
                <w:rFonts w:ascii="Garamond" w:hAnsi="Garamond"/>
                <w:sz w:val="22"/>
                <w:szCs w:val="22"/>
              </w:rPr>
            </w:pPr>
            <w:r w:rsidRPr="00EF7B97">
              <w:rPr>
                <w:rFonts w:ascii="Garamond" w:hAnsi="Garamond"/>
                <w:sz w:val="22"/>
                <w:szCs w:val="22"/>
              </w:rPr>
              <w:t>ARM Subchapter 7 Montana Air Quality Permitting</w:t>
            </w:r>
          </w:p>
        </w:tc>
        <w:tc>
          <w:tcPr>
            <w:tcW w:w="360" w:type="pct"/>
            <w:tcBorders>
              <w:top w:val="single" w:sz="12" w:space="0" w:color="auto"/>
              <w:left w:val="single" w:sz="2" w:space="0" w:color="auto"/>
              <w:bottom w:val="single" w:sz="2" w:space="0" w:color="auto"/>
              <w:right w:val="single" w:sz="2" w:space="0" w:color="auto"/>
            </w:tcBorders>
            <w:vAlign w:val="center"/>
          </w:tcPr>
          <w:p w14:paraId="3145A883"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12" w:space="0" w:color="auto"/>
              <w:left w:val="single" w:sz="2" w:space="0" w:color="auto"/>
              <w:bottom w:val="single" w:sz="2" w:space="0" w:color="auto"/>
              <w:right w:val="single" w:sz="2" w:space="0" w:color="auto"/>
            </w:tcBorders>
            <w:vAlign w:val="center"/>
          </w:tcPr>
          <w:p w14:paraId="585E733E" w14:textId="77777777" w:rsidR="009B4EAE" w:rsidRPr="00EF7B97" w:rsidRDefault="009B4EAE">
            <w:pPr>
              <w:jc w:val="center"/>
              <w:rPr>
                <w:rFonts w:ascii="Garamond" w:hAnsi="Garamond"/>
                <w:sz w:val="22"/>
                <w:szCs w:val="22"/>
              </w:rPr>
            </w:pPr>
          </w:p>
        </w:tc>
        <w:tc>
          <w:tcPr>
            <w:tcW w:w="1577" w:type="pct"/>
            <w:tcBorders>
              <w:top w:val="single" w:sz="12" w:space="0" w:color="auto"/>
              <w:left w:val="single" w:sz="2" w:space="0" w:color="auto"/>
              <w:bottom w:val="single" w:sz="2" w:space="0" w:color="auto"/>
              <w:right w:val="single" w:sz="12" w:space="0" w:color="auto"/>
            </w:tcBorders>
            <w:vAlign w:val="center"/>
          </w:tcPr>
          <w:p w14:paraId="3A780091" w14:textId="1667B9CC" w:rsidR="009B4EAE" w:rsidRPr="00EF7B97" w:rsidRDefault="009B4EAE" w:rsidP="00251C22">
            <w:pPr>
              <w:rPr>
                <w:rFonts w:ascii="Garamond" w:hAnsi="Garamond"/>
                <w:sz w:val="22"/>
                <w:szCs w:val="22"/>
              </w:rPr>
            </w:pPr>
            <w:r w:rsidRPr="00EF7B97">
              <w:rPr>
                <w:rFonts w:ascii="Garamond" w:hAnsi="Garamond"/>
                <w:sz w:val="22"/>
                <w:szCs w:val="22"/>
              </w:rPr>
              <w:t>MAQP # 21</w:t>
            </w:r>
            <w:r w:rsidR="001C60F1" w:rsidRPr="00EF7B97">
              <w:rPr>
                <w:rFonts w:ascii="Garamond" w:hAnsi="Garamond"/>
                <w:sz w:val="22"/>
                <w:szCs w:val="22"/>
              </w:rPr>
              <w:t>61</w:t>
            </w:r>
            <w:r w:rsidR="000D1A61" w:rsidRPr="00EF7B97">
              <w:rPr>
                <w:rFonts w:ascii="Garamond" w:hAnsi="Garamond"/>
                <w:sz w:val="22"/>
                <w:szCs w:val="22"/>
              </w:rPr>
              <w:t>-</w:t>
            </w:r>
            <w:r w:rsidR="00812F88">
              <w:rPr>
                <w:rFonts w:ascii="Garamond" w:hAnsi="Garamond"/>
                <w:sz w:val="22"/>
                <w:szCs w:val="22"/>
              </w:rPr>
              <w:t>40</w:t>
            </w:r>
          </w:p>
        </w:tc>
      </w:tr>
      <w:tr w:rsidR="009B4EAE" w:rsidRPr="00DC4DD0" w14:paraId="4406000A"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19FA10F4" w14:textId="77777777" w:rsidR="009B4EAE" w:rsidRPr="00EF7B97" w:rsidRDefault="009B4EAE">
            <w:pPr>
              <w:rPr>
                <w:rFonts w:ascii="Garamond" w:hAnsi="Garamond"/>
                <w:sz w:val="22"/>
                <w:szCs w:val="22"/>
              </w:rPr>
            </w:pPr>
            <w:r w:rsidRPr="00EF7B97">
              <w:rPr>
                <w:rFonts w:ascii="Garamond" w:hAnsi="Garamond"/>
                <w:sz w:val="22"/>
                <w:szCs w:val="22"/>
              </w:rPr>
              <w:t>New Source Performance Standards (NSPS)</w:t>
            </w:r>
          </w:p>
        </w:tc>
        <w:tc>
          <w:tcPr>
            <w:tcW w:w="360" w:type="pct"/>
            <w:tcBorders>
              <w:top w:val="single" w:sz="2" w:space="0" w:color="auto"/>
              <w:left w:val="single" w:sz="2" w:space="0" w:color="auto"/>
              <w:bottom w:val="single" w:sz="2" w:space="0" w:color="auto"/>
              <w:right w:val="single" w:sz="2" w:space="0" w:color="auto"/>
            </w:tcBorders>
            <w:vAlign w:val="center"/>
          </w:tcPr>
          <w:p w14:paraId="296925CD"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1DBF60D"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2E7B1CA0" w14:textId="77777777" w:rsidR="009B4EAE" w:rsidRPr="00EF7B97" w:rsidRDefault="009B4EAE" w:rsidP="00057959">
            <w:pPr>
              <w:rPr>
                <w:rFonts w:ascii="Garamond" w:hAnsi="Garamond"/>
                <w:sz w:val="22"/>
                <w:szCs w:val="22"/>
              </w:rPr>
            </w:pPr>
            <w:r w:rsidRPr="00EF7B97">
              <w:rPr>
                <w:rFonts w:ascii="Garamond" w:hAnsi="Garamond"/>
                <w:sz w:val="22"/>
                <w:szCs w:val="22"/>
              </w:rPr>
              <w:t xml:space="preserve">40 CFR 60, Subparts J, </w:t>
            </w:r>
            <w:r w:rsidR="00F7649A" w:rsidRPr="00EF7B97">
              <w:rPr>
                <w:rFonts w:ascii="Garamond" w:hAnsi="Garamond"/>
                <w:sz w:val="22"/>
                <w:szCs w:val="22"/>
              </w:rPr>
              <w:t xml:space="preserve">Ja, </w:t>
            </w:r>
            <w:r w:rsidRPr="00EF7B97">
              <w:rPr>
                <w:rFonts w:ascii="Garamond" w:hAnsi="Garamond"/>
                <w:sz w:val="22"/>
                <w:szCs w:val="22"/>
              </w:rPr>
              <w:t xml:space="preserve">Kb, UU, </w:t>
            </w:r>
            <w:r w:rsidR="00CA10C5" w:rsidRPr="00EF7B97">
              <w:rPr>
                <w:rFonts w:ascii="Garamond" w:hAnsi="Garamond"/>
                <w:sz w:val="22"/>
                <w:szCs w:val="22"/>
              </w:rPr>
              <w:t xml:space="preserve">VV, </w:t>
            </w:r>
            <w:r w:rsidRPr="00EF7B97">
              <w:rPr>
                <w:rFonts w:ascii="Garamond" w:hAnsi="Garamond"/>
                <w:sz w:val="22"/>
                <w:szCs w:val="22"/>
              </w:rPr>
              <w:t xml:space="preserve">GGG, </w:t>
            </w:r>
            <w:r w:rsidR="004B57ED" w:rsidRPr="00EF7B97">
              <w:rPr>
                <w:rFonts w:ascii="Garamond" w:hAnsi="Garamond"/>
                <w:sz w:val="22"/>
                <w:szCs w:val="22"/>
              </w:rPr>
              <w:t xml:space="preserve">VVa, GGGa, </w:t>
            </w:r>
            <w:r w:rsidR="00583F9D" w:rsidRPr="00EF7B97">
              <w:rPr>
                <w:rFonts w:ascii="Garamond" w:hAnsi="Garamond"/>
                <w:sz w:val="22"/>
                <w:szCs w:val="22"/>
              </w:rPr>
              <w:t xml:space="preserve">and </w:t>
            </w:r>
            <w:r w:rsidRPr="00EF7B97">
              <w:rPr>
                <w:rFonts w:ascii="Garamond" w:hAnsi="Garamond"/>
                <w:sz w:val="22"/>
                <w:szCs w:val="22"/>
              </w:rPr>
              <w:t xml:space="preserve">QQQ </w:t>
            </w:r>
          </w:p>
        </w:tc>
      </w:tr>
      <w:tr w:rsidR="009B4EAE" w:rsidRPr="00DC4DD0" w14:paraId="382B9394"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53C5846" w14:textId="77777777" w:rsidR="009B4EAE" w:rsidRPr="00EF7B97" w:rsidRDefault="009B4EAE">
            <w:pPr>
              <w:rPr>
                <w:rFonts w:ascii="Garamond" w:hAnsi="Garamond"/>
                <w:sz w:val="22"/>
                <w:szCs w:val="22"/>
              </w:rPr>
            </w:pPr>
            <w:r w:rsidRPr="00EF7B97">
              <w:rPr>
                <w:rFonts w:ascii="Garamond" w:hAnsi="Garamond"/>
                <w:sz w:val="22"/>
                <w:szCs w:val="22"/>
              </w:rPr>
              <w:t>National Emission Standards for Hazardous Air Pollutants (NESHAPS)</w:t>
            </w:r>
          </w:p>
        </w:tc>
        <w:tc>
          <w:tcPr>
            <w:tcW w:w="360" w:type="pct"/>
            <w:tcBorders>
              <w:top w:val="single" w:sz="2" w:space="0" w:color="auto"/>
              <w:left w:val="single" w:sz="2" w:space="0" w:color="auto"/>
              <w:bottom w:val="single" w:sz="2" w:space="0" w:color="auto"/>
              <w:right w:val="single" w:sz="2" w:space="0" w:color="auto"/>
            </w:tcBorders>
            <w:vAlign w:val="center"/>
          </w:tcPr>
          <w:p w14:paraId="67134AB2" w14:textId="77777777" w:rsidR="009B4EAE" w:rsidRPr="00EF7B97" w:rsidRDefault="009B4EAE">
            <w:pPr>
              <w:pStyle w:val="Header"/>
              <w:tabs>
                <w:tab w:val="clear" w:pos="4320"/>
                <w:tab w:val="clear" w:pos="8640"/>
              </w:tabs>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6A2583A0"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3C377FB8" w14:textId="77777777" w:rsidR="009B4EAE" w:rsidRPr="00EF7B97" w:rsidRDefault="009B4EAE">
            <w:pPr>
              <w:rPr>
                <w:rFonts w:ascii="Garamond" w:hAnsi="Garamond"/>
                <w:sz w:val="22"/>
                <w:szCs w:val="22"/>
              </w:rPr>
            </w:pPr>
            <w:r w:rsidRPr="00EF7B97">
              <w:rPr>
                <w:rFonts w:ascii="Garamond" w:hAnsi="Garamond"/>
                <w:sz w:val="22"/>
                <w:szCs w:val="22"/>
              </w:rPr>
              <w:t>40 CFR 61, Subpart M, FF, J</w:t>
            </w:r>
            <w:r w:rsidR="00583F9D" w:rsidRPr="00EF7B97">
              <w:rPr>
                <w:rFonts w:ascii="Garamond" w:hAnsi="Garamond"/>
                <w:sz w:val="22"/>
                <w:szCs w:val="22"/>
              </w:rPr>
              <w:t>,</w:t>
            </w:r>
            <w:r w:rsidRPr="00EF7B97">
              <w:rPr>
                <w:rFonts w:ascii="Garamond" w:hAnsi="Garamond"/>
                <w:sz w:val="22"/>
                <w:szCs w:val="22"/>
              </w:rPr>
              <w:t xml:space="preserve"> and V</w:t>
            </w:r>
          </w:p>
        </w:tc>
      </w:tr>
      <w:tr w:rsidR="009B4EAE" w:rsidRPr="00DC4DD0" w14:paraId="16327F0B"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7AC97785" w14:textId="77777777" w:rsidR="009B4EAE" w:rsidRPr="00EF7B97" w:rsidRDefault="009B4EAE">
            <w:pPr>
              <w:rPr>
                <w:rFonts w:ascii="Garamond" w:hAnsi="Garamond"/>
                <w:sz w:val="22"/>
                <w:szCs w:val="22"/>
              </w:rPr>
            </w:pPr>
            <w:r w:rsidRPr="00EF7B97">
              <w:rPr>
                <w:rFonts w:ascii="Garamond" w:hAnsi="Garamond"/>
                <w:sz w:val="22"/>
                <w:szCs w:val="22"/>
              </w:rPr>
              <w:t>Maximum Achievable Control Technology (MACT)</w:t>
            </w:r>
          </w:p>
        </w:tc>
        <w:tc>
          <w:tcPr>
            <w:tcW w:w="360" w:type="pct"/>
            <w:tcBorders>
              <w:top w:val="single" w:sz="2" w:space="0" w:color="auto"/>
              <w:left w:val="single" w:sz="2" w:space="0" w:color="auto"/>
              <w:bottom w:val="single" w:sz="2" w:space="0" w:color="auto"/>
              <w:right w:val="single" w:sz="2" w:space="0" w:color="auto"/>
            </w:tcBorders>
            <w:vAlign w:val="center"/>
          </w:tcPr>
          <w:p w14:paraId="1DFB1298"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4050CA3"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10C2A4A1" w14:textId="77777777" w:rsidR="009B4EAE" w:rsidRPr="00EF7B97" w:rsidRDefault="009B4EAE" w:rsidP="00F7649A">
            <w:pPr>
              <w:rPr>
                <w:rFonts w:ascii="Garamond" w:hAnsi="Garamond"/>
                <w:sz w:val="22"/>
                <w:szCs w:val="22"/>
              </w:rPr>
            </w:pPr>
            <w:r w:rsidRPr="00A11F3E">
              <w:rPr>
                <w:rFonts w:ascii="Garamond" w:hAnsi="Garamond"/>
                <w:sz w:val="22"/>
                <w:szCs w:val="22"/>
              </w:rPr>
              <w:t xml:space="preserve">40 CFR 63, Subparts </w:t>
            </w:r>
            <w:r w:rsidR="00583F9D" w:rsidRPr="00A11F3E">
              <w:rPr>
                <w:rFonts w:ascii="Garamond" w:hAnsi="Garamond"/>
                <w:sz w:val="22"/>
                <w:szCs w:val="22"/>
              </w:rPr>
              <w:t xml:space="preserve">R, </w:t>
            </w:r>
            <w:r w:rsidRPr="00A11F3E">
              <w:rPr>
                <w:rFonts w:ascii="Garamond" w:hAnsi="Garamond"/>
                <w:sz w:val="22"/>
                <w:szCs w:val="22"/>
              </w:rPr>
              <w:t xml:space="preserve">CC, </w:t>
            </w:r>
            <w:r w:rsidR="004B57ED" w:rsidRPr="00A11F3E">
              <w:rPr>
                <w:rFonts w:ascii="Garamond" w:hAnsi="Garamond"/>
                <w:sz w:val="22"/>
                <w:szCs w:val="22"/>
              </w:rPr>
              <w:t>UUU, EEEE</w:t>
            </w:r>
            <w:r w:rsidR="00F7649A" w:rsidRPr="00A11F3E">
              <w:rPr>
                <w:rFonts w:ascii="Garamond" w:hAnsi="Garamond"/>
                <w:sz w:val="22"/>
                <w:szCs w:val="22"/>
              </w:rPr>
              <w:t>, ZZZZ</w:t>
            </w:r>
            <w:r w:rsidR="004B57ED" w:rsidRPr="00A11F3E">
              <w:rPr>
                <w:rFonts w:ascii="Garamond" w:hAnsi="Garamond"/>
                <w:sz w:val="22"/>
                <w:szCs w:val="22"/>
              </w:rPr>
              <w:t>, DDDDD</w:t>
            </w:r>
          </w:p>
        </w:tc>
      </w:tr>
      <w:tr w:rsidR="009B4EAE" w:rsidRPr="00DC4DD0" w14:paraId="6A4A17DB"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2A409892" w14:textId="77777777" w:rsidR="009B4EAE" w:rsidRPr="00EF7B97" w:rsidRDefault="009B4EAE">
            <w:pPr>
              <w:rPr>
                <w:rFonts w:ascii="Garamond" w:hAnsi="Garamond"/>
                <w:sz w:val="22"/>
                <w:szCs w:val="22"/>
              </w:rPr>
            </w:pPr>
            <w:r w:rsidRPr="00EF7B97">
              <w:rPr>
                <w:rFonts w:ascii="Garamond" w:hAnsi="Garamond"/>
                <w:sz w:val="22"/>
                <w:szCs w:val="22"/>
              </w:rPr>
              <w:t>Major New Source Review (NSR/Prevention of Significant Deterioration (PSD))</w:t>
            </w:r>
          </w:p>
        </w:tc>
        <w:tc>
          <w:tcPr>
            <w:tcW w:w="360" w:type="pct"/>
            <w:tcBorders>
              <w:top w:val="single" w:sz="2" w:space="0" w:color="auto"/>
              <w:left w:val="single" w:sz="2" w:space="0" w:color="auto"/>
              <w:bottom w:val="single" w:sz="2" w:space="0" w:color="auto"/>
              <w:right w:val="single" w:sz="2" w:space="0" w:color="auto"/>
            </w:tcBorders>
            <w:vAlign w:val="center"/>
          </w:tcPr>
          <w:p w14:paraId="0B29EF23"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62C7B9E0"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2332AE01" w14:textId="407D9893" w:rsidR="009B4EAE" w:rsidRPr="00EF7B97" w:rsidRDefault="00C075C9">
            <w:pPr>
              <w:rPr>
                <w:rFonts w:ascii="Garamond" w:hAnsi="Garamond"/>
                <w:sz w:val="22"/>
                <w:szCs w:val="22"/>
              </w:rPr>
            </w:pPr>
            <w:r>
              <w:rPr>
                <w:rFonts w:ascii="Garamond" w:hAnsi="Garamond"/>
                <w:sz w:val="22"/>
                <w:szCs w:val="22"/>
              </w:rPr>
              <w:t>CMR</w:t>
            </w:r>
            <w:r w:rsidRPr="00EF7B97">
              <w:rPr>
                <w:rFonts w:ascii="Garamond" w:hAnsi="Garamond"/>
                <w:sz w:val="22"/>
                <w:szCs w:val="22"/>
              </w:rPr>
              <w:t xml:space="preserve"> </w:t>
            </w:r>
            <w:r w:rsidR="00EC748F" w:rsidRPr="00EF7B97">
              <w:rPr>
                <w:rFonts w:ascii="Garamond" w:hAnsi="Garamond"/>
                <w:sz w:val="22"/>
                <w:szCs w:val="22"/>
              </w:rPr>
              <w:t xml:space="preserve">is a </w:t>
            </w:r>
            <w:r w:rsidR="004B57ED" w:rsidRPr="00EF7B97">
              <w:rPr>
                <w:rFonts w:ascii="Garamond" w:hAnsi="Garamond"/>
                <w:sz w:val="22"/>
                <w:szCs w:val="22"/>
              </w:rPr>
              <w:t>Major Stationary Source</w:t>
            </w:r>
            <w:r w:rsidR="00EC748F" w:rsidRPr="00EF7B97">
              <w:rPr>
                <w:rFonts w:ascii="Garamond" w:hAnsi="Garamond"/>
                <w:sz w:val="22"/>
                <w:szCs w:val="22"/>
              </w:rPr>
              <w:t xml:space="preserve"> subject to Prevention of </w:t>
            </w:r>
            <w:r w:rsidR="00EC748F" w:rsidRPr="00EF7B97">
              <w:rPr>
                <w:rFonts w:ascii="Garamond" w:hAnsi="Garamond"/>
                <w:sz w:val="22"/>
                <w:szCs w:val="22"/>
              </w:rPr>
              <w:lastRenderedPageBreak/>
              <w:t xml:space="preserve">Significant Deterioration requirements when </w:t>
            </w:r>
            <w:r w:rsidR="00044E02" w:rsidRPr="00EF7B97">
              <w:rPr>
                <w:rFonts w:ascii="Garamond" w:hAnsi="Garamond"/>
                <w:sz w:val="22"/>
                <w:szCs w:val="22"/>
              </w:rPr>
              <w:t xml:space="preserve">triggered </w:t>
            </w:r>
            <w:r w:rsidR="00EC748F" w:rsidRPr="00EF7B97">
              <w:rPr>
                <w:rFonts w:ascii="Garamond" w:hAnsi="Garamond"/>
                <w:sz w:val="22"/>
                <w:szCs w:val="22"/>
              </w:rPr>
              <w:t>under New Source Review</w:t>
            </w:r>
            <w:r w:rsidR="004B57ED" w:rsidRPr="00EF7B97">
              <w:rPr>
                <w:rFonts w:ascii="Garamond" w:hAnsi="Garamond"/>
                <w:sz w:val="22"/>
                <w:szCs w:val="22"/>
              </w:rPr>
              <w:t xml:space="preserve"> </w:t>
            </w:r>
          </w:p>
        </w:tc>
      </w:tr>
      <w:tr w:rsidR="009B4EAE" w:rsidRPr="00DC4DD0" w14:paraId="456E7A09"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7820EF1" w14:textId="77777777" w:rsidR="009B4EAE" w:rsidRPr="00EF7B97" w:rsidRDefault="009B4EAE">
            <w:pPr>
              <w:rPr>
                <w:rFonts w:ascii="Garamond" w:hAnsi="Garamond"/>
                <w:sz w:val="22"/>
                <w:szCs w:val="22"/>
              </w:rPr>
            </w:pPr>
            <w:r w:rsidRPr="00EF7B97">
              <w:rPr>
                <w:rFonts w:ascii="Garamond" w:hAnsi="Garamond"/>
                <w:sz w:val="22"/>
                <w:szCs w:val="22"/>
              </w:rPr>
              <w:lastRenderedPageBreak/>
              <w:t>Risk Management Plan Required (RMP)</w:t>
            </w:r>
          </w:p>
        </w:tc>
        <w:tc>
          <w:tcPr>
            <w:tcW w:w="360" w:type="pct"/>
            <w:tcBorders>
              <w:top w:val="single" w:sz="2" w:space="0" w:color="auto"/>
              <w:left w:val="single" w:sz="2" w:space="0" w:color="auto"/>
              <w:bottom w:val="single" w:sz="2" w:space="0" w:color="auto"/>
              <w:right w:val="single" w:sz="2" w:space="0" w:color="auto"/>
            </w:tcBorders>
            <w:vAlign w:val="center"/>
          </w:tcPr>
          <w:p w14:paraId="1383F9FD"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91A087F"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06C4C2B6" w14:textId="77777777" w:rsidR="009B4EAE" w:rsidRPr="00EF7B97" w:rsidRDefault="009B4EAE">
            <w:pPr>
              <w:rPr>
                <w:rFonts w:ascii="Garamond" w:hAnsi="Garamond"/>
                <w:sz w:val="22"/>
                <w:szCs w:val="22"/>
              </w:rPr>
            </w:pPr>
          </w:p>
        </w:tc>
      </w:tr>
      <w:tr w:rsidR="009B4EAE" w:rsidRPr="00DC4DD0" w14:paraId="3D2B12C1"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A4C94C5" w14:textId="77777777" w:rsidR="009B4EAE" w:rsidRPr="00EF7B97" w:rsidRDefault="009B4EAE">
            <w:pPr>
              <w:rPr>
                <w:rFonts w:ascii="Garamond" w:hAnsi="Garamond"/>
                <w:sz w:val="22"/>
                <w:szCs w:val="22"/>
              </w:rPr>
            </w:pPr>
            <w:r w:rsidRPr="00EF7B97">
              <w:rPr>
                <w:rFonts w:ascii="Garamond" w:hAnsi="Garamond"/>
                <w:sz w:val="22"/>
                <w:szCs w:val="22"/>
              </w:rPr>
              <w:t>Acid Rain Title IV</w:t>
            </w:r>
          </w:p>
        </w:tc>
        <w:tc>
          <w:tcPr>
            <w:tcW w:w="360" w:type="pct"/>
            <w:tcBorders>
              <w:top w:val="single" w:sz="2" w:space="0" w:color="auto"/>
              <w:left w:val="single" w:sz="2" w:space="0" w:color="auto"/>
              <w:bottom w:val="single" w:sz="2" w:space="0" w:color="auto"/>
              <w:right w:val="single" w:sz="2" w:space="0" w:color="auto"/>
            </w:tcBorders>
            <w:vAlign w:val="center"/>
          </w:tcPr>
          <w:p w14:paraId="26F419D1" w14:textId="77777777" w:rsidR="009B4EAE" w:rsidRPr="00EF7B97" w:rsidRDefault="009B4EAE">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7D8F2F01"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790B2F86" w14:textId="77777777" w:rsidR="009B4EAE" w:rsidRPr="00EF7B97" w:rsidRDefault="009B4EAE">
            <w:pPr>
              <w:rPr>
                <w:rFonts w:ascii="Garamond" w:hAnsi="Garamond"/>
                <w:sz w:val="22"/>
                <w:szCs w:val="22"/>
              </w:rPr>
            </w:pPr>
          </w:p>
        </w:tc>
      </w:tr>
      <w:tr w:rsidR="0018333D" w:rsidRPr="00DC4DD0" w14:paraId="7333DCDB"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87B3F52" w14:textId="77777777" w:rsidR="0018333D" w:rsidRPr="00EF7B97" w:rsidRDefault="0018333D">
            <w:pPr>
              <w:rPr>
                <w:rFonts w:ascii="Garamond" w:hAnsi="Garamond"/>
                <w:sz w:val="22"/>
                <w:szCs w:val="22"/>
              </w:rPr>
            </w:pPr>
            <w:r w:rsidRPr="00EF7B97">
              <w:rPr>
                <w:rFonts w:ascii="Garamond" w:hAnsi="Garamond"/>
                <w:sz w:val="22"/>
                <w:szCs w:val="22"/>
              </w:rPr>
              <w:t>Compliance Assurance Monitoring (CAM)</w:t>
            </w:r>
          </w:p>
        </w:tc>
        <w:tc>
          <w:tcPr>
            <w:tcW w:w="360" w:type="pct"/>
            <w:tcBorders>
              <w:top w:val="single" w:sz="2" w:space="0" w:color="auto"/>
              <w:left w:val="single" w:sz="2" w:space="0" w:color="auto"/>
              <w:bottom w:val="single" w:sz="2" w:space="0" w:color="auto"/>
              <w:right w:val="single" w:sz="2" w:space="0" w:color="auto"/>
            </w:tcBorders>
            <w:vAlign w:val="center"/>
          </w:tcPr>
          <w:p w14:paraId="6B38F205" w14:textId="77777777" w:rsidR="0018333D" w:rsidRPr="00EF7B97" w:rsidRDefault="0018333D">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02A9A3BB" w14:textId="77777777" w:rsidR="0018333D" w:rsidRPr="00EF7B97" w:rsidRDefault="0018333D">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40FADE6D" w14:textId="77777777" w:rsidR="0018333D" w:rsidRPr="00EF7B97" w:rsidRDefault="0018333D">
            <w:pPr>
              <w:rPr>
                <w:rFonts w:ascii="Garamond" w:hAnsi="Garamond"/>
                <w:sz w:val="22"/>
                <w:szCs w:val="22"/>
              </w:rPr>
            </w:pPr>
          </w:p>
        </w:tc>
      </w:tr>
      <w:tr w:rsidR="009B4EAE" w:rsidRPr="00DC4DD0" w14:paraId="09A4F3B7" w14:textId="77777777" w:rsidTr="00CE7BB4">
        <w:trPr>
          <w:trHeight w:val="400"/>
        </w:trPr>
        <w:tc>
          <w:tcPr>
            <w:tcW w:w="2703" w:type="pct"/>
            <w:tcBorders>
              <w:top w:val="single" w:sz="2" w:space="0" w:color="auto"/>
              <w:left w:val="single" w:sz="12" w:space="0" w:color="auto"/>
              <w:bottom w:val="single" w:sz="12" w:space="0" w:color="auto"/>
            </w:tcBorders>
            <w:vAlign w:val="center"/>
          </w:tcPr>
          <w:p w14:paraId="27ACA590" w14:textId="77777777" w:rsidR="009B4EAE" w:rsidRPr="00EF7B97" w:rsidRDefault="009B4EAE">
            <w:pPr>
              <w:rPr>
                <w:rFonts w:ascii="Garamond" w:hAnsi="Garamond"/>
                <w:sz w:val="22"/>
                <w:szCs w:val="22"/>
              </w:rPr>
            </w:pPr>
            <w:r w:rsidRPr="00EF7B97">
              <w:rPr>
                <w:rFonts w:ascii="Garamond" w:hAnsi="Garamond"/>
                <w:sz w:val="22"/>
                <w:szCs w:val="22"/>
              </w:rPr>
              <w:t>State Implementation Plan (SIP)</w:t>
            </w:r>
          </w:p>
        </w:tc>
        <w:tc>
          <w:tcPr>
            <w:tcW w:w="360" w:type="pct"/>
            <w:tcBorders>
              <w:top w:val="single" w:sz="2" w:space="0" w:color="auto"/>
              <w:bottom w:val="single" w:sz="12" w:space="0" w:color="auto"/>
            </w:tcBorders>
            <w:vAlign w:val="center"/>
          </w:tcPr>
          <w:p w14:paraId="25583D49"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bottom w:val="single" w:sz="12" w:space="0" w:color="auto"/>
            </w:tcBorders>
            <w:vAlign w:val="center"/>
          </w:tcPr>
          <w:p w14:paraId="4533E74C" w14:textId="77777777" w:rsidR="009B4EAE" w:rsidRPr="00EF7B97" w:rsidRDefault="009B4EAE">
            <w:pPr>
              <w:jc w:val="center"/>
              <w:rPr>
                <w:rFonts w:ascii="Garamond" w:hAnsi="Garamond"/>
                <w:sz w:val="22"/>
                <w:szCs w:val="22"/>
              </w:rPr>
            </w:pPr>
          </w:p>
        </w:tc>
        <w:tc>
          <w:tcPr>
            <w:tcW w:w="1577" w:type="pct"/>
            <w:tcBorders>
              <w:top w:val="single" w:sz="2" w:space="0" w:color="auto"/>
              <w:bottom w:val="single" w:sz="12" w:space="0" w:color="auto"/>
              <w:right w:val="single" w:sz="12" w:space="0" w:color="auto"/>
            </w:tcBorders>
            <w:vAlign w:val="center"/>
          </w:tcPr>
          <w:p w14:paraId="733D16EA" w14:textId="77777777" w:rsidR="009B4EAE" w:rsidRPr="00EF7B97" w:rsidRDefault="009B4EAE">
            <w:pPr>
              <w:rPr>
                <w:rFonts w:ascii="Garamond" w:hAnsi="Garamond"/>
                <w:sz w:val="22"/>
                <w:szCs w:val="22"/>
              </w:rPr>
            </w:pPr>
            <w:r w:rsidRPr="00EF7B97">
              <w:rPr>
                <w:rFonts w:ascii="Garamond" w:hAnsi="Garamond"/>
                <w:sz w:val="22"/>
                <w:szCs w:val="22"/>
              </w:rPr>
              <w:t>General Montana SIP</w:t>
            </w:r>
          </w:p>
        </w:tc>
      </w:tr>
    </w:tbl>
    <w:p w14:paraId="18266BC1" w14:textId="77777777" w:rsidR="000A13F2" w:rsidRPr="00C67ED9" w:rsidRDefault="000A13F2">
      <w:pPr>
        <w:jc w:val="center"/>
        <w:rPr>
          <w:rFonts w:ascii="Garamond" w:hAnsi="Garamond"/>
          <w:sz w:val="22"/>
        </w:rPr>
        <w:sectPr w:rsidR="000A13F2" w:rsidRPr="00C67ED9" w:rsidSect="002836E6">
          <w:footerReference w:type="default" r:id="rId7"/>
          <w:pgSz w:w="12240" w:h="15840" w:code="1"/>
          <w:pgMar w:top="1008" w:right="1440" w:bottom="810" w:left="1440" w:header="720" w:footer="294" w:gutter="0"/>
          <w:cols w:space="720"/>
        </w:sectPr>
      </w:pPr>
    </w:p>
    <w:p w14:paraId="15008E67" w14:textId="77777777" w:rsidR="009B4EAE" w:rsidRPr="00DC4DD0" w:rsidRDefault="009B4EAE">
      <w:pPr>
        <w:jc w:val="center"/>
        <w:rPr>
          <w:rFonts w:ascii="Garamond" w:hAnsi="Garamond"/>
          <w:sz w:val="24"/>
          <w:szCs w:val="24"/>
        </w:rPr>
      </w:pPr>
      <w:r w:rsidRPr="00DC4DD0">
        <w:rPr>
          <w:rFonts w:ascii="Garamond" w:hAnsi="Garamond"/>
          <w:sz w:val="24"/>
          <w:szCs w:val="24"/>
          <w:u w:val="single"/>
        </w:rPr>
        <w:lastRenderedPageBreak/>
        <w:t>TABLE OF CONTENTS</w:t>
      </w:r>
    </w:p>
    <w:p w14:paraId="5163BD3D" w14:textId="77777777" w:rsidR="009B4EAE" w:rsidRPr="00C67ED9" w:rsidRDefault="009B4EAE">
      <w:pPr>
        <w:rPr>
          <w:rFonts w:ascii="Garamond" w:hAnsi="Garamond"/>
          <w:sz w:val="22"/>
        </w:rPr>
      </w:pPr>
    </w:p>
    <w:p w14:paraId="73F47509" w14:textId="09036DD5" w:rsidR="003A1639" w:rsidRDefault="00B95F7D">
      <w:pPr>
        <w:pStyle w:val="TOC1"/>
        <w:rPr>
          <w:rFonts w:asciiTheme="minorHAnsi" w:eastAsiaTheme="minorEastAsia" w:hAnsiTheme="minorHAnsi" w:cstheme="minorBidi"/>
          <w:b w:val="0"/>
          <w:caps w:val="0"/>
          <w:noProof/>
          <w:kern w:val="2"/>
          <w:sz w:val="24"/>
          <w:szCs w:val="24"/>
          <w14:ligatures w14:val="standardContextual"/>
        </w:rPr>
      </w:pPr>
      <w:r w:rsidRPr="00DC4DD0">
        <w:rPr>
          <w:rFonts w:ascii="Garamond" w:hAnsi="Garamond"/>
          <w:sz w:val="24"/>
          <w:szCs w:val="24"/>
        </w:rPr>
        <w:fldChar w:fldCharType="begin"/>
      </w:r>
      <w:r w:rsidR="009B4EAE" w:rsidRPr="00DC4DD0">
        <w:rPr>
          <w:rFonts w:ascii="Garamond" w:hAnsi="Garamond"/>
          <w:sz w:val="24"/>
          <w:szCs w:val="24"/>
        </w:rPr>
        <w:instrText xml:space="preserve"> TOC \o "1-2" </w:instrText>
      </w:r>
      <w:r w:rsidRPr="00DC4DD0">
        <w:rPr>
          <w:rFonts w:ascii="Garamond" w:hAnsi="Garamond"/>
          <w:sz w:val="24"/>
          <w:szCs w:val="24"/>
        </w:rPr>
        <w:fldChar w:fldCharType="separate"/>
      </w:r>
      <w:r w:rsidR="003A1639" w:rsidRPr="008E4926">
        <w:rPr>
          <w:rFonts w:ascii="Garamond" w:hAnsi="Garamond"/>
          <w:noProof/>
        </w:rPr>
        <w:t>SECTION I</w:t>
      </w:r>
      <w:r w:rsidR="003A1639">
        <w:rPr>
          <w:rFonts w:asciiTheme="minorHAnsi" w:eastAsiaTheme="minorEastAsia" w:hAnsiTheme="minorHAnsi" w:cstheme="minorBidi"/>
          <w:b w:val="0"/>
          <w:caps w:val="0"/>
          <w:noProof/>
          <w:kern w:val="2"/>
          <w:sz w:val="24"/>
          <w:szCs w:val="24"/>
          <w14:ligatures w14:val="standardContextual"/>
        </w:rPr>
        <w:tab/>
      </w:r>
      <w:r w:rsidR="003A1639" w:rsidRPr="008E4926">
        <w:rPr>
          <w:rFonts w:ascii="Garamond" w:hAnsi="Garamond"/>
          <w:noProof/>
        </w:rPr>
        <w:t>GENERAL INFORMATION</w:t>
      </w:r>
      <w:r w:rsidR="003A1639">
        <w:rPr>
          <w:noProof/>
        </w:rPr>
        <w:tab/>
      </w:r>
      <w:r w:rsidR="003A1639">
        <w:rPr>
          <w:noProof/>
        </w:rPr>
        <w:fldChar w:fldCharType="begin"/>
      </w:r>
      <w:r w:rsidR="003A1639">
        <w:rPr>
          <w:noProof/>
        </w:rPr>
        <w:instrText xml:space="preserve"> PAGEREF _Toc217304316 \h </w:instrText>
      </w:r>
      <w:r w:rsidR="003A1639">
        <w:rPr>
          <w:noProof/>
        </w:rPr>
      </w:r>
      <w:r w:rsidR="003A1639">
        <w:rPr>
          <w:noProof/>
        </w:rPr>
        <w:fldChar w:fldCharType="separate"/>
      </w:r>
      <w:r w:rsidR="00A61879">
        <w:rPr>
          <w:noProof/>
        </w:rPr>
        <w:t>4</w:t>
      </w:r>
      <w:r w:rsidR="003A1639">
        <w:rPr>
          <w:noProof/>
        </w:rPr>
        <w:fldChar w:fldCharType="end"/>
      </w:r>
    </w:p>
    <w:p w14:paraId="043AC8F1" w14:textId="07D5802D"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Purpose</w:t>
      </w:r>
      <w:r>
        <w:tab/>
      </w:r>
      <w:r>
        <w:fldChar w:fldCharType="begin"/>
      </w:r>
      <w:r>
        <w:instrText xml:space="preserve"> PAGEREF _Toc217304317 \h </w:instrText>
      </w:r>
      <w:r>
        <w:fldChar w:fldCharType="separate"/>
      </w:r>
      <w:r w:rsidR="00A61879">
        <w:t>4</w:t>
      </w:r>
      <w:r>
        <w:fldChar w:fldCharType="end"/>
      </w:r>
    </w:p>
    <w:p w14:paraId="5E3B83F7" w14:textId="17D6B7D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Facility Location</w:t>
      </w:r>
      <w:r>
        <w:tab/>
      </w:r>
      <w:r>
        <w:fldChar w:fldCharType="begin"/>
      </w:r>
      <w:r>
        <w:instrText xml:space="preserve"> PAGEREF _Toc217304318 \h </w:instrText>
      </w:r>
      <w:r>
        <w:fldChar w:fldCharType="separate"/>
      </w:r>
      <w:r w:rsidR="00A61879">
        <w:t>4</w:t>
      </w:r>
      <w:r>
        <w:fldChar w:fldCharType="end"/>
      </w:r>
    </w:p>
    <w:p w14:paraId="2C428056" w14:textId="6B15932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Facility Background Information</w:t>
      </w:r>
      <w:r>
        <w:tab/>
      </w:r>
      <w:r>
        <w:fldChar w:fldCharType="begin"/>
      </w:r>
      <w:r>
        <w:instrText xml:space="preserve"> PAGEREF _Toc217304319 \h </w:instrText>
      </w:r>
      <w:r>
        <w:fldChar w:fldCharType="separate"/>
      </w:r>
      <w:r w:rsidR="00A61879">
        <w:t>4</w:t>
      </w:r>
      <w:r>
        <w:fldChar w:fldCharType="end"/>
      </w:r>
    </w:p>
    <w:p w14:paraId="0E422269" w14:textId="685335AC"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D.  Current Permit Action</w:t>
      </w:r>
      <w:r>
        <w:tab/>
      </w:r>
      <w:r>
        <w:fldChar w:fldCharType="begin"/>
      </w:r>
      <w:r>
        <w:instrText xml:space="preserve"> PAGEREF _Toc217304320 \h </w:instrText>
      </w:r>
      <w:r>
        <w:fldChar w:fldCharType="separate"/>
      </w:r>
      <w:r w:rsidR="00A61879">
        <w:t>29</w:t>
      </w:r>
      <w:r>
        <w:fldChar w:fldCharType="end"/>
      </w:r>
    </w:p>
    <w:p w14:paraId="1A2ECE58" w14:textId="196D7B43"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E.  Private Property Assessment</w:t>
      </w:r>
      <w:r>
        <w:tab/>
      </w:r>
      <w:r>
        <w:fldChar w:fldCharType="begin"/>
      </w:r>
      <w:r>
        <w:instrText xml:space="preserve"> PAGEREF _Toc217304321 \h </w:instrText>
      </w:r>
      <w:r>
        <w:fldChar w:fldCharType="separate"/>
      </w:r>
      <w:r w:rsidR="00A61879">
        <w:t>30</w:t>
      </w:r>
      <w:r>
        <w:fldChar w:fldCharType="end"/>
      </w:r>
    </w:p>
    <w:p w14:paraId="10AEC24A" w14:textId="64D3A1FB"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F.  Compliance Designation</w:t>
      </w:r>
      <w:r>
        <w:tab/>
      </w:r>
      <w:r>
        <w:fldChar w:fldCharType="begin"/>
      </w:r>
      <w:r>
        <w:instrText xml:space="preserve"> PAGEREF _Toc217304322 \h </w:instrText>
      </w:r>
      <w:r>
        <w:fldChar w:fldCharType="separate"/>
      </w:r>
      <w:r w:rsidR="00A61879">
        <w:t>31</w:t>
      </w:r>
      <w:r>
        <w:fldChar w:fldCharType="end"/>
      </w:r>
    </w:p>
    <w:p w14:paraId="1B604CD4" w14:textId="034F621F"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rPr>
        <w:t>SECTION II</w:t>
      </w:r>
      <w:r>
        <w:rPr>
          <w:rFonts w:asciiTheme="minorHAnsi" w:eastAsiaTheme="minorEastAsia" w:hAnsiTheme="minorHAnsi" w:cstheme="minorBidi"/>
          <w:b w:val="0"/>
          <w:caps w:val="0"/>
          <w:noProof/>
          <w:kern w:val="2"/>
          <w:sz w:val="24"/>
          <w:szCs w:val="24"/>
          <w14:ligatures w14:val="standardContextual"/>
        </w:rPr>
        <w:tab/>
      </w:r>
      <w:r w:rsidRPr="008E4926">
        <w:rPr>
          <w:rFonts w:ascii="Garamond" w:hAnsi="Garamond"/>
          <w:noProof/>
        </w:rPr>
        <w:t xml:space="preserve"> SUMMARY OF EMISSION UNITS</w:t>
      </w:r>
      <w:r>
        <w:rPr>
          <w:noProof/>
        </w:rPr>
        <w:tab/>
      </w:r>
      <w:r>
        <w:rPr>
          <w:noProof/>
        </w:rPr>
        <w:fldChar w:fldCharType="begin"/>
      </w:r>
      <w:r>
        <w:rPr>
          <w:noProof/>
        </w:rPr>
        <w:instrText xml:space="preserve"> PAGEREF _Toc217304323 \h </w:instrText>
      </w:r>
      <w:r>
        <w:rPr>
          <w:noProof/>
        </w:rPr>
      </w:r>
      <w:r>
        <w:rPr>
          <w:noProof/>
        </w:rPr>
        <w:fldChar w:fldCharType="separate"/>
      </w:r>
      <w:r w:rsidR="00A61879">
        <w:rPr>
          <w:noProof/>
        </w:rPr>
        <w:t>32</w:t>
      </w:r>
      <w:r>
        <w:rPr>
          <w:noProof/>
        </w:rPr>
        <w:fldChar w:fldCharType="end"/>
      </w:r>
    </w:p>
    <w:p w14:paraId="5870207B" w14:textId="53F80812"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Facility Process Description</w:t>
      </w:r>
      <w:r>
        <w:tab/>
      </w:r>
      <w:r>
        <w:fldChar w:fldCharType="begin"/>
      </w:r>
      <w:r>
        <w:instrText xml:space="preserve"> PAGEREF _Toc217304324 \h </w:instrText>
      </w:r>
      <w:r>
        <w:fldChar w:fldCharType="separate"/>
      </w:r>
      <w:r w:rsidR="00A61879">
        <w:t>32</w:t>
      </w:r>
      <w:r>
        <w:fldChar w:fldCharType="end"/>
      </w:r>
    </w:p>
    <w:p w14:paraId="609AE2C0" w14:textId="41FBC13D"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Emission Units and Pollution Control Device Identification</w:t>
      </w:r>
      <w:r>
        <w:tab/>
      </w:r>
      <w:r>
        <w:fldChar w:fldCharType="begin"/>
      </w:r>
      <w:r>
        <w:instrText xml:space="preserve"> PAGEREF _Toc217304325 \h </w:instrText>
      </w:r>
      <w:r>
        <w:fldChar w:fldCharType="separate"/>
      </w:r>
      <w:r w:rsidR="00A61879">
        <w:t>32</w:t>
      </w:r>
      <w:r>
        <w:fldChar w:fldCharType="end"/>
      </w:r>
    </w:p>
    <w:p w14:paraId="30F9D850" w14:textId="6072A5D8"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Categorically Insignificant Sources/Activities</w:t>
      </w:r>
      <w:r>
        <w:tab/>
      </w:r>
      <w:r>
        <w:fldChar w:fldCharType="begin"/>
      </w:r>
      <w:r>
        <w:instrText xml:space="preserve"> PAGEREF _Toc217304326 \h </w:instrText>
      </w:r>
      <w:r>
        <w:fldChar w:fldCharType="separate"/>
      </w:r>
      <w:r w:rsidR="00A61879">
        <w:t>37</w:t>
      </w:r>
      <w:r>
        <w:fldChar w:fldCharType="end"/>
      </w:r>
    </w:p>
    <w:p w14:paraId="7BEC3280" w14:textId="2B53FA3B"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rPr>
        <w:t>SECTION III.  PERMIT CONDITIONS</w:t>
      </w:r>
      <w:r>
        <w:rPr>
          <w:noProof/>
        </w:rPr>
        <w:tab/>
      </w:r>
      <w:r>
        <w:rPr>
          <w:noProof/>
        </w:rPr>
        <w:fldChar w:fldCharType="begin"/>
      </w:r>
      <w:r>
        <w:rPr>
          <w:noProof/>
        </w:rPr>
        <w:instrText xml:space="preserve"> PAGEREF _Toc217304327 \h </w:instrText>
      </w:r>
      <w:r>
        <w:rPr>
          <w:noProof/>
        </w:rPr>
      </w:r>
      <w:r>
        <w:rPr>
          <w:noProof/>
        </w:rPr>
        <w:fldChar w:fldCharType="separate"/>
      </w:r>
      <w:r w:rsidR="00A61879">
        <w:rPr>
          <w:noProof/>
        </w:rPr>
        <w:t>38</w:t>
      </w:r>
      <w:r>
        <w:rPr>
          <w:noProof/>
        </w:rPr>
        <w:fldChar w:fldCharType="end"/>
      </w:r>
    </w:p>
    <w:p w14:paraId="2F5A569B" w14:textId="3544202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Emission Limits and Standards</w:t>
      </w:r>
      <w:r>
        <w:tab/>
      </w:r>
      <w:r>
        <w:fldChar w:fldCharType="begin"/>
      </w:r>
      <w:r>
        <w:instrText xml:space="preserve"> PAGEREF _Toc217304328 \h </w:instrText>
      </w:r>
      <w:r>
        <w:fldChar w:fldCharType="separate"/>
      </w:r>
      <w:r w:rsidR="00A61879">
        <w:t>38</w:t>
      </w:r>
      <w:r>
        <w:fldChar w:fldCharType="end"/>
      </w:r>
    </w:p>
    <w:p w14:paraId="37B946C2" w14:textId="35A5E54C"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Monitoring Requirements</w:t>
      </w:r>
      <w:r>
        <w:tab/>
      </w:r>
      <w:r>
        <w:fldChar w:fldCharType="begin"/>
      </w:r>
      <w:r>
        <w:instrText xml:space="preserve"> PAGEREF _Toc217304329 \h </w:instrText>
      </w:r>
      <w:r>
        <w:fldChar w:fldCharType="separate"/>
      </w:r>
      <w:r w:rsidR="00A61879">
        <w:t>38</w:t>
      </w:r>
      <w:r>
        <w:fldChar w:fldCharType="end"/>
      </w:r>
    </w:p>
    <w:p w14:paraId="59DC6122" w14:textId="7CE7EA81"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Test Methods and Procedures</w:t>
      </w:r>
      <w:r>
        <w:tab/>
      </w:r>
      <w:r>
        <w:fldChar w:fldCharType="begin"/>
      </w:r>
      <w:r>
        <w:instrText xml:space="preserve"> PAGEREF _Toc217304330 \h </w:instrText>
      </w:r>
      <w:r>
        <w:fldChar w:fldCharType="separate"/>
      </w:r>
      <w:r w:rsidR="00A61879">
        <w:t>39</w:t>
      </w:r>
      <w:r>
        <w:fldChar w:fldCharType="end"/>
      </w:r>
    </w:p>
    <w:p w14:paraId="76873B53" w14:textId="1EFD9EB0"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D.  Recordkeeping Requirements</w:t>
      </w:r>
      <w:r>
        <w:tab/>
      </w:r>
      <w:r>
        <w:fldChar w:fldCharType="begin"/>
      </w:r>
      <w:r>
        <w:instrText xml:space="preserve"> PAGEREF _Toc217304331 \h </w:instrText>
      </w:r>
      <w:r>
        <w:fldChar w:fldCharType="separate"/>
      </w:r>
      <w:r w:rsidR="00A61879">
        <w:t>39</w:t>
      </w:r>
      <w:r>
        <w:fldChar w:fldCharType="end"/>
      </w:r>
    </w:p>
    <w:p w14:paraId="3CFBE786" w14:textId="3CFE259E"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E.  Reporting Requirements</w:t>
      </w:r>
      <w:r>
        <w:tab/>
      </w:r>
      <w:r>
        <w:fldChar w:fldCharType="begin"/>
      </w:r>
      <w:r>
        <w:instrText xml:space="preserve"> PAGEREF _Toc217304332 \h </w:instrText>
      </w:r>
      <w:r>
        <w:fldChar w:fldCharType="separate"/>
      </w:r>
      <w:r w:rsidR="00A61879">
        <w:t>39</w:t>
      </w:r>
      <w:r>
        <w:fldChar w:fldCharType="end"/>
      </w:r>
    </w:p>
    <w:p w14:paraId="26EDC9A3" w14:textId="0013A970"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F.  Public Notice</w:t>
      </w:r>
      <w:r>
        <w:tab/>
      </w:r>
      <w:r>
        <w:fldChar w:fldCharType="begin"/>
      </w:r>
      <w:r>
        <w:instrText xml:space="preserve"> PAGEREF _Toc217304333 \h </w:instrText>
      </w:r>
      <w:r>
        <w:fldChar w:fldCharType="separate"/>
      </w:r>
      <w:r w:rsidR="00A61879">
        <w:t>40</w:t>
      </w:r>
      <w:r>
        <w:fldChar w:fldCharType="end"/>
      </w:r>
    </w:p>
    <w:p w14:paraId="0B5D3069" w14:textId="004BCF9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G.  Draft Permit Comments (To be included if any received)</w:t>
      </w:r>
      <w:r>
        <w:tab/>
      </w:r>
      <w:r>
        <w:fldChar w:fldCharType="begin"/>
      </w:r>
      <w:r>
        <w:instrText xml:space="preserve"> PAGEREF _Toc217304334 \h </w:instrText>
      </w:r>
      <w:r>
        <w:fldChar w:fldCharType="separate"/>
      </w:r>
      <w:r w:rsidR="00A61879">
        <w:t>40</w:t>
      </w:r>
      <w:r>
        <w:fldChar w:fldCharType="end"/>
      </w:r>
    </w:p>
    <w:p w14:paraId="1116D67B" w14:textId="58506213"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lang w:val="fr-FR"/>
        </w:rPr>
        <w:t>SECTION IV</w:t>
      </w:r>
      <w:r>
        <w:rPr>
          <w:rFonts w:asciiTheme="minorHAnsi" w:eastAsiaTheme="minorEastAsia" w:hAnsiTheme="minorHAnsi" w:cstheme="minorBidi"/>
          <w:b w:val="0"/>
          <w:caps w:val="0"/>
          <w:noProof/>
          <w:kern w:val="2"/>
          <w:sz w:val="24"/>
          <w:szCs w:val="24"/>
          <w14:ligatures w14:val="standardContextual"/>
        </w:rPr>
        <w:tab/>
      </w:r>
      <w:r w:rsidRPr="008E4926">
        <w:rPr>
          <w:rFonts w:ascii="Garamond" w:hAnsi="Garamond"/>
          <w:noProof/>
          <w:lang w:val="fr-FR"/>
        </w:rPr>
        <w:t xml:space="preserve"> NON-APPLICABLE REQUIREMENT ANALYSIS</w:t>
      </w:r>
      <w:r>
        <w:rPr>
          <w:noProof/>
        </w:rPr>
        <w:tab/>
      </w:r>
      <w:r>
        <w:rPr>
          <w:noProof/>
        </w:rPr>
        <w:fldChar w:fldCharType="begin"/>
      </w:r>
      <w:r>
        <w:rPr>
          <w:noProof/>
        </w:rPr>
        <w:instrText xml:space="preserve"> PAGEREF _Toc217304335 \h </w:instrText>
      </w:r>
      <w:r>
        <w:rPr>
          <w:noProof/>
        </w:rPr>
      </w:r>
      <w:r>
        <w:rPr>
          <w:noProof/>
        </w:rPr>
        <w:fldChar w:fldCharType="separate"/>
      </w:r>
      <w:r w:rsidR="00A61879">
        <w:rPr>
          <w:noProof/>
        </w:rPr>
        <w:t>40</w:t>
      </w:r>
      <w:r>
        <w:rPr>
          <w:noProof/>
        </w:rPr>
        <w:fldChar w:fldCharType="end"/>
      </w:r>
    </w:p>
    <w:p w14:paraId="342EF836" w14:textId="10D4314E"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rPr>
        <w:t>SECTION V.  FUTURE PERMIT CONSIDERATIONS</w:t>
      </w:r>
      <w:r>
        <w:rPr>
          <w:noProof/>
        </w:rPr>
        <w:tab/>
      </w:r>
      <w:r>
        <w:rPr>
          <w:noProof/>
        </w:rPr>
        <w:fldChar w:fldCharType="begin"/>
      </w:r>
      <w:r>
        <w:rPr>
          <w:noProof/>
        </w:rPr>
        <w:instrText xml:space="preserve"> PAGEREF _Toc217304336 \h </w:instrText>
      </w:r>
      <w:r>
        <w:rPr>
          <w:noProof/>
        </w:rPr>
      </w:r>
      <w:r>
        <w:rPr>
          <w:noProof/>
        </w:rPr>
        <w:fldChar w:fldCharType="separate"/>
      </w:r>
      <w:r w:rsidR="00A61879">
        <w:rPr>
          <w:noProof/>
        </w:rPr>
        <w:t>42</w:t>
      </w:r>
      <w:r>
        <w:rPr>
          <w:noProof/>
        </w:rPr>
        <w:fldChar w:fldCharType="end"/>
      </w:r>
    </w:p>
    <w:p w14:paraId="08F50D0E" w14:textId="7E567AAE"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MACT Standards</w:t>
      </w:r>
      <w:r>
        <w:tab/>
      </w:r>
      <w:r>
        <w:fldChar w:fldCharType="begin"/>
      </w:r>
      <w:r>
        <w:instrText xml:space="preserve"> PAGEREF _Toc217304337 \h </w:instrText>
      </w:r>
      <w:r>
        <w:fldChar w:fldCharType="separate"/>
      </w:r>
      <w:r w:rsidR="00A61879">
        <w:t>42</w:t>
      </w:r>
      <w:r>
        <w:fldChar w:fldCharType="end"/>
      </w:r>
    </w:p>
    <w:p w14:paraId="3C0298F8" w14:textId="56041AA6"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NESHAP Standards</w:t>
      </w:r>
      <w:r>
        <w:tab/>
      </w:r>
      <w:r>
        <w:fldChar w:fldCharType="begin"/>
      </w:r>
      <w:r>
        <w:instrText xml:space="preserve"> PAGEREF _Toc217304338 \h </w:instrText>
      </w:r>
      <w:r>
        <w:fldChar w:fldCharType="separate"/>
      </w:r>
      <w:r w:rsidR="00A61879">
        <w:t>42</w:t>
      </w:r>
      <w:r>
        <w:fldChar w:fldCharType="end"/>
      </w:r>
    </w:p>
    <w:p w14:paraId="4AB3357D" w14:textId="09E12131"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NSPS Standards</w:t>
      </w:r>
      <w:r>
        <w:tab/>
      </w:r>
      <w:r>
        <w:fldChar w:fldCharType="begin"/>
      </w:r>
      <w:r>
        <w:instrText xml:space="preserve"> PAGEREF _Toc217304339 \h </w:instrText>
      </w:r>
      <w:r>
        <w:fldChar w:fldCharType="separate"/>
      </w:r>
      <w:r w:rsidR="00A61879">
        <w:t>42</w:t>
      </w:r>
      <w:r>
        <w:fldChar w:fldCharType="end"/>
      </w:r>
    </w:p>
    <w:p w14:paraId="5817DC9E" w14:textId="01CDD5B6"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D.  Risk Management Plan</w:t>
      </w:r>
      <w:r>
        <w:tab/>
      </w:r>
      <w:r>
        <w:fldChar w:fldCharType="begin"/>
      </w:r>
      <w:r>
        <w:instrText xml:space="preserve"> PAGEREF _Toc217304340 \h </w:instrText>
      </w:r>
      <w:r>
        <w:fldChar w:fldCharType="separate"/>
      </w:r>
      <w:r w:rsidR="00A61879">
        <w:t>42</w:t>
      </w:r>
      <w:r>
        <w:fldChar w:fldCharType="end"/>
      </w:r>
    </w:p>
    <w:p w14:paraId="26777BEE" w14:textId="30DBA928"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E.  Compliance Assurance Monitoring (CAM) Plan</w:t>
      </w:r>
      <w:r>
        <w:tab/>
      </w:r>
      <w:r>
        <w:fldChar w:fldCharType="begin"/>
      </w:r>
      <w:r>
        <w:instrText xml:space="preserve"> PAGEREF _Toc217304341 \h </w:instrText>
      </w:r>
      <w:r>
        <w:fldChar w:fldCharType="separate"/>
      </w:r>
      <w:r w:rsidR="00A61879">
        <w:t>42</w:t>
      </w:r>
      <w:r>
        <w:fldChar w:fldCharType="end"/>
      </w:r>
    </w:p>
    <w:p w14:paraId="50DA2DD4" w14:textId="5AAAE96B"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F.  Prevention of Significant Deterioration (PSD) and Title V Greenhouse Gas Tailoring Rule</w:t>
      </w:r>
      <w:r>
        <w:tab/>
      </w:r>
      <w:r>
        <w:fldChar w:fldCharType="begin"/>
      </w:r>
      <w:r>
        <w:instrText xml:space="preserve"> PAGEREF _Toc217304342 \h </w:instrText>
      </w:r>
      <w:r>
        <w:fldChar w:fldCharType="separate"/>
      </w:r>
      <w:r w:rsidR="00A61879">
        <w:t>43</w:t>
      </w:r>
      <w:r>
        <w:fldChar w:fldCharType="end"/>
      </w:r>
    </w:p>
    <w:p w14:paraId="49A32CBA" w14:textId="5D1D0C15" w:rsidR="009E2B15" w:rsidRPr="00DC4DD0" w:rsidRDefault="00B95F7D" w:rsidP="008E7F22">
      <w:pPr>
        <w:pStyle w:val="TOC2"/>
      </w:pPr>
      <w:r w:rsidRPr="00DC4DD0">
        <w:fldChar w:fldCharType="end"/>
      </w:r>
      <w:bookmarkStart w:id="1" w:name="_Toc522414567"/>
    </w:p>
    <w:p w14:paraId="13F7ACB8" w14:textId="77777777" w:rsidR="009B4EAE" w:rsidRPr="00C67ED9" w:rsidRDefault="009B4EAE" w:rsidP="003A004C">
      <w:pPr>
        <w:pStyle w:val="TOC1"/>
        <w:rPr>
          <w:rFonts w:ascii="Garamond" w:hAnsi="Garamond"/>
        </w:rPr>
      </w:pPr>
    </w:p>
    <w:p w14:paraId="1FA9DDD2" w14:textId="77777777" w:rsidR="009B4EAE" w:rsidRPr="00C67ED9" w:rsidRDefault="009B4EAE">
      <w:pPr>
        <w:pStyle w:val="Heading1"/>
        <w:rPr>
          <w:rFonts w:ascii="Garamond" w:hAnsi="Garamond"/>
        </w:rPr>
      </w:pPr>
      <w:r w:rsidRPr="00C67ED9">
        <w:rPr>
          <w:rFonts w:ascii="Garamond" w:hAnsi="Garamond"/>
        </w:rPr>
        <w:br w:type="page"/>
      </w:r>
      <w:bookmarkStart w:id="2" w:name="_Toc217304316"/>
      <w:r w:rsidRPr="00C67ED9">
        <w:rPr>
          <w:rFonts w:ascii="Garamond" w:hAnsi="Garamond"/>
        </w:rPr>
        <w:lastRenderedPageBreak/>
        <w:t>SECTION I</w:t>
      </w:r>
      <w:r w:rsidRPr="00C67ED9">
        <w:rPr>
          <w:rFonts w:ascii="Garamond" w:hAnsi="Garamond"/>
        </w:rPr>
        <w:tab/>
        <w:t>GENERAL INFORMATION</w:t>
      </w:r>
      <w:bookmarkEnd w:id="1"/>
      <w:bookmarkEnd w:id="2"/>
    </w:p>
    <w:p w14:paraId="52AF85FF" w14:textId="77777777" w:rsidR="009B4EAE" w:rsidRPr="00DC4DD0" w:rsidRDefault="009B4EAE">
      <w:pPr>
        <w:rPr>
          <w:rFonts w:ascii="Garamond" w:hAnsi="Garamond"/>
          <w:sz w:val="24"/>
          <w:szCs w:val="24"/>
        </w:rPr>
      </w:pPr>
    </w:p>
    <w:p w14:paraId="32B47722" w14:textId="77777777" w:rsidR="009B4EAE" w:rsidRPr="00DC4DD0" w:rsidRDefault="009B4EAE">
      <w:pPr>
        <w:pStyle w:val="Heading2"/>
        <w:rPr>
          <w:rFonts w:ascii="Garamond" w:hAnsi="Garamond"/>
          <w:sz w:val="24"/>
          <w:szCs w:val="24"/>
        </w:rPr>
      </w:pPr>
      <w:bookmarkStart w:id="3" w:name="_Toc522414568"/>
      <w:bookmarkStart w:id="4" w:name="_Toc217304317"/>
      <w:r w:rsidRPr="00DC4DD0">
        <w:rPr>
          <w:rFonts w:ascii="Garamond" w:hAnsi="Garamond"/>
          <w:sz w:val="24"/>
          <w:szCs w:val="24"/>
        </w:rPr>
        <w:t>A.  Purpose</w:t>
      </w:r>
      <w:bookmarkEnd w:id="3"/>
      <w:bookmarkEnd w:id="4"/>
    </w:p>
    <w:p w14:paraId="504B119E" w14:textId="77777777" w:rsidR="009B4EAE" w:rsidRPr="009E3B23" w:rsidRDefault="009B4EAE">
      <w:pPr>
        <w:rPr>
          <w:rFonts w:ascii="Garamond" w:hAnsi="Garamond"/>
          <w:sz w:val="24"/>
          <w:szCs w:val="24"/>
        </w:rPr>
      </w:pPr>
    </w:p>
    <w:p w14:paraId="6AEFB210" w14:textId="698DE7E4" w:rsidR="009B4EAE" w:rsidRPr="00C67ED9" w:rsidRDefault="009B4EAE" w:rsidP="009F2A80">
      <w:pPr>
        <w:pStyle w:val="BodyText-2"/>
      </w:pPr>
      <w:r w:rsidRPr="00C67ED9">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w:t>
      </w:r>
    </w:p>
    <w:p w14:paraId="088EFD96" w14:textId="77777777" w:rsidR="00D100DF" w:rsidRPr="00C67ED9" w:rsidRDefault="00D100DF" w:rsidP="009F2A80">
      <w:pPr>
        <w:pStyle w:val="BodyText-2"/>
      </w:pPr>
    </w:p>
    <w:p w14:paraId="6BB903B0" w14:textId="0483D9E7" w:rsidR="009B4EAE" w:rsidRPr="00DC4DD0" w:rsidRDefault="009B4EAE">
      <w:pPr>
        <w:pStyle w:val="Heading2"/>
        <w:rPr>
          <w:rFonts w:ascii="Garamond" w:hAnsi="Garamond"/>
          <w:sz w:val="24"/>
          <w:szCs w:val="24"/>
        </w:rPr>
      </w:pPr>
      <w:bookmarkStart w:id="5" w:name="_Toc522414569"/>
      <w:bookmarkStart w:id="6" w:name="_Toc217304318"/>
      <w:r w:rsidRPr="00DC4DD0">
        <w:rPr>
          <w:rFonts w:ascii="Garamond" w:hAnsi="Garamond"/>
          <w:sz w:val="24"/>
          <w:szCs w:val="24"/>
        </w:rPr>
        <w:t>B.  Facility Location</w:t>
      </w:r>
      <w:bookmarkEnd w:id="5"/>
      <w:bookmarkEnd w:id="6"/>
    </w:p>
    <w:p w14:paraId="33CF5965" w14:textId="77777777" w:rsidR="009B4EAE" w:rsidRPr="009E3B23" w:rsidRDefault="009B4EAE">
      <w:pPr>
        <w:rPr>
          <w:rFonts w:ascii="Garamond" w:hAnsi="Garamond"/>
          <w:sz w:val="24"/>
          <w:szCs w:val="24"/>
        </w:rPr>
      </w:pPr>
    </w:p>
    <w:p w14:paraId="34A5453E" w14:textId="5210F0A2" w:rsidR="009B4EAE" w:rsidRPr="00DC4DD0" w:rsidRDefault="00AE1D7A" w:rsidP="001868DC">
      <w:pPr>
        <w:pStyle w:val="BodyText-2"/>
      </w:pPr>
      <w:r w:rsidRPr="00A87CAF">
        <w:t>Calumet</w:t>
      </w:r>
      <w:r w:rsidR="006D4EEE">
        <w:t xml:space="preserve"> (CMR)</w:t>
      </w:r>
      <w:r w:rsidR="009B4EAE" w:rsidRPr="00A87CAF">
        <w:t xml:space="preserve"> operates the Great Falls refinery, which is located along the Missouri River in Great Falls, Montana.  This facility </w:t>
      </w:r>
      <w:proofErr w:type="gramStart"/>
      <w:r w:rsidR="009B4EAE" w:rsidRPr="00A87CAF">
        <w:t>is located in</w:t>
      </w:r>
      <w:proofErr w:type="gramEnd"/>
      <w:r w:rsidR="009B4EAE" w:rsidRPr="00A87CAF">
        <w:t xml:space="preserve"> the NE¼ of Section 1, Township 20 North, Range 3 East, in Cascade County, Montana.  The air quality of Cascade County is con</w:t>
      </w:r>
      <w:r w:rsidR="009B4EAE" w:rsidRPr="00DC4DD0">
        <w:t xml:space="preserve">sidered attainment/unclassified for all pollutants.  </w:t>
      </w:r>
      <w:r w:rsidR="000905F6" w:rsidRPr="00DC4DD0">
        <w:t>A</w:t>
      </w:r>
      <w:r w:rsidR="009B4EAE" w:rsidRPr="00DC4DD0">
        <w:t xml:space="preserve"> narrow area along 10th Avenue South (bounded by 9th Avenue South on the north, 11th Avenue South on the south, 54th Street South on the east and 2nd Street South on the west) in Great Falls was </w:t>
      </w:r>
      <w:r w:rsidR="000905F6" w:rsidRPr="00DC4DD0">
        <w:t xml:space="preserve">previously </w:t>
      </w:r>
      <w:r w:rsidR="009B4EAE" w:rsidRPr="00DC4DD0">
        <w:t xml:space="preserve">classified as a non-attainment area for </w:t>
      </w:r>
      <w:r w:rsidR="001369D3" w:rsidRPr="00DC4DD0">
        <w:t>Carbon Monoxide (</w:t>
      </w:r>
      <w:r w:rsidR="009B4EAE" w:rsidRPr="00DC4DD0">
        <w:t>CO</w:t>
      </w:r>
      <w:r w:rsidR="001369D3" w:rsidRPr="00DC4DD0">
        <w:t>)</w:t>
      </w:r>
      <w:r w:rsidR="009B4EAE" w:rsidRPr="00DC4DD0">
        <w:t xml:space="preserve"> but has since been re-designated to attainment area status under a limited maintenance plan.  This re-designation became effective on </w:t>
      </w:r>
      <w:smartTag w:uri="urn:schemas-microsoft-com:office:smarttags" w:element="date">
        <w:smartTagPr>
          <w:attr w:name="Year" w:val="2002"/>
          <w:attr w:name="Day" w:val="8"/>
          <w:attr w:name="Month" w:val="7"/>
        </w:smartTagPr>
        <w:r w:rsidR="009B4EAE" w:rsidRPr="00DC4DD0">
          <w:t>July 8, 2002</w:t>
        </w:r>
      </w:smartTag>
      <w:r w:rsidR="009B4EAE" w:rsidRPr="00DC4DD0">
        <w:t xml:space="preserve">.  The area lies in a region that is transitional between mountains to the west and plains to the east.  Potential sensitive areas include schools, residential areas, parks, dams, and recreational areas. </w:t>
      </w:r>
    </w:p>
    <w:p w14:paraId="435E354A" w14:textId="77777777" w:rsidR="009B4EAE" w:rsidRPr="00DC4DD0" w:rsidRDefault="009B4EAE">
      <w:pPr>
        <w:spacing w:line="240" w:lineRule="exact"/>
        <w:rPr>
          <w:rFonts w:ascii="Garamond" w:hAnsi="Garamond"/>
          <w:sz w:val="24"/>
          <w:szCs w:val="24"/>
        </w:rPr>
      </w:pPr>
    </w:p>
    <w:p w14:paraId="102F2297" w14:textId="77777777" w:rsidR="009B4EAE" w:rsidRPr="00DC4DD0" w:rsidRDefault="009B4EAE">
      <w:pPr>
        <w:pStyle w:val="Heading2"/>
        <w:rPr>
          <w:rFonts w:ascii="Garamond" w:hAnsi="Garamond"/>
          <w:sz w:val="24"/>
          <w:szCs w:val="24"/>
        </w:rPr>
      </w:pPr>
      <w:bookmarkStart w:id="7" w:name="_Toc522414570"/>
      <w:bookmarkStart w:id="8" w:name="_Toc217304319"/>
      <w:r w:rsidRPr="00DC4DD0">
        <w:rPr>
          <w:rFonts w:ascii="Garamond" w:hAnsi="Garamond"/>
          <w:sz w:val="24"/>
          <w:szCs w:val="24"/>
        </w:rPr>
        <w:t>C.  Facility Background Information</w:t>
      </w:r>
      <w:bookmarkEnd w:id="7"/>
      <w:bookmarkEnd w:id="8"/>
    </w:p>
    <w:p w14:paraId="7B4EB200" w14:textId="77777777" w:rsidR="009B4EAE" w:rsidRPr="00DC4DD0" w:rsidRDefault="009B4EAE">
      <w:pPr>
        <w:rPr>
          <w:rFonts w:ascii="Garamond" w:hAnsi="Garamond"/>
          <w:sz w:val="24"/>
          <w:szCs w:val="24"/>
        </w:rPr>
      </w:pPr>
    </w:p>
    <w:p w14:paraId="150F9E37" w14:textId="1FC6DF04" w:rsidR="009B4EAE" w:rsidRPr="00DC4DD0" w:rsidRDefault="009B4EAE">
      <w:pPr>
        <w:pStyle w:val="BodyText"/>
        <w:rPr>
          <w:rFonts w:ascii="Garamond" w:hAnsi="Garamond"/>
          <w:sz w:val="24"/>
          <w:szCs w:val="24"/>
        </w:rPr>
      </w:pPr>
      <w:r w:rsidRPr="00DC4DD0">
        <w:rPr>
          <w:rFonts w:ascii="Garamond" w:hAnsi="Garamond"/>
          <w:sz w:val="24"/>
          <w:szCs w:val="24"/>
        </w:rPr>
        <w:t>On December 2, 1985, the Montana Department of Health and Environmental Sciences and</w:t>
      </w:r>
      <w:r w:rsidR="006174B5" w:rsidRPr="00DC4DD0">
        <w:rPr>
          <w:rFonts w:ascii="Garamond" w:hAnsi="Garamond"/>
          <w:sz w:val="24"/>
          <w:szCs w:val="24"/>
        </w:rPr>
        <w:t xml:space="preserve"> </w:t>
      </w:r>
      <w:r w:rsidRPr="00DC4DD0">
        <w:rPr>
          <w:rFonts w:ascii="Garamond" w:hAnsi="Garamond"/>
          <w:sz w:val="24"/>
          <w:szCs w:val="24"/>
        </w:rPr>
        <w:t>M</w:t>
      </w:r>
      <w:r w:rsidR="006174B5" w:rsidRPr="00DC4DD0">
        <w:rPr>
          <w:rFonts w:ascii="Garamond" w:hAnsi="Garamond"/>
          <w:sz w:val="24"/>
          <w:szCs w:val="24"/>
        </w:rPr>
        <w:t xml:space="preserve">ontana Refining Company (MRC) </w:t>
      </w:r>
      <w:r w:rsidRPr="00DC4DD0">
        <w:rPr>
          <w:rFonts w:ascii="Garamond" w:hAnsi="Garamond"/>
          <w:sz w:val="24"/>
          <w:szCs w:val="24"/>
        </w:rPr>
        <w:t xml:space="preserve">signed a stipulation requiring </w:t>
      </w:r>
      <w:r w:rsidR="006174B5" w:rsidRPr="00DC4DD0">
        <w:rPr>
          <w:rFonts w:ascii="Garamond" w:hAnsi="Garamond"/>
          <w:sz w:val="24"/>
          <w:szCs w:val="24"/>
        </w:rPr>
        <w:t>MRC</w:t>
      </w:r>
      <w:r w:rsidRPr="00DC4DD0">
        <w:rPr>
          <w:rFonts w:ascii="Garamond" w:hAnsi="Garamond"/>
          <w:sz w:val="24"/>
          <w:szCs w:val="24"/>
        </w:rPr>
        <w:t xml:space="preserve"> to obtain an air quality permit and stipulated that a permit emission limitation of 4,700 tons per year (TPY) CO would constitute compliance with ambient CO standards.  </w:t>
      </w:r>
      <w:r w:rsidR="006174B5" w:rsidRPr="00DC4DD0">
        <w:rPr>
          <w:rFonts w:ascii="Garamond" w:hAnsi="Garamond"/>
          <w:sz w:val="24"/>
          <w:szCs w:val="24"/>
        </w:rPr>
        <w:t>MRC</w:t>
      </w:r>
      <w:r w:rsidRPr="00DC4DD0">
        <w:rPr>
          <w:rFonts w:ascii="Garamond" w:hAnsi="Garamond"/>
          <w:sz w:val="24"/>
          <w:szCs w:val="24"/>
        </w:rPr>
        <w:t xml:space="preserve"> submitted this permit with the intentions of permitting its existing refining operations, including all equipment not already permitted.</w:t>
      </w:r>
    </w:p>
    <w:p w14:paraId="1335735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496451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Year" w:val="1985"/>
          <w:attr w:name="Day" w:val="20"/>
          <w:attr w:name="Month" w:val="10"/>
        </w:smartTagPr>
        <w:r w:rsidRPr="00DC4DD0">
          <w:rPr>
            <w:rFonts w:ascii="Garamond" w:hAnsi="Garamond"/>
            <w:sz w:val="24"/>
            <w:szCs w:val="24"/>
          </w:rPr>
          <w:t>October 20, 1985</w:t>
        </w:r>
      </w:smartTag>
      <w:r w:rsidRPr="00DC4DD0">
        <w:rPr>
          <w:rFonts w:ascii="Garamond" w:hAnsi="Garamond"/>
          <w:sz w:val="24"/>
          <w:szCs w:val="24"/>
        </w:rPr>
        <w:t xml:space="preserve">, MRC was granted a general permit for their petroleum refinery and major refinery equipment located in Great Falls, Cascade County, Montana.  The application was </w:t>
      </w:r>
      <w:r w:rsidR="000905F6" w:rsidRPr="00DC4DD0">
        <w:rPr>
          <w:rFonts w:ascii="Garamond" w:hAnsi="Garamond"/>
          <w:sz w:val="24"/>
          <w:szCs w:val="24"/>
        </w:rPr>
        <w:t>assigned</w:t>
      </w:r>
      <w:r w:rsidRPr="00DC4DD0">
        <w:rPr>
          <w:rFonts w:ascii="Garamond" w:hAnsi="Garamond"/>
          <w:sz w:val="24"/>
          <w:szCs w:val="24"/>
        </w:rPr>
        <w:t xml:space="preserve"> </w:t>
      </w:r>
      <w:r w:rsidRPr="00DC4DD0">
        <w:rPr>
          <w:rFonts w:ascii="Garamond" w:hAnsi="Garamond"/>
          <w:b/>
          <w:sz w:val="24"/>
          <w:szCs w:val="24"/>
        </w:rPr>
        <w:t>Montana Air Quality Permit (MAQP) #2161</w:t>
      </w:r>
      <w:r w:rsidRPr="00DC4DD0">
        <w:rPr>
          <w:rFonts w:ascii="Garamond" w:hAnsi="Garamond"/>
          <w:sz w:val="24"/>
          <w:szCs w:val="24"/>
        </w:rPr>
        <w:t xml:space="preserve">. </w:t>
      </w:r>
    </w:p>
    <w:p w14:paraId="13E4781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2D34FB1" w14:textId="4E4D93E9" w:rsidR="0032651D"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first alteration to the original permit was given </w:t>
      </w:r>
      <w:r w:rsidRPr="00DC4DD0">
        <w:rPr>
          <w:rFonts w:ascii="Garamond" w:hAnsi="Garamond"/>
          <w:b/>
          <w:sz w:val="24"/>
          <w:szCs w:val="24"/>
        </w:rPr>
        <w:t>MAQP #2161-A</w:t>
      </w:r>
      <w:r w:rsidR="00357BBB" w:rsidRPr="00DC4DD0">
        <w:rPr>
          <w:rFonts w:ascii="Garamond" w:hAnsi="Garamond"/>
          <w:sz w:val="24"/>
          <w:szCs w:val="24"/>
        </w:rPr>
        <w:t xml:space="preserve"> </w:t>
      </w:r>
      <w:r w:rsidRPr="00DC4DD0">
        <w:rPr>
          <w:rFonts w:ascii="Garamond" w:hAnsi="Garamond"/>
          <w:sz w:val="24"/>
          <w:szCs w:val="24"/>
        </w:rPr>
        <w:t>and was issued on May 31, 1989.  This alteration involved the addition of a deisobutanizer reboiler.</w:t>
      </w:r>
    </w:p>
    <w:p w14:paraId="6EF9D6A4" w14:textId="77777777" w:rsidR="0032651D" w:rsidRPr="00DC4DD0" w:rsidRDefault="003265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907DC21" w14:textId="11304137" w:rsidR="009B4EAE" w:rsidRPr="00DC4DD0" w:rsidRDefault="003265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w:t>
      </w:r>
      <w:r w:rsidR="009B4EAE" w:rsidRPr="00DC4DD0">
        <w:rPr>
          <w:rFonts w:ascii="Garamond" w:hAnsi="Garamond"/>
          <w:sz w:val="24"/>
          <w:szCs w:val="24"/>
        </w:rPr>
        <w:t xml:space="preserve">he second alteration was given </w:t>
      </w:r>
      <w:r w:rsidR="009B4EAE" w:rsidRPr="00DC4DD0">
        <w:rPr>
          <w:rFonts w:ascii="Garamond" w:hAnsi="Garamond"/>
          <w:b/>
          <w:sz w:val="24"/>
          <w:szCs w:val="24"/>
        </w:rPr>
        <w:t>MAQP #2161-A1</w:t>
      </w:r>
      <w:r w:rsidR="009B4EAE" w:rsidRPr="00DC4DD0">
        <w:rPr>
          <w:rFonts w:ascii="Garamond" w:hAnsi="Garamond"/>
          <w:sz w:val="24"/>
          <w:szCs w:val="24"/>
        </w:rPr>
        <w:t xml:space="preserve"> and was issued on </w:t>
      </w:r>
      <w:smartTag w:uri="urn:schemas-microsoft-com:office:smarttags" w:element="date">
        <w:smartTagPr>
          <w:attr w:name="Year" w:val="1990"/>
          <w:attr w:name="Day" w:val="12"/>
          <w:attr w:name="Month" w:val="3"/>
        </w:smartTagPr>
        <w:r w:rsidR="009B4EAE" w:rsidRPr="00DC4DD0">
          <w:rPr>
            <w:rFonts w:ascii="Garamond" w:hAnsi="Garamond"/>
            <w:sz w:val="24"/>
            <w:szCs w:val="24"/>
          </w:rPr>
          <w:t>March 12, 1990</w:t>
        </w:r>
      </w:smartTag>
      <w:r w:rsidR="009B4EAE" w:rsidRPr="00DC4DD0">
        <w:rPr>
          <w:rFonts w:ascii="Garamond" w:hAnsi="Garamond"/>
          <w:sz w:val="24"/>
          <w:szCs w:val="24"/>
        </w:rPr>
        <w:t>.  This project involved the installation of one (1) 30,000-barrel gasoline storage tank and one (1) 40,000-barrel crude oil storage tank at the present facility.  Both tanks were to be installed with external floating roof control.</w:t>
      </w:r>
    </w:p>
    <w:p w14:paraId="6D94BC6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E0C69CC"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third alteration was given </w:t>
      </w:r>
      <w:r w:rsidRPr="00DC4DD0">
        <w:rPr>
          <w:rFonts w:ascii="Garamond" w:hAnsi="Garamond"/>
          <w:b/>
          <w:sz w:val="24"/>
          <w:szCs w:val="24"/>
        </w:rPr>
        <w:t>MAQP #2161-A3</w:t>
      </w:r>
      <w:r w:rsidRPr="00DC4DD0">
        <w:rPr>
          <w:rFonts w:ascii="Garamond" w:hAnsi="Garamond"/>
          <w:sz w:val="24"/>
          <w:szCs w:val="24"/>
        </w:rPr>
        <w:t xml:space="preserve"> and was issued on </w:t>
      </w:r>
      <w:smartTag w:uri="urn:schemas-microsoft-com:office:smarttags" w:element="date">
        <w:smartTagPr>
          <w:attr w:name="Year" w:val="1990"/>
          <w:attr w:name="Day" w:val="18"/>
          <w:attr w:name="Month" w:val="12"/>
        </w:smartTagPr>
        <w:r w:rsidRPr="00DC4DD0">
          <w:rPr>
            <w:rFonts w:ascii="Garamond" w:hAnsi="Garamond"/>
            <w:sz w:val="24"/>
            <w:szCs w:val="24"/>
          </w:rPr>
          <w:t>December 18, 1990</w:t>
        </w:r>
      </w:smartTag>
      <w:r w:rsidRPr="00DC4DD0">
        <w:rPr>
          <w:rFonts w:ascii="Garamond" w:hAnsi="Garamond"/>
          <w:sz w:val="24"/>
          <w:szCs w:val="24"/>
        </w:rPr>
        <w:t>.  This alteration consisted of the installation of a Hydrofluoric Acid Alkylation Unit, internal floating roofs at existing storage tanks, which had fixed roofs, and a safety flare.</w:t>
      </w:r>
    </w:p>
    <w:p w14:paraId="3D43A1BC"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6A06F0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lastRenderedPageBreak/>
        <w:t xml:space="preserve">The fourth alteration was given </w:t>
      </w:r>
      <w:r w:rsidRPr="00DC4DD0">
        <w:rPr>
          <w:rFonts w:ascii="Garamond" w:hAnsi="Garamond"/>
          <w:b/>
          <w:sz w:val="24"/>
          <w:szCs w:val="24"/>
        </w:rPr>
        <w:t>MAQP #2161-04</w:t>
      </w:r>
      <w:r w:rsidRPr="00DC4DD0">
        <w:rPr>
          <w:rFonts w:ascii="Garamond" w:hAnsi="Garamond"/>
          <w:sz w:val="24"/>
          <w:szCs w:val="24"/>
        </w:rPr>
        <w:t xml:space="preserve"> and was issued on June 16, 1992.  This alteration consisted of the installation of a sodium hydrosulfide (NaHS) unit at the existing Great Falls Refinery.</w:t>
      </w:r>
    </w:p>
    <w:p w14:paraId="4452D822" w14:textId="77777777" w:rsidR="001B6CAD" w:rsidRDefault="001B6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3D14A0C" w14:textId="337C5843"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NaHS unit receives refinery fuel gas (540,000 standard cubic feet per day (scf/day) maximum rated capacity) containing hydrogen sulfide (H</w:t>
      </w:r>
      <w:r w:rsidRPr="00DC4DD0">
        <w:rPr>
          <w:rFonts w:ascii="Garamond" w:hAnsi="Garamond"/>
          <w:sz w:val="24"/>
          <w:szCs w:val="24"/>
          <w:vertAlign w:val="subscript"/>
        </w:rPr>
        <w:t>2</w:t>
      </w:r>
      <w:r w:rsidRPr="00DC4DD0">
        <w:rPr>
          <w:rFonts w:ascii="Garamond" w:hAnsi="Garamond"/>
          <w:sz w:val="24"/>
          <w:szCs w:val="24"/>
        </w:rPr>
        <w:t>S) and reacts this fuel with a sodium hydroxide caustic solution to remove virtually 100% of the H</w:t>
      </w:r>
      <w:r w:rsidRPr="00DC4DD0">
        <w:rPr>
          <w:rFonts w:ascii="Garamond" w:hAnsi="Garamond"/>
          <w:sz w:val="24"/>
          <w:szCs w:val="24"/>
          <w:vertAlign w:val="subscript"/>
        </w:rPr>
        <w:t>2</w:t>
      </w:r>
      <w:r w:rsidRPr="00DC4DD0">
        <w:rPr>
          <w:rFonts w:ascii="Garamond" w:hAnsi="Garamond"/>
          <w:sz w:val="24"/>
          <w:szCs w:val="24"/>
        </w:rPr>
        <w:t>S by converting it to NaHS, a saleable product.</w:t>
      </w:r>
    </w:p>
    <w:p w14:paraId="7F127FA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3B82CF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resultant sweet fuel gas is burned, as before, in other process heaters; however, since the fuel gas contains virtually no H</w:t>
      </w:r>
      <w:r w:rsidRPr="00DC4DD0">
        <w:rPr>
          <w:rFonts w:ascii="Garamond" w:hAnsi="Garamond"/>
          <w:sz w:val="24"/>
          <w:szCs w:val="24"/>
          <w:vertAlign w:val="subscript"/>
        </w:rPr>
        <w:t>2</w:t>
      </w:r>
      <w:r w:rsidRPr="00DC4DD0">
        <w:rPr>
          <w:rFonts w:ascii="Garamond" w:hAnsi="Garamond"/>
          <w:sz w:val="24"/>
          <w:szCs w:val="24"/>
        </w:rPr>
        <w:t>S, SO</w:t>
      </w:r>
      <w:r w:rsidRPr="00DC4DD0">
        <w:rPr>
          <w:rFonts w:ascii="Garamond" w:hAnsi="Garamond"/>
          <w:sz w:val="24"/>
          <w:szCs w:val="24"/>
          <w:vertAlign w:val="subscript"/>
        </w:rPr>
        <w:t>2</w:t>
      </w:r>
      <w:r w:rsidRPr="00DC4DD0">
        <w:rPr>
          <w:rFonts w:ascii="Garamond" w:hAnsi="Garamond"/>
          <w:sz w:val="24"/>
          <w:szCs w:val="24"/>
        </w:rPr>
        <w:t xml:space="preserve"> emissions from the process heaters, assuming no other changes, decrease by nearly 60 percent.  There was no decrease in permitted SO</w:t>
      </w:r>
      <w:r w:rsidRPr="00DC4DD0">
        <w:rPr>
          <w:rFonts w:ascii="Garamond" w:hAnsi="Garamond"/>
          <w:sz w:val="24"/>
          <w:szCs w:val="24"/>
          <w:vertAlign w:val="subscript"/>
        </w:rPr>
        <w:t>2</w:t>
      </w:r>
      <w:r w:rsidRPr="00DC4DD0">
        <w:rPr>
          <w:rFonts w:ascii="Garamond" w:hAnsi="Garamond"/>
          <w:sz w:val="24"/>
          <w:szCs w:val="24"/>
        </w:rPr>
        <w:t xml:space="preserve"> emissions from this permit because the refinery wanted to retain the existing permitted SO</w:t>
      </w:r>
      <w:r w:rsidRPr="00DC4DD0">
        <w:rPr>
          <w:rFonts w:ascii="Garamond" w:hAnsi="Garamond"/>
          <w:sz w:val="24"/>
          <w:szCs w:val="24"/>
          <w:vertAlign w:val="subscript"/>
        </w:rPr>
        <w:t>2</w:t>
      </w:r>
      <w:r w:rsidRPr="00DC4DD0">
        <w:rPr>
          <w:rFonts w:ascii="Garamond" w:hAnsi="Garamond"/>
          <w:sz w:val="24"/>
          <w:szCs w:val="24"/>
        </w:rPr>
        <w:t xml:space="preserve"> emission limitations so it could charge less expensive, higher sulfur crude oil.</w:t>
      </w:r>
    </w:p>
    <w:p w14:paraId="4BA0FC6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9FF057A"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In the basic process, off-gases from product desulfurizing processes (fuel gases) are contacted with a caustic solution in a gas contractor.  The resultant reaction solution is continually circulated until the caustic solution is essentially used up; NaHS product is then sent to storage.  Make-up caustic is added to the process as required.  The process requires a gas contractor, process heat exchanger, circulation pump, storage tanks for fresh caustic and NaHS product, 12 pipeline valves, 4 open ended valves, 21 flanges, and other process control equipment.</w:t>
      </w:r>
    </w:p>
    <w:p w14:paraId="47821D4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5A9B4F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only process emissions will be fugitive Volatile Organic Compounds (VOCs) from equipment (valves and flanges) in fuel gas stream service.  To estimate unit VOC emissions, emission factors developed by EPA for equipment in gas vapor service with measured emissions from 0 to 1,000 parts per million (ppm) are used.  With an aggressive monitoring and maintenance program, fugitive VOC emissions from valves and flanges will be within this 0 to 1,000-ppm range.  Total annual fugitive VOC emissions from the sodium hydrosulfide unit are estimated to be 20 pounds per year.</w:t>
      </w:r>
    </w:p>
    <w:p w14:paraId="3A90137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4487F3F"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tank that is to be used to store NaHS product was in jet fuel service.  When taken out of jet fuel service, this tank (#35) will no longer be a source of VOC emissions; the reduction in VOC emissions will be 2,270 pounds per year.  Considering the 2,270-pound-per-year decrease due to tank #35 service change, the refinery will realize a net decrease in annual VOC emissions of 2,250 pounds or 1.1 TPY.</w:t>
      </w:r>
    </w:p>
    <w:p w14:paraId="2C466FC0"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EE2E416" w14:textId="31BDCFD4" w:rsidR="0032651D"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fifth alteration was given </w:t>
      </w:r>
      <w:r w:rsidRPr="00DC4DD0">
        <w:rPr>
          <w:rFonts w:ascii="Garamond" w:hAnsi="Garamond"/>
          <w:b/>
          <w:sz w:val="24"/>
          <w:szCs w:val="24"/>
        </w:rPr>
        <w:t>MAQP #2161-05</w:t>
      </w:r>
      <w:r w:rsidRPr="00DC4DD0">
        <w:rPr>
          <w:rFonts w:ascii="Garamond" w:hAnsi="Garamond"/>
          <w:sz w:val="24"/>
          <w:szCs w:val="24"/>
        </w:rPr>
        <w:t xml:space="preserve"> and was issued on </w:t>
      </w:r>
      <w:smartTag w:uri="urn:schemas-microsoft-com:office:smarttags" w:element="date">
        <w:smartTagPr>
          <w:attr w:name="Year" w:val="1992"/>
          <w:attr w:name="Day" w:val="15"/>
          <w:attr w:name="Month" w:val="10"/>
        </w:smartTagPr>
        <w:r w:rsidRPr="00DC4DD0">
          <w:rPr>
            <w:rFonts w:ascii="Garamond" w:hAnsi="Garamond"/>
            <w:sz w:val="24"/>
            <w:szCs w:val="24"/>
          </w:rPr>
          <w:t>October 15, 1992</w:t>
        </w:r>
      </w:smartTag>
      <w:r w:rsidRPr="00DC4DD0">
        <w:rPr>
          <w:rFonts w:ascii="Garamond" w:hAnsi="Garamond"/>
          <w:sz w:val="24"/>
          <w:szCs w:val="24"/>
        </w:rPr>
        <w:t>.  This permit alteration was for the construction and operation of two (2) 20,000-barrel capacity aboveground storage tanks at its Great Falls Refinery.  The new tanks contain heavy naphtha (#127) and raw diesel (#128).</w:t>
      </w:r>
      <w:r w:rsidR="0032651D" w:rsidRPr="00DC4DD0">
        <w:rPr>
          <w:rFonts w:ascii="Garamond" w:hAnsi="Garamond"/>
          <w:sz w:val="24"/>
          <w:szCs w:val="24"/>
        </w:rPr>
        <w:t xml:space="preserve"> </w:t>
      </w:r>
    </w:p>
    <w:p w14:paraId="5D501AA8" w14:textId="77777777" w:rsidR="0032651D" w:rsidRPr="00DC4DD0" w:rsidRDefault="003265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3307083" w14:textId="514BA043"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Each tank is constructed of metal sections welded together and rests on a concrete ring wall foundation.  External floating roofs with dual seals are installed on each tank for VOC control.</w:t>
      </w:r>
    </w:p>
    <w:p w14:paraId="045930A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AD2394"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Year" w:val="1993"/>
          <w:attr w:name="Day" w:val="6"/>
          <w:attr w:name="Month" w:val="4"/>
        </w:smartTagPr>
        <w:r w:rsidRPr="00DC4DD0">
          <w:rPr>
            <w:rFonts w:ascii="Garamond" w:hAnsi="Garamond"/>
            <w:sz w:val="24"/>
            <w:szCs w:val="24"/>
          </w:rPr>
          <w:t>April 6, 1993</w:t>
        </w:r>
      </w:smartTag>
      <w:r w:rsidRPr="00DC4DD0">
        <w:rPr>
          <w:rFonts w:ascii="Garamond" w:hAnsi="Garamond"/>
          <w:sz w:val="24"/>
          <w:szCs w:val="24"/>
        </w:rPr>
        <w:t xml:space="preserve">, MRC was granted </w:t>
      </w:r>
      <w:r w:rsidRPr="00DC4DD0">
        <w:rPr>
          <w:rFonts w:ascii="Garamond" w:hAnsi="Garamond"/>
          <w:b/>
          <w:sz w:val="24"/>
          <w:szCs w:val="24"/>
        </w:rPr>
        <w:t>MAQP # 2161-06</w:t>
      </w:r>
      <w:r w:rsidRPr="00DC4DD0">
        <w:rPr>
          <w:rFonts w:ascii="Garamond" w:hAnsi="Garamond"/>
          <w:sz w:val="24"/>
          <w:szCs w:val="24"/>
        </w:rPr>
        <w:t xml:space="preserve"> to construct and operate a hydrodesulfurization (HDS) unit and hydrogen plant.  This sixth alteration was required to go through PSD review for NO</w:t>
      </w:r>
      <w:r w:rsidRPr="00DC4DD0">
        <w:rPr>
          <w:rFonts w:ascii="Garamond" w:hAnsi="Garamond"/>
          <w:sz w:val="24"/>
          <w:szCs w:val="24"/>
          <w:vertAlign w:val="subscript"/>
        </w:rPr>
        <w:t>x</w:t>
      </w:r>
      <w:r w:rsidRPr="00DC4DD0">
        <w:rPr>
          <w:rFonts w:ascii="Garamond" w:hAnsi="Garamond"/>
          <w:sz w:val="24"/>
          <w:szCs w:val="24"/>
        </w:rPr>
        <w:t xml:space="preserve"> and was deemed complete on </w:t>
      </w:r>
      <w:smartTag w:uri="urn:schemas-microsoft-com:office:smarttags" w:element="date">
        <w:smartTagPr>
          <w:attr w:name="Year" w:val="1993"/>
          <w:attr w:name="Day" w:val="22"/>
          <w:attr w:name="Month" w:val="2"/>
        </w:smartTagPr>
        <w:r w:rsidRPr="00DC4DD0">
          <w:rPr>
            <w:rFonts w:ascii="Garamond" w:hAnsi="Garamond"/>
            <w:sz w:val="24"/>
            <w:szCs w:val="24"/>
          </w:rPr>
          <w:t>February 22, 1993</w:t>
        </w:r>
      </w:smartTag>
      <w:r w:rsidRPr="00DC4DD0">
        <w:rPr>
          <w:rFonts w:ascii="Garamond" w:hAnsi="Garamond"/>
          <w:sz w:val="24"/>
          <w:szCs w:val="24"/>
        </w:rPr>
        <w:t xml:space="preserve">.  The HDS project is designed to process 5,000 barrels per day of diesel/gas oil and to reduce the sulfur content to 0.05 weight percent.  The reduction of sulfur in diesel fuel and gasoline are mandated by the 1990 Clean Air Act Amendments and must be accomplished by October 1993 and 1995, respectively.  The </w:t>
      </w:r>
      <w:r w:rsidRPr="00DC4DD0">
        <w:rPr>
          <w:rFonts w:ascii="Garamond" w:hAnsi="Garamond"/>
          <w:sz w:val="24"/>
          <w:szCs w:val="24"/>
        </w:rPr>
        <w:lastRenderedPageBreak/>
        <w:t>current desulfurizer unit operated by MRC was limited in size and the throughput capacity to approximately 1,400 barrels per day.</w:t>
      </w:r>
    </w:p>
    <w:p w14:paraId="493AD096" w14:textId="77777777" w:rsidR="00E339DE" w:rsidRPr="00DC4DD0" w:rsidRDefault="00E339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060F304" w14:textId="77777777" w:rsidR="009B4EAE" w:rsidRPr="00DC4DD0" w:rsidRDefault="009B4EAE" w:rsidP="00B5065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This new HDS project consisted of an HDS process unit and heater, hydrogen plant with reformer heater, and the removal of storage </w:t>
      </w:r>
      <w:r w:rsidR="00E2119C" w:rsidRPr="00DC4DD0">
        <w:rPr>
          <w:rFonts w:ascii="Garamond" w:hAnsi="Garamond"/>
          <w:sz w:val="24"/>
          <w:szCs w:val="24"/>
        </w:rPr>
        <w:t>T</w:t>
      </w:r>
      <w:r w:rsidRPr="00DC4DD0">
        <w:rPr>
          <w:rFonts w:ascii="Garamond" w:hAnsi="Garamond"/>
          <w:sz w:val="24"/>
          <w:szCs w:val="24"/>
        </w:rPr>
        <w:t>anks #40 through #43.  Tanks #40 and #41, which currently process gas oil, would be discontinued.  Tanks #42 and #43, which process raw diesel, would be discontinued.  Tanks #44 and #111, which currently service naphtha, are now be used for gas oil.  Tank #45, which services JP-4, is used for gas oil.</w:t>
      </w:r>
    </w:p>
    <w:p w14:paraId="5257C934"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CEA756" w14:textId="77777777" w:rsidR="00357BBB"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Year" w:val="1993"/>
          <w:attr w:name="Day" w:val="28"/>
          <w:attr w:name="Month" w:val="7"/>
        </w:smartTagPr>
        <w:r w:rsidRPr="00DC4DD0">
          <w:rPr>
            <w:rFonts w:ascii="Garamond" w:hAnsi="Garamond"/>
            <w:sz w:val="24"/>
            <w:szCs w:val="24"/>
          </w:rPr>
          <w:t>July 28, 1993</w:t>
        </w:r>
      </w:smartTag>
      <w:r w:rsidRPr="00DC4DD0">
        <w:rPr>
          <w:rFonts w:ascii="Garamond" w:hAnsi="Garamond"/>
          <w:sz w:val="24"/>
          <w:szCs w:val="24"/>
        </w:rPr>
        <w:t xml:space="preserve">, </w:t>
      </w:r>
      <w:r w:rsidRPr="00DC4DD0">
        <w:rPr>
          <w:rFonts w:ascii="Garamond" w:hAnsi="Garamond"/>
          <w:b/>
          <w:sz w:val="24"/>
          <w:szCs w:val="24"/>
        </w:rPr>
        <w:t>MAQP #2161-07</w:t>
      </w:r>
      <w:r w:rsidRPr="00DC4DD0">
        <w:rPr>
          <w:rFonts w:ascii="Garamond" w:hAnsi="Garamond"/>
          <w:sz w:val="24"/>
          <w:szCs w:val="24"/>
        </w:rPr>
        <w:t>, a modification to MRC's air quality permit, was issued to change the emission control requirements of Section II.A.4.d.i., titled "Pressure Vessels."</w:t>
      </w:r>
      <w:r w:rsidR="009C7CDD" w:rsidRPr="00DC4DD0">
        <w:rPr>
          <w:rFonts w:ascii="Garamond" w:hAnsi="Garamond"/>
          <w:sz w:val="24"/>
          <w:szCs w:val="24"/>
        </w:rPr>
        <w:t xml:space="preserve">  </w:t>
      </w:r>
    </w:p>
    <w:p w14:paraId="6EF640BE" w14:textId="77777777" w:rsidR="00FD5E17" w:rsidRPr="00DC4DD0" w:rsidRDefault="00FD5E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1EA33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In a system where the valves relieve to atmosphere, rupture discs can prevent emissions in the event of relief valve leakage.  In hydrogen fluoride (HF) systems, they can provide some protection from acid corrosion on the relief valve and acid salt formation.  Except where HF acid is present, rupture discs do not provide any additional protection; nor do they prevent any release of air contaminates in a closed relief system.</w:t>
      </w:r>
    </w:p>
    <w:p w14:paraId="588632C3" w14:textId="77777777" w:rsidR="009F2A80" w:rsidRDefault="009F2A80">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41F1182" w14:textId="5B43F120" w:rsidR="009B4EAE" w:rsidRPr="00A87CAF" w:rsidRDefault="009B4EAE">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In heavy liquid service, rupture discs can be safety hazards by partial failure or leaking and changing, over time, the differential pressure required to provide vessel protection.  Therefore, only pressure vessels in HF Acid service shall be equipped with rupture discs upstream of the relief valves and all except storage tanks shall be vented to the flare s</w:t>
      </w:r>
      <w:r w:rsidRPr="009E3B23">
        <w:rPr>
          <w:rFonts w:ascii="Garamond" w:hAnsi="Garamond"/>
          <w:sz w:val="24"/>
          <w:szCs w:val="24"/>
        </w:rPr>
        <w:t>ystem.</w:t>
      </w:r>
    </w:p>
    <w:p w14:paraId="36EF57E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70B40A9"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Also, the allowable particulate emission limitation for MRC's FCC unit was corrected to reflect the maximum allowable emissions based on the process weight rule (Administrative Rules of Montana (ARM) 17.8.310).  The maximum allowable emissions were calculated to be 234.53 TPY using a catalyst circulation rate of 125 tons per hour (TPH).</w:t>
      </w:r>
    </w:p>
    <w:p w14:paraId="25BC58C8"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A6ABC6"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MRC requested </w:t>
      </w:r>
      <w:r w:rsidRPr="00DC4DD0">
        <w:rPr>
          <w:rFonts w:ascii="Garamond" w:hAnsi="Garamond"/>
          <w:b/>
          <w:sz w:val="24"/>
          <w:szCs w:val="24"/>
        </w:rPr>
        <w:t xml:space="preserve">MAQP </w:t>
      </w:r>
      <w:r w:rsidRPr="00DC4DD0">
        <w:rPr>
          <w:rFonts w:ascii="Garamond" w:hAnsi="Garamond"/>
          <w:sz w:val="24"/>
          <w:szCs w:val="24"/>
        </w:rPr>
        <w:t>Modification</w:t>
      </w:r>
      <w:r w:rsidRPr="00DC4DD0">
        <w:rPr>
          <w:rFonts w:ascii="Garamond" w:hAnsi="Garamond"/>
          <w:b/>
          <w:sz w:val="24"/>
          <w:szCs w:val="24"/>
        </w:rPr>
        <w:t xml:space="preserve"> #2161-08</w:t>
      </w:r>
      <w:r w:rsidRPr="00DC4DD0">
        <w:rPr>
          <w:rFonts w:ascii="Garamond" w:hAnsi="Garamond"/>
          <w:sz w:val="24"/>
          <w:szCs w:val="24"/>
        </w:rPr>
        <w:t xml:space="preserve"> to remove the alkylation unit and </w:t>
      </w:r>
      <w:r w:rsidR="00E2119C" w:rsidRPr="00DC4DD0">
        <w:rPr>
          <w:rFonts w:ascii="Garamond" w:hAnsi="Garamond"/>
          <w:sz w:val="24"/>
          <w:szCs w:val="24"/>
        </w:rPr>
        <w:t>T</w:t>
      </w:r>
      <w:r w:rsidRPr="00DC4DD0">
        <w:rPr>
          <w:rFonts w:ascii="Garamond" w:hAnsi="Garamond"/>
          <w:sz w:val="24"/>
          <w:szCs w:val="24"/>
        </w:rPr>
        <w:t xml:space="preserve">anks #127 and #128 from new source performance standards (NSPS) status because they were erroneously classified as affected facilities under NSPS when originally permitted.  This request for modification was submitted on </w:t>
      </w:r>
      <w:smartTag w:uri="urn:schemas-microsoft-com:office:smarttags" w:element="date">
        <w:smartTagPr>
          <w:attr w:name="Month" w:val="8"/>
          <w:attr w:name="Day" w:val="11"/>
          <w:attr w:name="Year" w:val="1993"/>
        </w:smartTagPr>
        <w:r w:rsidRPr="00DC4DD0">
          <w:rPr>
            <w:rFonts w:ascii="Garamond" w:hAnsi="Garamond"/>
            <w:sz w:val="24"/>
            <w:szCs w:val="24"/>
          </w:rPr>
          <w:t>August 11, 1993</w:t>
        </w:r>
      </w:smartTag>
      <w:r w:rsidRPr="00DC4DD0">
        <w:rPr>
          <w:rFonts w:ascii="Garamond" w:hAnsi="Garamond"/>
          <w:sz w:val="24"/>
          <w:szCs w:val="24"/>
        </w:rPr>
        <w:t xml:space="preserve">, and issued on </w:t>
      </w:r>
      <w:smartTag w:uri="urn:schemas-microsoft-com:office:smarttags" w:element="date">
        <w:smartTagPr>
          <w:attr w:name="Month" w:val="1"/>
          <w:attr w:name="Day" w:val="6"/>
          <w:attr w:name="Year" w:val="1994"/>
        </w:smartTagPr>
        <w:r w:rsidRPr="00DC4DD0">
          <w:rPr>
            <w:rFonts w:ascii="Garamond" w:hAnsi="Garamond"/>
            <w:sz w:val="24"/>
            <w:szCs w:val="24"/>
          </w:rPr>
          <w:t>January 6, 1994</w:t>
        </w:r>
      </w:smartTag>
      <w:r w:rsidRPr="00DC4DD0">
        <w:rPr>
          <w:rFonts w:ascii="Garamond" w:hAnsi="Garamond"/>
          <w:sz w:val="24"/>
          <w:szCs w:val="24"/>
        </w:rPr>
        <w:t>.</w:t>
      </w:r>
    </w:p>
    <w:p w14:paraId="2618B0D6"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44B66B"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When MRC applied for the preconstruction permit to build the HF Alkylation Unit in 1990, it was presumed, since this unit was new to MRC, it automatically fell under NSPS as new construction.  Subsequently, it has been determined that if a source is moved as a unit from a location where operation occurred (Garden City, Kansas) to another location, it must meet the definition of reconstruction or modification in order to trigger NSPS applicability.</w:t>
      </w:r>
    </w:p>
    <w:p w14:paraId="1316F4F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BFCC1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alkylation plant was originally constructed in Garden City, Kansas during 1959 - 1960 and moved, in its entirety, to Great Falls and installed.  Since the unit was originally constructed before the NSPS-affected date of </w:t>
      </w:r>
      <w:smartTag w:uri="urn:schemas-microsoft-com:office:smarttags" w:element="date">
        <w:smartTagPr>
          <w:attr w:name="Month" w:val="1"/>
          <w:attr w:name="Day" w:val="5"/>
          <w:attr w:name="Year" w:val="1981"/>
        </w:smartTagPr>
        <w:r w:rsidRPr="00DC4DD0">
          <w:rPr>
            <w:rFonts w:ascii="Garamond" w:hAnsi="Garamond"/>
            <w:sz w:val="24"/>
            <w:szCs w:val="24"/>
          </w:rPr>
          <w:t>January 5, 1981</w:t>
        </w:r>
      </w:smartTag>
      <w:r w:rsidRPr="00DC4DD0">
        <w:rPr>
          <w:rFonts w:ascii="Garamond" w:hAnsi="Garamond"/>
          <w:sz w:val="24"/>
          <w:szCs w:val="24"/>
        </w:rPr>
        <w:t>, it does not meet the criteria for construction date of a new source under 40 CFR, Subpart GGG or Subpart QQQ.</w:t>
      </w:r>
    </w:p>
    <w:p w14:paraId="430588F0"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6633F5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project does not meet the criteria under reconstruction because no capital equipment was replaced when the unit was relocated.  The replacement work performed as the unit was moved amounted to pump seals, valve packing, bearings, small amounts of corroded piping, and some heat exchanger tubes and bundles, all of which are done routinely as maintenance.  The VOC emitters, </w:t>
      </w:r>
      <w:r w:rsidRPr="00DC4DD0">
        <w:rPr>
          <w:rFonts w:ascii="Garamond" w:hAnsi="Garamond"/>
          <w:sz w:val="24"/>
          <w:szCs w:val="24"/>
        </w:rPr>
        <w:lastRenderedPageBreak/>
        <w:t>such as valve packing and pump seals, were upgraded to meet Best Available Control Technology (BACT).</w:t>
      </w:r>
    </w:p>
    <w:p w14:paraId="68810859"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92A3D30" w14:textId="77777777" w:rsidR="009B4EAE" w:rsidRPr="00DC4DD0" w:rsidRDefault="009B4EAE" w:rsidP="00B5065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Along the same line, tanks #127 and #128 were originally constructed at Cody, Wyoming in 1960 and relocated to Great Falls in 1993.  The only change was the modification of the roof seals to double seals to meet BACT.  This cost a total of $15,000 for both tanks as compared to more than $500,000 if two new tanks were to be built.</w:t>
      </w:r>
    </w:p>
    <w:p w14:paraId="247A21C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6E5968" w14:textId="35319194" w:rsidR="009B4EAE" w:rsidRPr="00DC4DD0" w:rsidRDefault="00E245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Pr>
          <w:rFonts w:ascii="Garamond" w:hAnsi="Garamond"/>
          <w:sz w:val="24"/>
          <w:szCs w:val="24"/>
        </w:rPr>
        <w:t>O</w:t>
      </w:r>
      <w:r w:rsidR="009B4EAE" w:rsidRPr="00DC4DD0">
        <w:rPr>
          <w:rFonts w:ascii="Garamond" w:hAnsi="Garamond"/>
          <w:sz w:val="24"/>
          <w:szCs w:val="24"/>
        </w:rPr>
        <w:t xml:space="preserve">n </w:t>
      </w:r>
      <w:smartTag w:uri="urn:schemas-microsoft-com:office:smarttags" w:element="date">
        <w:smartTagPr>
          <w:attr w:name="Year" w:val="1993"/>
          <w:attr w:name="Day" w:val="28"/>
          <w:attr w:name="Month" w:val="10"/>
        </w:smartTagPr>
        <w:r w:rsidR="009B4EAE" w:rsidRPr="00DC4DD0">
          <w:rPr>
            <w:rFonts w:ascii="Garamond" w:hAnsi="Garamond"/>
            <w:sz w:val="24"/>
            <w:szCs w:val="24"/>
          </w:rPr>
          <w:t>October 28, 1993</w:t>
        </w:r>
      </w:smartTag>
      <w:r w:rsidR="009B4EAE" w:rsidRPr="00DC4DD0">
        <w:rPr>
          <w:rFonts w:ascii="Garamond" w:hAnsi="Garamond"/>
          <w:sz w:val="24"/>
          <w:szCs w:val="24"/>
        </w:rPr>
        <w:t>, MRC submitted a permit application to alter the existing permit.  This modification and alteration of the existing permit was assigned MAQP #2161-08.  MRC proposed to construct and operate a 3,500 barrel-per-day asphalt polymerization unit.  The unit would enable MRC to produce a polymerized asphalt product that meets future federal specifications for road asphalt, as well as supply polymerized asphalt to customers that currently wish to use the product.</w:t>
      </w:r>
    </w:p>
    <w:p w14:paraId="3068D8A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14B570E" w14:textId="34780BA4"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proposed unit consists of two circuits: the asphalt circuit and the hot oil circuit.  In the asphalt circuit, polymerization occurs in a 1,000-barrel steel vented mix tank.  Product blending and storage occurs in three steel vented 1,000-barrel tanks identified as A, B, and C on the attached flow diagram.  Existing Tanks </w:t>
      </w:r>
      <w:r w:rsidR="00E2119C" w:rsidRPr="00DC4DD0">
        <w:rPr>
          <w:rFonts w:ascii="Garamond" w:hAnsi="Garamond"/>
          <w:sz w:val="24"/>
          <w:szCs w:val="24"/>
        </w:rPr>
        <w:t>#</w:t>
      </w:r>
      <w:r w:rsidRPr="00DC4DD0">
        <w:rPr>
          <w:rFonts w:ascii="Garamond" w:hAnsi="Garamond"/>
          <w:sz w:val="24"/>
          <w:szCs w:val="24"/>
        </w:rPr>
        <w:t xml:space="preserve">55 and </w:t>
      </w:r>
      <w:r w:rsidR="00E2119C" w:rsidRPr="00DC4DD0">
        <w:rPr>
          <w:rFonts w:ascii="Garamond" w:hAnsi="Garamond"/>
          <w:sz w:val="24"/>
          <w:szCs w:val="24"/>
        </w:rPr>
        <w:t>#</w:t>
      </w:r>
      <w:r w:rsidRPr="00DC4DD0">
        <w:rPr>
          <w:rFonts w:ascii="Garamond" w:hAnsi="Garamond"/>
          <w:sz w:val="24"/>
          <w:szCs w:val="24"/>
        </w:rPr>
        <w:t xml:space="preserve">56 (3,000 barrels each) will remain in asphalt service and will be used for storage.  In addition to the above equipment, the asphalt circuit also consists of four (4) pumps and approximately 47 standard valves.  All the above equipment is in asphalt service and, except for Tanks </w:t>
      </w:r>
      <w:r w:rsidR="00E2119C" w:rsidRPr="00DC4DD0">
        <w:rPr>
          <w:rFonts w:ascii="Garamond" w:hAnsi="Garamond"/>
          <w:sz w:val="24"/>
          <w:szCs w:val="24"/>
        </w:rPr>
        <w:t>#</w:t>
      </w:r>
      <w:r w:rsidRPr="00DC4DD0">
        <w:rPr>
          <w:rFonts w:ascii="Garamond" w:hAnsi="Garamond"/>
          <w:sz w:val="24"/>
          <w:szCs w:val="24"/>
        </w:rPr>
        <w:t xml:space="preserve">55 and </w:t>
      </w:r>
      <w:r w:rsidR="00E2119C" w:rsidRPr="00DC4DD0">
        <w:rPr>
          <w:rFonts w:ascii="Garamond" w:hAnsi="Garamond"/>
          <w:sz w:val="24"/>
          <w:szCs w:val="24"/>
        </w:rPr>
        <w:t>#</w:t>
      </w:r>
      <w:r w:rsidRPr="00DC4DD0">
        <w:rPr>
          <w:rFonts w:ascii="Garamond" w:hAnsi="Garamond"/>
          <w:sz w:val="24"/>
          <w:szCs w:val="24"/>
        </w:rPr>
        <w:t>56, are new.</w:t>
      </w:r>
    </w:p>
    <w:p w14:paraId="02578144" w14:textId="77777777" w:rsidR="00E806D7" w:rsidRPr="00DC4DD0" w:rsidRDefault="00E80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06C49F" w14:textId="7C635DCE"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To maintain the asphalt at the optimum temperature in the storage and blending tanks, a hot circuit is utilized.  Hot oil (heavy fuel oil) is heated in an existing permitted process heater (Tank 56 heater) and circulated through coils in the process tankage.  No change in the method of operation of the heater was anticipated.  A steel vented hot-oil storage/supply tank is used to maintain the required amount of hot oil in the unit.  In addition to the process heater and storage/supply tank, the hot-oil circuit consists of one (1) pump and approximately 56 standard valves.  The above equipment is in hot-oil service and, except for the heater, is new.</w:t>
      </w:r>
    </w:p>
    <w:p w14:paraId="08B20D71" w14:textId="77777777" w:rsidR="009B4EAE" w:rsidRPr="00DC4DD0" w:rsidRDefault="009B4EA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BA4E0A"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An annual emissions increase of 7.3 TPY of VOC is expected due to operation of the unit.  The unit is only anticipated to be operated 6 months of the year.  These emissions will occur from the vented hot-oil tank and the valves and pump in hot-oil service.</w:t>
      </w:r>
    </w:p>
    <w:p w14:paraId="5350B2F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9EFA08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t>MAQP #2161-09</w:t>
      </w:r>
      <w:r w:rsidRPr="00DC4DD0">
        <w:rPr>
          <w:rFonts w:ascii="Garamond" w:hAnsi="Garamond"/>
          <w:sz w:val="24"/>
          <w:szCs w:val="24"/>
        </w:rPr>
        <w:t xml:space="preserve"> was issued on </w:t>
      </w:r>
      <w:smartTag w:uri="urn:schemas-microsoft-com:office:smarttags" w:element="date">
        <w:smartTagPr>
          <w:attr w:name="Month" w:val="9"/>
          <w:attr w:name="Day" w:val="6"/>
          <w:attr w:name="Year" w:val="1994"/>
        </w:smartTagPr>
        <w:r w:rsidRPr="00DC4DD0">
          <w:rPr>
            <w:rFonts w:ascii="Garamond" w:hAnsi="Garamond"/>
            <w:sz w:val="24"/>
            <w:szCs w:val="24"/>
          </w:rPr>
          <w:t>September 6, 1994</w:t>
        </w:r>
      </w:smartTag>
      <w:r w:rsidRPr="00DC4DD0">
        <w:rPr>
          <w:rFonts w:ascii="Garamond" w:hAnsi="Garamond"/>
          <w:sz w:val="24"/>
          <w:szCs w:val="24"/>
        </w:rPr>
        <w:t>, and included a change in the method of heating three previously permitted polymer modified asphalt tanks.  As previously permitted, these tanks were to have been heated utilizing circulating hot oil.  The tanks are now heated individually using natural gas fired fire-tube heaters.  This eliminated the hot-oil circuit, including the hot-oil storage tank, entirely.</w:t>
      </w:r>
    </w:p>
    <w:p w14:paraId="58EF18B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794EA7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Since the initial permit application for the modified asphalt unit, several small design changes have occurred involving the addition of a new 800-gallon wetting tank, which are in asphalt service.  Also added was an output line from existing Tank #69 (Tall Oil).  This output line added approximately 12 new valves and one new pump, all in Tall Oil service, to the unit.  All other valves and pumps were designated to be in asphalt service.  All VOC emissions from equipment and tanks in asphalt service were assumed to be negligible, since asphalt has negligible vapor pressure at the working temperatures seen in the unit.</w:t>
      </w:r>
    </w:p>
    <w:p w14:paraId="56F4C9D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 w:val="24"/>
          <w:szCs w:val="24"/>
        </w:rPr>
      </w:pPr>
    </w:p>
    <w:p w14:paraId="07EF8CA1" w14:textId="6B84E35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lastRenderedPageBreak/>
        <w:t>MAQP #2161-10,</w:t>
      </w:r>
      <w:r w:rsidRPr="00DC4DD0">
        <w:rPr>
          <w:rFonts w:ascii="Garamond" w:hAnsi="Garamond"/>
          <w:sz w:val="24"/>
          <w:szCs w:val="24"/>
        </w:rPr>
        <w:t xml:space="preserve"> for the installation of an additional boiler (Boiler #3) to provide steam for the facility, was never issued as a final permit.  On </w:t>
      </w:r>
      <w:smartTag w:uri="urn:schemas-microsoft-com:office:smarttags" w:element="date">
        <w:smartTagPr>
          <w:attr w:name="Month" w:val="5"/>
          <w:attr w:name="Day" w:val="28"/>
          <w:attr w:name="Year" w:val="1997"/>
        </w:smartTagPr>
        <w:r w:rsidRPr="00DC4DD0">
          <w:rPr>
            <w:rFonts w:ascii="Garamond" w:hAnsi="Garamond"/>
            <w:sz w:val="24"/>
            <w:szCs w:val="24"/>
          </w:rPr>
          <w:t>May 28, 1997</w:t>
        </w:r>
      </w:smartTag>
      <w:r w:rsidRPr="00DC4DD0">
        <w:rPr>
          <w:rFonts w:ascii="Garamond" w:hAnsi="Garamond"/>
          <w:sz w:val="24"/>
          <w:szCs w:val="24"/>
        </w:rPr>
        <w:t xml:space="preserve">, the </w:t>
      </w:r>
      <w:r w:rsidR="00CB2A5D">
        <w:rPr>
          <w:rFonts w:ascii="Garamond" w:hAnsi="Garamond"/>
          <w:sz w:val="24"/>
          <w:szCs w:val="24"/>
        </w:rPr>
        <w:t>Department</w:t>
      </w:r>
      <w:r w:rsidRPr="00DC4DD0">
        <w:rPr>
          <w:rFonts w:ascii="Garamond" w:hAnsi="Garamond"/>
          <w:sz w:val="24"/>
          <w:szCs w:val="24"/>
        </w:rPr>
        <w:t xml:space="preserve"> of Environmental Quality (</w:t>
      </w:r>
      <w:r w:rsidR="00354911">
        <w:rPr>
          <w:rFonts w:ascii="Garamond" w:hAnsi="Garamond"/>
          <w:sz w:val="24"/>
          <w:szCs w:val="24"/>
        </w:rPr>
        <w:t>DEQ</w:t>
      </w:r>
      <w:r w:rsidRPr="00DC4DD0">
        <w:rPr>
          <w:rFonts w:ascii="Garamond" w:hAnsi="Garamond"/>
          <w:sz w:val="24"/>
          <w:szCs w:val="24"/>
        </w:rPr>
        <w:t xml:space="preserve">) received a letter requesting the withdrawal of the permit and the withdrawal was granted to MRC. </w:t>
      </w:r>
    </w:p>
    <w:p w14:paraId="0BF2C25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B15A8B7" w14:textId="7D4B67FB"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bCs/>
          <w:sz w:val="24"/>
          <w:szCs w:val="24"/>
        </w:rPr>
        <w:t>MAQP #</w:t>
      </w:r>
      <w:r w:rsidRPr="00DC4DD0">
        <w:rPr>
          <w:rFonts w:ascii="Garamond" w:hAnsi="Garamond"/>
          <w:b/>
          <w:sz w:val="24"/>
          <w:szCs w:val="24"/>
        </w:rPr>
        <w:t>2161-11</w:t>
      </w:r>
      <w:r w:rsidRPr="00DC4DD0">
        <w:rPr>
          <w:rFonts w:ascii="Garamond" w:hAnsi="Garamond"/>
          <w:sz w:val="24"/>
          <w:szCs w:val="24"/>
        </w:rPr>
        <w:t xml:space="preserve"> was issued on January 23, 1998, for the installation of a vapor collection system and enclosed flare for the reduction of Hazardous Air Pollutants (HAPs) resulting from the loading of gasoline.  This was done in order to comply with the gasoline loading rack provisions of 40 CFR 63, Subpart CC </w:t>
      </w:r>
      <w:r w:rsidR="00B75CA2" w:rsidRPr="00DC4DD0">
        <w:rPr>
          <w:rFonts w:ascii="Garamond" w:hAnsi="Garamond"/>
          <w:sz w:val="24"/>
          <w:szCs w:val="24"/>
        </w:rPr>
        <w:t>–</w:t>
      </w:r>
      <w:r w:rsidRPr="00DC4DD0">
        <w:rPr>
          <w:rFonts w:ascii="Garamond" w:hAnsi="Garamond"/>
          <w:sz w:val="24"/>
          <w:szCs w:val="24"/>
        </w:rPr>
        <w:t xml:space="preserve"> National Emission Standards for Petroleum Refineries.  A vapor combustion unit (VCU) was added to the truck loading rack.  The gasoline </w:t>
      </w:r>
      <w:r w:rsidR="00396865" w:rsidRPr="00DC4DD0">
        <w:rPr>
          <w:rFonts w:ascii="Garamond" w:hAnsi="Garamond"/>
          <w:sz w:val="24"/>
          <w:szCs w:val="24"/>
        </w:rPr>
        <w:t>vapor</w:t>
      </w:r>
      <w:r w:rsidRPr="00DC4DD0">
        <w:rPr>
          <w:rFonts w:ascii="Garamond" w:hAnsi="Garamond"/>
          <w:sz w:val="24"/>
          <w:szCs w:val="24"/>
        </w:rPr>
        <w:t xml:space="preserve"> is collected from the trucks during loading then routed to an enclosed flare where combustion occurs.  The result of this project was an overall reduction in the amount of VOCs and HAPs emitted, and a slight increase in CO and NO</w:t>
      </w:r>
      <w:r w:rsidRPr="00DC4DD0">
        <w:rPr>
          <w:rFonts w:ascii="Garamond" w:hAnsi="Garamond"/>
          <w:sz w:val="24"/>
          <w:szCs w:val="24"/>
          <w:vertAlign w:val="subscript"/>
        </w:rPr>
        <w:t>x</w:t>
      </w:r>
      <w:r w:rsidRPr="00DC4DD0">
        <w:rPr>
          <w:rFonts w:ascii="Garamond" w:hAnsi="Garamond"/>
          <w:sz w:val="24"/>
          <w:szCs w:val="24"/>
        </w:rPr>
        <w:t xml:space="preserve"> emissions. </w:t>
      </w:r>
    </w:p>
    <w:p w14:paraId="08F66806"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0016540" w14:textId="46E9280E"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Because </w:t>
      </w:r>
      <w:r w:rsidR="00AE1D7A" w:rsidRPr="00DC4DD0">
        <w:rPr>
          <w:rFonts w:ascii="Garamond" w:hAnsi="Garamond"/>
          <w:sz w:val="24"/>
          <w:szCs w:val="24"/>
        </w:rPr>
        <w:t>the</w:t>
      </w:r>
      <w:r w:rsidRPr="00DC4DD0">
        <w:rPr>
          <w:rFonts w:ascii="Garamond" w:hAnsi="Garamond"/>
          <w:sz w:val="24"/>
          <w:szCs w:val="24"/>
        </w:rPr>
        <w:t xml:space="preserve"> Bulk gasoline and distillate truck loading tack VCU is defined as an incinerator under MCA 75-2-215, a determination that the emissions from the VCU will constitute a negligible risk to public health was required prior to the issuance of a permit to the facility.  </w:t>
      </w:r>
      <w:r w:rsidR="00AE1D7A" w:rsidRPr="00DC4DD0">
        <w:rPr>
          <w:rFonts w:ascii="Garamond" w:hAnsi="Garamond"/>
          <w:sz w:val="24"/>
          <w:szCs w:val="24"/>
        </w:rPr>
        <w:t>The facility</w:t>
      </w:r>
      <w:r w:rsidRPr="00DC4DD0">
        <w:rPr>
          <w:rFonts w:ascii="Garamond" w:hAnsi="Garamond"/>
          <w:sz w:val="24"/>
          <w:szCs w:val="24"/>
        </w:rPr>
        <w:t xml:space="preserve"> and </w:t>
      </w:r>
      <w:r w:rsidR="00CB2A5D">
        <w:rPr>
          <w:rFonts w:ascii="Garamond" w:hAnsi="Garamond"/>
          <w:sz w:val="24"/>
          <w:szCs w:val="24"/>
        </w:rPr>
        <w:t>DEQ</w:t>
      </w:r>
      <w:r w:rsidRPr="00DC4DD0">
        <w:rPr>
          <w:rFonts w:ascii="Garamond" w:hAnsi="Garamond"/>
          <w:sz w:val="24"/>
          <w:szCs w:val="24"/>
        </w:rPr>
        <w:t xml:space="preserve"> identified the following hazardous air pollutants from the flare, which were used in the health risk assessment.  These constituents are typical components of </w:t>
      </w:r>
      <w:r w:rsidR="006174B5" w:rsidRPr="00DC4DD0">
        <w:rPr>
          <w:rFonts w:ascii="Garamond" w:hAnsi="Garamond"/>
          <w:sz w:val="24"/>
          <w:szCs w:val="24"/>
        </w:rPr>
        <w:t>MRC</w:t>
      </w:r>
      <w:r w:rsidRPr="00DC4DD0">
        <w:rPr>
          <w:rFonts w:ascii="Garamond" w:hAnsi="Garamond"/>
          <w:sz w:val="24"/>
          <w:szCs w:val="24"/>
        </w:rPr>
        <w:t>’s gasoline.</w:t>
      </w:r>
    </w:p>
    <w:p w14:paraId="00963580" w14:textId="77777777" w:rsidR="004B4077" w:rsidRPr="00DC4DD0" w:rsidRDefault="004B40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8F1CAF"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1.</w:t>
      </w:r>
      <w:r w:rsidRPr="00DC4DD0">
        <w:rPr>
          <w:rFonts w:ascii="Garamond" w:hAnsi="Garamond"/>
          <w:sz w:val="24"/>
          <w:szCs w:val="24"/>
        </w:rPr>
        <w:tab/>
        <w:t>Benzene</w:t>
      </w:r>
    </w:p>
    <w:p w14:paraId="164C2D5C"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2.</w:t>
      </w:r>
      <w:r w:rsidRPr="00DC4DD0">
        <w:rPr>
          <w:rFonts w:ascii="Garamond" w:hAnsi="Garamond"/>
          <w:sz w:val="24"/>
          <w:szCs w:val="24"/>
        </w:rPr>
        <w:tab/>
        <w:t>Toluene</w:t>
      </w:r>
    </w:p>
    <w:p w14:paraId="0374E1DA"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3.</w:t>
      </w:r>
      <w:r w:rsidRPr="00DC4DD0">
        <w:rPr>
          <w:rFonts w:ascii="Garamond" w:hAnsi="Garamond"/>
          <w:sz w:val="24"/>
          <w:szCs w:val="24"/>
        </w:rPr>
        <w:tab/>
        <w:t>Ethyl Benzene</w:t>
      </w:r>
    </w:p>
    <w:p w14:paraId="3609259A"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4.</w:t>
      </w:r>
      <w:r w:rsidRPr="00DC4DD0">
        <w:rPr>
          <w:rFonts w:ascii="Garamond" w:hAnsi="Garamond"/>
          <w:sz w:val="24"/>
          <w:szCs w:val="24"/>
        </w:rPr>
        <w:tab/>
        <w:t>Xylenes</w:t>
      </w:r>
    </w:p>
    <w:p w14:paraId="17F44606"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5.</w:t>
      </w:r>
      <w:r w:rsidRPr="00DC4DD0">
        <w:rPr>
          <w:rFonts w:ascii="Garamond" w:hAnsi="Garamond"/>
          <w:sz w:val="24"/>
          <w:szCs w:val="24"/>
        </w:rPr>
        <w:tab/>
        <w:t>Hexane</w:t>
      </w:r>
    </w:p>
    <w:p w14:paraId="112F1179"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6.</w:t>
      </w:r>
      <w:r w:rsidRPr="00DC4DD0">
        <w:rPr>
          <w:rFonts w:ascii="Garamond" w:hAnsi="Garamond"/>
          <w:sz w:val="24"/>
          <w:szCs w:val="24"/>
        </w:rPr>
        <w:tab/>
        <w:t xml:space="preserve">2,2,4 Trimethlypentane </w:t>
      </w:r>
    </w:p>
    <w:p w14:paraId="55BE18C3"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7.</w:t>
      </w:r>
      <w:r w:rsidRPr="00DC4DD0">
        <w:rPr>
          <w:rFonts w:ascii="Garamond" w:hAnsi="Garamond"/>
          <w:sz w:val="24"/>
          <w:szCs w:val="24"/>
        </w:rPr>
        <w:tab/>
        <w:t>Cumene</w:t>
      </w:r>
    </w:p>
    <w:p w14:paraId="78C8C774" w14:textId="35A00FD5"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8.</w:t>
      </w:r>
      <w:r w:rsidRPr="00DC4DD0">
        <w:rPr>
          <w:rFonts w:ascii="Garamond" w:hAnsi="Garamond"/>
          <w:sz w:val="24"/>
          <w:szCs w:val="24"/>
        </w:rPr>
        <w:tab/>
      </w:r>
      <w:r w:rsidR="00C67F42" w:rsidRPr="00DC4DD0">
        <w:rPr>
          <w:rFonts w:ascii="Garamond" w:hAnsi="Garamond"/>
          <w:sz w:val="24"/>
          <w:szCs w:val="24"/>
        </w:rPr>
        <w:t>Naphthalene</w:t>
      </w:r>
    </w:p>
    <w:p w14:paraId="4998AC72" w14:textId="77777777" w:rsidR="009B4EAE" w:rsidRPr="00DC4DD0" w:rsidRDefault="00FD7563"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9.</w:t>
      </w:r>
      <w:r w:rsidR="009B4EAE" w:rsidRPr="00DC4DD0">
        <w:rPr>
          <w:rFonts w:ascii="Garamond" w:hAnsi="Garamond"/>
          <w:sz w:val="24"/>
          <w:szCs w:val="24"/>
        </w:rPr>
        <w:tab/>
        <w:t>1,3 Butadiene</w:t>
      </w:r>
    </w:p>
    <w:p w14:paraId="011C5C46" w14:textId="77777777" w:rsidR="00FD5E17" w:rsidRPr="00DC4DD0" w:rsidRDefault="00FD5E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80C882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MRC demonstrated compliance with the negligible risk requirement.</w:t>
      </w:r>
    </w:p>
    <w:p w14:paraId="53D005C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bookmarkStart w:id="9" w:name="MRC_requested_via_a_letter_dated_Augus"/>
      <w:bookmarkEnd w:id="9"/>
    </w:p>
    <w:p w14:paraId="6E7A7EC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MRC requested, via a letter dated </w:t>
      </w:r>
      <w:smartTag w:uri="urn:schemas-microsoft-com:office:smarttags" w:element="date">
        <w:smartTagPr>
          <w:attr w:name="Month" w:val="8"/>
          <w:attr w:name="Day" w:val="13"/>
          <w:attr w:name="Year" w:val="1997"/>
        </w:smartTagPr>
        <w:r w:rsidRPr="00DC4DD0">
          <w:rPr>
            <w:rFonts w:ascii="Garamond" w:hAnsi="Garamond"/>
            <w:sz w:val="24"/>
            <w:szCs w:val="24"/>
          </w:rPr>
          <w:t>August 13, 1997</w:t>
        </w:r>
      </w:smartTag>
      <w:r w:rsidRPr="00DC4DD0">
        <w:rPr>
          <w:rFonts w:ascii="Garamond" w:hAnsi="Garamond"/>
          <w:sz w:val="24"/>
          <w:szCs w:val="24"/>
        </w:rPr>
        <w:t>, permitted changes to administratively and technically correct MAQP #2161-09.  These changes were necessary as a result of the withdrawal of MAQP #2161-10.  The changes included correctly stating opacity limits relating to asphalt storage tanks, removing references to procedural rules, changing monitoring requirements for the Diesel/Gas Hydrotreater (HTU) sour water stripper (SWS) and changing performance specifications for the continuous H</w:t>
      </w:r>
      <w:r w:rsidRPr="00DC4DD0">
        <w:rPr>
          <w:rFonts w:ascii="Garamond" w:hAnsi="Garamond"/>
          <w:sz w:val="24"/>
          <w:szCs w:val="24"/>
          <w:vertAlign w:val="subscript"/>
        </w:rPr>
        <w:t>2</w:t>
      </w:r>
      <w:r w:rsidRPr="00DC4DD0">
        <w:rPr>
          <w:rFonts w:ascii="Garamond" w:hAnsi="Garamond"/>
          <w:sz w:val="24"/>
          <w:szCs w:val="24"/>
        </w:rPr>
        <w:t xml:space="preserve">S monitoring system.  Because MRC had applied for a permit alteration on </w:t>
      </w:r>
      <w:smartTag w:uri="urn:schemas-microsoft-com:office:smarttags" w:element="date">
        <w:smartTagPr>
          <w:attr w:name="Month" w:val="10"/>
          <w:attr w:name="Day" w:val="21"/>
          <w:attr w:name="Year" w:val="1997"/>
        </w:smartTagPr>
        <w:r w:rsidRPr="00DC4DD0">
          <w:rPr>
            <w:rFonts w:ascii="Garamond" w:hAnsi="Garamond"/>
            <w:sz w:val="24"/>
            <w:szCs w:val="24"/>
          </w:rPr>
          <w:t>October 21, 1997</w:t>
        </w:r>
      </w:smartTag>
      <w:r w:rsidRPr="00DC4DD0">
        <w:rPr>
          <w:rFonts w:ascii="Garamond" w:hAnsi="Garamond"/>
          <w:sz w:val="24"/>
          <w:szCs w:val="24"/>
        </w:rPr>
        <w:t xml:space="preserve">, for the loading rack VCU the draft modification was addressed in the permit alteration request.  </w:t>
      </w:r>
    </w:p>
    <w:p w14:paraId="1D56AEDF" w14:textId="77777777" w:rsidR="009F2A80" w:rsidRPr="00C67ED9" w:rsidRDefault="009F2A80" w:rsidP="009F2A80">
      <w:pPr>
        <w:pStyle w:val="BodyText-2"/>
      </w:pPr>
    </w:p>
    <w:p w14:paraId="02CE002B" w14:textId="4F0E88AD" w:rsidR="009B4EAE" w:rsidRPr="00A87CAF"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t>MAQP #2161-12</w:t>
      </w:r>
      <w:r w:rsidRPr="00DC4DD0">
        <w:rPr>
          <w:rFonts w:ascii="Garamond" w:hAnsi="Garamond"/>
          <w:sz w:val="24"/>
          <w:szCs w:val="24"/>
        </w:rPr>
        <w:t xml:space="preserve"> was not issued.  MR</w:t>
      </w:r>
      <w:r w:rsidRPr="009E3B23">
        <w:rPr>
          <w:rFonts w:ascii="Garamond" w:hAnsi="Garamond"/>
          <w:sz w:val="24"/>
          <w:szCs w:val="24"/>
        </w:rPr>
        <w:t xml:space="preserve">C applied for a modification on </w:t>
      </w:r>
      <w:smartTag w:uri="urn:schemas-microsoft-com:office:smarttags" w:element="date">
        <w:smartTagPr>
          <w:attr w:name="Month" w:val="2"/>
          <w:attr w:name="Day" w:val="18"/>
          <w:attr w:name="Year" w:val="1998"/>
        </w:smartTagPr>
        <w:r w:rsidRPr="009E3B23">
          <w:rPr>
            <w:rFonts w:ascii="Garamond" w:hAnsi="Garamond"/>
            <w:sz w:val="24"/>
            <w:szCs w:val="24"/>
          </w:rPr>
          <w:t>February 18, 1998</w:t>
        </w:r>
      </w:smartTag>
      <w:r w:rsidRPr="009E3B23">
        <w:rPr>
          <w:rFonts w:ascii="Garamond" w:hAnsi="Garamond"/>
          <w:sz w:val="24"/>
          <w:szCs w:val="24"/>
        </w:rPr>
        <w:t xml:space="preserve">, and this action was given MAQP #2161-12.  On </w:t>
      </w:r>
      <w:smartTag w:uri="urn:schemas-microsoft-com:office:smarttags" w:element="date">
        <w:smartTagPr>
          <w:attr w:name="Month" w:val="2"/>
          <w:attr w:name="Day" w:val="27"/>
          <w:attr w:name="Year" w:val="1998"/>
        </w:smartTagPr>
        <w:r w:rsidRPr="009E3B23">
          <w:rPr>
            <w:rFonts w:ascii="Garamond" w:hAnsi="Garamond"/>
            <w:sz w:val="24"/>
            <w:szCs w:val="24"/>
          </w:rPr>
          <w:t>February 27, 1998</w:t>
        </w:r>
      </w:smartTag>
      <w:r w:rsidRPr="009E3B23">
        <w:rPr>
          <w:rFonts w:ascii="Garamond" w:hAnsi="Garamond"/>
          <w:sz w:val="24"/>
          <w:szCs w:val="24"/>
        </w:rPr>
        <w:t xml:space="preserve">, </w:t>
      </w:r>
      <w:r w:rsidR="00CB2A5D">
        <w:rPr>
          <w:rFonts w:ascii="Garamond" w:hAnsi="Garamond"/>
          <w:sz w:val="24"/>
          <w:szCs w:val="24"/>
        </w:rPr>
        <w:t>DEQ</w:t>
      </w:r>
      <w:r w:rsidR="00C07E03">
        <w:rPr>
          <w:rFonts w:ascii="Garamond" w:hAnsi="Garamond"/>
          <w:sz w:val="24"/>
          <w:szCs w:val="24"/>
        </w:rPr>
        <w:t xml:space="preserve"> </w:t>
      </w:r>
      <w:r w:rsidRPr="009E3B23">
        <w:rPr>
          <w:rFonts w:ascii="Garamond" w:hAnsi="Garamond"/>
          <w:sz w:val="24"/>
          <w:szCs w:val="24"/>
        </w:rPr>
        <w:t>notified MRC that the permitting actions requested would require an alteration and that a complete preconstruction permit appl</w:t>
      </w:r>
      <w:r w:rsidRPr="00A87CAF">
        <w:rPr>
          <w:rFonts w:ascii="Garamond" w:hAnsi="Garamond"/>
          <w:sz w:val="24"/>
          <w:szCs w:val="24"/>
        </w:rPr>
        <w:t>ication would be required.</w:t>
      </w:r>
    </w:p>
    <w:p w14:paraId="33E921C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1C2877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t>MAQP #2161-13</w:t>
      </w:r>
      <w:r w:rsidRPr="00DC4DD0">
        <w:rPr>
          <w:rFonts w:ascii="Garamond" w:hAnsi="Garamond"/>
          <w:sz w:val="24"/>
          <w:szCs w:val="24"/>
        </w:rPr>
        <w:t xml:space="preserve"> placed enforceable emissions limits on the facility, both plant-wide and on the #1 and #2 boilers.  The emission limits have been shown, through the use of EPA approved models, to protect the NAAQS for sulfur dioxide. </w:t>
      </w:r>
    </w:p>
    <w:p w14:paraId="30A62C77" w14:textId="77777777" w:rsidR="009B4EAE" w:rsidRPr="00DC4DD0" w:rsidRDefault="009B4EAE">
      <w:pPr>
        <w:pStyle w:val="BodyText"/>
        <w:tabs>
          <w:tab w:val="left" w:pos="1440"/>
        </w:tabs>
        <w:rPr>
          <w:rFonts w:ascii="Garamond" w:hAnsi="Garamond"/>
          <w:sz w:val="24"/>
          <w:szCs w:val="24"/>
        </w:rPr>
      </w:pPr>
      <w:r w:rsidRPr="00DC4DD0">
        <w:rPr>
          <w:rFonts w:ascii="Garamond" w:hAnsi="Garamond"/>
          <w:sz w:val="24"/>
          <w:szCs w:val="24"/>
        </w:rPr>
        <w:lastRenderedPageBreak/>
        <w:t xml:space="preserve">The continuous gas flow meters being installed in the vacuum heater and the crude heater were placed in the permit as a requirement.  Also, the #1 and #2 boilers limits were updated to allow MRC more flexibility in their operations.  The limits were originally placed on the boilers to keep MRC below the PSD permitting threshold.  The new limits maintain the status below the PSD permitting threshold. </w:t>
      </w:r>
    </w:p>
    <w:p w14:paraId="72049F6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633763" w14:textId="7CF678AD"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monitoring location was identified in the permit’s Attachment 1, Ambient Air Monitoring Plan.  The current location was determined to be inappropriate after reviewing the modeling analysis, and the new location is approximately 1.2 km from its present location.  The monitoring location was chosen based on the modeling analysis that was submitted and is required to provide confirmation of compliance with the State SO</w:t>
      </w:r>
      <w:r w:rsidRPr="00DC4DD0">
        <w:rPr>
          <w:rFonts w:ascii="Garamond" w:hAnsi="Garamond"/>
          <w:sz w:val="24"/>
          <w:szCs w:val="24"/>
          <w:vertAlign w:val="subscript"/>
        </w:rPr>
        <w:t>2</w:t>
      </w:r>
      <w:r w:rsidRPr="00DC4DD0">
        <w:rPr>
          <w:rFonts w:ascii="Garamond" w:hAnsi="Garamond"/>
          <w:sz w:val="24"/>
          <w:szCs w:val="24"/>
        </w:rPr>
        <w:t xml:space="preserve"> standards.  </w:t>
      </w:r>
      <w:r w:rsidR="00CB2A5D">
        <w:rPr>
          <w:rFonts w:ascii="Garamond" w:hAnsi="Garamond"/>
          <w:sz w:val="24"/>
          <w:szCs w:val="24"/>
        </w:rPr>
        <w:t>DEQ</w:t>
      </w:r>
      <w:r w:rsidRPr="00DC4DD0">
        <w:rPr>
          <w:rFonts w:ascii="Garamond" w:hAnsi="Garamond"/>
          <w:sz w:val="24"/>
          <w:szCs w:val="24"/>
        </w:rPr>
        <w:t xml:space="preserve"> will work with MRC for the final exact siting of the monitor.  The method numbers for examination of water and wastewater were updated in Section II.C and Attachment 2.  MAQP #2161-13 replaced MAQP #2161-11.</w:t>
      </w:r>
    </w:p>
    <w:p w14:paraId="1750A137" w14:textId="77777777" w:rsidR="009B4EAE" w:rsidRPr="00DC4DD0" w:rsidRDefault="009B4EAE">
      <w:pPr>
        <w:rPr>
          <w:rFonts w:ascii="Garamond" w:hAnsi="Garamond"/>
          <w:sz w:val="24"/>
          <w:szCs w:val="24"/>
        </w:rPr>
      </w:pPr>
    </w:p>
    <w:p w14:paraId="0B458311" w14:textId="5C7A0A16" w:rsidR="009B4EAE" w:rsidRPr="00DC4DD0" w:rsidRDefault="009B4EAE">
      <w:pPr>
        <w:pStyle w:val="BodyTextIndent"/>
        <w:ind w:left="0" w:firstLine="0"/>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Month" w:val="8"/>
          <w:attr w:name="Day" w:val="4"/>
          <w:attr w:name="Year" w:val="2001"/>
        </w:smartTagPr>
        <w:r w:rsidRPr="00DC4DD0">
          <w:rPr>
            <w:rFonts w:ascii="Garamond" w:hAnsi="Garamond"/>
            <w:sz w:val="24"/>
            <w:szCs w:val="24"/>
          </w:rPr>
          <w:t>August 4, 2001</w:t>
        </w:r>
      </w:smartTag>
      <w:r w:rsidRPr="00DC4DD0">
        <w:rPr>
          <w:rFonts w:ascii="Garamond" w:hAnsi="Garamond"/>
          <w:sz w:val="24"/>
          <w:szCs w:val="24"/>
        </w:rPr>
        <w:t xml:space="preserve">, </w:t>
      </w:r>
      <w:r w:rsidR="00CB2A5D">
        <w:rPr>
          <w:rFonts w:ascii="Garamond" w:hAnsi="Garamond"/>
          <w:sz w:val="24"/>
          <w:szCs w:val="24"/>
        </w:rPr>
        <w:t>DEQ</w:t>
      </w:r>
      <w:r w:rsidRPr="00DC4DD0">
        <w:rPr>
          <w:rFonts w:ascii="Garamond" w:hAnsi="Garamond"/>
          <w:sz w:val="24"/>
          <w:szCs w:val="24"/>
        </w:rPr>
        <w:t xml:space="preserve"> issued </w:t>
      </w:r>
      <w:r w:rsidRPr="00DC4DD0">
        <w:rPr>
          <w:rFonts w:ascii="Garamond" w:hAnsi="Garamond"/>
          <w:b/>
          <w:sz w:val="24"/>
          <w:szCs w:val="24"/>
        </w:rPr>
        <w:t>MAQP #2161-14</w:t>
      </w:r>
      <w:r w:rsidRPr="00DC4DD0">
        <w:rPr>
          <w:rFonts w:ascii="Garamond" w:hAnsi="Garamond"/>
          <w:sz w:val="24"/>
          <w:szCs w:val="24"/>
        </w:rPr>
        <w:t xml:space="preserve"> for the installation and operation of five 1600-kW diesel-powered, temporary generators.  These generators were necessary because of the current high cost of electricity.  The generators would only operate for the length of time necessary for MRC to acquire a permanent, more economical, supply of power.  Further, the generators are limited to a maximum operating period of 2 years.  </w:t>
      </w:r>
    </w:p>
    <w:p w14:paraId="04C1CC9D" w14:textId="77777777" w:rsidR="009B4EAE" w:rsidRPr="00DC4DD0" w:rsidRDefault="009B4EAE">
      <w:pPr>
        <w:pStyle w:val="BodyTextIndent2"/>
        <w:ind w:left="0"/>
        <w:rPr>
          <w:rFonts w:ascii="Garamond" w:hAnsi="Garamond"/>
          <w:sz w:val="24"/>
          <w:szCs w:val="24"/>
          <w:u w:val="none"/>
        </w:rPr>
      </w:pPr>
    </w:p>
    <w:p w14:paraId="19D367AC" w14:textId="04DAF898" w:rsidR="009B4EAE" w:rsidRPr="00DC4DD0" w:rsidRDefault="009B4EAE">
      <w:pPr>
        <w:pStyle w:val="BodyTextIndent2"/>
        <w:ind w:left="0"/>
        <w:rPr>
          <w:rFonts w:ascii="Garamond" w:hAnsi="Garamond"/>
          <w:sz w:val="24"/>
          <w:szCs w:val="24"/>
          <w:u w:val="none"/>
        </w:rPr>
      </w:pPr>
      <w:r w:rsidRPr="00DC4DD0">
        <w:rPr>
          <w:rFonts w:ascii="Garamond" w:hAnsi="Garamond"/>
          <w:sz w:val="24"/>
          <w:szCs w:val="24"/>
          <w:u w:val="none"/>
        </w:rPr>
        <w:t xml:space="preserve">Because these generators would only be used when commercial power is cost prohibitive, the amount of emissions expected during actual operation is minor.  In addition, because the permit limits the operation of these generators to a time period of less than 2 years, the installation and operation qualifies as a "temporary source" under the PSD permitting program.  Therefore, the proposed project does not require compliance with ARM 17.8.804, 17.8 820, 17.8.822, and 17.8.824.  Even though the portable generators are considered temporary, </w:t>
      </w:r>
      <w:r w:rsidR="00CB2A5D">
        <w:rPr>
          <w:rFonts w:ascii="Garamond" w:hAnsi="Garamond"/>
          <w:sz w:val="24"/>
          <w:szCs w:val="24"/>
          <w:u w:val="none"/>
        </w:rPr>
        <w:t>DEQ</w:t>
      </w:r>
      <w:r w:rsidRPr="00DC4DD0">
        <w:rPr>
          <w:rFonts w:ascii="Garamond" w:hAnsi="Garamond"/>
          <w:sz w:val="24"/>
          <w:szCs w:val="24"/>
          <w:u w:val="none"/>
        </w:rPr>
        <w:t xml:space="preserve"> requires compliance with BACT and public notice requirements; therefore, compliance with ARM 17.8.819 and 17.8.826 will be ensured.  Finally, </w:t>
      </w:r>
      <w:r w:rsidR="00AE1D7A" w:rsidRPr="00DC4DD0">
        <w:rPr>
          <w:rFonts w:ascii="Garamond" w:hAnsi="Garamond"/>
          <w:sz w:val="24"/>
          <w:szCs w:val="24"/>
          <w:u w:val="none"/>
        </w:rPr>
        <w:t>the facility</w:t>
      </w:r>
      <w:r w:rsidRPr="00DC4DD0">
        <w:rPr>
          <w:rFonts w:ascii="Garamond" w:hAnsi="Garamond"/>
          <w:sz w:val="24"/>
          <w:szCs w:val="24"/>
          <w:u w:val="none"/>
        </w:rPr>
        <w:t xml:space="preserve"> is responsible for complying with all applicable ambient air quality standards. </w:t>
      </w:r>
    </w:p>
    <w:p w14:paraId="5E3CF3A5" w14:textId="77777777" w:rsidR="00FD5E17" w:rsidRPr="00DC4DD0" w:rsidRDefault="00FD5E17">
      <w:pPr>
        <w:pStyle w:val="BodyTextIndent2"/>
        <w:ind w:left="0" w:right="-90"/>
        <w:rPr>
          <w:rFonts w:ascii="Garamond" w:hAnsi="Garamond"/>
          <w:sz w:val="24"/>
          <w:szCs w:val="24"/>
          <w:u w:val="none"/>
        </w:rPr>
      </w:pPr>
    </w:p>
    <w:p w14:paraId="635BE9B0" w14:textId="4C1933A8" w:rsidR="009B4EAE" w:rsidRPr="00DC4DD0" w:rsidRDefault="009B4EAE">
      <w:pPr>
        <w:pStyle w:val="BodyTextIndent2"/>
        <w:ind w:left="0"/>
        <w:rPr>
          <w:rFonts w:ascii="Garamond" w:hAnsi="Garamond"/>
          <w:sz w:val="24"/>
          <w:szCs w:val="24"/>
          <w:u w:val="none"/>
        </w:rPr>
      </w:pPr>
      <w:r w:rsidRPr="00DC4DD0">
        <w:rPr>
          <w:rFonts w:ascii="Garamond" w:hAnsi="Garamond"/>
          <w:sz w:val="24"/>
          <w:szCs w:val="24"/>
          <w:u w:val="none"/>
        </w:rPr>
        <w:t xml:space="preserve">On </w:t>
      </w:r>
      <w:smartTag w:uri="urn:schemas-microsoft-com:office:smarttags" w:element="date">
        <w:smartTagPr>
          <w:attr w:name="Month" w:val="8"/>
          <w:attr w:name="Day" w:val="17"/>
          <w:attr w:name="Year" w:val="2002"/>
        </w:smartTagPr>
        <w:r w:rsidRPr="00DC4DD0">
          <w:rPr>
            <w:rFonts w:ascii="Garamond" w:hAnsi="Garamond"/>
            <w:sz w:val="24"/>
            <w:szCs w:val="24"/>
            <w:u w:val="none"/>
          </w:rPr>
          <w:t>August 17, 2002</w:t>
        </w:r>
      </w:smartTag>
      <w:r w:rsidRPr="00DC4DD0">
        <w:rPr>
          <w:rFonts w:ascii="Garamond" w:hAnsi="Garamond"/>
          <w:sz w:val="24"/>
          <w:szCs w:val="24"/>
          <w:u w:val="none"/>
        </w:rPr>
        <w:t xml:space="preserve">, </w:t>
      </w:r>
      <w:r w:rsidR="00CB2A5D">
        <w:rPr>
          <w:rFonts w:ascii="Garamond" w:hAnsi="Garamond"/>
          <w:sz w:val="24"/>
          <w:szCs w:val="24"/>
          <w:u w:val="none"/>
        </w:rPr>
        <w:t>DEQ</w:t>
      </w:r>
      <w:r w:rsidRPr="00DC4DD0">
        <w:rPr>
          <w:rFonts w:ascii="Garamond" w:hAnsi="Garamond"/>
          <w:sz w:val="24"/>
          <w:szCs w:val="24"/>
          <w:u w:val="none"/>
        </w:rPr>
        <w:t xml:space="preserve"> issued </w:t>
      </w:r>
      <w:r w:rsidRPr="00DC4DD0">
        <w:rPr>
          <w:rFonts w:ascii="Garamond" w:hAnsi="Garamond"/>
          <w:b/>
          <w:bCs/>
          <w:sz w:val="24"/>
          <w:szCs w:val="24"/>
          <w:u w:val="none"/>
        </w:rPr>
        <w:t>MAQP #2161-15</w:t>
      </w:r>
      <w:r w:rsidRPr="00DC4DD0">
        <w:rPr>
          <w:rFonts w:ascii="Garamond" w:hAnsi="Garamond"/>
          <w:sz w:val="24"/>
          <w:szCs w:val="24"/>
          <w:u w:val="none"/>
        </w:rPr>
        <w:t xml:space="preserve"> to eliminate the summer boiler SO</w:t>
      </w:r>
      <w:r w:rsidRPr="00DC4DD0">
        <w:rPr>
          <w:rFonts w:ascii="Garamond" w:hAnsi="Garamond"/>
          <w:sz w:val="24"/>
          <w:szCs w:val="24"/>
          <w:u w:val="none"/>
          <w:vertAlign w:val="subscript"/>
        </w:rPr>
        <w:t>2</w:t>
      </w:r>
      <w:r w:rsidRPr="00DC4DD0">
        <w:rPr>
          <w:rFonts w:ascii="Garamond" w:hAnsi="Garamond"/>
          <w:sz w:val="24"/>
          <w:szCs w:val="24"/>
          <w:u w:val="none"/>
        </w:rPr>
        <w:t xml:space="preserve"> emission limits (both the plant-wide and 24-hour average) and redefine the winter limits as year-round limits.  The seasonal limits were originally placed in the permit to allow more flexibility when operating the boilers.  Both the winter and summer scenarios were supported by ambient air quality modeling performed prior to MAQP #2161-13 being issued.  The winter limit being redefined as a year-round limit does not represent an increase in SO</w:t>
      </w:r>
      <w:r w:rsidRPr="00DC4DD0">
        <w:rPr>
          <w:rFonts w:ascii="Garamond" w:hAnsi="Garamond"/>
          <w:sz w:val="24"/>
          <w:szCs w:val="24"/>
          <w:u w:val="none"/>
          <w:vertAlign w:val="subscript"/>
        </w:rPr>
        <w:t>2</w:t>
      </w:r>
      <w:r w:rsidRPr="00DC4DD0">
        <w:rPr>
          <w:rFonts w:ascii="Garamond" w:hAnsi="Garamond"/>
          <w:sz w:val="24"/>
          <w:szCs w:val="24"/>
          <w:u w:val="none"/>
        </w:rPr>
        <w:t xml:space="preserve"> emissions from the boilers or any other emitting point.  In addition, </w:t>
      </w:r>
      <w:r w:rsidR="00CB2A5D">
        <w:rPr>
          <w:rFonts w:ascii="Garamond" w:hAnsi="Garamond"/>
          <w:sz w:val="24"/>
          <w:szCs w:val="24"/>
          <w:u w:val="none"/>
        </w:rPr>
        <w:t>DEQ</w:t>
      </w:r>
      <w:r w:rsidRPr="00DC4DD0">
        <w:rPr>
          <w:rFonts w:ascii="Garamond" w:hAnsi="Garamond"/>
          <w:sz w:val="24"/>
          <w:szCs w:val="24"/>
          <w:u w:val="none"/>
        </w:rPr>
        <w:t xml:space="preserve"> removed requirements to determine and report NO</w:t>
      </w:r>
      <w:r w:rsidRPr="00DC4DD0">
        <w:rPr>
          <w:rFonts w:ascii="Garamond" w:hAnsi="Garamond"/>
          <w:sz w:val="24"/>
          <w:szCs w:val="24"/>
          <w:u w:val="none"/>
          <w:vertAlign w:val="subscript"/>
        </w:rPr>
        <w:t>x</w:t>
      </w:r>
      <w:r w:rsidRPr="00DC4DD0">
        <w:rPr>
          <w:rFonts w:ascii="Garamond" w:hAnsi="Garamond"/>
          <w:sz w:val="24"/>
          <w:szCs w:val="24"/>
          <w:u w:val="none"/>
        </w:rPr>
        <w:t xml:space="preserve"> emissions both from the crude heater (due to the old SWS) and refinery wide, as these sources are not subject to NO</w:t>
      </w:r>
      <w:r w:rsidRPr="00DC4DD0">
        <w:rPr>
          <w:rFonts w:ascii="Garamond" w:hAnsi="Garamond"/>
          <w:sz w:val="24"/>
          <w:szCs w:val="24"/>
          <w:u w:val="none"/>
          <w:vertAlign w:val="subscript"/>
        </w:rPr>
        <w:t>x</w:t>
      </w:r>
      <w:r w:rsidRPr="00DC4DD0">
        <w:rPr>
          <w:rFonts w:ascii="Garamond" w:hAnsi="Garamond"/>
          <w:sz w:val="24"/>
          <w:szCs w:val="24"/>
          <w:u w:val="none"/>
        </w:rPr>
        <w:t xml:space="preserve"> emissions limitations.  The requirements appeared to have been inadvertently applied through an administrative error.  MRC already provides refinery-wide NO</w:t>
      </w:r>
      <w:r w:rsidRPr="00DC4DD0">
        <w:rPr>
          <w:rFonts w:ascii="Garamond" w:hAnsi="Garamond"/>
          <w:sz w:val="24"/>
          <w:szCs w:val="24"/>
          <w:u w:val="none"/>
          <w:vertAlign w:val="subscript"/>
        </w:rPr>
        <w:t>x</w:t>
      </w:r>
      <w:r w:rsidRPr="00DC4DD0">
        <w:rPr>
          <w:rFonts w:ascii="Garamond" w:hAnsi="Garamond"/>
          <w:sz w:val="24"/>
          <w:szCs w:val="24"/>
          <w:u w:val="none"/>
        </w:rPr>
        <w:t xml:space="preserve"> emissions as part of its annual emission inventory submission to </w:t>
      </w:r>
      <w:r w:rsidR="00CB2A5D">
        <w:rPr>
          <w:rFonts w:ascii="Garamond" w:hAnsi="Garamond"/>
          <w:sz w:val="24"/>
          <w:szCs w:val="24"/>
          <w:u w:val="none"/>
        </w:rPr>
        <w:t>DEQ</w:t>
      </w:r>
      <w:r w:rsidRPr="00DC4DD0">
        <w:rPr>
          <w:rFonts w:ascii="Garamond" w:hAnsi="Garamond"/>
          <w:sz w:val="24"/>
          <w:szCs w:val="24"/>
          <w:u w:val="none"/>
        </w:rPr>
        <w:t>.</w:t>
      </w:r>
    </w:p>
    <w:p w14:paraId="58210297" w14:textId="77777777" w:rsidR="009B4EAE" w:rsidRPr="00DC4DD0" w:rsidRDefault="009B4EAE">
      <w:pPr>
        <w:pStyle w:val="BodyTextIndent2"/>
        <w:ind w:left="0"/>
        <w:rPr>
          <w:rFonts w:ascii="Garamond" w:hAnsi="Garamond"/>
          <w:sz w:val="24"/>
          <w:szCs w:val="24"/>
          <w:u w:val="none"/>
        </w:rPr>
      </w:pPr>
    </w:p>
    <w:p w14:paraId="056D4C27" w14:textId="06048229" w:rsidR="009B4EAE" w:rsidRPr="00DC4DD0" w:rsidRDefault="009B4EAE">
      <w:pPr>
        <w:pStyle w:val="BodyTextIndent2"/>
        <w:ind w:left="0" w:right="-90"/>
        <w:rPr>
          <w:rFonts w:ascii="Garamond" w:hAnsi="Garamond"/>
          <w:sz w:val="24"/>
          <w:szCs w:val="24"/>
        </w:rPr>
      </w:pPr>
      <w:r w:rsidRPr="00DC4DD0">
        <w:rPr>
          <w:rFonts w:ascii="Garamond" w:hAnsi="Garamond"/>
          <w:sz w:val="24"/>
          <w:szCs w:val="24"/>
          <w:u w:val="none"/>
        </w:rPr>
        <w:t xml:space="preserve">On </w:t>
      </w:r>
      <w:smartTag w:uri="urn:schemas-microsoft-com:office:smarttags" w:element="date">
        <w:smartTagPr>
          <w:attr w:name="Month" w:val="3"/>
          <w:attr w:name="Day" w:val="19"/>
          <w:attr w:name="Year" w:val="2003"/>
        </w:smartTagPr>
        <w:r w:rsidRPr="00DC4DD0">
          <w:rPr>
            <w:rFonts w:ascii="Garamond" w:hAnsi="Garamond"/>
            <w:sz w:val="24"/>
            <w:szCs w:val="24"/>
            <w:u w:val="none"/>
          </w:rPr>
          <w:t>March 19, 2003</w:t>
        </w:r>
      </w:smartTag>
      <w:r w:rsidRPr="00DC4DD0">
        <w:rPr>
          <w:rFonts w:ascii="Garamond" w:hAnsi="Garamond"/>
          <w:sz w:val="24"/>
          <w:szCs w:val="24"/>
          <w:u w:val="none"/>
        </w:rPr>
        <w:t xml:space="preserve">, </w:t>
      </w:r>
      <w:r w:rsidR="00CB2A5D">
        <w:rPr>
          <w:rFonts w:ascii="Garamond" w:hAnsi="Garamond"/>
          <w:sz w:val="24"/>
          <w:szCs w:val="24"/>
          <w:u w:val="none"/>
        </w:rPr>
        <w:t>DEQ</w:t>
      </w:r>
      <w:r w:rsidRPr="00DC4DD0">
        <w:rPr>
          <w:rFonts w:ascii="Garamond" w:hAnsi="Garamond"/>
          <w:sz w:val="24"/>
          <w:szCs w:val="24"/>
          <w:u w:val="none"/>
        </w:rPr>
        <w:t xml:space="preserve"> issued </w:t>
      </w:r>
      <w:r w:rsidRPr="00DC4DD0">
        <w:rPr>
          <w:rFonts w:ascii="Garamond" w:hAnsi="Garamond"/>
          <w:b/>
          <w:bCs/>
          <w:sz w:val="24"/>
          <w:szCs w:val="24"/>
          <w:u w:val="none"/>
        </w:rPr>
        <w:t>MAQP #2161-16</w:t>
      </w:r>
      <w:r w:rsidRPr="00DC4DD0">
        <w:rPr>
          <w:rFonts w:ascii="Garamond" w:hAnsi="Garamond"/>
          <w:sz w:val="24"/>
          <w:szCs w:val="24"/>
          <w:u w:val="none"/>
        </w:rPr>
        <w:t xml:space="preserve"> to include certain limits and standards associated with the Consent Decree lodged on </w:t>
      </w:r>
      <w:smartTag w:uri="urn:schemas-microsoft-com:office:smarttags" w:element="date">
        <w:smartTagPr>
          <w:attr w:name="Month" w:val="12"/>
          <w:attr w:name="Day" w:val="20"/>
          <w:attr w:name="Year" w:val="2001"/>
        </w:smartTagPr>
        <w:r w:rsidRPr="00DC4DD0">
          <w:rPr>
            <w:rFonts w:ascii="Garamond" w:hAnsi="Garamond"/>
            <w:sz w:val="24"/>
            <w:szCs w:val="24"/>
            <w:u w:val="none"/>
          </w:rPr>
          <w:t>December 20, 2001</w:t>
        </w:r>
      </w:smartTag>
      <w:r w:rsidRPr="00DC4DD0">
        <w:rPr>
          <w:rFonts w:ascii="Garamond" w:hAnsi="Garamond"/>
          <w:sz w:val="24"/>
          <w:szCs w:val="24"/>
          <w:u w:val="none"/>
        </w:rPr>
        <w:t>.  In addition, the permit was updated with new rule references under ARM 17.8, Subchapter 7.</w:t>
      </w:r>
    </w:p>
    <w:p w14:paraId="4D0F19DB" w14:textId="77777777" w:rsidR="009B4EAE" w:rsidRPr="00DC4DD0" w:rsidRDefault="009B4EA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90"/>
        <w:rPr>
          <w:rFonts w:ascii="Garamond" w:hAnsi="Garamond"/>
          <w:sz w:val="24"/>
          <w:szCs w:val="24"/>
        </w:rPr>
      </w:pPr>
    </w:p>
    <w:p w14:paraId="575FCE68" w14:textId="5F33E3FE" w:rsidR="009B4EAE" w:rsidRPr="00DC4DD0" w:rsidRDefault="00CB2A5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rPr>
      </w:pPr>
      <w:r>
        <w:rPr>
          <w:rFonts w:ascii="Garamond" w:hAnsi="Garamond"/>
          <w:sz w:val="24"/>
          <w:szCs w:val="24"/>
        </w:rPr>
        <w:t>DEQ</w:t>
      </w:r>
      <w:r w:rsidR="009B4EAE" w:rsidRPr="00DC4DD0">
        <w:rPr>
          <w:rFonts w:ascii="Garamond" w:hAnsi="Garamond"/>
          <w:sz w:val="24"/>
          <w:szCs w:val="24"/>
        </w:rPr>
        <w:t xml:space="preserve"> received a request to modify air quality MAQP #2161-16 on </w:t>
      </w:r>
      <w:smartTag w:uri="urn:schemas-microsoft-com:office:smarttags" w:element="date">
        <w:smartTagPr>
          <w:attr w:name="Month" w:val="7"/>
          <w:attr w:name="Day" w:val="10"/>
          <w:attr w:name="Year" w:val="2003"/>
        </w:smartTagPr>
        <w:r w:rsidR="009B4EAE" w:rsidRPr="00DC4DD0">
          <w:rPr>
            <w:rFonts w:ascii="Garamond" w:hAnsi="Garamond"/>
            <w:sz w:val="24"/>
            <w:szCs w:val="24"/>
          </w:rPr>
          <w:t>July 10, 2003</w:t>
        </w:r>
      </w:smartTag>
      <w:r w:rsidR="009B4EAE" w:rsidRPr="00DC4DD0">
        <w:rPr>
          <w:rFonts w:ascii="Garamond" w:hAnsi="Garamond"/>
          <w:sz w:val="24"/>
          <w:szCs w:val="24"/>
        </w:rPr>
        <w:t xml:space="preserve">, to change the emission testing schedule for the gasoline truck loading vapor combustion unit to be consistent with </w:t>
      </w:r>
      <w:r w:rsidR="00AE1D7A" w:rsidRPr="00DC4DD0">
        <w:rPr>
          <w:rFonts w:ascii="Garamond" w:hAnsi="Garamond"/>
          <w:sz w:val="24"/>
          <w:szCs w:val="24"/>
        </w:rPr>
        <w:t>the</w:t>
      </w:r>
      <w:r w:rsidR="009B4EAE" w:rsidRPr="00DC4DD0">
        <w:rPr>
          <w:rFonts w:ascii="Garamond" w:hAnsi="Garamond"/>
          <w:sz w:val="24"/>
          <w:szCs w:val="24"/>
        </w:rPr>
        <w:t xml:space="preserve"> current operating permit.  MRC requested to remove all references to a 7,000-barrel per day (bbl/day) limit of crude charge referenced in MRC’s Title V Operating Permit.  By removing the </w:t>
      </w:r>
      <w:r w:rsidR="009B4EAE" w:rsidRPr="00DC4DD0">
        <w:rPr>
          <w:rFonts w:ascii="Garamond" w:hAnsi="Garamond"/>
          <w:sz w:val="24"/>
          <w:szCs w:val="24"/>
        </w:rPr>
        <w:lastRenderedPageBreak/>
        <w:t xml:space="preserve">7,000 bbl/day reference, MRC is now subject to the conditions in ARM 17.8.324.  </w:t>
      </w:r>
      <w:r w:rsidR="009B4EAE" w:rsidRPr="00DC4DD0">
        <w:rPr>
          <w:rFonts w:ascii="Garamond" w:hAnsi="Garamond"/>
          <w:snapToGrid w:val="0"/>
          <w:sz w:val="24"/>
          <w:szCs w:val="24"/>
        </w:rPr>
        <w:t xml:space="preserve">In a letter received by </w:t>
      </w:r>
      <w:r>
        <w:rPr>
          <w:rFonts w:ascii="Garamond" w:hAnsi="Garamond"/>
          <w:snapToGrid w:val="0"/>
          <w:sz w:val="24"/>
          <w:szCs w:val="24"/>
        </w:rPr>
        <w:t>DEQ</w:t>
      </w:r>
      <w:r w:rsidR="009B4EAE" w:rsidRPr="00DC4DD0">
        <w:rPr>
          <w:rFonts w:ascii="Garamond" w:hAnsi="Garamond"/>
          <w:snapToGrid w:val="0"/>
          <w:sz w:val="24"/>
          <w:szCs w:val="24"/>
        </w:rPr>
        <w:t xml:space="preserve"> on </w:t>
      </w:r>
      <w:smartTag w:uri="urn:schemas-microsoft-com:office:smarttags" w:element="date">
        <w:smartTagPr>
          <w:attr w:name="Month" w:val="9"/>
          <w:attr w:name="Day" w:val="30"/>
          <w:attr w:name="Year" w:val="2003"/>
        </w:smartTagPr>
        <w:r w:rsidR="009B4EAE" w:rsidRPr="00DC4DD0">
          <w:rPr>
            <w:rFonts w:ascii="Garamond" w:hAnsi="Garamond"/>
            <w:snapToGrid w:val="0"/>
            <w:sz w:val="24"/>
            <w:szCs w:val="24"/>
          </w:rPr>
          <w:t>September 30, 2003</w:t>
        </w:r>
      </w:smartTag>
      <w:r w:rsidR="009B4EAE" w:rsidRPr="00DC4DD0">
        <w:rPr>
          <w:rFonts w:ascii="Garamond" w:hAnsi="Garamond"/>
          <w:snapToGrid w:val="0"/>
          <w:sz w:val="24"/>
          <w:szCs w:val="24"/>
        </w:rPr>
        <w:t xml:space="preserve">, MRC also requested to add three new asphalt tanks with associated natural gas heaters.  Since the emissions from the three tanks were less than 15 TPY, </w:t>
      </w:r>
      <w:r w:rsidRPr="00812F88">
        <w:rPr>
          <w:rFonts w:ascii="Garamond" w:hAnsi="Garamond"/>
          <w:snapToGrid w:val="0"/>
          <w:sz w:val="24"/>
          <w:szCs w:val="24"/>
        </w:rPr>
        <w:t>DEQ</w:t>
      </w:r>
      <w:r w:rsidR="009B4EAE" w:rsidRPr="00812F88">
        <w:rPr>
          <w:rFonts w:ascii="Garamond" w:hAnsi="Garamond"/>
          <w:snapToGrid w:val="0"/>
          <w:sz w:val="24"/>
          <w:szCs w:val="24"/>
        </w:rPr>
        <w:t xml:space="preserve"> added the tanks under de minimis, ARM 17.8.745.  The current permit action updated the permit to reflect the changes.  </w:t>
      </w:r>
      <w:r w:rsidR="009B4EAE" w:rsidRPr="00812F88">
        <w:rPr>
          <w:rFonts w:ascii="Garamond" w:hAnsi="Garamond"/>
          <w:b/>
          <w:snapToGrid w:val="0"/>
          <w:sz w:val="24"/>
          <w:szCs w:val="24"/>
        </w:rPr>
        <w:t>MAQP #2161-17</w:t>
      </w:r>
      <w:r w:rsidR="009B4EAE" w:rsidRPr="00812F88">
        <w:rPr>
          <w:rFonts w:ascii="Garamond" w:hAnsi="Garamond"/>
          <w:snapToGrid w:val="0"/>
          <w:sz w:val="24"/>
          <w:szCs w:val="24"/>
        </w:rPr>
        <w:t xml:space="preserve"> replaced MAQP #2161-16.</w:t>
      </w:r>
    </w:p>
    <w:p w14:paraId="117E628C" w14:textId="77777777" w:rsidR="009B4EAE" w:rsidRPr="00DC4DD0" w:rsidRDefault="009B4EAE">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rPr>
      </w:pPr>
    </w:p>
    <w:p w14:paraId="38974484" w14:textId="790D4B45" w:rsidR="009B4EAE" w:rsidRPr="00DC4DD0" w:rsidRDefault="009B4EAE">
      <w:pPr>
        <w:pStyle w:val="BodyText2"/>
        <w:rPr>
          <w:rFonts w:ascii="Garamond" w:hAnsi="Garamond"/>
          <w:sz w:val="24"/>
          <w:szCs w:val="24"/>
        </w:rPr>
      </w:pPr>
      <w:r w:rsidRPr="00DC4DD0">
        <w:rPr>
          <w:rFonts w:ascii="Garamond" w:hAnsi="Garamond"/>
          <w:sz w:val="24"/>
          <w:szCs w:val="24"/>
        </w:rPr>
        <w:t xml:space="preserve">The above changes were also incorporated into </w:t>
      </w:r>
      <w:r w:rsidRPr="00DC4DD0">
        <w:rPr>
          <w:rFonts w:ascii="Garamond" w:hAnsi="Garamond"/>
          <w:b/>
          <w:sz w:val="24"/>
          <w:szCs w:val="24"/>
        </w:rPr>
        <w:t>Operating Permit #OP2161-01</w:t>
      </w:r>
      <w:r w:rsidRPr="00DC4DD0">
        <w:rPr>
          <w:rFonts w:ascii="Garamond" w:hAnsi="Garamond"/>
          <w:sz w:val="24"/>
          <w:szCs w:val="24"/>
        </w:rPr>
        <w:t xml:space="preserve">.  In addition, in a letter dated </w:t>
      </w:r>
      <w:smartTag w:uri="urn:schemas-microsoft-com:office:smarttags" w:element="date">
        <w:smartTagPr>
          <w:attr w:name="Month" w:val="5"/>
          <w:attr w:name="Day" w:val="3"/>
          <w:attr w:name="Year" w:val="2004"/>
        </w:smartTagPr>
        <w:r w:rsidRPr="00DC4DD0">
          <w:rPr>
            <w:rFonts w:ascii="Garamond" w:hAnsi="Garamond"/>
            <w:sz w:val="24"/>
            <w:szCs w:val="24"/>
          </w:rPr>
          <w:t>May 3, 2004</w:t>
        </w:r>
      </w:smartTag>
      <w:r w:rsidRPr="00DC4DD0">
        <w:rPr>
          <w:rFonts w:ascii="Garamond" w:hAnsi="Garamond"/>
          <w:sz w:val="24"/>
          <w:szCs w:val="24"/>
        </w:rPr>
        <w:t xml:space="preserve">, MRC named Dana Leach as an alternate responsible official.  Lastly, the permitting action also changed the dates when MRC shall submit to </w:t>
      </w:r>
      <w:r w:rsidR="00CB2A5D">
        <w:rPr>
          <w:rFonts w:ascii="Garamond" w:hAnsi="Garamond"/>
          <w:sz w:val="24"/>
          <w:szCs w:val="24"/>
        </w:rPr>
        <w:t>DEQ</w:t>
      </w:r>
      <w:r w:rsidRPr="00DC4DD0">
        <w:rPr>
          <w:rFonts w:ascii="Garamond" w:hAnsi="Garamond"/>
          <w:sz w:val="24"/>
          <w:szCs w:val="24"/>
        </w:rPr>
        <w:t xml:space="preserve"> the compliance monitoring reports required by Section V.D and the compliance certification report required by Section V.B.  </w:t>
      </w:r>
    </w:p>
    <w:p w14:paraId="1E2C4383" w14:textId="77777777" w:rsidR="009B4EAE" w:rsidRPr="00C67ED9" w:rsidRDefault="009B4EAE" w:rsidP="009F2A80">
      <w:pPr>
        <w:pStyle w:val="BodyText-2"/>
      </w:pPr>
    </w:p>
    <w:p w14:paraId="2326BDFA" w14:textId="54320689" w:rsidR="009B4EAE" w:rsidRPr="00C67ED9" w:rsidRDefault="009B4EAE" w:rsidP="009F2A80">
      <w:pPr>
        <w:pStyle w:val="BodyText-2"/>
      </w:pPr>
      <w:r w:rsidRPr="00C67ED9">
        <w:t xml:space="preserve">On May 14, 2004, </w:t>
      </w:r>
      <w:r w:rsidR="00CB2A5D">
        <w:t>DEQ</w:t>
      </w:r>
      <w:r w:rsidRPr="00C67ED9">
        <w:t xml:space="preserve"> received a letter from MRC requesting changes to MAQP #2161-17.  The proposed change includes adding the ability to burn sweet gas in heaters at the HF Alkylation Unit, and at Tanks </w:t>
      </w:r>
      <w:r w:rsidR="00E2119C" w:rsidRPr="00C67ED9">
        <w:t>#</w:t>
      </w:r>
      <w:r w:rsidRPr="00C67ED9">
        <w:t xml:space="preserve">102, </w:t>
      </w:r>
      <w:r w:rsidR="00E2119C" w:rsidRPr="00C67ED9">
        <w:t>#</w:t>
      </w:r>
      <w:r w:rsidRPr="00C67ED9">
        <w:t xml:space="preserve">135, </w:t>
      </w:r>
      <w:r w:rsidR="00E2119C" w:rsidRPr="00C67ED9">
        <w:t>#</w:t>
      </w:r>
      <w:r w:rsidRPr="00C67ED9">
        <w:t xml:space="preserve">137, </w:t>
      </w:r>
      <w:r w:rsidR="00E2119C" w:rsidRPr="00C67ED9">
        <w:t>#</w:t>
      </w:r>
      <w:r w:rsidRPr="00C67ED9">
        <w:t xml:space="preserve">138, and </w:t>
      </w:r>
      <w:r w:rsidR="00E2119C" w:rsidRPr="00C67ED9">
        <w:t>#</w:t>
      </w:r>
      <w:r w:rsidRPr="00C67ED9">
        <w:t>139.  The sweet gas will have a H</w:t>
      </w:r>
      <w:r w:rsidRPr="00C67ED9">
        <w:rPr>
          <w:vertAlign w:val="subscript"/>
        </w:rPr>
        <w:t>2</w:t>
      </w:r>
      <w:r w:rsidRPr="00C67ED9">
        <w:t>S limit equivalent to the 40 CFR Part 60, Standards of Performance for NSPS, Subpart J limit of 0.10 grains per dry standard cubic foot (gr/dscf) H</w:t>
      </w:r>
      <w:r w:rsidRPr="00C67ED9">
        <w:rPr>
          <w:vertAlign w:val="subscript"/>
        </w:rPr>
        <w:t>2</w:t>
      </w:r>
      <w:r w:rsidRPr="00C67ED9">
        <w:t>S.  The continuous refinery fuel gas monitoring system for H</w:t>
      </w:r>
      <w:r w:rsidRPr="00C67ED9">
        <w:rPr>
          <w:vertAlign w:val="subscript"/>
        </w:rPr>
        <w:t>2</w:t>
      </w:r>
      <w:r w:rsidRPr="00C67ED9">
        <w:t xml:space="preserve">S installed on the fuel gas system that supplies the heaters would be used to determine compliance with the limit.  Since the emissions from switching the fuel to sweet gas are less than 15 TPY, </w:t>
      </w:r>
      <w:r w:rsidR="00CB2A5D">
        <w:t>DEQ</w:t>
      </w:r>
      <w:r w:rsidRPr="00C67ED9">
        <w:t xml:space="preserve"> added the fuel switch under de minimis, ARM 17.8.745.  The current permit action updates the permit to reflect the changes.  </w:t>
      </w:r>
      <w:r w:rsidRPr="00C67ED9">
        <w:rPr>
          <w:b/>
        </w:rPr>
        <w:t>MAQP #2161-18</w:t>
      </w:r>
      <w:r w:rsidRPr="00C67ED9">
        <w:t xml:space="preserve"> replaced MAQP #2161-17. </w:t>
      </w:r>
    </w:p>
    <w:p w14:paraId="25A60F18" w14:textId="77777777" w:rsidR="00E339DE" w:rsidRPr="00C67ED9" w:rsidRDefault="00E339DE" w:rsidP="009F2A80">
      <w:pPr>
        <w:pStyle w:val="BodyText-2"/>
      </w:pPr>
    </w:p>
    <w:p w14:paraId="6E9DC064" w14:textId="6CE3B66A" w:rsidR="009B4EAE" w:rsidRPr="00CC5BB8" w:rsidRDefault="009B4EAE" w:rsidP="009F2A80">
      <w:pPr>
        <w:pStyle w:val="BodyText-2"/>
      </w:pPr>
      <w:r w:rsidRPr="00CC5BB8">
        <w:t xml:space="preserve">On October 20, 2005, </w:t>
      </w:r>
      <w:r w:rsidR="00CB2A5D">
        <w:t>DEQ</w:t>
      </w:r>
      <w:r w:rsidRPr="00CC5BB8">
        <w:t xml:space="preserve"> received a de minimis notification and Title V permit modification request from MRC for a new floating roof wastewater surge tank, which is subject to 40 CFR 60, Subparts Kb and QQQ.</w:t>
      </w:r>
    </w:p>
    <w:p w14:paraId="34EAB0C5" w14:textId="77777777" w:rsidR="009B4EAE" w:rsidRPr="00CC5BB8" w:rsidRDefault="009B4EAE">
      <w:pPr>
        <w:rPr>
          <w:rFonts w:ascii="Garamond" w:hAnsi="Garamond"/>
          <w:sz w:val="24"/>
          <w:szCs w:val="24"/>
        </w:rPr>
      </w:pPr>
    </w:p>
    <w:p w14:paraId="2A8C3389" w14:textId="1F918EF6" w:rsidR="009B4EAE" w:rsidRPr="00CC5BB8" w:rsidRDefault="009B4EAE" w:rsidP="009F2A80">
      <w:pPr>
        <w:pStyle w:val="BodyText-2"/>
      </w:pPr>
      <w:r w:rsidRPr="00CC5BB8">
        <w:t xml:space="preserve">On May 17, 2007, </w:t>
      </w:r>
      <w:r w:rsidR="00CB2A5D">
        <w:t>DEQ</w:t>
      </w:r>
      <w:r w:rsidRPr="00CC5BB8">
        <w:t xml:space="preserve"> received an application from MRC for the installation of a railcar product loading rack controlled by a John Zink VCU for gasoline and naphtha.  The gasoline railcar loading rack is subject to 40 CFR 63, Subpart CC.  Because MRC has found that naphtha may have a vapor pressure above the regulatory threshold of 27.6 kilopascals, MRC has decided to include it as regulated product.  In addition to permitting this new process, the permit was updated to improve the organization; new applicable regulations were added, including 40 CFR 63, Subpart UUU, Subpart EEEE, and Subpart DDDDD; obsolete equipment and references were removed, including the five diesel generators which were permitted in 2001 and never installed, and the old SWS unit and its monitoring requirements; Consent Decree #CIV-01-1422LH, entered March 5, 2002 (Consent Decree) requirements were integrated, including the new requirements to comply with 40 CFR 60, Subpart J limits for refinery fuel gas and SWSOH; and refinery fuel gas (RFG) and SWSOH sampling was eliminated, and revised to reflect the operation of a continuous H</w:t>
      </w:r>
      <w:r w:rsidRPr="00CC5BB8">
        <w:rPr>
          <w:vertAlign w:val="subscript"/>
        </w:rPr>
        <w:t>2</w:t>
      </w:r>
      <w:r w:rsidRPr="00CC5BB8">
        <w:t xml:space="preserve">S fuel gas meter and requirement to comply with 40 CFR 60, Subpart J.  </w:t>
      </w:r>
      <w:r w:rsidRPr="00CC5BB8">
        <w:rPr>
          <w:b/>
        </w:rPr>
        <w:t>MAQP #2161-19</w:t>
      </w:r>
      <w:r w:rsidRPr="00CC5BB8">
        <w:t xml:space="preserve"> replaced MAQP #2161-18.</w:t>
      </w:r>
    </w:p>
    <w:p w14:paraId="0ABAD5EA" w14:textId="3CAD23B0" w:rsidR="00533107" w:rsidRPr="00CC5BB8" w:rsidRDefault="00533107" w:rsidP="009F2A80">
      <w:pPr>
        <w:pStyle w:val="BodyText-2"/>
      </w:pPr>
    </w:p>
    <w:p w14:paraId="71053E50" w14:textId="084B428B" w:rsidR="00D67891" w:rsidRPr="00CC5BB8" w:rsidRDefault="00533107" w:rsidP="009F2A80">
      <w:pPr>
        <w:pStyle w:val="BodyText-2"/>
      </w:pPr>
      <w:r w:rsidRPr="00CC5BB8">
        <w:t xml:space="preserve">On October 15, 2007, </w:t>
      </w:r>
      <w:r w:rsidR="00CB2A5D">
        <w:t>DEQ</w:t>
      </w:r>
      <w:r w:rsidRPr="00CC5BB8">
        <w:t xml:space="preserve"> received letter from MRC requesting a correction to MAQP #2161-19, to remove the restrictions on the type of fuel used in specific asphalt tank heaters, which was added erroneously during the previous permitting action. In addition, the MAQP was updated to reflect the fact that requirements under 40 CFR 63, Subpart DDDDD are now “state-only” since the federal rule was vacated in Federal Court on July 30, 2007. </w:t>
      </w:r>
      <w:r w:rsidRPr="00CC5BB8">
        <w:rPr>
          <w:b/>
        </w:rPr>
        <w:t>MAQP #2161-20</w:t>
      </w:r>
      <w:r w:rsidRPr="00CC5BB8">
        <w:t xml:space="preserve"> replaced MAQP #2161-19. </w:t>
      </w:r>
    </w:p>
    <w:p w14:paraId="073AB26A" w14:textId="77777777" w:rsidR="00D67891" w:rsidRDefault="00D67891" w:rsidP="009F2A80">
      <w:pPr>
        <w:pStyle w:val="BodyText-2"/>
      </w:pPr>
    </w:p>
    <w:p w14:paraId="560E65AF" w14:textId="74F90DBC" w:rsidR="00147F82" w:rsidRPr="00CC5BB8" w:rsidRDefault="00533107" w:rsidP="009F2A80">
      <w:pPr>
        <w:pStyle w:val="BodyText-2"/>
      </w:pPr>
      <w:r w:rsidRPr="00CC5BB8">
        <w:t xml:space="preserve">On June 9, 2008, </w:t>
      </w:r>
      <w:r w:rsidR="00CB2A5D">
        <w:t>DEQ</w:t>
      </w:r>
      <w:r w:rsidRPr="00CC5BB8">
        <w:t xml:space="preserve"> received a letter from MRC requesting an amendment to MAQP #2161-20, to modify the restrictions on Storage Tank #8. This request was a follow-up to a de minimis request </w:t>
      </w:r>
      <w:r w:rsidRPr="00CC5BB8">
        <w:lastRenderedPageBreak/>
        <w:t xml:space="preserve">received by </w:t>
      </w:r>
      <w:r w:rsidR="00CB2A5D">
        <w:t>DEQ</w:t>
      </w:r>
      <w:r w:rsidRPr="00CC5BB8">
        <w:t xml:space="preserve"> on April 21, 2008, where MRC proposed to change the operation of Storage Tank #8 from NaHS to naphtha. </w:t>
      </w:r>
      <w:r w:rsidR="00CB2A5D">
        <w:t>DEQ</w:t>
      </w:r>
      <w:r w:rsidRPr="00CC5BB8">
        <w:t xml:space="preserve"> reviewed this de minimis request and determined that MAQP #2161-20 must first be amended as described in the ARM 17.8.745(2) and ARM 17.8.764 before this change would be allowed. Although the potential emissions increase for this project is less than the de minimis threshold, the proposal would have violated a condition of MRC’s current 2161-33 11 Final: 2/26/2020 permit. Specifically, the MAQP states, “Storage tanks #8, #9, #50, #55, #56, #69 #102, #110, #112, #130, #132, #133, and #135 shall be used for asphalt, modified asphalt, or tall oil service (ARM 17.8.749).” This permit has been amended to allow the proposed change in operation of Storage Tank #8. </w:t>
      </w:r>
    </w:p>
    <w:p w14:paraId="53A5752B" w14:textId="77777777" w:rsidR="00147F82" w:rsidRPr="00CC5BB8" w:rsidRDefault="00147F82" w:rsidP="009F2A80">
      <w:pPr>
        <w:pStyle w:val="BodyText-2"/>
      </w:pPr>
    </w:p>
    <w:p w14:paraId="3B99DB7B" w14:textId="487C15AC" w:rsidR="00262CF7" w:rsidRPr="00CC5BB8" w:rsidRDefault="00533107" w:rsidP="009F2A80">
      <w:pPr>
        <w:pStyle w:val="BodyText-2"/>
      </w:pPr>
      <w:r w:rsidRPr="00CC5BB8">
        <w:t xml:space="preserve">On July 2, 2008, </w:t>
      </w:r>
      <w:r w:rsidR="00CB2A5D">
        <w:t>DEQ</w:t>
      </w:r>
      <w:r w:rsidRPr="00CC5BB8">
        <w:t xml:space="preserve"> received another letter from MRC requesting an administrative amendment to MAQP #2161-20 to include certain conditions specified in the Administrative Order on Consent (AOC) that MRC entered into with </w:t>
      </w:r>
      <w:r w:rsidR="00CB2A5D">
        <w:t>DEQ</w:t>
      </w:r>
      <w:r w:rsidRPr="00CC5BB8">
        <w:t xml:space="preserve"> on May 13, 2008. The AOC requires MRC to install and operate a SO</w:t>
      </w:r>
      <w:r w:rsidRPr="00AF5CDD">
        <w:rPr>
          <w:vertAlign w:val="subscript"/>
        </w:rPr>
        <w:t>2</w:t>
      </w:r>
      <w:r w:rsidRPr="00CC5BB8">
        <w:t xml:space="preserve"> and Oxygen (O</w:t>
      </w:r>
      <w:r w:rsidRPr="00AF5CDD">
        <w:rPr>
          <w:vertAlign w:val="subscript"/>
        </w:rPr>
        <w:t>2</w:t>
      </w:r>
      <w:r w:rsidRPr="00CC5BB8">
        <w:t>) continuous emission monitor system (CEMS) on the stack for the #1 and #2 Boilers. This SO</w:t>
      </w:r>
      <w:r w:rsidRPr="00AF5CDD">
        <w:rPr>
          <w:vertAlign w:val="subscript"/>
        </w:rPr>
        <w:t>2</w:t>
      </w:r>
      <w:r w:rsidRPr="00CC5BB8">
        <w:t>/O</w:t>
      </w:r>
      <w:r w:rsidRPr="00AF5CDD">
        <w:rPr>
          <w:vertAlign w:val="subscript"/>
        </w:rPr>
        <w:t>2</w:t>
      </w:r>
      <w:r w:rsidRPr="00CC5BB8">
        <w:t xml:space="preserve"> CEMS is to be used as the primary analytical instrument to determine compliance with state and federal SO</w:t>
      </w:r>
      <w:r w:rsidRPr="00AF5CDD">
        <w:rPr>
          <w:vertAlign w:val="subscript"/>
        </w:rPr>
        <w:t>2</w:t>
      </w:r>
      <w:r w:rsidRPr="00CC5BB8">
        <w:t xml:space="preserve"> requirements. The AOC requires MRC to request that these conditions be included in the MAQP as enforceable permit conditions. </w:t>
      </w:r>
    </w:p>
    <w:p w14:paraId="5E00EB83" w14:textId="77777777" w:rsidR="00262CF7" w:rsidRPr="00CC5BB8" w:rsidRDefault="00262CF7" w:rsidP="009F2A80">
      <w:pPr>
        <w:pStyle w:val="BodyText-2"/>
      </w:pPr>
    </w:p>
    <w:p w14:paraId="39368248" w14:textId="2892C278" w:rsidR="00325CD0" w:rsidRPr="00CC5BB8" w:rsidRDefault="00533107" w:rsidP="009F2A80">
      <w:pPr>
        <w:pStyle w:val="BodyText-2"/>
      </w:pPr>
      <w:r w:rsidRPr="00CC5BB8">
        <w:t xml:space="preserve">In addition, MRC requested that the permit be amended to allow certain de minimis changes related to the Diesel/Gas Oil HDS heater and three PMA tank heaters. Specifically, MRC requested that refinery fuel gas, in addition to natural gas, be allowed to be burned in these heaters. The current permit requires that the Diesel/Gas Oil HDS heater and the three PMA tank heaters be fired only with natural gas. This requirement is based on BACT. For the Diesel/Gas Oil HDS heater, the BACT analysis requires that low sulfur fuel be used. Since the refinery fuel gas is also a low sulfur fuel meeting 40 CFR 60, Subpart J requirements of 160 ppm H2S, </w:t>
      </w:r>
      <w:r w:rsidR="00CB2A5D">
        <w:t>DEQ</w:t>
      </w:r>
      <w:r w:rsidRPr="00CC5BB8">
        <w:t xml:space="preserve"> determined that the proposed change does not violate any applicable rule and therefore, can be allowed through an administrative amendment as specified in ARM 17.8.745(2) and ARM 17.8.764. For the three PMA tank heaters, however, the BACT analysis specifically requires that these heaters be fired with natural gas for control of NOx emissions. Therefore, </w:t>
      </w:r>
      <w:r w:rsidR="00CB2A5D">
        <w:t>DEQ</w:t>
      </w:r>
      <w:r w:rsidRPr="00CC5BB8">
        <w:t xml:space="preserve"> determined that the proposed three PMA tank heaters de minimis changes are prohibited under ARM 17.8.745(1)(a)(i) since an applicable rule, specifically ARM 17.8.752 requiring that BACT be utilized, would be violated. Because BACT determinations cannot be changed under the amendment process, </w:t>
      </w:r>
      <w:r w:rsidR="00CB2A5D">
        <w:t>DEQ</w:t>
      </w:r>
      <w:r w:rsidRPr="00CC5BB8">
        <w:t xml:space="preserve"> requested that MRC submit an application for a permit modification that would include a revised BACT analysis in order to make the proposed change for the three PMA tank heaters. </w:t>
      </w:r>
    </w:p>
    <w:p w14:paraId="1D1D4D2C" w14:textId="77777777" w:rsidR="00325CD0" w:rsidRPr="00CC5BB8" w:rsidRDefault="00325CD0" w:rsidP="009F2A80">
      <w:pPr>
        <w:pStyle w:val="BodyText-2"/>
      </w:pPr>
    </w:p>
    <w:p w14:paraId="424D8FD0" w14:textId="7697BE37" w:rsidR="00325CD0" w:rsidRPr="00CC5BB8" w:rsidRDefault="00533107" w:rsidP="009F2A80">
      <w:pPr>
        <w:pStyle w:val="BodyText-2"/>
      </w:pPr>
      <w:r w:rsidRPr="00CC5BB8">
        <w:t xml:space="preserve">In addition, </w:t>
      </w:r>
      <w:r w:rsidR="00CB2A5D">
        <w:t>DEQ</w:t>
      </w:r>
      <w:r w:rsidRPr="00CC5BB8">
        <w:t xml:space="preserve"> updated Attachment 1 to reflect the most current permit language and requirements for ambient monitoring. </w:t>
      </w:r>
      <w:r w:rsidRPr="00CC5BB8">
        <w:rPr>
          <w:b/>
        </w:rPr>
        <w:t>MAQP #2161-21</w:t>
      </w:r>
      <w:r w:rsidRPr="00CC5BB8">
        <w:t xml:space="preserve"> replaced MAQP #2161-20. </w:t>
      </w:r>
    </w:p>
    <w:p w14:paraId="0253BB7F" w14:textId="77777777" w:rsidR="00325CD0" w:rsidRPr="00CC5BB8" w:rsidRDefault="00325CD0" w:rsidP="009F2A80">
      <w:pPr>
        <w:pStyle w:val="BodyText-2"/>
      </w:pPr>
    </w:p>
    <w:p w14:paraId="66B21BBC" w14:textId="7E97BA55" w:rsidR="003F0434" w:rsidRPr="00CC5BB8" w:rsidRDefault="00533107" w:rsidP="009F2A80">
      <w:pPr>
        <w:pStyle w:val="BodyText-2"/>
      </w:pPr>
      <w:r w:rsidRPr="00CC5BB8">
        <w:t xml:space="preserve">On December 19, 2008, </w:t>
      </w:r>
      <w:r w:rsidR="00CB2A5D">
        <w:t>DEQ</w:t>
      </w:r>
      <w:r w:rsidRPr="00CC5BB8">
        <w:t xml:space="preserve"> received a request from MRC to amend MAQP #2161-21. MRC requested to change the wording for material stored in specified storage tanks to language representative of the requirements of 40 CFR 60, Subpart Kb in order to provide operational flexibility. Instead of referring to specific products (e.g., naphtha, gasoline, diesel, tall oil, etc.), the products would instead be referred to as light oils, medium oils, and heavy oils. </w:t>
      </w:r>
    </w:p>
    <w:p w14:paraId="5649FE60" w14:textId="77777777" w:rsidR="003F0434" w:rsidRPr="00CC5BB8" w:rsidRDefault="003F0434" w:rsidP="009F2A80">
      <w:pPr>
        <w:pStyle w:val="BodyText-2"/>
      </w:pPr>
    </w:p>
    <w:p w14:paraId="727384C4" w14:textId="77777777" w:rsidR="001868DC" w:rsidRDefault="00533107" w:rsidP="009F2A80">
      <w:pPr>
        <w:pStyle w:val="BodyText-2"/>
      </w:pPr>
      <w:r w:rsidRPr="00CC5BB8">
        <w:t xml:space="preserve">Under MRC’s proposed language, light oils would be defined as a volatile organic liquid with a maximum true vapor pressure greater than or equal to 27.6 kilopascal (kPa), but less than 76.6 kPa and would include, but not be limited to, gasoline and naphtha. </w:t>
      </w:r>
    </w:p>
    <w:p w14:paraId="68DC49D8" w14:textId="08BDBFCB" w:rsidR="00FA6D6F" w:rsidRPr="00CC5BB8" w:rsidRDefault="00533107" w:rsidP="009F2A80">
      <w:pPr>
        <w:pStyle w:val="BodyText-2"/>
      </w:pPr>
      <w:r w:rsidRPr="00CC5BB8">
        <w:t xml:space="preserve">Medium oils would be defined as volatile organic liquids with a vapor pressure less than 27.6 kPa and greater than or equal to 5.2 kPa and would include, but not be limited to, ethanol. Heavy oils </w:t>
      </w:r>
      <w:r w:rsidRPr="00CC5BB8">
        <w:lastRenderedPageBreak/>
        <w:t>would be defined as volatile organic liquid with a maximum true vapor pressure less than 5.2 kPa</w:t>
      </w:r>
      <w:r w:rsidR="003F0434" w:rsidRPr="00CC5BB8">
        <w:t xml:space="preserve"> </w:t>
      </w:r>
      <w:r w:rsidRPr="00CC5BB8">
        <w:t xml:space="preserve">and would include, but not be limited to diesel, kerosene, jet fuel, slurry oil, and asphalt. In addition to making the requested change, </w:t>
      </w:r>
      <w:r w:rsidR="00CB2A5D">
        <w:t>DEQ</w:t>
      </w:r>
      <w:r w:rsidRPr="00CC5BB8">
        <w:t xml:space="preserve"> has clarified the permit language for the bulk loading rack VCU regarding the products that may be loaded in the event the VCU is inoperable and deleted all references to 40 CFR 63, Subpart DDDDD: NESHAP for Industrial, Commercial, and Institutional Boilers and Process Heaters, as it was removed from the ARM in October 2008. </w:t>
      </w:r>
      <w:r w:rsidR="00CB2A5D">
        <w:t>DEQ</w:t>
      </w:r>
      <w:r w:rsidRPr="00CC5BB8">
        <w:t xml:space="preserve"> has also updated Attachment 1, Ambient Monitoring to reflect the most current permit language and requirements for ambient monitoring. </w:t>
      </w:r>
      <w:r w:rsidRPr="00CC5BB8">
        <w:rPr>
          <w:b/>
        </w:rPr>
        <w:t>MAQP #2161-22</w:t>
      </w:r>
      <w:r w:rsidRPr="00CC5BB8">
        <w:t xml:space="preserve"> replaced MAQP #2161-21.</w:t>
      </w:r>
    </w:p>
    <w:p w14:paraId="20D558AC" w14:textId="77777777" w:rsidR="00FA6D6F" w:rsidRPr="00CC5BB8" w:rsidRDefault="00FA6D6F" w:rsidP="009F2A80">
      <w:pPr>
        <w:pStyle w:val="BodyText-2"/>
      </w:pPr>
    </w:p>
    <w:p w14:paraId="7FDE7A01" w14:textId="639CF9B3" w:rsidR="009700DD" w:rsidRPr="00CC5BB8" w:rsidRDefault="00533107" w:rsidP="009F2A80">
      <w:pPr>
        <w:pStyle w:val="BodyText-2"/>
      </w:pPr>
      <w:r w:rsidRPr="00CC5BB8">
        <w:t xml:space="preserve">On July 9, 2009, </w:t>
      </w:r>
      <w:r w:rsidR="00CB2A5D">
        <w:t>DEQ</w:t>
      </w:r>
      <w:r w:rsidRPr="00CC5BB8">
        <w:t xml:space="preserve"> received a permit application from MRC to modify MAQP #2161-22. The application was deemed complete on July 24, 2009. MRC submitted a permit modification to allow the use of treated refinery fuel gas or natural gas in the tank heaters. Previously, the PMA tanks heaters were permitted to use natural gas only pursuant to a BACT analysis that was completed for MAQP #2161-09. This permit modification applied to three previously permitted asphalt tanks (Tanks #130, 132 and 133) and the associated PMA tank heaters. </w:t>
      </w:r>
      <w:r w:rsidRPr="00CC5BB8">
        <w:rPr>
          <w:b/>
        </w:rPr>
        <w:t>MAQP #2161-23</w:t>
      </w:r>
      <w:r w:rsidRPr="00CC5BB8">
        <w:t xml:space="preserve"> replaced MAQP #2161-22. </w:t>
      </w:r>
    </w:p>
    <w:p w14:paraId="0BBDC1EA" w14:textId="77777777" w:rsidR="009700DD" w:rsidRPr="00CC5BB8" w:rsidRDefault="009700DD" w:rsidP="009F2A80">
      <w:pPr>
        <w:pStyle w:val="BodyText-2"/>
      </w:pPr>
    </w:p>
    <w:p w14:paraId="58743B11" w14:textId="0B97B75D" w:rsidR="004E40EB" w:rsidRPr="00CC5BB8" w:rsidRDefault="00533107" w:rsidP="009F2A80">
      <w:pPr>
        <w:pStyle w:val="BodyText-2"/>
      </w:pPr>
      <w:r w:rsidRPr="00CC5BB8">
        <w:t xml:space="preserve">On January 15, 2008, </w:t>
      </w:r>
      <w:r w:rsidR="00CB2A5D">
        <w:t>DEQ</w:t>
      </w:r>
      <w:r w:rsidRPr="00CC5BB8">
        <w:t xml:space="preserve"> received a request from MRC to install a second hydrogen plant that utilizes a process heater with a heat input of 80 million British thermal units per hour (MMBtu/hr). </w:t>
      </w:r>
      <w:r w:rsidR="00CB2A5D">
        <w:t>DEQ</w:t>
      </w:r>
      <w:r w:rsidRPr="00CC5BB8">
        <w:t xml:space="preserve"> approved this de minimis request on February 8, 2008. Pursuant to the Consent Decree (CD) and the approval of the de minimis request, MRC was required to conduct an initial performance test on the process heater with the results reported based upon the average of three, one-hour testing periods. The CD also required MRC to submit an application to </w:t>
      </w:r>
      <w:r w:rsidR="00CB2A5D">
        <w:t>DEQ</w:t>
      </w:r>
      <w:r w:rsidRPr="00CC5BB8">
        <w:t xml:space="preserve"> and to propose a NOx permit limit for the heater. MRC submitted a permit application on December 29, </w:t>
      </w:r>
      <w:r w:rsidR="0088142C" w:rsidRPr="00CC5BB8">
        <w:t>2009,</w:t>
      </w:r>
      <w:r w:rsidRPr="00CC5BB8">
        <w:t xml:space="preserve"> and </w:t>
      </w:r>
      <w:r w:rsidR="00CB2A5D">
        <w:t>DEQ</w:t>
      </w:r>
      <w:r w:rsidRPr="00CC5BB8">
        <w:t xml:space="preserve"> deemed this application incomplete on January 15, 2010. On July 12, 2010, MRC submitted additional information as requested by </w:t>
      </w:r>
      <w:r w:rsidR="00CB2A5D">
        <w:t>DEQ</w:t>
      </w:r>
      <w:r w:rsidRPr="00CC5BB8">
        <w:t xml:space="preserve">. On September 2, 2010, during the comment period, MRC submitted information to support the guaranteed ultra-low NOx burner emission limit of 0.033 lb/MMBtu based on the Higher Heating Value (HHV) of the fuel. This limit was based on the process heater of the hydrogen plant operating at full capacity (80 MMBtu/hr) with fuel gas consisting of 40.5 % natural gas and 59.4% Pressure Swing Adsorption (PSA) vent gas. This permit modification applied to NOx limits on the Hydrogen Plant #2 process heater. </w:t>
      </w:r>
      <w:r w:rsidRPr="00CC5BB8">
        <w:rPr>
          <w:b/>
        </w:rPr>
        <w:t xml:space="preserve">MAQP #2161-24 </w:t>
      </w:r>
      <w:r w:rsidRPr="00CC5BB8">
        <w:t xml:space="preserve">replaced MAQP #2161- 23. </w:t>
      </w:r>
    </w:p>
    <w:p w14:paraId="7FFCB33C" w14:textId="77777777" w:rsidR="004E40EB" w:rsidRPr="00CC5BB8" w:rsidRDefault="004E40EB" w:rsidP="009F2A80">
      <w:pPr>
        <w:pStyle w:val="BodyText-2"/>
      </w:pPr>
    </w:p>
    <w:p w14:paraId="048945EB" w14:textId="7E7E0738" w:rsidR="00CB04F5" w:rsidRPr="00CC5BB8" w:rsidRDefault="00533107" w:rsidP="009F2A80">
      <w:pPr>
        <w:pStyle w:val="BodyText-2"/>
      </w:pPr>
      <w:r w:rsidRPr="00CC5BB8">
        <w:t xml:space="preserve">On July 6, 2011, MRC submitted a permit application and subsequent modeling demonstration to add a new boiler (Boiler #3) capable of firing refinery fuel gas, SWSOH, or natural gas at the petroleum refinery. The primary purpose of Boiler #3 is to supplement the two existing boilers (#1 and #2) that provide process steam to the refinery. The design burner heat input capacity for Boiler #3 varies, depending upon fuel characteristics, from 59.7 to 60.5 MMBtu/hr. </w:t>
      </w:r>
      <w:r w:rsidR="00CB2A5D">
        <w:t>DEQ</w:t>
      </w:r>
      <w:r w:rsidRPr="00CC5BB8">
        <w:t xml:space="preserve"> deemed the application incomplete on August 4, 2011, and MRC provided additional information in response to </w:t>
      </w:r>
      <w:r w:rsidR="00CB2A5D">
        <w:t>DEQ</w:t>
      </w:r>
      <w:r w:rsidRPr="00CC5BB8">
        <w:t xml:space="preserve">’s letter on September 26, 2011. </w:t>
      </w:r>
    </w:p>
    <w:p w14:paraId="7D652A58" w14:textId="77777777" w:rsidR="00CB04F5" w:rsidRPr="00CC5BB8" w:rsidRDefault="00CB04F5" w:rsidP="009F2A80">
      <w:pPr>
        <w:pStyle w:val="BodyText-2"/>
      </w:pPr>
    </w:p>
    <w:p w14:paraId="593EDAD2" w14:textId="6752DD53" w:rsidR="00533107" w:rsidRDefault="00533107" w:rsidP="009F2A80">
      <w:pPr>
        <w:pStyle w:val="BodyText-2"/>
      </w:pPr>
      <w:r w:rsidRPr="00CC5BB8">
        <w:t xml:space="preserve">On October 25, 2011, </w:t>
      </w:r>
      <w:r w:rsidR="00CB2A5D">
        <w:t>DEQ</w:t>
      </w:r>
      <w:r w:rsidRPr="00CC5BB8">
        <w:t xml:space="preserve"> requested additional information with respect to MRC’s plantwide applicability limit (PAL) and the SWSOH combustion properties. This information was received by </w:t>
      </w:r>
      <w:r w:rsidR="00CB2A5D">
        <w:t>DEQ</w:t>
      </w:r>
      <w:r w:rsidRPr="00CC5BB8">
        <w:t xml:space="preserve"> on November 15, 2011. Additionally, because MRC experienced significant downtime with the SO2/O2 CEMS required on the #1 and #2 Boiler stack, MRC submitted a request to allow the use of the H2S fuel gas analyzer located near the fuel gas drum as backup to the SO2/O2 CEMS. MRC also requested this for Boiler #3.</w:t>
      </w:r>
    </w:p>
    <w:p w14:paraId="725338EF" w14:textId="77777777" w:rsidR="002C5B0E" w:rsidRDefault="002C5B0E" w:rsidP="009F2A80">
      <w:pPr>
        <w:pStyle w:val="BodyText-2"/>
      </w:pPr>
    </w:p>
    <w:p w14:paraId="373F5AB3" w14:textId="77777777" w:rsidR="002C5B0E" w:rsidRPr="00CC5BB8" w:rsidRDefault="002C5B0E" w:rsidP="009F2A80">
      <w:pPr>
        <w:pStyle w:val="BodyText-2"/>
      </w:pPr>
    </w:p>
    <w:p w14:paraId="0177C4ED" w14:textId="409B7F7A" w:rsidR="00A651FF" w:rsidRPr="00CC5BB8" w:rsidRDefault="007C2481" w:rsidP="009F2A80">
      <w:pPr>
        <w:pStyle w:val="BodyText-2"/>
      </w:pPr>
      <w:r w:rsidRPr="00CC5BB8">
        <w:lastRenderedPageBreak/>
        <w:t>Therefore, in addition to adding the Boiler #3 to the refinery’s operation, the permit action also added compliance, reporting and recordkeeping requirements for allowing the H2S fuel analyzer to be used as a backup to the SO2/O2 CEMS. When the H</w:t>
      </w:r>
      <w:r w:rsidRPr="00A83278">
        <w:rPr>
          <w:vertAlign w:val="subscript"/>
        </w:rPr>
        <w:t>2</w:t>
      </w:r>
      <w:r w:rsidRPr="00CC5BB8">
        <w:t xml:space="preserve">S fuel analyzer is used, MRC would not be allowed to route the SWSOH to the boilers. </w:t>
      </w:r>
      <w:r w:rsidRPr="00CC5BB8">
        <w:rPr>
          <w:b/>
        </w:rPr>
        <w:t>MAQP #2161-25</w:t>
      </w:r>
      <w:r w:rsidRPr="00CC5BB8">
        <w:t xml:space="preserve"> replaced MAQP #2161-24.</w:t>
      </w:r>
    </w:p>
    <w:p w14:paraId="28763DAB" w14:textId="5B28947F" w:rsidR="007C2481" w:rsidRPr="00CC5BB8" w:rsidRDefault="007C2481" w:rsidP="009F2A80">
      <w:pPr>
        <w:pStyle w:val="BodyText-2"/>
      </w:pPr>
    </w:p>
    <w:p w14:paraId="3ED5C200" w14:textId="67A42716" w:rsidR="007C2481" w:rsidRPr="00CC5BB8" w:rsidRDefault="007C2481" w:rsidP="009F2A80">
      <w:pPr>
        <w:pStyle w:val="BodyText-2"/>
      </w:pPr>
      <w:r w:rsidRPr="00CC5BB8">
        <w:t xml:space="preserve">On October 24, 2012, </w:t>
      </w:r>
      <w:r w:rsidR="00CB2A5D">
        <w:t>DEQ</w:t>
      </w:r>
      <w:r w:rsidRPr="00CC5BB8">
        <w:t xml:space="preserve"> received a request for the transfer of ownership. According to the information submitted, the previous owner, Connacher Oil and Gas, sold its shares of MRC to Calumet Specialty Products Partners. With the transfer of ownership, Calumet Specialty Products Partners also requested a facility name change from MRC to Calumet Montana Refining, LLC. This was an administrative permit action to change the name. </w:t>
      </w:r>
      <w:r w:rsidRPr="00CC5BB8">
        <w:rPr>
          <w:b/>
        </w:rPr>
        <w:t>MAQP #2161-26</w:t>
      </w:r>
      <w:r w:rsidRPr="00CC5BB8">
        <w:t xml:space="preserve"> replaced MAQP #2161-25.</w:t>
      </w:r>
    </w:p>
    <w:p w14:paraId="3022E66F" w14:textId="45EEEC44" w:rsidR="007C2481" w:rsidRPr="00CC5BB8" w:rsidRDefault="007C2481" w:rsidP="009F2A80">
      <w:pPr>
        <w:pStyle w:val="BodyText-2"/>
      </w:pPr>
    </w:p>
    <w:p w14:paraId="79EAD287" w14:textId="015DB439" w:rsidR="007C2481" w:rsidRPr="00CC5BB8" w:rsidRDefault="00A81CD2" w:rsidP="009F2A80">
      <w:pPr>
        <w:pStyle w:val="BodyText-2"/>
      </w:pPr>
      <w:r w:rsidRPr="00CC5BB8">
        <w:t xml:space="preserve">On July 30, 2013, </w:t>
      </w:r>
      <w:r w:rsidR="00CB2A5D">
        <w:t>DEQ</w:t>
      </w:r>
      <w:r w:rsidRPr="00CC5BB8">
        <w:t xml:space="preserve"> received an application for modification to MAQP #2161-26. The permit action removed older storage tanks that were located close to the process unit area and in order to accommodate potential future expansion. As such, Calumet requested to remove nine (9) tanks and to add eight (8) new tanks</w:t>
      </w:r>
      <w:r w:rsidR="006938B8" w:rsidRPr="00CC5BB8">
        <w:t xml:space="preserve">.  </w:t>
      </w:r>
    </w:p>
    <w:p w14:paraId="144E146C" w14:textId="12721C86" w:rsidR="006B7558" w:rsidRPr="00CC5BB8" w:rsidRDefault="006B7558" w:rsidP="009F2A80">
      <w:pPr>
        <w:pStyle w:val="BodyText-2"/>
      </w:pPr>
    </w:p>
    <w:p w14:paraId="3EBCF761" w14:textId="09FF2E96" w:rsidR="006B7558" w:rsidRPr="00CC5BB8" w:rsidRDefault="006B7558" w:rsidP="009F2A80">
      <w:pPr>
        <w:pStyle w:val="BodyText-2"/>
      </w:pPr>
      <w:r w:rsidRPr="00CC5BB8">
        <w:t xml:space="preserve">All kerosene and asphalt tanks were equipped with fixed roofs, and all gasoline storage tanks are equipped with external floating roofs. In addition, tanks 50 and 102 are equipped with two burners (John Zink Burner), each rated at 2.3 MMBtu/hr to keep the asphalt from cooling down and/or hardening. </w:t>
      </w:r>
      <w:r w:rsidRPr="00CC5BB8">
        <w:rPr>
          <w:b/>
        </w:rPr>
        <w:t>MAQP #2161-27</w:t>
      </w:r>
      <w:r w:rsidRPr="00CC5BB8">
        <w:t xml:space="preserve"> replaced MAQP #2161-26.</w:t>
      </w:r>
    </w:p>
    <w:p w14:paraId="1DAAE206" w14:textId="3FADB621" w:rsidR="00C45CA9" w:rsidRPr="00CC5BB8" w:rsidRDefault="00C45CA9" w:rsidP="009F2A80">
      <w:pPr>
        <w:pStyle w:val="BodyText-2"/>
      </w:pPr>
    </w:p>
    <w:p w14:paraId="0630E170" w14:textId="278C5EB2" w:rsidR="00C45CA9" w:rsidRPr="00CC5BB8" w:rsidRDefault="00C45CA9" w:rsidP="009F2A80">
      <w:pPr>
        <w:pStyle w:val="BodyText-2"/>
      </w:pPr>
      <w:r w:rsidRPr="00CC5BB8">
        <w:t xml:space="preserve">On October 3, 2013, </w:t>
      </w:r>
      <w:r w:rsidR="00CB2A5D">
        <w:t>DEQ</w:t>
      </w:r>
      <w:r w:rsidRPr="00CC5BB8">
        <w:t xml:space="preserve"> received a permit application requesting a major modification under the New Source Review-Prevention of Significant Deterioration (NSRPSD) program. This permit application was assigned MAQP #2161-28. The project was deemed significant for greenhouses (GHG) and volatile organic compounds (VOCs), and the permit application was deemed complete on February 10, 2014.</w:t>
      </w:r>
    </w:p>
    <w:p w14:paraId="62D57729" w14:textId="32493FF4" w:rsidR="00C45CA9" w:rsidRPr="00CC5BB8" w:rsidRDefault="00C45CA9" w:rsidP="009F2A80">
      <w:pPr>
        <w:pStyle w:val="BodyText-2"/>
      </w:pPr>
    </w:p>
    <w:p w14:paraId="7C62A276" w14:textId="77777777" w:rsidR="00BC30AB" w:rsidRPr="00CC5BB8" w:rsidRDefault="00C45CA9" w:rsidP="009F2A80">
      <w:pPr>
        <w:pStyle w:val="BodyText-2"/>
      </w:pPr>
      <w:r w:rsidRPr="00CC5BB8">
        <w:t xml:space="preserve">With this permit action, Calumet proposed to increase the low sulfur fuels capacity at the refinery from approximately 10,000 bpsd throughput up to 30,000 bpsd while increasing yields of distillates, kerosene, diesel, and asphalt products. </w:t>
      </w:r>
    </w:p>
    <w:p w14:paraId="5CD5824D" w14:textId="77777777" w:rsidR="00BC30AB" w:rsidRPr="00CC5BB8" w:rsidRDefault="00BC30AB" w:rsidP="009F2A80">
      <w:pPr>
        <w:pStyle w:val="BodyText-2"/>
      </w:pPr>
    </w:p>
    <w:p w14:paraId="16792DAA" w14:textId="77777777" w:rsidR="00BC30AB" w:rsidRPr="00CC5BB8" w:rsidRDefault="00C45CA9" w:rsidP="009F2A80">
      <w:pPr>
        <w:pStyle w:val="BodyText-2"/>
      </w:pPr>
      <w:r w:rsidRPr="00CC5BB8">
        <w:t xml:space="preserve">The expansion project included the construction of four new processing units: a new crude unit that will process heavy sour crudes, a MHC for gas-oil conversion to higher value distillates, a new hydrogen plant (#3) to support the MHC, and a fuel gas treatment unit to handle the increased fuel gas production from the MHC. The main emitting units included with the expansion project are as follows: Hydrogen Plant #3 (equipped with two heaters with a total combined firing rating of up to 134 million British thermal units per hour (MMBtu/hr)); Combined Feed Heater (up to 54 MMBtu/hr); Fractionation Feed Heater (up to 38 MMBtu/hr), Crude Heater (up to 71 MMBtu/hr), Vacuum Heater (up to 27 MMBtu/hr), and a new flare interconnected to the existing flare that will be equipped with a flare gas scrubber. With the expansion, Calumet also proposed to add a new rail car loading (diesel and asphalt) and unloading (crude oil and gas oil) area, and several new storage tanks in addition to re-purposing some existing storage tanks to accommodate the expansion project. </w:t>
      </w:r>
    </w:p>
    <w:p w14:paraId="54525730" w14:textId="77777777" w:rsidR="00BC30AB" w:rsidRPr="00CC5BB8" w:rsidRDefault="00BC30AB" w:rsidP="009F2A80">
      <w:pPr>
        <w:pStyle w:val="BodyText-2"/>
      </w:pPr>
    </w:p>
    <w:p w14:paraId="3F27483C" w14:textId="7759DD88" w:rsidR="00C45CA9" w:rsidRPr="00CC5BB8" w:rsidRDefault="00C45CA9" w:rsidP="009F2A80">
      <w:pPr>
        <w:pStyle w:val="BodyText-2"/>
      </w:pPr>
      <w:r w:rsidRPr="00CC5BB8">
        <w:t xml:space="preserve">Additionally, the existing HTU that block operated in both diesel and gas-oil service was to become the kerosene HTU, and the existing kerosene HTU was to become a </w:t>
      </w:r>
      <w:r w:rsidR="00570409" w:rsidRPr="00CC5BB8">
        <w:t>Naphtha</w:t>
      </w:r>
      <w:r w:rsidRPr="00CC5BB8">
        <w:t xml:space="preserve"> HTU. Lastly, Calumet requested a federally enforceable operational limit on Boiler #1 and Boiler #2.</w:t>
      </w:r>
    </w:p>
    <w:p w14:paraId="660EA9DC" w14:textId="5794785E" w:rsidR="00A81CD2" w:rsidRPr="00CC5BB8" w:rsidRDefault="00A81CD2" w:rsidP="009F2A80">
      <w:pPr>
        <w:pStyle w:val="BodyText-2"/>
      </w:pPr>
    </w:p>
    <w:p w14:paraId="75DA9579" w14:textId="00A59FEC" w:rsidR="00E04DA4" w:rsidRPr="00CC5BB8" w:rsidRDefault="00CB2A5D" w:rsidP="009F2A80">
      <w:pPr>
        <w:pStyle w:val="BodyText-2"/>
      </w:pPr>
      <w:r>
        <w:lastRenderedPageBreak/>
        <w:t>DEQ</w:t>
      </w:r>
      <w:r w:rsidR="00E04DA4" w:rsidRPr="00CC5BB8">
        <w:t xml:space="preserve"> issued a preliminary determination (PD) as MAQP #2161-28 on March 18, 2014, final </w:t>
      </w:r>
      <w:r w:rsidR="00354911">
        <w:t>DEQ</w:t>
      </w:r>
      <w:r w:rsidR="00E04DA4" w:rsidRPr="00CC5BB8">
        <w:t xml:space="preserve"> decision (DD) on April 25, 2014, and final permit on May 13, 2014. However, </w:t>
      </w:r>
      <w:r>
        <w:t>DEQ</w:t>
      </w:r>
      <w:r w:rsidR="00E04DA4" w:rsidRPr="00CC5BB8">
        <w:t xml:space="preserve"> did not notify the public by advertisement in a newspaper of general circulation in the Great Falls area in accordance with ARM 17.8.826(2)(c) when it issued the PD for MAQP #2161-28. Therefore, </w:t>
      </w:r>
      <w:r>
        <w:t>DEQ</w:t>
      </w:r>
      <w:r w:rsidR="00E04DA4" w:rsidRPr="00CC5BB8">
        <w:t xml:space="preserve"> reissued its PD under MAQP #2161-29 along with a public notice in the Great Falls Tribune to satisfy the requirements of ARM 17.8.826(2)(c). All project analyses and conclusions from MAQP #2161-28 for this project remained the same. MAQP #2161-29 contained any comments received on the PD for MAQP #2161-28 and corrections made to address them.</w:t>
      </w:r>
    </w:p>
    <w:p w14:paraId="59A4E332" w14:textId="25ACCD5B" w:rsidR="00E04DA4" w:rsidRPr="00CC5BB8" w:rsidRDefault="00E04DA4" w:rsidP="009F2A80">
      <w:pPr>
        <w:pStyle w:val="BodyText-2"/>
      </w:pPr>
    </w:p>
    <w:p w14:paraId="714EEDE1" w14:textId="05E2DFCA" w:rsidR="00E04DA4" w:rsidRPr="00CC5BB8" w:rsidRDefault="00E04DA4" w:rsidP="009F2A80">
      <w:pPr>
        <w:pStyle w:val="BodyText-2"/>
      </w:pPr>
      <w:r w:rsidRPr="00CC5BB8">
        <w:t xml:space="preserve">On April 4, </w:t>
      </w:r>
      <w:r w:rsidR="00527FEC" w:rsidRPr="00CC5BB8">
        <w:t>2017,</w:t>
      </w:r>
      <w:r w:rsidRPr="00CC5BB8">
        <w:t xml:space="preserve"> </w:t>
      </w:r>
      <w:r w:rsidR="00CB2A5D">
        <w:t>DEQ</w:t>
      </w:r>
      <w:r w:rsidRPr="00CC5BB8">
        <w:t xml:space="preserve"> received an application from Calumet to modify the existing MAQP. Incompleteness responses and additional information were received, with final information completing the application on September 26, 2017. Due to various operational and design issues, compliance with certain limits associated with the expansion project permitted in MAQP #2161-29 were determined to be unachievable on a continuous and ongoing basis. These limitations were necessary to avoid the project being determined a major modification of a major stationary source and subject to the permitting requirements of ARM 17.8 Subchapter 8 for NO</w:t>
      </w:r>
      <w:r w:rsidRPr="0095142C">
        <w:rPr>
          <w:vertAlign w:val="subscript"/>
        </w:rPr>
        <w:t>X</w:t>
      </w:r>
      <w:r w:rsidRPr="00CC5BB8">
        <w:t>. As such, Calumet proposed an alternative operating scenario and alternative limitations to maintain the project below relevant significant emissions rates.</w:t>
      </w:r>
    </w:p>
    <w:p w14:paraId="2B4BD96A" w14:textId="17E08968" w:rsidR="00E04DA4" w:rsidRPr="00CC5BB8" w:rsidRDefault="00E04DA4" w:rsidP="009F2A80">
      <w:pPr>
        <w:pStyle w:val="BodyText-2"/>
      </w:pPr>
    </w:p>
    <w:p w14:paraId="1C0422B7" w14:textId="0D14A8A3" w:rsidR="00E04DA4" w:rsidRPr="00CC5BB8" w:rsidRDefault="00E04DA4" w:rsidP="009F2A80">
      <w:pPr>
        <w:pStyle w:val="BodyText-2"/>
      </w:pPr>
      <w:r w:rsidRPr="00CC5BB8">
        <w:t>Calumet proposed to install a new temporary low NO</w:t>
      </w:r>
      <w:r w:rsidRPr="00015BBE">
        <w:rPr>
          <w:vertAlign w:val="subscript"/>
        </w:rPr>
        <w:t>X</w:t>
      </w:r>
      <w:r w:rsidRPr="00CC5BB8">
        <w:t xml:space="preserve"> boiler (Boiler #4) for additional/supplemental steam production and an ammonia combustor to remove and combust fuel bound nitrogen that otherwise would be present in refinery fuel gas. In addition, Calumet proposed an umbrella limit on emissions of NO</w:t>
      </w:r>
      <w:r w:rsidRPr="0095142C">
        <w:rPr>
          <w:vertAlign w:val="subscript"/>
        </w:rPr>
        <w:t>X</w:t>
      </w:r>
      <w:r w:rsidRPr="00CC5BB8">
        <w:t xml:space="preserve"> and CO on a rolling</w:t>
      </w:r>
      <w:r w:rsidR="00015BBE">
        <w:t xml:space="preserve"> </w:t>
      </w:r>
      <w:r w:rsidRPr="00CC5BB8">
        <w:t>12-month basis. The umbrella limit would apply to combined emissions from multiple units such that any combination of emissions from these units, provided the overall</w:t>
      </w:r>
      <w:r w:rsidR="00FD17AC" w:rsidRPr="00CC5BB8">
        <w:t xml:space="preserve"> emissions limitation is adhered to, maintains the project as not a major modification for NO</w:t>
      </w:r>
      <w:r w:rsidR="00FD17AC" w:rsidRPr="0095142C">
        <w:rPr>
          <w:vertAlign w:val="subscript"/>
        </w:rPr>
        <w:t>X</w:t>
      </w:r>
      <w:r w:rsidR="00FD17AC" w:rsidRPr="00CC5BB8">
        <w:t xml:space="preserve"> or CO. Prior limitations related to PSD avoidance on Boilers #1 and #2 have been removed from the permit.</w:t>
      </w:r>
    </w:p>
    <w:p w14:paraId="2D258D5C" w14:textId="14ACC496" w:rsidR="00FD17AC" w:rsidRPr="00CC5BB8" w:rsidRDefault="00FD17AC" w:rsidP="009F2A80">
      <w:pPr>
        <w:pStyle w:val="BodyText-2"/>
      </w:pPr>
    </w:p>
    <w:p w14:paraId="42FE70E1" w14:textId="3A2211C7" w:rsidR="00FD17AC" w:rsidRPr="00CC5BB8" w:rsidRDefault="00FD17AC" w:rsidP="009F2A80">
      <w:pPr>
        <w:pStyle w:val="BodyText-2"/>
      </w:pPr>
      <w:r w:rsidRPr="00CC5BB8">
        <w:t>Calumet has determined a need to reduce fuel-bound nitrogen in fuel gas in order to meet NO</w:t>
      </w:r>
      <w:r w:rsidRPr="0095142C">
        <w:rPr>
          <w:vertAlign w:val="subscript"/>
        </w:rPr>
        <w:t>X</w:t>
      </w:r>
      <w:r w:rsidRPr="00CC5BB8">
        <w:t xml:space="preserve"> limitations on various units. Further, Calumet has identified mechanical issues with Boiler #3 which has resulted in the potential for excess NO</w:t>
      </w:r>
      <w:r w:rsidRPr="0095142C">
        <w:rPr>
          <w:vertAlign w:val="subscript"/>
        </w:rPr>
        <w:t>X</w:t>
      </w:r>
      <w:r w:rsidRPr="00CC5BB8">
        <w:t xml:space="preserve"> emissions. Bringing a temporary low NO</w:t>
      </w:r>
      <w:r w:rsidRPr="0095142C">
        <w:rPr>
          <w:vertAlign w:val="subscript"/>
        </w:rPr>
        <w:t>X</w:t>
      </w:r>
      <w:r w:rsidRPr="00CC5BB8">
        <w:t xml:space="preserve"> boiler on-site will allow Calumet to produce steam for operations while ongoing efforts are undertaken to reduce plant wide NO</w:t>
      </w:r>
      <w:r w:rsidRPr="0095142C">
        <w:rPr>
          <w:vertAlign w:val="subscript"/>
        </w:rPr>
        <w:t>X</w:t>
      </w:r>
      <w:r w:rsidRPr="00CC5BB8">
        <w:t xml:space="preserve"> emissions. The low NO</w:t>
      </w:r>
      <w:r w:rsidRPr="0095142C">
        <w:rPr>
          <w:vertAlign w:val="subscript"/>
        </w:rPr>
        <w:t>X</w:t>
      </w:r>
      <w:r w:rsidRPr="00CC5BB8">
        <w:t xml:space="preserve"> boiler will provide for reduced emissions of NO</w:t>
      </w:r>
      <w:r w:rsidRPr="0095142C">
        <w:rPr>
          <w:vertAlign w:val="subscript"/>
        </w:rPr>
        <w:t>X</w:t>
      </w:r>
      <w:r w:rsidRPr="00CC5BB8">
        <w:t xml:space="preserve"> per pound of steam produced compared to the NO</w:t>
      </w:r>
      <w:r w:rsidRPr="0095142C">
        <w:rPr>
          <w:vertAlign w:val="subscript"/>
        </w:rPr>
        <w:t>X</w:t>
      </w:r>
      <w:r w:rsidRPr="00CC5BB8">
        <w:t xml:space="preserve"> performance capabilities of Boilers #1 and #2.</w:t>
      </w:r>
    </w:p>
    <w:p w14:paraId="4810DA55" w14:textId="4994BCF4" w:rsidR="00FD17AC" w:rsidRPr="00CC5BB8" w:rsidRDefault="00FD17AC" w:rsidP="009F2A80">
      <w:pPr>
        <w:pStyle w:val="BodyText-2"/>
      </w:pPr>
    </w:p>
    <w:p w14:paraId="6A21C0D1" w14:textId="4C63DF22" w:rsidR="00FD17AC" w:rsidRPr="00CC5BB8" w:rsidRDefault="00FD17AC" w:rsidP="009F2A80">
      <w:pPr>
        <w:pStyle w:val="BodyText-2"/>
      </w:pPr>
      <w:r w:rsidRPr="00CC5BB8">
        <w:t>Boiler #3, the new low NO</w:t>
      </w:r>
      <w:r w:rsidRPr="0095142C">
        <w:rPr>
          <w:vertAlign w:val="subscript"/>
        </w:rPr>
        <w:t>X</w:t>
      </w:r>
      <w:r w:rsidRPr="00CC5BB8">
        <w:t xml:space="preserve"> boiler, and the ammonia combustor were determined technically and economically related to the expansion project and were included in the expansion project as new units. The purpose of this permitting action is to establish limits which maintain the net emissions increases to less than the significant emissions rates for NO</w:t>
      </w:r>
      <w:r w:rsidRPr="0095142C">
        <w:rPr>
          <w:vertAlign w:val="subscript"/>
        </w:rPr>
        <w:t>X</w:t>
      </w:r>
      <w:r w:rsidRPr="00CC5BB8">
        <w:t xml:space="preserve"> and CO, or less than the amount of other emissions previously reviewed for the expansion project. All pollutants were reviewed, and the project was re-permitted as if the project had not been previously permitted. A request in the future to modify or replace associated units would require a reassessment of the project emissions. The allowable operating capacity of the associated refining unit heaters as a whole was reduced in the current operational scenario, and future projects to reduce emissions will be necessary to gain full use of the increased refining capacity capable of being accomplished with the associated equipment installed for avoidance of PSD.</w:t>
      </w:r>
    </w:p>
    <w:p w14:paraId="2E73F9FD" w14:textId="324A2232" w:rsidR="00FD17AC" w:rsidRDefault="00FD17AC" w:rsidP="009F2A80">
      <w:pPr>
        <w:pStyle w:val="BodyText-2"/>
      </w:pPr>
    </w:p>
    <w:p w14:paraId="610EB659" w14:textId="688B62AB" w:rsidR="00FD17AC" w:rsidRPr="00CC5BB8" w:rsidRDefault="00CC5BB8" w:rsidP="009F2A80">
      <w:pPr>
        <w:pStyle w:val="BodyText-2"/>
      </w:pPr>
      <w:r w:rsidRPr="00CC5BB8">
        <w:t xml:space="preserve">During PSD review, Calumet identified that Tank #50 and #102 will not be equipped with tank heaters and the emissions were removed from considerations in contemporaneous emissions </w:t>
      </w:r>
      <w:r w:rsidRPr="00CC5BB8">
        <w:lastRenderedPageBreak/>
        <w:t xml:space="preserve">increases. </w:t>
      </w:r>
      <w:r w:rsidRPr="00597E31">
        <w:rPr>
          <w:b/>
          <w:bCs w:val="0"/>
        </w:rPr>
        <w:t xml:space="preserve">MAQP #2161-30 </w:t>
      </w:r>
      <w:r w:rsidRPr="00812F88">
        <w:t>replaced MAQP #2161-29</w:t>
      </w:r>
      <w:r w:rsidRPr="00CC5BB8">
        <w:t>.</w:t>
      </w:r>
    </w:p>
    <w:p w14:paraId="46551768" w14:textId="496FD017" w:rsidR="00CC5BB8" w:rsidRPr="00CC5BB8" w:rsidRDefault="00CC5BB8" w:rsidP="009F2A80">
      <w:pPr>
        <w:pStyle w:val="BodyText-2"/>
      </w:pPr>
    </w:p>
    <w:p w14:paraId="618EDDFE" w14:textId="08A542CF" w:rsidR="00CC5BB8" w:rsidRDefault="00CC5BB8" w:rsidP="009F2A80">
      <w:pPr>
        <w:pStyle w:val="BodyText-2"/>
      </w:pPr>
      <w:r w:rsidRPr="00CC5BB8">
        <w:t xml:space="preserve">On July 12, 2019, </w:t>
      </w:r>
      <w:r w:rsidR="00CB2A5D">
        <w:t>DEQ</w:t>
      </w:r>
      <w:r w:rsidRPr="00CC5BB8">
        <w:t xml:space="preserve"> received from Calumet an application to modify the MAQP. Calumet sought to relax the control requirements on Tanks #125 and #128, due to a finding that the tanks are out-of-round, making seals associated with floating roof design to be infeasible to maintain. These tanks are in heavy liquid service, and as such, </w:t>
      </w:r>
      <w:r w:rsidR="00CB2A5D">
        <w:t>DEQ</w:t>
      </w:r>
      <w:r w:rsidRPr="00CC5BB8">
        <w:t xml:space="preserve"> approved request to maintain these tanks as fixed roof tanks with submerged fill. In doing so, the emissions increases associated with the expansion project is updated, and Best Available Control Technology (BACT) review is presented in demonstration that the requirements of BACT are maintained (see the permit analysis). Condition III.B.7.h was established to require the fixed roof tanks be maintained in heavy liquids service with submerged fill practices maintained. Prior requirements that these tanks be maintained with floating roof design was removed. </w:t>
      </w:r>
      <w:r w:rsidRPr="00CC5BB8">
        <w:rPr>
          <w:b/>
        </w:rPr>
        <w:t>MAQP #2161-32</w:t>
      </w:r>
      <w:r w:rsidRPr="00CC5BB8">
        <w:t xml:space="preserve"> replaced MAQP #2161-31.</w:t>
      </w:r>
    </w:p>
    <w:p w14:paraId="4049E57E" w14:textId="6DF5F29B" w:rsidR="00343496" w:rsidRDefault="00343496" w:rsidP="009F2A80">
      <w:pPr>
        <w:pStyle w:val="BodyText-2"/>
      </w:pPr>
    </w:p>
    <w:p w14:paraId="0F690A5D" w14:textId="00AB2A56" w:rsidR="00343496" w:rsidRPr="00233E39" w:rsidRDefault="00343496" w:rsidP="009F2A80">
      <w:pPr>
        <w:pStyle w:val="BodyText-2"/>
      </w:pPr>
      <w:r w:rsidRPr="00233E39">
        <w:t xml:space="preserve">On December 31, 2019, </w:t>
      </w:r>
      <w:r w:rsidR="00CB2A5D">
        <w:t>DEQ</w:t>
      </w:r>
      <w:r w:rsidRPr="00233E39">
        <w:t xml:space="preserve"> received from Calumet a concurrent MAQP and Title V application to revise nitrogen oxides (NO</w:t>
      </w:r>
      <w:r w:rsidRPr="00233E39">
        <w:rPr>
          <w:vertAlign w:val="subscript"/>
        </w:rPr>
        <w:t>X</w:t>
      </w:r>
      <w:r w:rsidRPr="00233E39">
        <w:t>) limitations on the #2 Crude Vacuum Heater H-2102 and the Mild Hydrocracker Reactor Fractionation Heater H-4102. These heaters were assigned NO</w:t>
      </w:r>
      <w:r w:rsidRPr="00233E39">
        <w:rPr>
          <w:vertAlign w:val="subscript"/>
        </w:rPr>
        <w:t>X</w:t>
      </w:r>
      <w:r w:rsidRPr="00233E39">
        <w:t xml:space="preserve"> limitations as part of Best Available Control Technology (BACT) review associated with the refinery expansion project. The limits were originally set at 0.035 pounds per million British thermal units, on a higher heating value basis, on a 30-day rolling average. The permit application request</w:t>
      </w:r>
      <w:r w:rsidR="00FD28E5" w:rsidRPr="00233E39">
        <w:t>ed</w:t>
      </w:r>
      <w:r w:rsidRPr="00233E39">
        <w:t xml:space="preserve"> that these limits be revised to 0.040 lb/MMBtu on a 3-hr basis, as would be monitored via an annual source test. The current permit action would provide for an achievable limitation which would be practically enforceable without a requirement for CEMS. The </w:t>
      </w:r>
      <w:r w:rsidR="00C6404C" w:rsidRPr="00233E39">
        <w:t>mass-based</w:t>
      </w:r>
      <w:r w:rsidRPr="00233E39">
        <w:t xml:space="preserve"> umbrella limitations for NO</w:t>
      </w:r>
      <w:r w:rsidRPr="00233E39">
        <w:rPr>
          <w:vertAlign w:val="subscript"/>
        </w:rPr>
        <w:t>X</w:t>
      </w:r>
      <w:r w:rsidRPr="00233E39">
        <w:t xml:space="preserve"> and CO remain</w:t>
      </w:r>
      <w:r w:rsidR="00233E39" w:rsidRPr="00233E39">
        <w:t>ed</w:t>
      </w:r>
      <w:r w:rsidRPr="00233E39">
        <w:t xml:space="preserve"> unchanged. </w:t>
      </w:r>
      <w:r w:rsidRPr="00597E31">
        <w:rPr>
          <w:b/>
          <w:bCs w:val="0"/>
        </w:rPr>
        <w:t>MAQP #2161-33</w:t>
      </w:r>
      <w:r w:rsidRPr="00233E39">
        <w:t xml:space="preserve"> replace</w:t>
      </w:r>
      <w:r w:rsidR="00233E39" w:rsidRPr="00233E39">
        <w:t>d</w:t>
      </w:r>
      <w:r w:rsidRPr="00233E39">
        <w:t xml:space="preserve"> MAQP #2161-32.</w:t>
      </w:r>
    </w:p>
    <w:p w14:paraId="5FA1CA90" w14:textId="77777777" w:rsidR="009B4EAE" w:rsidRPr="00C67ED9" w:rsidRDefault="009B4EAE" w:rsidP="009F2A80">
      <w:pPr>
        <w:pStyle w:val="BodyText-2"/>
      </w:pPr>
    </w:p>
    <w:p w14:paraId="3BFA8E97" w14:textId="77777777" w:rsidR="00D64031" w:rsidRPr="001C60F1" w:rsidRDefault="00D64031" w:rsidP="009F2A80">
      <w:pPr>
        <w:pStyle w:val="BodyText-2"/>
      </w:pPr>
      <w:r w:rsidRPr="001C60F1">
        <w:t xml:space="preserve">On February 19, 2021, DEQ received from Calumet an application to modify the MAQP for installation of a catalytic thermal oxidizer.  Calumet implemented the AOC-16 Remediation Project at the Gasoline and Light Oil Loading Rack area, which included dual-phase extraction in an existing primary recovery trench in the truck rack area, and a passive treatment trench just north of North River Road.  The installation of a vapor-liquid separator, with a catalytic thermal oxidizer to destroy VOC vapors, was included as part of this project.  </w:t>
      </w:r>
    </w:p>
    <w:p w14:paraId="163D0BE7" w14:textId="77777777" w:rsidR="00D64031" w:rsidRPr="00D64031" w:rsidRDefault="00D64031" w:rsidP="00D64031">
      <w:pPr>
        <w:widowControl w:val="0"/>
        <w:ind w:left="1440"/>
        <w:rPr>
          <w:rFonts w:ascii="Garamond" w:hAnsi="Garamond"/>
          <w:snapToGrid w:val="0"/>
          <w:sz w:val="24"/>
        </w:rPr>
      </w:pPr>
    </w:p>
    <w:p w14:paraId="3EFE569D" w14:textId="77777777" w:rsidR="00D64031" w:rsidRPr="00D64031" w:rsidRDefault="00D64031" w:rsidP="009F2A80">
      <w:pPr>
        <w:pStyle w:val="BodyText-2"/>
        <w:rPr>
          <w:snapToGrid w:val="0"/>
        </w:rPr>
      </w:pPr>
      <w:r w:rsidRPr="00D64031">
        <w:rPr>
          <w:snapToGrid w:val="0"/>
        </w:rPr>
        <w:t xml:space="preserve">In accord with ARM 17.8.770, a human health risk assessment on the air emissions from the catalytic thermal oxidizer was conducted.  Further, a best available control technology review as required by ARM 17.8.752 was conducted.  The analyses demonstrated the proposed oxidizer emissions would present a negligible risk to public health, safety, and welfare as defined in ARM 17.8.770, and meet the requirements of BACT as required by ARM 17.8.752.  </w:t>
      </w:r>
      <w:r w:rsidRPr="00D64031">
        <w:rPr>
          <w:b/>
          <w:snapToGrid w:val="0"/>
        </w:rPr>
        <w:t>MAQP #2161-34</w:t>
      </w:r>
      <w:r w:rsidRPr="00D64031">
        <w:rPr>
          <w:snapToGrid w:val="0"/>
        </w:rPr>
        <w:t xml:space="preserve"> replaced MAQP #2161-33.</w:t>
      </w:r>
    </w:p>
    <w:p w14:paraId="3E4D99A1" w14:textId="77777777" w:rsidR="00D64031" w:rsidRPr="00D64031" w:rsidRDefault="00D64031" w:rsidP="00D64031">
      <w:pPr>
        <w:widowControl w:val="0"/>
        <w:ind w:left="720"/>
        <w:rPr>
          <w:rFonts w:ascii="Garamond" w:hAnsi="Garamond"/>
          <w:snapToGrid w:val="0"/>
          <w:sz w:val="24"/>
        </w:rPr>
      </w:pPr>
    </w:p>
    <w:p w14:paraId="420B921A" w14:textId="77777777" w:rsidR="00D64031" w:rsidRDefault="00D64031" w:rsidP="009F2A80">
      <w:pPr>
        <w:pStyle w:val="BodyText-2"/>
        <w:rPr>
          <w:snapToGrid w:val="0"/>
        </w:rPr>
      </w:pPr>
      <w:r w:rsidRPr="00D64031">
        <w:rPr>
          <w:snapToGrid w:val="0"/>
        </w:rPr>
        <w:t>On July 2, 2021, DEQ received from Calumet an application to modify the MAQP for installation of new equipment and tanks related to the polymer modified asphalt (PMA) production process.  This project was titled the Asphalt Upgrades Project. The Asphalt Upgrades Project provided the refinery with improved PMA production capabilities, more advanced asphalt product blending capabilities, and modernized heating systems for PMA process equipment, PMA storage tanks, and asphalt storage tanks.  The project also included the shutdown of numerous heaters which were replaced with heaters fired by refinery fuel gas.  The project also made changes to the asphalt product blending and storage operations at the refinery.</w:t>
      </w:r>
      <w:r w:rsidRPr="00D64031">
        <w:rPr>
          <w:rFonts w:ascii="Times New Roman" w:hAnsi="Times New Roman"/>
          <w:snapToGrid w:val="0"/>
        </w:rPr>
        <w:t xml:space="preserve"> </w:t>
      </w:r>
      <w:r w:rsidRPr="00D64031">
        <w:rPr>
          <w:b/>
          <w:snapToGrid w:val="0"/>
        </w:rPr>
        <w:t>MAQP #2161-35</w:t>
      </w:r>
      <w:r w:rsidRPr="00D64031">
        <w:rPr>
          <w:snapToGrid w:val="0"/>
        </w:rPr>
        <w:t xml:space="preserve"> replaced MAQP #2161-34.</w:t>
      </w:r>
    </w:p>
    <w:p w14:paraId="293531FA" w14:textId="77777777" w:rsidR="002C5B0E" w:rsidRDefault="002C5B0E" w:rsidP="009F2A80">
      <w:pPr>
        <w:pStyle w:val="BodyText-2"/>
        <w:rPr>
          <w:snapToGrid w:val="0"/>
        </w:rPr>
      </w:pPr>
    </w:p>
    <w:p w14:paraId="1FC29629" w14:textId="77777777" w:rsidR="002C5B0E" w:rsidRPr="00D64031" w:rsidRDefault="002C5B0E" w:rsidP="009F2A80">
      <w:pPr>
        <w:pStyle w:val="BodyText-2"/>
        <w:rPr>
          <w:snapToGrid w:val="0"/>
        </w:rPr>
      </w:pPr>
    </w:p>
    <w:p w14:paraId="3D9267C8" w14:textId="77777777" w:rsidR="00D64031" w:rsidRPr="00D64031" w:rsidRDefault="00D64031" w:rsidP="009F2A80">
      <w:pPr>
        <w:pStyle w:val="BodyText-2"/>
        <w:rPr>
          <w:snapToGrid w:val="0"/>
        </w:rPr>
      </w:pPr>
      <w:r w:rsidRPr="00D64031">
        <w:rPr>
          <w:snapToGrid w:val="0"/>
        </w:rPr>
        <w:lastRenderedPageBreak/>
        <w:t xml:space="preserve">On August 6, 2021, DEQ received from Calumet an application to modify the MAQP as part of the Refinery Reconfiguration Project which entailed transferring some equipment from Calumet to Montana Renewables, Inc (MRI) for the Great Falls Renewable Diesel Unit (RDU).  Additional information was submitted on September 16, 2021, in response to DEQ’s incompleteness letter.  The application also requested several changes to the existing equipment and to permit some new equipment.  It’s important to note that equipment scheduled to be transferred to MRI will remain as active equipment under the conditions of MAQP #2161-36 until such time as DEQ issues MRI a final MAQP for the operation of the equipment listed below at RDU </w:t>
      </w:r>
      <w:r w:rsidRPr="00D64031">
        <w:rPr>
          <w:snapToGrid w:val="0"/>
          <w:u w:val="single"/>
        </w:rPr>
        <w:t>and</w:t>
      </w:r>
      <w:r w:rsidRPr="00D64031">
        <w:rPr>
          <w:snapToGrid w:val="0"/>
        </w:rPr>
        <w:t xml:space="preserve"> DEQ receives written notification from Calumet identifying the date that service of each piece of equipment listed below was transferred to MRI.</w:t>
      </w:r>
    </w:p>
    <w:p w14:paraId="34A43FBE" w14:textId="77777777" w:rsidR="00D64031" w:rsidRDefault="00D64031" w:rsidP="00D64031">
      <w:pPr>
        <w:widowControl w:val="0"/>
        <w:rPr>
          <w:rFonts w:ascii="Garamond" w:hAnsi="Garamond"/>
          <w:snapToGrid w:val="0"/>
          <w:sz w:val="24"/>
        </w:rPr>
      </w:pPr>
    </w:p>
    <w:p w14:paraId="1C2E3EEE" w14:textId="77777777" w:rsidR="00D64031" w:rsidRPr="00D64031" w:rsidRDefault="00D64031" w:rsidP="009F2A80">
      <w:pPr>
        <w:pStyle w:val="BodyText-2"/>
        <w:rPr>
          <w:snapToGrid w:val="0"/>
        </w:rPr>
      </w:pPr>
      <w:r w:rsidRPr="00D64031">
        <w:rPr>
          <w:snapToGrid w:val="0"/>
        </w:rPr>
        <w:t>Following is a list of the equipment to be transferred to MRI:</w:t>
      </w:r>
    </w:p>
    <w:p w14:paraId="3531014F"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Mild Hydrocracker (MHC) Combined Feeder Heater (H-4101);</w:t>
      </w:r>
    </w:p>
    <w:p w14:paraId="340C0D2A"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MHC Fractionator Feed Heater (H-4102) (the emission source will be transferred to MRI, but H-4102 will be out of service because it will not be required to operate in the RDU);</w:t>
      </w:r>
    </w:p>
    <w:p w14:paraId="4D61D973"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Hydrogen Plant #3 Reformer Heaters (H-3815A &amp; H-3815B);</w:t>
      </w:r>
    </w:p>
    <w:p w14:paraId="3DDFFEC6"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Tanks #29, #50, #102, #112, #116, #125, #128, and #140; and</w:t>
      </w:r>
    </w:p>
    <w:p w14:paraId="553DBE48"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MHC Hydrogen Plant #3, and Storage Tank Piping Fugitive Components and Wastewater Components.</w:t>
      </w:r>
    </w:p>
    <w:p w14:paraId="3CB9AD84" w14:textId="77777777" w:rsidR="00D64031" w:rsidRPr="00D64031" w:rsidRDefault="00D64031" w:rsidP="00D64031">
      <w:pPr>
        <w:ind w:left="720"/>
        <w:contextualSpacing/>
        <w:rPr>
          <w:rFonts w:ascii="Garamond" w:hAnsi="Garamond"/>
          <w:sz w:val="24"/>
        </w:rPr>
      </w:pPr>
    </w:p>
    <w:p w14:paraId="3A42873B" w14:textId="77777777" w:rsidR="00D64031" w:rsidRPr="00D64031" w:rsidRDefault="00D64031" w:rsidP="009F2A80">
      <w:pPr>
        <w:pStyle w:val="BodyText-2"/>
        <w:rPr>
          <w:snapToGrid w:val="0"/>
        </w:rPr>
      </w:pPr>
      <w:r w:rsidRPr="00D64031">
        <w:rPr>
          <w:snapToGrid w:val="0"/>
        </w:rPr>
        <w:t>The CO and NOx umbrella limits are to be reduced upon Calumet providing written notification that the following emission sources have been transferred to MRI: MHC Combined Feeder Heater (H-4101); MHC Fractionator Feed Heater (H-4102); and Hydrogen Plant #3 Reformer Heaters (H-3815A &amp; H-3815B).</w:t>
      </w:r>
    </w:p>
    <w:p w14:paraId="254AB9F4" w14:textId="77777777" w:rsidR="00D64031" w:rsidRPr="00D64031" w:rsidRDefault="00D64031" w:rsidP="00D64031">
      <w:pPr>
        <w:widowControl w:val="0"/>
        <w:ind w:left="720"/>
        <w:rPr>
          <w:rFonts w:ascii="Garamond" w:hAnsi="Garamond"/>
          <w:snapToGrid w:val="0"/>
          <w:sz w:val="24"/>
        </w:rPr>
      </w:pPr>
    </w:p>
    <w:p w14:paraId="3ECC7F1C" w14:textId="77777777" w:rsidR="00D64031" w:rsidRPr="00D64031" w:rsidRDefault="00D64031" w:rsidP="009F2A80">
      <w:pPr>
        <w:pStyle w:val="BodyText-2"/>
        <w:rPr>
          <w:snapToGrid w:val="0"/>
        </w:rPr>
      </w:pPr>
      <w:r w:rsidRPr="00D64031">
        <w:rPr>
          <w:snapToGrid w:val="0"/>
        </w:rPr>
        <w:t>Calumet requested the following changes to existing emission sources that are to remain at the refinery but will be modified to adapt to changing operations as part of the Refinery Reconfiguration Project:</w:t>
      </w:r>
    </w:p>
    <w:p w14:paraId="46353B39" w14:textId="77777777" w:rsidR="00D64031" w:rsidRPr="00D64031" w:rsidRDefault="00D64031" w:rsidP="00D64031">
      <w:pPr>
        <w:widowControl w:val="0"/>
        <w:ind w:left="720"/>
        <w:rPr>
          <w:rFonts w:ascii="Garamond" w:hAnsi="Garamond"/>
          <w:snapToGrid w:val="0"/>
          <w:sz w:val="24"/>
        </w:rPr>
      </w:pPr>
    </w:p>
    <w:p w14:paraId="032DE2B0"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Crude Unit #2 changes include:</w:t>
      </w:r>
    </w:p>
    <w:p w14:paraId="125E1969"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 xml:space="preserve">changes to piping and valves, </w:t>
      </w:r>
    </w:p>
    <w:p w14:paraId="3F018FB6"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modification of fractionator tower components,</w:t>
      </w:r>
    </w:p>
    <w:p w14:paraId="39F31D4C"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 xml:space="preserve">add a primary off-gas compressor, and </w:t>
      </w:r>
    </w:p>
    <w:p w14:paraId="3EB7C0D4"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add a backup off-gas compressor.</w:t>
      </w:r>
    </w:p>
    <w:p w14:paraId="2A6D6526"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Hydrotreating Unit (HTU) will be reconfigured to increase its capacity to provide flexibility in the petroleum derived feed streams it is capable of processing including the following changes:</w:t>
      </w:r>
    </w:p>
    <w:p w14:paraId="41CE3E5E"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Purified hydrogen (an unregulated air compound) will be vented by a new stack at the MRI’s RDU when there are abrupt process changes at hydrogen consuming process units or Hydrogen Plant #2.</w:t>
      </w:r>
    </w:p>
    <w:p w14:paraId="203B74A4"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Allow Flare #1 to receive natural gas purges from MRI’s new Hydrogen Plant #4.</w:t>
      </w:r>
    </w:p>
    <w:p w14:paraId="23F67EE9" w14:textId="515BD6EE"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Add Tank #58 (which is reusing a tank designation),</w:t>
      </w:r>
      <w:r w:rsidR="000442F5">
        <w:rPr>
          <w:rFonts w:ascii="Garamond" w:hAnsi="Garamond"/>
          <w:sz w:val="24"/>
        </w:rPr>
        <w:t xml:space="preserve"> </w:t>
      </w:r>
      <w:r w:rsidRPr="00D64031">
        <w:rPr>
          <w:rFonts w:ascii="Garamond" w:hAnsi="Garamond"/>
          <w:sz w:val="24"/>
        </w:rPr>
        <w:t>a fixed roof atmospheric storage tank that shall store middle distillates that the HTU will be capable of processing; and</w:t>
      </w:r>
    </w:p>
    <w:p w14:paraId="426F877D"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Change locations of some existing loading facilities to accommodate efficient loading and unloading of refinery and MRI’s RDU materials separate from one another.</w:t>
      </w:r>
    </w:p>
    <w:p w14:paraId="4BAD8DE4" w14:textId="77777777" w:rsidR="00D64031" w:rsidRPr="00D64031" w:rsidRDefault="00D64031" w:rsidP="00D64031">
      <w:pPr>
        <w:widowControl w:val="0"/>
        <w:rPr>
          <w:rFonts w:ascii="Garamond" w:hAnsi="Garamond"/>
          <w:b/>
          <w:bCs/>
          <w:snapToGrid w:val="0"/>
          <w:sz w:val="24"/>
        </w:rPr>
      </w:pPr>
    </w:p>
    <w:p w14:paraId="77EFCCAE" w14:textId="77777777" w:rsidR="00CB2A5D" w:rsidRDefault="00CB2A5D" w:rsidP="009F2A80">
      <w:pPr>
        <w:pStyle w:val="BodyText-2"/>
        <w:rPr>
          <w:snapToGrid w:val="0"/>
        </w:rPr>
        <w:sectPr w:rsidR="00CB2A5D" w:rsidSect="002836E6">
          <w:pgSz w:w="12240" w:h="15840" w:code="1"/>
          <w:pgMar w:top="1152" w:right="1440" w:bottom="810" w:left="1440" w:header="720" w:footer="384" w:gutter="0"/>
          <w:cols w:space="720"/>
        </w:sectPr>
      </w:pPr>
    </w:p>
    <w:p w14:paraId="627A9B2C" w14:textId="453887E4" w:rsidR="00D64031" w:rsidRPr="00D64031" w:rsidRDefault="00D64031" w:rsidP="009F2A80">
      <w:pPr>
        <w:pStyle w:val="BodyText-2"/>
        <w:rPr>
          <w:snapToGrid w:val="0"/>
        </w:rPr>
      </w:pPr>
      <w:r w:rsidRPr="00D64031">
        <w:rPr>
          <w:snapToGrid w:val="0"/>
        </w:rPr>
        <w:lastRenderedPageBreak/>
        <w:t>A description of the project impacted emitting units is in the table below:</w:t>
      </w:r>
    </w:p>
    <w:p w14:paraId="149FC58C" w14:textId="77777777" w:rsidR="00D64031" w:rsidRPr="00D64031" w:rsidRDefault="00D64031" w:rsidP="00D64031">
      <w:pPr>
        <w:widowControl w:val="0"/>
        <w:ind w:left="720"/>
        <w:rPr>
          <w:rFonts w:ascii="Garamond" w:hAnsi="Garamond"/>
          <w:snapToGrid w:val="0"/>
          <w:sz w:val="24"/>
          <w:szCs w:val="24"/>
        </w:rPr>
      </w:pPr>
    </w:p>
    <w:p w14:paraId="506A482D" w14:textId="77777777" w:rsidR="00D64031" w:rsidRPr="00D64031" w:rsidRDefault="00D64031" w:rsidP="00D64031">
      <w:pPr>
        <w:widowControl w:val="0"/>
        <w:ind w:left="720"/>
        <w:rPr>
          <w:rFonts w:ascii="Times New Roman" w:hAnsi="Times New Roman"/>
          <w:snapToGrid w:val="0"/>
          <w:sz w:val="24"/>
          <w:szCs w:val="24"/>
        </w:rPr>
      </w:pPr>
      <w:r w:rsidRPr="00D64031">
        <w:rPr>
          <w:rFonts w:ascii="Times New Roman" w:hAnsi="Times New Roman"/>
          <w:noProof/>
          <w:snapToGrid w:val="0"/>
          <w:sz w:val="24"/>
        </w:rPr>
        <w:drawing>
          <wp:inline distT="0" distB="0" distL="0" distR="0" wp14:anchorId="72B85CB9" wp14:editId="25CA1647">
            <wp:extent cx="4638675" cy="6236874"/>
            <wp:effectExtent l="0" t="0" r="0" b="0"/>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57994" cy="6262849"/>
                    </a:xfrm>
                    <a:prstGeom prst="rect">
                      <a:avLst/>
                    </a:prstGeom>
                  </pic:spPr>
                </pic:pic>
              </a:graphicData>
            </a:graphic>
          </wp:inline>
        </w:drawing>
      </w:r>
    </w:p>
    <w:p w14:paraId="185FC8A8" w14:textId="77777777" w:rsidR="00D64031" w:rsidRPr="00D64031" w:rsidRDefault="00D64031" w:rsidP="00D64031">
      <w:pPr>
        <w:widowControl w:val="0"/>
        <w:rPr>
          <w:rFonts w:ascii="Garamond" w:hAnsi="Garamond"/>
          <w:b/>
          <w:bCs/>
          <w:snapToGrid w:val="0"/>
          <w:sz w:val="24"/>
        </w:rPr>
      </w:pPr>
    </w:p>
    <w:p w14:paraId="2DA1947F" w14:textId="77777777" w:rsidR="00D64031" w:rsidRPr="00D64031" w:rsidRDefault="00D64031" w:rsidP="009F2A80">
      <w:pPr>
        <w:pStyle w:val="BodyText-2"/>
        <w:rPr>
          <w:snapToGrid w:val="0"/>
        </w:rPr>
      </w:pPr>
      <w:r w:rsidRPr="00D64031">
        <w:rPr>
          <w:b/>
          <w:snapToGrid w:val="0"/>
        </w:rPr>
        <w:t>MAQP #2161-36</w:t>
      </w:r>
      <w:r w:rsidRPr="00D64031">
        <w:rPr>
          <w:snapToGrid w:val="0"/>
        </w:rPr>
        <w:t xml:space="preserve"> replaced MAQP #2161-35.</w:t>
      </w:r>
    </w:p>
    <w:p w14:paraId="2ACAA035" w14:textId="77777777" w:rsidR="00D64031" w:rsidRPr="00D64031" w:rsidRDefault="00D64031" w:rsidP="00D64031">
      <w:pPr>
        <w:widowControl w:val="0"/>
        <w:ind w:left="720"/>
        <w:rPr>
          <w:rFonts w:ascii="Garamond" w:hAnsi="Garamond"/>
          <w:snapToGrid w:val="0"/>
          <w:sz w:val="24"/>
        </w:rPr>
      </w:pPr>
    </w:p>
    <w:p w14:paraId="3A70E373" w14:textId="77777777" w:rsidR="00D64031" w:rsidRPr="00D64031" w:rsidRDefault="00D64031" w:rsidP="009F2A80">
      <w:pPr>
        <w:pStyle w:val="BodyText-2"/>
        <w:rPr>
          <w:snapToGrid w:val="0"/>
        </w:rPr>
      </w:pPr>
      <w:bookmarkStart w:id="10" w:name="_Hlk124161440"/>
      <w:r w:rsidRPr="00D64031">
        <w:rPr>
          <w:snapToGrid w:val="0"/>
        </w:rPr>
        <w:t xml:space="preserve">On December 7, 2021, DEQ received from Calumet </w:t>
      </w:r>
      <w:bookmarkEnd w:id="10"/>
      <w:r w:rsidRPr="00D64031">
        <w:rPr>
          <w:snapToGrid w:val="0"/>
        </w:rPr>
        <w:t>a concurrent MAQP and Title V application.  The application was considered complete on February 18, 2022.  The permit action accomplished several updates, corrections, and changes as presented below:</w:t>
      </w:r>
    </w:p>
    <w:p w14:paraId="17D29696" w14:textId="77777777" w:rsidR="00D64031" w:rsidRPr="00D64031" w:rsidRDefault="00D64031" w:rsidP="00D64031">
      <w:pPr>
        <w:widowControl w:val="0"/>
        <w:rPr>
          <w:rFonts w:ascii="Garamond" w:hAnsi="Garamond"/>
          <w:snapToGrid w:val="0"/>
          <w:sz w:val="24"/>
        </w:rPr>
      </w:pPr>
    </w:p>
    <w:p w14:paraId="04E7A9E0"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Removal of preconstruction approval for the sour water stripper ammonia combustor.   </w:t>
      </w:r>
      <w:r w:rsidRPr="00D64031">
        <w:rPr>
          <w:rFonts w:ascii="Garamond" w:hAnsi="Garamond"/>
          <w:sz w:val="24"/>
        </w:rPr>
        <w:t xml:space="preserve">This portion of the permit had expired because it was over 3 years since the unit was permitted and construction had not commenced.  Calumet was not seeking to renew approval as originally permitted. Conditions related to the ammonia </w:t>
      </w:r>
      <w:r w:rsidRPr="00D64031">
        <w:rPr>
          <w:rFonts w:ascii="Garamond" w:hAnsi="Garamond"/>
          <w:sz w:val="24"/>
        </w:rPr>
        <w:lastRenderedPageBreak/>
        <w:t xml:space="preserve">combustor were removed from the permit. </w:t>
      </w:r>
    </w:p>
    <w:p w14:paraId="466C9E63" w14:textId="77777777" w:rsidR="00D64031" w:rsidRPr="00D64031" w:rsidRDefault="00D64031" w:rsidP="00D64031">
      <w:pPr>
        <w:ind w:left="1440"/>
        <w:contextualSpacing/>
        <w:rPr>
          <w:rFonts w:ascii="Garamond" w:hAnsi="Garamond"/>
          <w:snapToGrid w:val="0"/>
          <w:sz w:val="24"/>
          <w:highlight w:val="yellow"/>
        </w:rPr>
      </w:pPr>
    </w:p>
    <w:p w14:paraId="500515A7" w14:textId="77777777" w:rsidR="00D64031" w:rsidRPr="00D64031" w:rsidRDefault="00D64031" w:rsidP="00D64031">
      <w:pPr>
        <w:widowControl w:val="0"/>
        <w:numPr>
          <w:ilvl w:val="0"/>
          <w:numId w:val="43"/>
        </w:numPr>
        <w:tabs>
          <w:tab w:val="left" w:pos="2160"/>
        </w:tabs>
        <w:ind w:left="1440" w:hanging="720"/>
        <w:contextualSpacing/>
        <w:rPr>
          <w:rFonts w:ascii="Garamond" w:hAnsi="Garamond"/>
          <w:snapToGrid w:val="0"/>
          <w:sz w:val="24"/>
        </w:rPr>
      </w:pPr>
      <w:r w:rsidRPr="00D64031">
        <w:rPr>
          <w:rFonts w:ascii="Garamond" w:hAnsi="Garamond"/>
          <w:sz w:val="24"/>
        </w:rPr>
        <w:t>Increase in allowable emissions from the Kerosene Hydrotreater Unit Heater H-1701.  Calumet identified that the unit is capable of firing at a higher capacity than previously indicated.  The unit was installed in 1992, and was not undergoing physical modification or operational change, however, Calumet requested that the allowable emissions on a pound per hour and ton per year basis be increased to match the realizable maximum capacity of the unit.  The permit action defined the maximum allowable emissions (potential to emit) of this unit under the increased maximum firing rates identified.  Oxides of Nitrogen limitations on a lb/MMBtu basis remain unchanged.  Calumet accepted the responsibility for the guarantee of NO</w:t>
      </w:r>
      <w:r w:rsidRPr="00D64031">
        <w:rPr>
          <w:rFonts w:ascii="Garamond" w:hAnsi="Garamond"/>
          <w:sz w:val="24"/>
          <w:vertAlign w:val="subscript"/>
        </w:rPr>
        <w:t>X</w:t>
      </w:r>
      <w:r w:rsidRPr="00D64031">
        <w:rPr>
          <w:rFonts w:ascii="Garamond" w:hAnsi="Garamond"/>
          <w:sz w:val="24"/>
        </w:rPr>
        <w:t xml:space="preserve"> emissions when firing above a manufacturer’s design firing rate.</w:t>
      </w:r>
    </w:p>
    <w:p w14:paraId="6E1C91C4" w14:textId="77777777" w:rsidR="00D64031" w:rsidRPr="00D64031" w:rsidRDefault="00D64031" w:rsidP="00D64031">
      <w:pPr>
        <w:widowControl w:val="0"/>
        <w:ind w:left="1440"/>
        <w:rPr>
          <w:rFonts w:ascii="Garamond" w:hAnsi="Garamond"/>
          <w:snapToGrid w:val="0"/>
          <w:sz w:val="24"/>
          <w:highlight w:val="yellow"/>
        </w:rPr>
      </w:pPr>
    </w:p>
    <w:p w14:paraId="5910EDD5" w14:textId="303B9EE9"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Correct the listed maximum rated firing rate for the Hydrogen Plant #2 Reformer Heater H-2815.  This heater was originally approved through de </w:t>
      </w:r>
      <w:r w:rsidR="00362702" w:rsidRPr="00D64031">
        <w:rPr>
          <w:rFonts w:ascii="Garamond" w:hAnsi="Garamond"/>
          <w:snapToGrid w:val="0"/>
          <w:sz w:val="24"/>
        </w:rPr>
        <w:t>minimis and</w:t>
      </w:r>
      <w:r w:rsidRPr="00D64031">
        <w:rPr>
          <w:rFonts w:ascii="Garamond" w:hAnsi="Garamond"/>
          <w:snapToGrid w:val="0"/>
          <w:sz w:val="24"/>
        </w:rPr>
        <w:t xml:space="preserve"> was presented as having a</w:t>
      </w:r>
      <w:r w:rsidR="0088142C">
        <w:rPr>
          <w:rFonts w:ascii="Garamond" w:hAnsi="Garamond"/>
          <w:snapToGrid w:val="0"/>
          <w:sz w:val="24"/>
        </w:rPr>
        <w:t>n</w:t>
      </w:r>
      <w:r w:rsidRPr="00D64031">
        <w:rPr>
          <w:rFonts w:ascii="Garamond" w:hAnsi="Garamond"/>
          <w:snapToGrid w:val="0"/>
          <w:sz w:val="24"/>
        </w:rPr>
        <w:t xml:space="preserve"> 80 MMBtu/hr maximum firing rate capacity.  However, as part of the June 29, 2018, Title V permit renewal application, Calumet incorrectly identified the heater as a 65.2 MMBtu/hr heater.  The capacity of the heater was listed in the Title V and MAQP as a 65.2 MMBtu/hr heater.  The permit action corrected the indicated maximum capacity of the heater to 80 MMBtu/hr, as originally submitted.  No change to permit limits or applicable regulatory requirements was necessary. </w:t>
      </w:r>
    </w:p>
    <w:p w14:paraId="7980F84A" w14:textId="77777777" w:rsidR="00D64031" w:rsidRPr="00D64031" w:rsidRDefault="00D64031" w:rsidP="00D64031">
      <w:pPr>
        <w:widowControl w:val="0"/>
        <w:ind w:left="1440"/>
        <w:rPr>
          <w:rFonts w:ascii="Garamond" w:hAnsi="Garamond"/>
          <w:snapToGrid w:val="0"/>
          <w:sz w:val="24"/>
          <w:highlight w:val="yellow"/>
        </w:rPr>
      </w:pPr>
    </w:p>
    <w:p w14:paraId="63C22F02"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Increase the recognized maximum capacity of the Naphtha HDS Heater H-0402a and Naphtha Splitter Reboiler H-0405 and associated potential to emit.  Calumet accepted the responsibility for the guarantee of NO</w:t>
      </w:r>
      <w:r w:rsidRPr="00D64031">
        <w:rPr>
          <w:rFonts w:ascii="Garamond" w:hAnsi="Garamond"/>
          <w:snapToGrid w:val="0"/>
          <w:sz w:val="24"/>
          <w:vertAlign w:val="subscript"/>
        </w:rPr>
        <w:t>X</w:t>
      </w:r>
      <w:r w:rsidRPr="00D64031">
        <w:rPr>
          <w:rFonts w:ascii="Garamond" w:hAnsi="Garamond"/>
          <w:snapToGrid w:val="0"/>
          <w:sz w:val="24"/>
        </w:rPr>
        <w:t xml:space="preserve"> emissions when firing above a manufacturer’s design firing rate.</w:t>
      </w:r>
    </w:p>
    <w:p w14:paraId="2B9250F2" w14:textId="77777777" w:rsidR="00D64031" w:rsidRPr="00D64031" w:rsidRDefault="00D64031" w:rsidP="00D64031">
      <w:pPr>
        <w:widowControl w:val="0"/>
        <w:ind w:left="1440" w:hanging="630"/>
        <w:rPr>
          <w:rFonts w:ascii="Garamond" w:hAnsi="Garamond"/>
          <w:snapToGrid w:val="0"/>
          <w:sz w:val="24"/>
          <w:highlight w:val="yellow"/>
        </w:rPr>
      </w:pPr>
    </w:p>
    <w:p w14:paraId="27381900"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Conversion of Boiler #3 from the SO</w:t>
      </w:r>
      <w:r w:rsidRPr="00D64031">
        <w:rPr>
          <w:rFonts w:ascii="Garamond" w:hAnsi="Garamond"/>
          <w:snapToGrid w:val="0"/>
          <w:sz w:val="24"/>
          <w:vertAlign w:val="subscript"/>
        </w:rPr>
        <w:t>2</w:t>
      </w:r>
      <w:r w:rsidRPr="00D64031">
        <w:rPr>
          <w:rFonts w:ascii="Garamond" w:hAnsi="Garamond"/>
          <w:snapToGrid w:val="0"/>
          <w:sz w:val="24"/>
        </w:rPr>
        <w:t xml:space="preserve"> emissions limitation and monitoring requirements of NSPS Ja, to the fuel gas H</w:t>
      </w:r>
      <w:r w:rsidRPr="00D64031">
        <w:rPr>
          <w:rFonts w:ascii="Garamond" w:hAnsi="Garamond"/>
          <w:snapToGrid w:val="0"/>
          <w:sz w:val="24"/>
          <w:vertAlign w:val="subscript"/>
        </w:rPr>
        <w:t>2</w:t>
      </w:r>
      <w:r w:rsidRPr="00D64031">
        <w:rPr>
          <w:rFonts w:ascii="Garamond" w:hAnsi="Garamond"/>
          <w:snapToGrid w:val="0"/>
          <w:sz w:val="24"/>
        </w:rPr>
        <w:t xml:space="preserve">S limitations and monitoring requirements of NSPS Ja. </w:t>
      </w:r>
    </w:p>
    <w:p w14:paraId="2E23DA9C" w14:textId="77777777" w:rsidR="00D64031" w:rsidRPr="00D64031" w:rsidRDefault="00D64031" w:rsidP="00D64031">
      <w:pPr>
        <w:widowControl w:val="0"/>
        <w:ind w:left="1440" w:hanging="630"/>
        <w:rPr>
          <w:rFonts w:ascii="Garamond" w:hAnsi="Garamond"/>
          <w:snapToGrid w:val="0"/>
          <w:sz w:val="24"/>
        </w:rPr>
      </w:pPr>
    </w:p>
    <w:p w14:paraId="308662B2"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Removal of the requirements no longer necessary regarding the old sour water stripper unit that was taken out of service in 2006.  The unit was removed from the site. </w:t>
      </w:r>
    </w:p>
    <w:p w14:paraId="2E852034" w14:textId="77777777" w:rsidR="00D64031" w:rsidRPr="00D64031" w:rsidRDefault="00D64031" w:rsidP="00D64031">
      <w:pPr>
        <w:ind w:left="1440" w:hanging="630"/>
        <w:contextualSpacing/>
        <w:rPr>
          <w:rFonts w:ascii="Garamond" w:hAnsi="Garamond"/>
          <w:snapToGrid w:val="0"/>
          <w:sz w:val="24"/>
          <w:highlight w:val="yellow"/>
        </w:rPr>
      </w:pPr>
    </w:p>
    <w:p w14:paraId="4431470D" w14:textId="77777777" w:rsidR="00D64031" w:rsidRPr="00D64031" w:rsidRDefault="00D64031" w:rsidP="00D64031">
      <w:pPr>
        <w:widowControl w:val="0"/>
        <w:numPr>
          <w:ilvl w:val="0"/>
          <w:numId w:val="43"/>
        </w:numPr>
        <w:ind w:left="1440" w:hanging="720"/>
        <w:contextualSpacing/>
        <w:rPr>
          <w:rFonts w:ascii="Garamond" w:hAnsi="Garamond"/>
          <w:sz w:val="24"/>
        </w:rPr>
      </w:pPr>
      <w:r w:rsidRPr="00D64031">
        <w:rPr>
          <w:rFonts w:ascii="Garamond" w:hAnsi="Garamond"/>
          <w:sz w:val="24"/>
        </w:rPr>
        <w:t>Removal of ambient air quality monitoring requirements.  Requiring ambient air quality monitoring for SO</w:t>
      </w:r>
      <w:r w:rsidRPr="00D64031">
        <w:rPr>
          <w:rFonts w:ascii="Garamond" w:hAnsi="Garamond"/>
          <w:sz w:val="24"/>
          <w:vertAlign w:val="subscript"/>
        </w:rPr>
        <w:t>2</w:t>
      </w:r>
      <w:r w:rsidRPr="00D64031">
        <w:rPr>
          <w:rFonts w:ascii="Garamond" w:hAnsi="Garamond"/>
          <w:sz w:val="24"/>
        </w:rPr>
        <w:t xml:space="preserve"> concentrations at Calumet is neither necessary nor appropriate because of the following:</w:t>
      </w:r>
    </w:p>
    <w:p w14:paraId="317FA799" w14:textId="77777777" w:rsidR="00D64031" w:rsidRPr="00D64031" w:rsidRDefault="00D64031" w:rsidP="00D64031">
      <w:pPr>
        <w:ind w:left="720"/>
        <w:contextualSpacing/>
        <w:rPr>
          <w:rFonts w:ascii="Garamond" w:hAnsi="Garamond"/>
          <w:sz w:val="24"/>
          <w:highlight w:val="yellow"/>
        </w:rPr>
      </w:pPr>
    </w:p>
    <w:p w14:paraId="094D6550" w14:textId="77777777" w:rsidR="00D64031" w:rsidRPr="00D64031" w:rsidRDefault="00D64031" w:rsidP="001C60F1">
      <w:pPr>
        <w:widowControl w:val="0"/>
        <w:numPr>
          <w:ilvl w:val="3"/>
          <w:numId w:val="43"/>
        </w:numPr>
        <w:contextualSpacing/>
        <w:rPr>
          <w:rFonts w:ascii="Garamond" w:hAnsi="Garamond"/>
          <w:sz w:val="24"/>
        </w:rPr>
      </w:pPr>
      <w:r w:rsidRPr="00D64031">
        <w:rPr>
          <w:rFonts w:ascii="Garamond" w:hAnsi="Garamond"/>
          <w:sz w:val="24"/>
        </w:rPr>
        <w:t xml:space="preserve">The existing air quality is significantly below national ambient air quality standards; </w:t>
      </w:r>
    </w:p>
    <w:p w14:paraId="79346189" w14:textId="77777777" w:rsidR="00D64031" w:rsidRPr="00D64031" w:rsidRDefault="00D64031" w:rsidP="001C60F1">
      <w:pPr>
        <w:widowControl w:val="0"/>
        <w:numPr>
          <w:ilvl w:val="3"/>
          <w:numId w:val="43"/>
        </w:numPr>
        <w:contextualSpacing/>
        <w:rPr>
          <w:rFonts w:ascii="Garamond" w:hAnsi="Garamond"/>
          <w:sz w:val="24"/>
        </w:rPr>
      </w:pPr>
      <w:r w:rsidRPr="00D64031">
        <w:rPr>
          <w:rFonts w:ascii="Garamond" w:hAnsi="Garamond"/>
          <w:sz w:val="24"/>
        </w:rPr>
        <w:t>The SO</w:t>
      </w:r>
      <w:r w:rsidRPr="00D64031">
        <w:rPr>
          <w:rFonts w:ascii="Garamond" w:hAnsi="Garamond"/>
          <w:sz w:val="24"/>
          <w:vertAlign w:val="subscript"/>
        </w:rPr>
        <w:t>2</w:t>
      </w:r>
      <w:r w:rsidRPr="00D64031">
        <w:rPr>
          <w:rFonts w:ascii="Garamond" w:hAnsi="Garamond"/>
          <w:sz w:val="24"/>
        </w:rPr>
        <w:t xml:space="preserve"> emissions from Calumet are well monitored and limited; and </w:t>
      </w:r>
    </w:p>
    <w:p w14:paraId="698EBCCD" w14:textId="77777777" w:rsidR="00D64031" w:rsidRPr="00D64031" w:rsidRDefault="00D64031" w:rsidP="001C60F1">
      <w:pPr>
        <w:widowControl w:val="0"/>
        <w:numPr>
          <w:ilvl w:val="3"/>
          <w:numId w:val="43"/>
        </w:numPr>
        <w:contextualSpacing/>
        <w:rPr>
          <w:rFonts w:ascii="Garamond" w:hAnsi="Garamond"/>
          <w:sz w:val="24"/>
        </w:rPr>
      </w:pPr>
      <w:r w:rsidRPr="00D64031">
        <w:rPr>
          <w:rFonts w:ascii="Garamond" w:hAnsi="Garamond"/>
          <w:sz w:val="24"/>
        </w:rPr>
        <w:t>There are limited sources of SO</w:t>
      </w:r>
      <w:r w:rsidRPr="00D64031">
        <w:rPr>
          <w:rFonts w:ascii="Garamond" w:hAnsi="Garamond"/>
          <w:sz w:val="24"/>
          <w:vertAlign w:val="subscript"/>
        </w:rPr>
        <w:t>2</w:t>
      </w:r>
      <w:r w:rsidRPr="00D64031">
        <w:rPr>
          <w:rFonts w:ascii="Garamond" w:hAnsi="Garamond"/>
          <w:sz w:val="24"/>
        </w:rPr>
        <w:t xml:space="preserve"> emissions which may affect ambient SO</w:t>
      </w:r>
      <w:r w:rsidRPr="00D64031">
        <w:rPr>
          <w:rFonts w:ascii="Garamond" w:hAnsi="Garamond"/>
          <w:sz w:val="24"/>
          <w:vertAlign w:val="subscript"/>
        </w:rPr>
        <w:t>2</w:t>
      </w:r>
      <w:r w:rsidRPr="00D64031">
        <w:rPr>
          <w:rFonts w:ascii="Garamond" w:hAnsi="Garamond"/>
          <w:sz w:val="24"/>
        </w:rPr>
        <w:t xml:space="preserve"> concentrations in the area.  </w:t>
      </w:r>
    </w:p>
    <w:p w14:paraId="23EE0461" w14:textId="77777777" w:rsidR="00D64031" w:rsidRPr="00D64031" w:rsidRDefault="00D64031" w:rsidP="00D64031">
      <w:pPr>
        <w:widowControl w:val="0"/>
        <w:ind w:left="1440" w:hanging="630"/>
        <w:rPr>
          <w:rFonts w:ascii="Garamond" w:hAnsi="Garamond"/>
          <w:snapToGrid w:val="0"/>
          <w:sz w:val="24"/>
        </w:rPr>
      </w:pPr>
    </w:p>
    <w:p w14:paraId="7D2AB309"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Removal of ability of Boiler #3 to burn Sour Water Stripper Overhead gas.  The SWS overhead is burned in Boilers #1 and #2, and Calumet does not intend to burn SWS overhead in Boiler #3.  </w:t>
      </w:r>
    </w:p>
    <w:p w14:paraId="6A234A24" w14:textId="77777777" w:rsidR="00D64031" w:rsidRPr="00D64031" w:rsidRDefault="00D64031" w:rsidP="00D64031">
      <w:pPr>
        <w:ind w:left="1440"/>
        <w:contextualSpacing/>
        <w:rPr>
          <w:rFonts w:ascii="Garamond" w:hAnsi="Garamond"/>
          <w:snapToGrid w:val="0"/>
          <w:sz w:val="24"/>
          <w:highlight w:val="yellow"/>
        </w:rPr>
      </w:pPr>
    </w:p>
    <w:p w14:paraId="66E03A3E"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lastRenderedPageBreak/>
        <w:t xml:space="preserve">Taking certain reporting frequency obligations from quarterly to semiannual, based on the presence of prompt deviation reporting requirements in the required Title V for this facility and in most cases, an established compliance margin with underlying limits or requirements.  </w:t>
      </w:r>
    </w:p>
    <w:p w14:paraId="43273D55" w14:textId="77777777" w:rsidR="00D64031" w:rsidRPr="00D64031" w:rsidRDefault="00D64031" w:rsidP="00D64031">
      <w:pPr>
        <w:widowControl w:val="0"/>
        <w:rPr>
          <w:rFonts w:ascii="Garamond" w:hAnsi="Garamond"/>
          <w:snapToGrid w:val="0"/>
          <w:sz w:val="24"/>
        </w:rPr>
      </w:pPr>
    </w:p>
    <w:p w14:paraId="5368B36E" w14:textId="77777777" w:rsidR="00D64031" w:rsidRPr="00D64031" w:rsidRDefault="00D64031" w:rsidP="009F2A80">
      <w:pPr>
        <w:pStyle w:val="BodyText-2"/>
        <w:rPr>
          <w:snapToGrid w:val="0"/>
        </w:rPr>
      </w:pPr>
      <w:r w:rsidRPr="00D64031">
        <w:rPr>
          <w:b/>
          <w:snapToGrid w:val="0"/>
        </w:rPr>
        <w:t>MAQP #2161-37</w:t>
      </w:r>
      <w:r w:rsidRPr="00D64031">
        <w:rPr>
          <w:snapToGrid w:val="0"/>
        </w:rPr>
        <w:t xml:space="preserve"> replaced MAQP #2161-36.</w:t>
      </w:r>
    </w:p>
    <w:p w14:paraId="6EFA9816" w14:textId="77777777" w:rsidR="000D1A61" w:rsidRDefault="000D1A61">
      <w:pPr>
        <w:pStyle w:val="Default"/>
        <w:rPr>
          <w:rFonts w:ascii="Garamond" w:hAnsi="Garamond"/>
        </w:rPr>
      </w:pPr>
    </w:p>
    <w:p w14:paraId="66274451" w14:textId="0802BE01" w:rsidR="00D64031" w:rsidRPr="00D64031" w:rsidRDefault="007412B5" w:rsidP="009F2A80">
      <w:pPr>
        <w:pStyle w:val="BodyText-2"/>
        <w:rPr>
          <w:snapToGrid w:val="0"/>
        </w:rPr>
      </w:pPr>
      <w:bookmarkStart w:id="11" w:name="_Hlk112223575"/>
      <w:r w:rsidRPr="00994488">
        <w:rPr>
          <w:snapToGrid w:val="0"/>
        </w:rPr>
        <w:t xml:space="preserve">On </w:t>
      </w:r>
      <w:r w:rsidR="00EB16E0" w:rsidRPr="00994488">
        <w:rPr>
          <w:snapToGrid w:val="0"/>
        </w:rPr>
        <w:t>August 23</w:t>
      </w:r>
      <w:r w:rsidRPr="00994488">
        <w:rPr>
          <w:snapToGrid w:val="0"/>
        </w:rPr>
        <w:t>, 202</w:t>
      </w:r>
      <w:r w:rsidR="00EB16E0" w:rsidRPr="00994488">
        <w:rPr>
          <w:snapToGrid w:val="0"/>
        </w:rPr>
        <w:t>2</w:t>
      </w:r>
      <w:r w:rsidRPr="00994488">
        <w:rPr>
          <w:snapToGrid w:val="0"/>
        </w:rPr>
        <w:t>, DEQ received from Calumet</w:t>
      </w:r>
      <w:r w:rsidR="00994488">
        <w:rPr>
          <w:snapToGrid w:val="0"/>
        </w:rPr>
        <w:t>.</w:t>
      </w:r>
      <w:r w:rsidRPr="00994488">
        <w:rPr>
          <w:snapToGrid w:val="0"/>
        </w:rPr>
        <w:t xml:space="preserve"> </w:t>
      </w:r>
      <w:r w:rsidR="00D64031" w:rsidRPr="00994488">
        <w:rPr>
          <w:snapToGrid w:val="0"/>
        </w:rPr>
        <w:t>The permit action accomplishe</w:t>
      </w:r>
      <w:r w:rsidR="00994488">
        <w:rPr>
          <w:snapToGrid w:val="0"/>
        </w:rPr>
        <w:t>d</w:t>
      </w:r>
      <w:r w:rsidR="00D64031" w:rsidRPr="00994488">
        <w:rPr>
          <w:snapToGrid w:val="0"/>
        </w:rPr>
        <w:t xml:space="preserve"> several updates, corrections, and changes as presented below:</w:t>
      </w:r>
    </w:p>
    <w:p w14:paraId="0B74BF5B" w14:textId="77777777" w:rsidR="00D64031" w:rsidRPr="00D64031" w:rsidRDefault="00D64031" w:rsidP="00D64031">
      <w:pPr>
        <w:widowControl w:val="0"/>
        <w:ind w:left="720"/>
        <w:rPr>
          <w:rFonts w:ascii="Garamond" w:hAnsi="Garamond"/>
          <w:snapToGrid w:val="0"/>
          <w:sz w:val="24"/>
        </w:rPr>
      </w:pPr>
    </w:p>
    <w:p w14:paraId="18DDB710" w14:textId="52E0E28D" w:rsidR="00D64031" w:rsidRPr="00D64031" w:rsidRDefault="00D64031" w:rsidP="009F2A80">
      <w:pPr>
        <w:pStyle w:val="BodyText-2"/>
        <w:rPr>
          <w:snapToGrid w:val="0"/>
        </w:rPr>
      </w:pPr>
      <w:r w:rsidRPr="00D64031">
        <w:rPr>
          <w:snapToGrid w:val="0"/>
        </w:rPr>
        <w:t>Related to the Asphalt Upgrades Project-it request</w:t>
      </w:r>
      <w:r w:rsidR="00994488">
        <w:rPr>
          <w:snapToGrid w:val="0"/>
        </w:rPr>
        <w:t>ed</w:t>
      </w:r>
      <w:r w:rsidRPr="00D64031">
        <w:rPr>
          <w:snapToGrid w:val="0"/>
        </w:rPr>
        <w:t xml:space="preserve"> the following changes:</w:t>
      </w:r>
    </w:p>
    <w:p w14:paraId="0CC4B2B6" w14:textId="77777777" w:rsidR="00D64031" w:rsidRPr="00D64031" w:rsidRDefault="00D64031" w:rsidP="00D64031">
      <w:pPr>
        <w:widowControl w:val="0"/>
        <w:ind w:left="720"/>
        <w:rPr>
          <w:rFonts w:ascii="Garamond" w:hAnsi="Garamond"/>
          <w:snapToGrid w:val="0"/>
          <w:sz w:val="24"/>
        </w:rPr>
      </w:pPr>
    </w:p>
    <w:p w14:paraId="7108B80C" w14:textId="60E3D420" w:rsidR="00D64031" w:rsidRPr="00D64031" w:rsidRDefault="00D64031" w:rsidP="0048572E">
      <w:pPr>
        <w:widowControl w:val="0"/>
        <w:numPr>
          <w:ilvl w:val="0"/>
          <w:numId w:val="44"/>
        </w:numPr>
        <w:ind w:left="1800" w:hanging="1080"/>
        <w:contextualSpacing/>
        <w:rPr>
          <w:rFonts w:ascii="Garamond" w:hAnsi="Garamond"/>
          <w:snapToGrid w:val="0"/>
          <w:sz w:val="24"/>
        </w:rPr>
      </w:pPr>
      <w:r w:rsidRPr="00D64031">
        <w:rPr>
          <w:rFonts w:ascii="Garamond" w:hAnsi="Garamond"/>
          <w:snapToGrid w:val="0"/>
          <w:sz w:val="24"/>
        </w:rPr>
        <w:t>Hot Oil Heater (H-1903) and the Hot Oil Heater (H-1904)</w:t>
      </w:r>
      <w:r w:rsidRPr="00D64031">
        <w:rPr>
          <w:rFonts w:ascii="Garamond" w:hAnsi="Garamond"/>
          <w:sz w:val="24"/>
        </w:rPr>
        <w:t xml:space="preserve"> while originally planned to operate on either natural gas </w:t>
      </w:r>
      <w:r w:rsidR="00396865" w:rsidRPr="00D64031">
        <w:rPr>
          <w:rFonts w:ascii="Garamond" w:hAnsi="Garamond"/>
          <w:sz w:val="24"/>
        </w:rPr>
        <w:t>or</w:t>
      </w:r>
      <w:r w:rsidRPr="00D64031">
        <w:rPr>
          <w:rFonts w:ascii="Garamond" w:hAnsi="Garamond"/>
          <w:sz w:val="24"/>
        </w:rPr>
        <w:t xml:space="preserve"> refinery fuel gas, will only operate on natural gas.  The refinery fuel gas was not connected to these heaters.  Modif</w:t>
      </w:r>
      <w:r w:rsidR="00994488">
        <w:rPr>
          <w:rFonts w:ascii="Garamond" w:hAnsi="Garamond"/>
          <w:sz w:val="24"/>
        </w:rPr>
        <w:t>ied</w:t>
      </w:r>
      <w:r w:rsidRPr="00D64031">
        <w:rPr>
          <w:rFonts w:ascii="Garamond" w:hAnsi="Garamond"/>
          <w:sz w:val="24"/>
        </w:rPr>
        <w:t xml:space="preserve"> the permit condition for these heaters to indicate they will only operate on natural gas.</w:t>
      </w:r>
    </w:p>
    <w:p w14:paraId="76898C95" w14:textId="77777777" w:rsidR="00D64031" w:rsidRPr="00D64031" w:rsidRDefault="00D64031" w:rsidP="00D64031">
      <w:pPr>
        <w:ind w:left="2160"/>
        <w:contextualSpacing/>
        <w:rPr>
          <w:rFonts w:ascii="Garamond" w:hAnsi="Garamond"/>
          <w:snapToGrid w:val="0"/>
          <w:sz w:val="24"/>
        </w:rPr>
      </w:pPr>
    </w:p>
    <w:p w14:paraId="15E32372" w14:textId="6ED1CCDD" w:rsidR="00D64031" w:rsidRPr="00D64031" w:rsidRDefault="00D64031" w:rsidP="001C60F1">
      <w:pPr>
        <w:widowControl w:val="0"/>
        <w:numPr>
          <w:ilvl w:val="0"/>
          <w:numId w:val="44"/>
        </w:numPr>
        <w:ind w:left="1800" w:hanging="1080"/>
        <w:contextualSpacing/>
        <w:rPr>
          <w:rFonts w:ascii="Garamond" w:hAnsi="Garamond"/>
          <w:snapToGrid w:val="0"/>
          <w:sz w:val="24"/>
        </w:rPr>
      </w:pPr>
      <w:r w:rsidRPr="00D64031">
        <w:rPr>
          <w:rFonts w:ascii="Garamond" w:hAnsi="Garamond"/>
          <w:snapToGrid w:val="0"/>
          <w:sz w:val="24"/>
        </w:rPr>
        <w:t>Revise</w:t>
      </w:r>
      <w:r w:rsidR="00994488">
        <w:rPr>
          <w:rFonts w:ascii="Garamond" w:hAnsi="Garamond"/>
          <w:snapToGrid w:val="0"/>
          <w:sz w:val="24"/>
        </w:rPr>
        <w:t>d</w:t>
      </w:r>
      <w:r w:rsidRPr="00D64031">
        <w:rPr>
          <w:rFonts w:ascii="Garamond" w:hAnsi="Garamond"/>
          <w:snapToGrid w:val="0"/>
          <w:sz w:val="24"/>
        </w:rPr>
        <w:t xml:space="preserve"> upward the assumptions for the VOC and H</w:t>
      </w:r>
      <w:r w:rsidRPr="00D64031">
        <w:rPr>
          <w:rFonts w:ascii="Garamond" w:hAnsi="Garamond"/>
          <w:snapToGrid w:val="0"/>
          <w:sz w:val="24"/>
          <w:vertAlign w:val="subscript"/>
        </w:rPr>
        <w:t>2</w:t>
      </w:r>
      <w:r w:rsidRPr="00D64031">
        <w:rPr>
          <w:rFonts w:ascii="Garamond" w:hAnsi="Garamond"/>
          <w:snapToGrid w:val="0"/>
          <w:sz w:val="24"/>
        </w:rPr>
        <w:t>S concentrations which were originally used in the previous permit application. Since restarting the PMA Unit, Calumet has learned that the referenced H</w:t>
      </w:r>
      <w:r w:rsidRPr="00D64031">
        <w:rPr>
          <w:rFonts w:ascii="Garamond" w:hAnsi="Garamond"/>
          <w:snapToGrid w:val="0"/>
          <w:sz w:val="24"/>
          <w:vertAlign w:val="subscript"/>
        </w:rPr>
        <w:t>2</w:t>
      </w:r>
      <w:r w:rsidRPr="00D64031">
        <w:rPr>
          <w:rFonts w:ascii="Garamond" w:hAnsi="Garamond"/>
          <w:snapToGrid w:val="0"/>
          <w:sz w:val="24"/>
        </w:rPr>
        <w:t>S and VOC concentration estimates for the PMA Unit’s storage tanks and process vessels are higher than those assumptions, and the emissions need</w:t>
      </w:r>
      <w:r w:rsidR="00994488">
        <w:rPr>
          <w:rFonts w:ascii="Garamond" w:hAnsi="Garamond"/>
          <w:snapToGrid w:val="0"/>
          <w:sz w:val="24"/>
        </w:rPr>
        <w:t>ed</w:t>
      </w:r>
      <w:r w:rsidRPr="00D64031">
        <w:rPr>
          <w:rFonts w:ascii="Garamond" w:hAnsi="Garamond"/>
          <w:snapToGrid w:val="0"/>
          <w:sz w:val="24"/>
        </w:rPr>
        <w:t xml:space="preserve"> to be adjusted upward to accommodate the new information.</w:t>
      </w:r>
    </w:p>
    <w:p w14:paraId="45D394DF" w14:textId="77777777" w:rsidR="00D64031" w:rsidRPr="00D64031" w:rsidRDefault="00D64031" w:rsidP="00D64031">
      <w:pPr>
        <w:widowControl w:val="0"/>
        <w:ind w:left="1440"/>
        <w:rPr>
          <w:rFonts w:ascii="Garamond" w:hAnsi="Garamond"/>
          <w:snapToGrid w:val="0"/>
          <w:sz w:val="24"/>
        </w:rPr>
      </w:pPr>
    </w:p>
    <w:p w14:paraId="6102FB49" w14:textId="77777777" w:rsidR="00D64031" w:rsidRPr="00D64031" w:rsidRDefault="00D64031" w:rsidP="009F2A80">
      <w:pPr>
        <w:pStyle w:val="BodyText-2"/>
        <w:rPr>
          <w:snapToGrid w:val="0"/>
        </w:rPr>
      </w:pPr>
      <w:r w:rsidRPr="00D64031">
        <w:rPr>
          <w:snapToGrid w:val="0"/>
        </w:rPr>
        <w:t>Related to the Refinery Reconfiguration Project requests the following changes:</w:t>
      </w:r>
    </w:p>
    <w:p w14:paraId="4A6F1C46" w14:textId="77777777" w:rsidR="00D64031" w:rsidRPr="00D64031" w:rsidRDefault="00D64031" w:rsidP="00D64031">
      <w:pPr>
        <w:widowControl w:val="0"/>
        <w:rPr>
          <w:rFonts w:ascii="Garamond" w:hAnsi="Garamond"/>
          <w:snapToGrid w:val="0"/>
          <w:sz w:val="24"/>
        </w:rPr>
      </w:pPr>
    </w:p>
    <w:p w14:paraId="239C93D4" w14:textId="6630AC89" w:rsidR="00D64031" w:rsidRPr="00D64031" w:rsidRDefault="00D64031" w:rsidP="001C60F1">
      <w:pPr>
        <w:widowControl w:val="0"/>
        <w:numPr>
          <w:ilvl w:val="0"/>
          <w:numId w:val="44"/>
        </w:numPr>
        <w:ind w:left="1800" w:hanging="1080"/>
        <w:contextualSpacing/>
        <w:rPr>
          <w:rFonts w:ascii="Garamond" w:hAnsi="Garamond"/>
          <w:snapToGrid w:val="0"/>
          <w:sz w:val="24"/>
        </w:rPr>
      </w:pPr>
      <w:r w:rsidRPr="00D64031">
        <w:rPr>
          <w:rFonts w:ascii="Garamond" w:hAnsi="Garamond"/>
          <w:snapToGrid w:val="0"/>
          <w:sz w:val="24"/>
        </w:rPr>
        <w:t xml:space="preserve">In the August 4, 2021, Refinery Reconfiguration Project MAQP application that Calumet submitted to DEQ, Calumet indicated that it would install the HTU Fractionation Heater (H-1730) at the refinery as part of the proposed changes to the refinery’s Hydrotreating Unit (HTU). However, Calumet has subsequently decided that the HTU Fractionation Heater (H-1730) will not be installed at the refinery. Therefore, the heater </w:t>
      </w:r>
      <w:r w:rsidR="00994488">
        <w:rPr>
          <w:rFonts w:ascii="Garamond" w:hAnsi="Garamond"/>
          <w:snapToGrid w:val="0"/>
          <w:sz w:val="24"/>
        </w:rPr>
        <w:t>was</w:t>
      </w:r>
      <w:r w:rsidRPr="00D64031">
        <w:rPr>
          <w:rFonts w:ascii="Garamond" w:hAnsi="Garamond"/>
          <w:snapToGrid w:val="0"/>
          <w:sz w:val="24"/>
        </w:rPr>
        <w:t xml:space="preserve"> removed from the refinery’s MAQP.</w:t>
      </w:r>
    </w:p>
    <w:p w14:paraId="48E00328" w14:textId="77777777" w:rsidR="00D64031" w:rsidRPr="00D64031" w:rsidRDefault="00D64031" w:rsidP="00D64031">
      <w:pPr>
        <w:ind w:left="2160"/>
        <w:contextualSpacing/>
        <w:rPr>
          <w:rFonts w:ascii="Garamond" w:hAnsi="Garamond"/>
          <w:snapToGrid w:val="0"/>
          <w:sz w:val="24"/>
        </w:rPr>
      </w:pPr>
    </w:p>
    <w:p w14:paraId="54E5F8E3" w14:textId="77777777" w:rsidR="00D64031" w:rsidRPr="00D64031" w:rsidRDefault="00D64031" w:rsidP="001C60F1">
      <w:pPr>
        <w:widowControl w:val="0"/>
        <w:numPr>
          <w:ilvl w:val="0"/>
          <w:numId w:val="44"/>
        </w:numPr>
        <w:ind w:left="1800" w:hanging="1080"/>
        <w:contextualSpacing/>
        <w:rPr>
          <w:rFonts w:ascii="Garamond" w:hAnsi="Garamond"/>
          <w:sz w:val="24"/>
        </w:rPr>
      </w:pPr>
      <w:r w:rsidRPr="001C60F1">
        <w:rPr>
          <w:rFonts w:ascii="Garamond" w:hAnsi="Garamond"/>
          <w:snapToGrid w:val="0"/>
          <w:sz w:val="24"/>
        </w:rPr>
        <w:t>In</w:t>
      </w:r>
      <w:r w:rsidRPr="00D64031">
        <w:rPr>
          <w:rFonts w:ascii="Garamond" w:hAnsi="Garamond"/>
          <w:sz w:val="24"/>
        </w:rPr>
        <w:t xml:space="preserve"> the August 4, 2021, Refinery Reconfiguration Project MAQP application, Calumet indicated that it would transfer Tank #125 to MRL. However, Calumet will not transfer Tank #125 to MRL. Instead, the storage tank will remain in heavy liquids service at the refinery, with the maximum true vapor pressure of the tank’s contents not exceeding 0.5 pounds per square inch-absolute (psia), as authorized by the refinery’s MAQP. Therefore, the storage tank will not be removed from the refinery’s </w:t>
      </w:r>
      <w:r w:rsidRPr="00D64031">
        <w:rPr>
          <w:rFonts w:ascii="Garamond" w:hAnsi="Garamond"/>
          <w:snapToGrid w:val="0"/>
          <w:sz w:val="24"/>
        </w:rPr>
        <w:t>MAQP.</w:t>
      </w:r>
    </w:p>
    <w:p w14:paraId="1589F0C3" w14:textId="77777777" w:rsidR="00D64031" w:rsidRPr="00D64031" w:rsidRDefault="00D64031" w:rsidP="00D64031">
      <w:pPr>
        <w:ind w:left="720"/>
        <w:contextualSpacing/>
        <w:rPr>
          <w:rFonts w:ascii="Garamond" w:hAnsi="Garamond"/>
          <w:sz w:val="24"/>
        </w:rPr>
      </w:pPr>
    </w:p>
    <w:p w14:paraId="67E62993" w14:textId="38286786"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 xml:space="preserve">In the August 4, 2021, Refinery Reconfiguration Project MAQP application, Calumet indicated that it would transfer the MHC Fractionator Feed Heater (H-4102) to MRL, but MRL would shut down the heater. However, MRL subsequently concluded that the MHC Fractionator Feed Heater (H-4102) would be required to operate in its Renewable Diesel Unit’s (RDU’s) fractionation process. Therefore, MRL permitted the MHC Fractionator Feed Heater (H-4102) in MAQP No. 5263-01 and changed its description to the “RDU </w:t>
      </w:r>
      <w:r w:rsidRPr="00D64031">
        <w:rPr>
          <w:rFonts w:ascii="Garamond" w:hAnsi="Garamond"/>
          <w:sz w:val="24"/>
        </w:rPr>
        <w:lastRenderedPageBreak/>
        <w:t>Fractionator Feed Heater (H-4102).” This change impact</w:t>
      </w:r>
      <w:r w:rsidR="00994488">
        <w:rPr>
          <w:rFonts w:ascii="Garamond" w:hAnsi="Garamond"/>
          <w:sz w:val="24"/>
        </w:rPr>
        <w:t>ed</w:t>
      </w:r>
      <w:r w:rsidRPr="00D64031">
        <w:rPr>
          <w:rFonts w:ascii="Garamond" w:hAnsi="Garamond"/>
          <w:sz w:val="24"/>
        </w:rPr>
        <w:t xml:space="preserve"> the current carbon monoxide (CO) and oxides of nitrogen (NOx) umbrella limits indicated in the refinery’s MAQP.</w:t>
      </w:r>
    </w:p>
    <w:p w14:paraId="542C8991" w14:textId="77777777" w:rsidR="00362702" w:rsidRPr="00D64031" w:rsidRDefault="00362702" w:rsidP="00D64031">
      <w:pPr>
        <w:ind w:left="720"/>
        <w:contextualSpacing/>
        <w:rPr>
          <w:rFonts w:ascii="Garamond" w:hAnsi="Garamond"/>
          <w:sz w:val="24"/>
        </w:rPr>
      </w:pPr>
    </w:p>
    <w:p w14:paraId="4086CC1F" w14:textId="77777777"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In the August 4, 2021, Refinery Reconfiguration Project MAQP application, Calumet indicated the railcar unloading facilities for renewable feeds would be located at the refinery. However, the railcar unloading facilities for renewable feeds are to be located at the MRL Great Falls Renewable Fuels Plant instead. MRL permitted those facilities in MAQP No. 5263-01. Therefore, the renewable feed railcar unloading facilities should be removed from the refinery’s MAQP.</w:t>
      </w:r>
    </w:p>
    <w:p w14:paraId="0E518513" w14:textId="77777777" w:rsidR="00D64031" w:rsidRPr="00D64031" w:rsidRDefault="00D64031" w:rsidP="00D64031">
      <w:pPr>
        <w:ind w:left="720"/>
        <w:contextualSpacing/>
        <w:rPr>
          <w:rFonts w:ascii="Garamond" w:hAnsi="Garamond"/>
          <w:sz w:val="24"/>
        </w:rPr>
      </w:pPr>
    </w:p>
    <w:p w14:paraId="686AEC23" w14:textId="77777777"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In the August 4, 2021, Refinery Reconfiguration Project MAQP application, Calumet indicated the railcar loading facilities for renewable diesel would be located at the refinery. However, the railcar loading facilities for renewable diesel are to be located at the MRL Great Falls Renewable Fuels Plant instead. MRL permitted those facilities in MAQP No. 5263-01. Therefore, the renewable diesel railcar loading facilities should be removed from the refinery’s MAQP.</w:t>
      </w:r>
    </w:p>
    <w:p w14:paraId="68F1EA6E" w14:textId="77777777" w:rsidR="00D64031" w:rsidRPr="00D64031" w:rsidRDefault="00D64031" w:rsidP="00D64031">
      <w:pPr>
        <w:ind w:left="720"/>
        <w:contextualSpacing/>
        <w:rPr>
          <w:rFonts w:ascii="Garamond" w:hAnsi="Garamond"/>
          <w:sz w:val="24"/>
        </w:rPr>
      </w:pPr>
    </w:p>
    <w:p w14:paraId="23BB777F" w14:textId="77777777"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Calumet will add piping, piping components (valves, flanges, connectors, etc.), and eductors (mixers) at the refinery to reduce the potential for the formation of ammonium carbonate salts in the refinery equipment that will process the RDU sour water stripper overhead stream. Specifically, this new equipment will provide the refinery with the capability to recirculate a liquid stream that will contact the RDU sour water stripper overhead stream, which is expected to minimize the chemical and physical mechanisms that promote the formation of ammonium carbonate salts. The new piping fugitive components will be incorporated into the refinery’s leak detection and repair program, as applicable. However, note that most of the new components will contain only a small amount (&lt;2 weight %) of VOC and a negligible amount of hazardous air pollutants. The potential to emit VOC emission rate for these new piping fugitive components is covered by the potential to emit VOC emission rate previously calculated for the additional piping fugitive components estimated to be installed at the refinery as part of the Refinery Reconfiguration Project.</w:t>
      </w:r>
    </w:p>
    <w:p w14:paraId="69E40E70" w14:textId="77777777" w:rsidR="00D64031" w:rsidRPr="00D64031" w:rsidRDefault="00D64031" w:rsidP="00D64031">
      <w:pPr>
        <w:ind w:left="1440"/>
        <w:contextualSpacing/>
        <w:rPr>
          <w:rFonts w:ascii="Garamond" w:hAnsi="Garamond"/>
          <w:snapToGrid w:val="0"/>
          <w:sz w:val="24"/>
        </w:rPr>
      </w:pPr>
    </w:p>
    <w:p w14:paraId="6D0ACD94" w14:textId="1B78FE8A" w:rsidR="00D64031" w:rsidRPr="00D64031" w:rsidRDefault="00D64031" w:rsidP="009F2A80">
      <w:pPr>
        <w:pStyle w:val="BodyText-2"/>
        <w:rPr>
          <w:snapToGrid w:val="0"/>
        </w:rPr>
      </w:pPr>
      <w:r w:rsidRPr="00D64031">
        <w:rPr>
          <w:b/>
          <w:snapToGrid w:val="0"/>
        </w:rPr>
        <w:t>MAQP #2161-38</w:t>
      </w:r>
      <w:r w:rsidRPr="00D64031">
        <w:rPr>
          <w:snapToGrid w:val="0"/>
        </w:rPr>
        <w:t xml:space="preserve"> replace</w:t>
      </w:r>
      <w:r>
        <w:rPr>
          <w:snapToGrid w:val="0"/>
        </w:rPr>
        <w:t>d</w:t>
      </w:r>
      <w:r w:rsidRPr="00D64031">
        <w:rPr>
          <w:snapToGrid w:val="0"/>
        </w:rPr>
        <w:t xml:space="preserve"> MAQP #2161-37.</w:t>
      </w:r>
    </w:p>
    <w:bookmarkEnd w:id="11"/>
    <w:p w14:paraId="477E935A" w14:textId="77777777" w:rsidR="000D1A61" w:rsidRDefault="000D1A61">
      <w:pPr>
        <w:pStyle w:val="Default"/>
        <w:rPr>
          <w:rFonts w:ascii="Garamond" w:hAnsi="Garamond"/>
        </w:rPr>
      </w:pPr>
    </w:p>
    <w:p w14:paraId="6530F16A" w14:textId="67443978" w:rsidR="003F644A" w:rsidRPr="003F644A" w:rsidRDefault="003F644A">
      <w:pPr>
        <w:pStyle w:val="Default"/>
        <w:rPr>
          <w:rFonts w:ascii="Garamond" w:hAnsi="Garamond"/>
        </w:rPr>
      </w:pPr>
      <w:r w:rsidRPr="003F644A">
        <w:rPr>
          <w:rFonts w:ascii="Garamond" w:hAnsi="Garamond"/>
        </w:rPr>
        <w:t xml:space="preserve">On 02/09/2023, </w:t>
      </w:r>
      <w:r w:rsidR="00C075C9">
        <w:rPr>
          <w:rFonts w:ascii="Garamond" w:hAnsi="Garamond"/>
        </w:rPr>
        <w:t>DEQ</w:t>
      </w:r>
      <w:r w:rsidRPr="003F644A">
        <w:rPr>
          <w:rFonts w:ascii="Garamond" w:hAnsi="Garamond"/>
        </w:rPr>
        <w:t xml:space="preserve"> received a request to modify MAQP #2161-38 for conditions which were incorporated from an application received on October 21, 2002. These elements were incorporated and issued in MAQP #2161-16 on March 19, 2003, and for each Consent Decree (CD) requirement were referenced for applicability to the CD. Later permitting actions including MAQP #2161-19 issued on August 15, 2007, and MAQP #2161-24 issued on September 25, 2010, also incorporated additional Consent Decree items. The current permitting action requests the removal of the references to the Consent Decree. The requirements of the Consent Decree will be replaced with a standard reference for Montana Air Quality Permits using Administrative Rules of Montana (ARM) 17.8.749 - CONDITIONS FOR ISSUANCE OR DENIAL OF PERMIT. DEQ issued a Preliminary Determination on March 7, 2023, after which DEQ confirmed the required public notice had not occurred. The required public notice has since occurred, and the full 15-day comment period associated with this posting will occur. The application also requests several minor corrections to permit conditions issued in recently permitted actions.</w:t>
      </w:r>
    </w:p>
    <w:p w14:paraId="5D7F19FE" w14:textId="36AC4821" w:rsidR="003F644A" w:rsidRDefault="003F644A" w:rsidP="003F644A">
      <w:pPr>
        <w:pStyle w:val="BodyText-2"/>
        <w:rPr>
          <w:snapToGrid w:val="0"/>
        </w:rPr>
      </w:pPr>
      <w:r w:rsidRPr="00D64031">
        <w:rPr>
          <w:b/>
          <w:snapToGrid w:val="0"/>
        </w:rPr>
        <w:lastRenderedPageBreak/>
        <w:t>MAQP #2161-3</w:t>
      </w:r>
      <w:r>
        <w:rPr>
          <w:b/>
          <w:snapToGrid w:val="0"/>
        </w:rPr>
        <w:t>9</w:t>
      </w:r>
      <w:r w:rsidRPr="00D64031">
        <w:rPr>
          <w:snapToGrid w:val="0"/>
        </w:rPr>
        <w:t xml:space="preserve"> replace</w:t>
      </w:r>
      <w:r>
        <w:rPr>
          <w:snapToGrid w:val="0"/>
        </w:rPr>
        <w:t>d</w:t>
      </w:r>
      <w:r w:rsidRPr="00D64031">
        <w:rPr>
          <w:snapToGrid w:val="0"/>
        </w:rPr>
        <w:t xml:space="preserve"> MAQP #2161-3</w:t>
      </w:r>
      <w:r>
        <w:rPr>
          <w:snapToGrid w:val="0"/>
        </w:rPr>
        <w:t>8</w:t>
      </w:r>
      <w:r w:rsidRPr="00D64031">
        <w:rPr>
          <w:snapToGrid w:val="0"/>
        </w:rPr>
        <w:t>.</w:t>
      </w:r>
    </w:p>
    <w:p w14:paraId="2BF29CD5" w14:textId="77777777" w:rsidR="00812F88" w:rsidRDefault="00812F88" w:rsidP="003F644A">
      <w:pPr>
        <w:pStyle w:val="BodyText-2"/>
        <w:rPr>
          <w:snapToGrid w:val="0"/>
        </w:rPr>
      </w:pPr>
    </w:p>
    <w:p w14:paraId="168F3BCF" w14:textId="4EAE3A9C" w:rsidR="00812F88" w:rsidRDefault="00812F88" w:rsidP="00812F88">
      <w:pPr>
        <w:rPr>
          <w:rFonts w:ascii="Garamond" w:hAnsi="Garamond"/>
          <w:sz w:val="24"/>
          <w:szCs w:val="24"/>
        </w:rPr>
      </w:pPr>
      <w:r w:rsidRPr="00597E31">
        <w:rPr>
          <w:rFonts w:ascii="Garamond" w:hAnsi="Garamond"/>
          <w:sz w:val="24"/>
          <w:szCs w:val="24"/>
        </w:rPr>
        <w:t>On June 6, 2025, DEQ received a letter from Calumet requesting an Administrative Amendment</w:t>
      </w:r>
      <w:r>
        <w:rPr>
          <w:rFonts w:ascii="Garamond" w:hAnsi="Garamond"/>
          <w:sz w:val="24"/>
          <w:szCs w:val="24"/>
        </w:rPr>
        <w:t xml:space="preserve"> to MAQP #2161-39.</w:t>
      </w:r>
      <w:r w:rsidRPr="00597E31">
        <w:rPr>
          <w:rFonts w:ascii="Garamond" w:hAnsi="Garamond"/>
          <w:sz w:val="24"/>
          <w:szCs w:val="24"/>
        </w:rPr>
        <w:t xml:space="preserve"> The request addresses conditions related to final emissions limits and standards from the 2002 Consent Decree (United States of America, et al., v. Navajo Refining Company, LP, U.S. District Court for the District of New Mexico,</w:t>
      </w:r>
      <w:r w:rsidR="001B6CAD">
        <w:rPr>
          <w:rFonts w:ascii="Garamond" w:hAnsi="Garamond"/>
          <w:sz w:val="24"/>
          <w:szCs w:val="24"/>
        </w:rPr>
        <w:t xml:space="preserve"> </w:t>
      </w:r>
      <w:r w:rsidRPr="00597E31">
        <w:rPr>
          <w:rFonts w:ascii="Garamond" w:hAnsi="Garamond"/>
          <w:sz w:val="24"/>
          <w:szCs w:val="24"/>
        </w:rPr>
        <w:t>Civ. No. 01-1422LH (2002). Unrelated to the administrative Consent Decree updates, Calumet also requested the removal of Hot Oil Heater 1904 (H-1904), since it was not constructed</w:t>
      </w:r>
      <w:r w:rsidR="001B6CAD">
        <w:rPr>
          <w:rFonts w:ascii="Garamond" w:hAnsi="Garamond"/>
          <w:sz w:val="24"/>
          <w:szCs w:val="24"/>
        </w:rPr>
        <w:t xml:space="preserve"> </w:t>
      </w:r>
      <w:r w:rsidR="007A723D">
        <w:rPr>
          <w:rFonts w:ascii="Garamond" w:hAnsi="Garamond"/>
          <w:sz w:val="24"/>
          <w:szCs w:val="24"/>
        </w:rPr>
        <w:t>and the associated permit</w:t>
      </w:r>
      <w:r w:rsidRPr="00597E31">
        <w:rPr>
          <w:rFonts w:ascii="Garamond" w:hAnsi="Garamond"/>
          <w:sz w:val="24"/>
          <w:szCs w:val="24"/>
        </w:rPr>
        <w:t xml:space="preserve"> conditions for H-1904 were removed.  Additionally, equipment which has been transferred to Montana Renewables, LLC, has been removed from the </w:t>
      </w:r>
      <w:r w:rsidR="00F07546">
        <w:rPr>
          <w:rFonts w:ascii="Garamond" w:hAnsi="Garamond"/>
          <w:sz w:val="24"/>
          <w:szCs w:val="24"/>
        </w:rPr>
        <w:t>Operating Permit.</w:t>
      </w:r>
    </w:p>
    <w:p w14:paraId="4F57AD73" w14:textId="77777777" w:rsidR="00812F88" w:rsidRPr="00D64031" w:rsidRDefault="00812F88" w:rsidP="003F644A">
      <w:pPr>
        <w:pStyle w:val="BodyText-2"/>
        <w:rPr>
          <w:snapToGrid w:val="0"/>
        </w:rPr>
      </w:pPr>
    </w:p>
    <w:p w14:paraId="01817216" w14:textId="771AF58B" w:rsidR="00812F88" w:rsidRDefault="00812F88" w:rsidP="00812F88">
      <w:pPr>
        <w:pStyle w:val="BodyText-2"/>
        <w:rPr>
          <w:snapToGrid w:val="0"/>
        </w:rPr>
      </w:pPr>
      <w:r w:rsidRPr="00D64031">
        <w:rPr>
          <w:b/>
          <w:snapToGrid w:val="0"/>
        </w:rPr>
        <w:t>MAQP #2161-</w:t>
      </w:r>
      <w:r>
        <w:rPr>
          <w:b/>
          <w:snapToGrid w:val="0"/>
        </w:rPr>
        <w:t>40</w:t>
      </w:r>
      <w:r w:rsidRPr="00D64031">
        <w:rPr>
          <w:snapToGrid w:val="0"/>
        </w:rPr>
        <w:t xml:space="preserve"> replace</w:t>
      </w:r>
      <w:r>
        <w:rPr>
          <w:snapToGrid w:val="0"/>
        </w:rPr>
        <w:t>d</w:t>
      </w:r>
      <w:r w:rsidRPr="00D64031">
        <w:rPr>
          <w:snapToGrid w:val="0"/>
        </w:rPr>
        <w:t xml:space="preserve"> MAQP #2161-3</w:t>
      </w:r>
      <w:r>
        <w:rPr>
          <w:snapToGrid w:val="0"/>
        </w:rPr>
        <w:t>9</w:t>
      </w:r>
      <w:r w:rsidRPr="00D64031">
        <w:rPr>
          <w:snapToGrid w:val="0"/>
        </w:rPr>
        <w:t>.</w:t>
      </w:r>
    </w:p>
    <w:p w14:paraId="35B01B16" w14:textId="77777777" w:rsidR="003F644A" w:rsidRDefault="003F644A">
      <w:pPr>
        <w:pStyle w:val="Default"/>
        <w:rPr>
          <w:rFonts w:ascii="Garamond" w:hAnsi="Garamond"/>
        </w:rPr>
      </w:pPr>
    </w:p>
    <w:p w14:paraId="08F6453A" w14:textId="07574861" w:rsidR="00035DBD" w:rsidRDefault="00035DBD">
      <w:pPr>
        <w:pStyle w:val="Default"/>
        <w:rPr>
          <w:rFonts w:ascii="Garamond" w:hAnsi="Garamond"/>
        </w:rPr>
      </w:pPr>
      <w:r>
        <w:rPr>
          <w:rFonts w:ascii="Garamond" w:hAnsi="Garamond"/>
        </w:rPr>
        <w:t>Operating Permit History</w:t>
      </w:r>
    </w:p>
    <w:p w14:paraId="75CCB95A" w14:textId="77777777" w:rsidR="00035DBD" w:rsidRDefault="00035DBD">
      <w:pPr>
        <w:pStyle w:val="Default"/>
        <w:rPr>
          <w:rFonts w:ascii="Garamond" w:hAnsi="Garamond"/>
        </w:rPr>
      </w:pPr>
    </w:p>
    <w:p w14:paraId="5CE4CE34" w14:textId="77327E23" w:rsidR="009B4EAE" w:rsidRPr="009E3B23" w:rsidRDefault="009B4EAE">
      <w:pPr>
        <w:pStyle w:val="Default"/>
        <w:rPr>
          <w:rFonts w:ascii="Garamond" w:hAnsi="Garamond"/>
        </w:rPr>
      </w:pPr>
      <w:r w:rsidRPr="00DC4DD0">
        <w:rPr>
          <w:rFonts w:ascii="Garamond" w:hAnsi="Garamond"/>
        </w:rPr>
        <w:t xml:space="preserve">On June 5, 2006, </w:t>
      </w:r>
      <w:r w:rsidR="00CB2A5D">
        <w:rPr>
          <w:rFonts w:ascii="Garamond" w:hAnsi="Garamond"/>
        </w:rPr>
        <w:t>DEQ</w:t>
      </w:r>
      <w:r w:rsidRPr="00DC4DD0">
        <w:rPr>
          <w:rFonts w:ascii="Garamond" w:hAnsi="Garamond"/>
        </w:rPr>
        <w:t xml:space="preserve"> received an application for the renewal of Title V Operating Permit #</w:t>
      </w:r>
      <w:r w:rsidR="00232327">
        <w:rPr>
          <w:rFonts w:ascii="Garamond" w:hAnsi="Garamond"/>
        </w:rPr>
        <w:t>OP</w:t>
      </w:r>
      <w:r w:rsidRPr="00DC4DD0">
        <w:rPr>
          <w:rFonts w:ascii="Garamond" w:hAnsi="Garamond"/>
        </w:rPr>
        <w:t xml:space="preserve">2161-01.  The application was deemed administratively complete on </w:t>
      </w:r>
      <w:smartTag w:uri="urn:schemas-microsoft-com:office:smarttags" w:element="date">
        <w:smartTagPr>
          <w:attr w:name="Year" w:val="2006"/>
          <w:attr w:name="Day" w:val="5"/>
          <w:attr w:name="Month" w:val="7"/>
        </w:smartTagPr>
        <w:r w:rsidRPr="00DC4DD0">
          <w:rPr>
            <w:rFonts w:ascii="Garamond" w:hAnsi="Garamond"/>
          </w:rPr>
          <w:t>July 5, 2006</w:t>
        </w:r>
      </w:smartTag>
      <w:r w:rsidRPr="00DC4DD0">
        <w:rPr>
          <w:rFonts w:ascii="Garamond" w:hAnsi="Garamond"/>
        </w:rPr>
        <w:t xml:space="preserve">, and technically complete on </w:t>
      </w:r>
      <w:smartTag w:uri="urn:schemas-microsoft-com:office:smarttags" w:element="date">
        <w:smartTagPr>
          <w:attr w:name="Year" w:val="2006"/>
          <w:attr w:name="Day" w:val="4"/>
          <w:attr w:name="Month" w:val="8"/>
        </w:smartTagPr>
        <w:r w:rsidRPr="00DC4DD0">
          <w:rPr>
            <w:rFonts w:ascii="Garamond" w:hAnsi="Garamond"/>
          </w:rPr>
          <w:t>August 4, 2006</w:t>
        </w:r>
      </w:smartTag>
      <w:r w:rsidRPr="00DC4DD0">
        <w:rPr>
          <w:rFonts w:ascii="Garamond" w:hAnsi="Garamond"/>
        </w:rPr>
        <w:t>.  This permit incorporat</w:t>
      </w:r>
      <w:r w:rsidR="00994488">
        <w:rPr>
          <w:rFonts w:ascii="Garamond" w:hAnsi="Garamond"/>
        </w:rPr>
        <w:t>ed</w:t>
      </w:r>
      <w:r w:rsidRPr="00DC4DD0">
        <w:rPr>
          <w:rFonts w:ascii="Garamond" w:hAnsi="Garamond"/>
        </w:rPr>
        <w:t xml:space="preserve"> all applicable source changes since the issuance of Operating Permit #OP2161-01, includi</w:t>
      </w:r>
      <w:r w:rsidRPr="009E3B23">
        <w:rPr>
          <w:rFonts w:ascii="Garamond" w:hAnsi="Garamond"/>
        </w:rPr>
        <w:t xml:space="preserve">ng: </w:t>
      </w:r>
    </w:p>
    <w:p w14:paraId="50C77D34" w14:textId="77777777" w:rsidR="009B4EAE" w:rsidRPr="00A87CAF" w:rsidRDefault="009B4EAE">
      <w:pPr>
        <w:pStyle w:val="Default"/>
        <w:rPr>
          <w:rFonts w:ascii="Garamond" w:hAnsi="Garamond"/>
        </w:rPr>
      </w:pPr>
    </w:p>
    <w:p w14:paraId="101B0557" w14:textId="77777777" w:rsidR="009B4EAE" w:rsidRPr="00DC4DD0" w:rsidRDefault="009B4EAE">
      <w:pPr>
        <w:pStyle w:val="Default"/>
        <w:numPr>
          <w:ilvl w:val="0"/>
          <w:numId w:val="35"/>
        </w:numPr>
        <w:tabs>
          <w:tab w:val="clear" w:pos="360"/>
          <w:tab w:val="num" w:pos="720"/>
        </w:tabs>
        <w:ind w:left="720"/>
        <w:rPr>
          <w:rFonts w:ascii="Garamond" w:hAnsi="Garamond"/>
        </w:rPr>
      </w:pPr>
      <w:r w:rsidRPr="00DC4DD0">
        <w:rPr>
          <w:rFonts w:ascii="Garamond" w:hAnsi="Garamond"/>
        </w:rPr>
        <w:t xml:space="preserve">Addition of new emitting unit: EU15 – Gasoline Railcar Loading Rack and VCU; </w:t>
      </w:r>
    </w:p>
    <w:p w14:paraId="77A89F16" w14:textId="77777777" w:rsidR="009B4EAE" w:rsidRPr="00DC4DD0" w:rsidRDefault="009B4EAE" w:rsidP="00FD7563">
      <w:pPr>
        <w:pStyle w:val="Default"/>
        <w:rPr>
          <w:rFonts w:ascii="Garamond" w:hAnsi="Garamond"/>
        </w:rPr>
      </w:pPr>
    </w:p>
    <w:p w14:paraId="1AEC0FF2" w14:textId="77777777" w:rsidR="009B4EAE" w:rsidRPr="00DC4DD0" w:rsidRDefault="009B4EAE">
      <w:pPr>
        <w:pStyle w:val="Default"/>
        <w:numPr>
          <w:ilvl w:val="0"/>
          <w:numId w:val="35"/>
        </w:numPr>
        <w:tabs>
          <w:tab w:val="clear" w:pos="360"/>
          <w:tab w:val="num" w:pos="720"/>
        </w:tabs>
        <w:ind w:left="720"/>
        <w:rPr>
          <w:rFonts w:ascii="Garamond" w:hAnsi="Garamond"/>
        </w:rPr>
      </w:pPr>
      <w:r w:rsidRPr="00DC4DD0">
        <w:rPr>
          <w:rFonts w:ascii="Garamond" w:hAnsi="Garamond"/>
        </w:rPr>
        <w:t xml:space="preserve">Incorporation of Consent Decree #CIV-01-1422LH, entered </w:t>
      </w:r>
      <w:smartTag w:uri="urn:schemas-microsoft-com:office:smarttags" w:element="date">
        <w:smartTagPr>
          <w:attr w:name="Month" w:val="3"/>
          <w:attr w:name="Day" w:val="5"/>
          <w:attr w:name="Year" w:val="2002"/>
        </w:smartTagPr>
        <w:r w:rsidRPr="00DC4DD0">
          <w:rPr>
            <w:rFonts w:ascii="Garamond" w:hAnsi="Garamond"/>
          </w:rPr>
          <w:t>March 5, 2002</w:t>
        </w:r>
      </w:smartTag>
      <w:r w:rsidRPr="00DC4DD0">
        <w:rPr>
          <w:rFonts w:ascii="Garamond" w:hAnsi="Garamond"/>
        </w:rPr>
        <w:t xml:space="preserve"> requirements.  This included updating the Title V Operating Permit with a number of specific new emission limits and monitoring requirements which had been included in the most recent MAQP #2161-19, as well as adding a general requirement for MRC to comply with the relevant applicable terms and conditions of the Consent Decree (excluding the stipulated penalty components); and </w:t>
      </w:r>
    </w:p>
    <w:p w14:paraId="6D2C819D" w14:textId="77777777" w:rsidR="009B4EAE" w:rsidRPr="00DC4DD0" w:rsidRDefault="009B4EAE" w:rsidP="00FD7563">
      <w:pPr>
        <w:pStyle w:val="Default"/>
        <w:rPr>
          <w:rFonts w:ascii="Garamond" w:hAnsi="Garamond"/>
        </w:rPr>
      </w:pPr>
    </w:p>
    <w:p w14:paraId="5F7567E8" w14:textId="77777777" w:rsidR="009B4EAE" w:rsidRPr="00DC4DD0" w:rsidRDefault="009B4EAE">
      <w:pPr>
        <w:pStyle w:val="Default"/>
        <w:numPr>
          <w:ilvl w:val="0"/>
          <w:numId w:val="35"/>
        </w:numPr>
        <w:tabs>
          <w:tab w:val="clear" w:pos="360"/>
          <w:tab w:val="num" w:pos="720"/>
        </w:tabs>
        <w:ind w:left="720"/>
        <w:rPr>
          <w:rFonts w:ascii="Garamond" w:hAnsi="Garamond"/>
        </w:rPr>
      </w:pPr>
      <w:r w:rsidRPr="00DC4DD0">
        <w:rPr>
          <w:rFonts w:ascii="Garamond" w:hAnsi="Garamond"/>
        </w:rPr>
        <w:t xml:space="preserve">Inclusion of new regulations impacting MRC, including three MACT standards: 40 CFR 63, Subpart UUU, Subpart ZZZZ, and Subpart DDDDD. </w:t>
      </w:r>
    </w:p>
    <w:p w14:paraId="1892CE17" w14:textId="77777777" w:rsidR="000D1A61" w:rsidRPr="00DC4DD0" w:rsidRDefault="000D1A61">
      <w:pPr>
        <w:pStyle w:val="Default"/>
        <w:rPr>
          <w:rFonts w:ascii="Garamond" w:hAnsi="Garamond"/>
          <w:color w:val="auto"/>
        </w:rPr>
      </w:pPr>
    </w:p>
    <w:p w14:paraId="09FE8E6A" w14:textId="77777777" w:rsidR="009B4EAE" w:rsidRPr="00C67ED9" w:rsidRDefault="009B4EAE" w:rsidP="009F2A80">
      <w:pPr>
        <w:pStyle w:val="BodyText-2"/>
      </w:pPr>
      <w:r w:rsidRPr="00C67ED9">
        <w:rPr>
          <w:b/>
        </w:rPr>
        <w:t>Operating Permit</w:t>
      </w:r>
      <w:r w:rsidRPr="00C67ED9">
        <w:t xml:space="preserve"> </w:t>
      </w:r>
      <w:r w:rsidRPr="00C67ED9">
        <w:rPr>
          <w:b/>
        </w:rPr>
        <w:t>#OP2161-02</w:t>
      </w:r>
      <w:r w:rsidRPr="00C67ED9">
        <w:t xml:space="preserve"> replaced Operating Permit #OP2161-01.</w:t>
      </w:r>
    </w:p>
    <w:p w14:paraId="15F10290" w14:textId="77777777" w:rsidR="00ED68A3" w:rsidRPr="00DC4DD0" w:rsidRDefault="00ED68A3">
      <w:pPr>
        <w:rPr>
          <w:rFonts w:ascii="Garamond" w:hAnsi="Garamond"/>
          <w:sz w:val="24"/>
          <w:szCs w:val="24"/>
        </w:rPr>
      </w:pPr>
    </w:p>
    <w:p w14:paraId="59FC065C" w14:textId="044E6A9E" w:rsidR="009B4EAE" w:rsidRPr="00DC4DD0" w:rsidRDefault="009B4EAE">
      <w:pPr>
        <w:rPr>
          <w:rFonts w:ascii="Garamond" w:hAnsi="Garamond"/>
          <w:sz w:val="24"/>
          <w:szCs w:val="24"/>
        </w:rPr>
      </w:pPr>
      <w:r w:rsidRPr="009E3B23">
        <w:rPr>
          <w:rFonts w:ascii="Garamond" w:hAnsi="Garamond"/>
          <w:sz w:val="24"/>
          <w:szCs w:val="24"/>
        </w:rPr>
        <w:t xml:space="preserve">On December 19, 2008, </w:t>
      </w:r>
      <w:r w:rsidR="00CB2A5D">
        <w:rPr>
          <w:rFonts w:ascii="Garamond" w:hAnsi="Garamond"/>
          <w:sz w:val="24"/>
          <w:szCs w:val="24"/>
        </w:rPr>
        <w:t>DEQ</w:t>
      </w:r>
      <w:r w:rsidRPr="009E3B23">
        <w:rPr>
          <w:rFonts w:ascii="Garamond" w:hAnsi="Garamond"/>
          <w:sz w:val="24"/>
          <w:szCs w:val="24"/>
        </w:rPr>
        <w:t xml:space="preserve"> received an application for a significant modification to Title V Operating Permit #</w:t>
      </w:r>
      <w:r w:rsidR="00B17FB1" w:rsidRPr="00A87CAF">
        <w:rPr>
          <w:rFonts w:ascii="Garamond" w:hAnsi="Garamond"/>
          <w:sz w:val="24"/>
          <w:szCs w:val="24"/>
        </w:rPr>
        <w:t>OP</w:t>
      </w:r>
      <w:r w:rsidRPr="00A87CAF">
        <w:rPr>
          <w:rFonts w:ascii="Garamond" w:hAnsi="Garamond"/>
          <w:sz w:val="24"/>
          <w:szCs w:val="24"/>
        </w:rPr>
        <w:t>2161-02.  This permit incorporates all applicable source changes since the issuance of Operating Permit #OP2161-02, including:</w:t>
      </w:r>
    </w:p>
    <w:p w14:paraId="348CCC2B" w14:textId="77777777" w:rsidR="009B4EAE" w:rsidRPr="00DC4DD0" w:rsidRDefault="009B4EAE">
      <w:pPr>
        <w:rPr>
          <w:rFonts w:ascii="Garamond" w:hAnsi="Garamond"/>
          <w:sz w:val="24"/>
          <w:szCs w:val="24"/>
        </w:rPr>
      </w:pPr>
    </w:p>
    <w:p w14:paraId="188151CF"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A change in the type of material allowed to be stored in Storage Tank #8;</w:t>
      </w:r>
    </w:p>
    <w:p w14:paraId="342C30EA" w14:textId="77777777" w:rsidR="009B4EAE" w:rsidRPr="00DC4DD0" w:rsidRDefault="009B4EAE">
      <w:pPr>
        <w:rPr>
          <w:rFonts w:ascii="Garamond" w:hAnsi="Garamond"/>
          <w:sz w:val="24"/>
          <w:szCs w:val="24"/>
        </w:rPr>
      </w:pPr>
    </w:p>
    <w:p w14:paraId="1E5D5C1F"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A wording change for the type of material to be stored in specified storage tanks that is representative of the requirements of 40 CFR 60, Subpart Kb in order to provide operational flexibility;</w:t>
      </w:r>
    </w:p>
    <w:p w14:paraId="7EA3E64D" w14:textId="77777777" w:rsidR="009B4EAE" w:rsidRPr="00DC4DD0" w:rsidRDefault="009B4EAE">
      <w:pPr>
        <w:rPr>
          <w:rFonts w:ascii="Garamond" w:hAnsi="Garamond"/>
          <w:sz w:val="24"/>
          <w:szCs w:val="24"/>
        </w:rPr>
      </w:pPr>
    </w:p>
    <w:p w14:paraId="70C71E64"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Incorporation of SO</w:t>
      </w:r>
      <w:r w:rsidRPr="00DC4DD0">
        <w:rPr>
          <w:rFonts w:ascii="Garamond" w:hAnsi="Garamond"/>
          <w:sz w:val="24"/>
          <w:szCs w:val="24"/>
          <w:vertAlign w:val="subscript"/>
        </w:rPr>
        <w:t>2</w:t>
      </w:r>
      <w:r w:rsidRPr="00DC4DD0">
        <w:rPr>
          <w:rFonts w:ascii="Garamond" w:hAnsi="Garamond"/>
          <w:sz w:val="24"/>
          <w:szCs w:val="24"/>
        </w:rPr>
        <w:t>/O</w:t>
      </w:r>
      <w:r w:rsidRPr="00DC4DD0">
        <w:rPr>
          <w:rFonts w:ascii="Garamond" w:hAnsi="Garamond"/>
          <w:sz w:val="24"/>
          <w:szCs w:val="24"/>
          <w:vertAlign w:val="subscript"/>
        </w:rPr>
        <w:t>2</w:t>
      </w:r>
      <w:r w:rsidRPr="00DC4DD0">
        <w:rPr>
          <w:rFonts w:ascii="Garamond" w:hAnsi="Garamond"/>
          <w:sz w:val="24"/>
          <w:szCs w:val="24"/>
        </w:rPr>
        <w:t xml:space="preserve"> CEMS requirements on boilers #1 and #2;</w:t>
      </w:r>
    </w:p>
    <w:p w14:paraId="21E5DD70" w14:textId="77777777" w:rsidR="009B4EAE" w:rsidRPr="00DC4DD0" w:rsidRDefault="009B4EAE">
      <w:pPr>
        <w:rPr>
          <w:rFonts w:ascii="Garamond" w:hAnsi="Garamond"/>
          <w:sz w:val="24"/>
          <w:szCs w:val="24"/>
        </w:rPr>
      </w:pPr>
    </w:p>
    <w:p w14:paraId="0A6CD5F3"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A change to the type of fuel that may be fired in the HTU unit;</w:t>
      </w:r>
    </w:p>
    <w:p w14:paraId="0C5890F7" w14:textId="77777777" w:rsidR="009B4EAE" w:rsidRPr="00DC4DD0" w:rsidRDefault="009B4EAE">
      <w:pPr>
        <w:rPr>
          <w:rFonts w:ascii="Garamond" w:hAnsi="Garamond"/>
          <w:sz w:val="24"/>
          <w:szCs w:val="24"/>
        </w:rPr>
      </w:pPr>
    </w:p>
    <w:p w14:paraId="3CBE045C"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lastRenderedPageBreak/>
        <w:t>Clarification of permit language for the bulk loading rack VCU regarding products that may be loaded in the event the VCU is inoperable;</w:t>
      </w:r>
    </w:p>
    <w:p w14:paraId="60BA12D7" w14:textId="77777777" w:rsidR="009B4EAE" w:rsidRPr="00DC4DD0" w:rsidRDefault="009B4EAE">
      <w:pPr>
        <w:rPr>
          <w:rFonts w:ascii="Garamond" w:hAnsi="Garamond"/>
          <w:sz w:val="24"/>
          <w:szCs w:val="24"/>
        </w:rPr>
      </w:pPr>
    </w:p>
    <w:p w14:paraId="5D719EA4"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Removal of 40 CFR 63, Subpart DDDDD “state-only” requirements, as this MACT was removed from the ARM in October 2008; and</w:t>
      </w:r>
    </w:p>
    <w:p w14:paraId="6ADFDFEE" w14:textId="77777777" w:rsidR="009B4EAE" w:rsidRPr="00DC4DD0" w:rsidRDefault="009B4EAE">
      <w:pPr>
        <w:rPr>
          <w:rFonts w:ascii="Garamond" w:hAnsi="Garamond"/>
          <w:sz w:val="24"/>
          <w:szCs w:val="24"/>
        </w:rPr>
      </w:pPr>
    </w:p>
    <w:p w14:paraId="299E8BF2"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Revisions to Appendix E, Ambient Air Monitoring Plan to reflect the most current permit language and requirements for ambient monitoring.</w:t>
      </w:r>
    </w:p>
    <w:p w14:paraId="426B9EB4" w14:textId="77777777" w:rsidR="009B4EAE" w:rsidRPr="00DC4DD0" w:rsidRDefault="009B4EAE">
      <w:pPr>
        <w:rPr>
          <w:rFonts w:ascii="Garamond" w:hAnsi="Garamond"/>
          <w:sz w:val="24"/>
          <w:szCs w:val="24"/>
        </w:rPr>
      </w:pPr>
    </w:p>
    <w:p w14:paraId="35B4266C" w14:textId="77777777" w:rsidR="009B4EAE" w:rsidRPr="00DC4DD0" w:rsidRDefault="009B4EAE">
      <w:pPr>
        <w:rPr>
          <w:rFonts w:ascii="Garamond" w:hAnsi="Garamond"/>
          <w:sz w:val="24"/>
          <w:szCs w:val="24"/>
        </w:rPr>
      </w:pPr>
      <w:r w:rsidRPr="00DC4DD0">
        <w:rPr>
          <w:rFonts w:ascii="Garamond" w:hAnsi="Garamond"/>
          <w:b/>
          <w:sz w:val="24"/>
          <w:szCs w:val="24"/>
        </w:rPr>
        <w:t>Operating Permit</w:t>
      </w:r>
      <w:r w:rsidRPr="00DC4DD0">
        <w:rPr>
          <w:rFonts w:ascii="Garamond" w:hAnsi="Garamond"/>
          <w:sz w:val="24"/>
          <w:szCs w:val="24"/>
        </w:rPr>
        <w:t xml:space="preserve"> #</w:t>
      </w:r>
      <w:r w:rsidRPr="00DC4DD0">
        <w:rPr>
          <w:rFonts w:ascii="Garamond" w:hAnsi="Garamond"/>
          <w:b/>
          <w:sz w:val="24"/>
          <w:szCs w:val="24"/>
        </w:rPr>
        <w:t>OP2161-03</w:t>
      </w:r>
      <w:r w:rsidRPr="00DC4DD0">
        <w:rPr>
          <w:rFonts w:ascii="Garamond" w:hAnsi="Garamond"/>
          <w:sz w:val="24"/>
          <w:szCs w:val="24"/>
        </w:rPr>
        <w:t xml:space="preserve"> replaced Operating Permit #OP2161-02.</w:t>
      </w:r>
    </w:p>
    <w:p w14:paraId="5B32DE91" w14:textId="77777777" w:rsidR="00ED68A3" w:rsidRPr="00DC4DD0" w:rsidRDefault="00ED68A3" w:rsidP="00ED68A3">
      <w:pPr>
        <w:rPr>
          <w:rFonts w:ascii="Garamond" w:hAnsi="Garamond"/>
          <w:sz w:val="24"/>
          <w:szCs w:val="24"/>
        </w:rPr>
      </w:pPr>
    </w:p>
    <w:p w14:paraId="499138A4" w14:textId="38EBA362" w:rsidR="00ED68A3" w:rsidRPr="00DC4DD0" w:rsidRDefault="00ED68A3" w:rsidP="00ED68A3">
      <w:pPr>
        <w:rPr>
          <w:rFonts w:ascii="Garamond" w:hAnsi="Garamond"/>
          <w:sz w:val="24"/>
          <w:szCs w:val="24"/>
        </w:rPr>
      </w:pPr>
      <w:r w:rsidRPr="00DC4DD0">
        <w:rPr>
          <w:rFonts w:ascii="Garamond" w:hAnsi="Garamond"/>
          <w:sz w:val="24"/>
          <w:szCs w:val="24"/>
        </w:rPr>
        <w:t xml:space="preserve">On July 9, 2009, </w:t>
      </w:r>
      <w:r w:rsidR="00CB2A5D">
        <w:rPr>
          <w:rFonts w:ascii="Garamond" w:hAnsi="Garamond"/>
          <w:sz w:val="24"/>
          <w:szCs w:val="24"/>
        </w:rPr>
        <w:t>DEQ</w:t>
      </w:r>
      <w:r w:rsidRPr="00DC4DD0">
        <w:rPr>
          <w:rFonts w:ascii="Garamond" w:hAnsi="Garamond"/>
          <w:sz w:val="24"/>
          <w:szCs w:val="24"/>
        </w:rPr>
        <w:t xml:space="preserve"> received a request from MRC to modify MAQP #2161-22.  MRC submitted a permit modification to allow the use of treated refinery fuel gas or natural gas in the tank heaters.  This modification applies to three modified asphalt tanks (Tank</w:t>
      </w:r>
      <w:r w:rsidR="00B17FB1" w:rsidRPr="00DC4DD0">
        <w:rPr>
          <w:rFonts w:ascii="Garamond" w:hAnsi="Garamond"/>
          <w:sz w:val="24"/>
          <w:szCs w:val="24"/>
        </w:rPr>
        <w:t>s</w:t>
      </w:r>
      <w:r w:rsidRPr="00DC4DD0">
        <w:rPr>
          <w:rFonts w:ascii="Garamond" w:hAnsi="Garamond"/>
          <w:sz w:val="24"/>
          <w:szCs w:val="24"/>
        </w:rPr>
        <w:t xml:space="preserve"> #130, </w:t>
      </w:r>
      <w:r w:rsidR="00B17FB1" w:rsidRPr="00DC4DD0">
        <w:rPr>
          <w:rFonts w:ascii="Garamond" w:hAnsi="Garamond"/>
          <w:sz w:val="24"/>
          <w:szCs w:val="24"/>
        </w:rPr>
        <w:t>#</w:t>
      </w:r>
      <w:r w:rsidRPr="00DC4DD0">
        <w:rPr>
          <w:rFonts w:ascii="Garamond" w:hAnsi="Garamond"/>
          <w:sz w:val="24"/>
          <w:szCs w:val="24"/>
        </w:rPr>
        <w:t>132</w:t>
      </w:r>
      <w:r w:rsidR="00B17FB1" w:rsidRPr="00DC4DD0">
        <w:rPr>
          <w:rFonts w:ascii="Garamond" w:hAnsi="Garamond"/>
          <w:sz w:val="24"/>
          <w:szCs w:val="24"/>
        </w:rPr>
        <w:t>,</w:t>
      </w:r>
      <w:r w:rsidRPr="00DC4DD0">
        <w:rPr>
          <w:rFonts w:ascii="Garamond" w:hAnsi="Garamond"/>
          <w:sz w:val="24"/>
          <w:szCs w:val="24"/>
        </w:rPr>
        <w:t xml:space="preserve"> and </w:t>
      </w:r>
      <w:r w:rsidR="00B17FB1" w:rsidRPr="00DC4DD0">
        <w:rPr>
          <w:rFonts w:ascii="Garamond" w:hAnsi="Garamond"/>
          <w:sz w:val="24"/>
          <w:szCs w:val="24"/>
        </w:rPr>
        <w:t>#</w:t>
      </w:r>
      <w:r w:rsidRPr="00DC4DD0">
        <w:rPr>
          <w:rFonts w:ascii="Garamond" w:hAnsi="Garamond"/>
          <w:sz w:val="24"/>
          <w:szCs w:val="24"/>
        </w:rPr>
        <w:t xml:space="preserve">133) and the associated PMA tank heaters. </w:t>
      </w:r>
      <w:r w:rsidR="00050A07" w:rsidRPr="00DC4DD0">
        <w:rPr>
          <w:rFonts w:ascii="Garamond" w:hAnsi="Garamond"/>
          <w:sz w:val="24"/>
          <w:szCs w:val="24"/>
        </w:rPr>
        <w:t xml:space="preserve"> </w:t>
      </w:r>
      <w:r w:rsidRPr="00DC4DD0">
        <w:rPr>
          <w:rFonts w:ascii="Garamond" w:hAnsi="Garamond"/>
          <w:sz w:val="24"/>
          <w:szCs w:val="24"/>
        </w:rPr>
        <w:t xml:space="preserve">MAQP #2161-23 replaced MAQP #2161-22.  This action also required a significant modification to Operating Permit #OP2161-03.  </w:t>
      </w:r>
      <w:r w:rsidRPr="00DC4DD0">
        <w:rPr>
          <w:rFonts w:ascii="Garamond" w:hAnsi="Garamond"/>
          <w:b/>
          <w:sz w:val="24"/>
          <w:szCs w:val="24"/>
        </w:rPr>
        <w:t>O</w:t>
      </w:r>
      <w:r w:rsidR="00B17FB1" w:rsidRPr="00DC4DD0">
        <w:rPr>
          <w:rFonts w:ascii="Garamond" w:hAnsi="Garamond"/>
          <w:b/>
          <w:sz w:val="24"/>
          <w:szCs w:val="24"/>
        </w:rPr>
        <w:t xml:space="preserve">perating </w:t>
      </w:r>
      <w:r w:rsidRPr="00DC4DD0">
        <w:rPr>
          <w:rFonts w:ascii="Garamond" w:hAnsi="Garamond"/>
          <w:b/>
          <w:sz w:val="24"/>
          <w:szCs w:val="24"/>
        </w:rPr>
        <w:t>P</w:t>
      </w:r>
      <w:r w:rsidR="00B17FB1" w:rsidRPr="00DC4DD0">
        <w:rPr>
          <w:rFonts w:ascii="Garamond" w:hAnsi="Garamond"/>
          <w:b/>
          <w:sz w:val="24"/>
          <w:szCs w:val="24"/>
        </w:rPr>
        <w:t>ermit</w:t>
      </w:r>
      <w:r w:rsidRPr="00DC4DD0">
        <w:rPr>
          <w:rFonts w:ascii="Garamond" w:hAnsi="Garamond"/>
          <w:b/>
          <w:sz w:val="24"/>
          <w:szCs w:val="24"/>
        </w:rPr>
        <w:t xml:space="preserve"> #</w:t>
      </w:r>
      <w:r w:rsidR="00B17FB1" w:rsidRPr="00DC4DD0">
        <w:rPr>
          <w:rFonts w:ascii="Garamond" w:hAnsi="Garamond"/>
          <w:b/>
          <w:sz w:val="24"/>
          <w:szCs w:val="24"/>
        </w:rPr>
        <w:t>OP</w:t>
      </w:r>
      <w:r w:rsidRPr="00DC4DD0">
        <w:rPr>
          <w:rFonts w:ascii="Garamond" w:hAnsi="Garamond"/>
          <w:b/>
          <w:sz w:val="24"/>
          <w:szCs w:val="24"/>
        </w:rPr>
        <w:t>2161-04</w:t>
      </w:r>
      <w:r w:rsidRPr="00DC4DD0">
        <w:rPr>
          <w:rFonts w:ascii="Garamond" w:hAnsi="Garamond"/>
          <w:sz w:val="24"/>
          <w:szCs w:val="24"/>
        </w:rPr>
        <w:t xml:space="preserve"> replaced O</w:t>
      </w:r>
      <w:r w:rsidR="00B17FB1" w:rsidRPr="00DC4DD0">
        <w:rPr>
          <w:rFonts w:ascii="Garamond" w:hAnsi="Garamond"/>
          <w:sz w:val="24"/>
          <w:szCs w:val="24"/>
        </w:rPr>
        <w:t xml:space="preserve">perating </w:t>
      </w:r>
      <w:r w:rsidRPr="00DC4DD0">
        <w:rPr>
          <w:rFonts w:ascii="Garamond" w:hAnsi="Garamond"/>
          <w:sz w:val="24"/>
          <w:szCs w:val="24"/>
        </w:rPr>
        <w:t>P</w:t>
      </w:r>
      <w:r w:rsidR="00B17FB1" w:rsidRPr="00DC4DD0">
        <w:rPr>
          <w:rFonts w:ascii="Garamond" w:hAnsi="Garamond"/>
          <w:sz w:val="24"/>
          <w:szCs w:val="24"/>
        </w:rPr>
        <w:t>ermit</w:t>
      </w:r>
      <w:r w:rsidRPr="00DC4DD0">
        <w:rPr>
          <w:rFonts w:ascii="Garamond" w:hAnsi="Garamond"/>
          <w:sz w:val="24"/>
          <w:szCs w:val="24"/>
        </w:rPr>
        <w:t xml:space="preserve"> #</w:t>
      </w:r>
      <w:r w:rsidR="00B17FB1" w:rsidRPr="00DC4DD0">
        <w:rPr>
          <w:rFonts w:ascii="Garamond" w:hAnsi="Garamond"/>
          <w:sz w:val="24"/>
          <w:szCs w:val="24"/>
        </w:rPr>
        <w:t>OP</w:t>
      </w:r>
      <w:r w:rsidRPr="00DC4DD0">
        <w:rPr>
          <w:rFonts w:ascii="Garamond" w:hAnsi="Garamond"/>
          <w:sz w:val="24"/>
          <w:szCs w:val="24"/>
        </w:rPr>
        <w:t>2161-03.</w:t>
      </w:r>
    </w:p>
    <w:p w14:paraId="6336CEDB" w14:textId="77777777" w:rsidR="00BC3D4E" w:rsidRPr="00DC4DD0" w:rsidRDefault="00BC3D4E" w:rsidP="00BC3D4E">
      <w:pPr>
        <w:rPr>
          <w:rFonts w:ascii="Garamond" w:hAnsi="Garamond"/>
          <w:sz w:val="24"/>
          <w:szCs w:val="24"/>
        </w:rPr>
      </w:pPr>
    </w:p>
    <w:p w14:paraId="48AA9B3F" w14:textId="2474411D" w:rsidR="00BC3D4E" w:rsidRPr="00DC4DD0" w:rsidRDefault="00BC3D4E" w:rsidP="00BC3D4E">
      <w:pPr>
        <w:rPr>
          <w:rFonts w:ascii="Garamond" w:hAnsi="Garamond"/>
          <w:sz w:val="24"/>
          <w:szCs w:val="24"/>
        </w:rPr>
      </w:pPr>
      <w:r w:rsidRPr="00DC4DD0">
        <w:rPr>
          <w:rFonts w:ascii="Garamond" w:hAnsi="Garamond"/>
          <w:sz w:val="24"/>
          <w:szCs w:val="24"/>
        </w:rPr>
        <w:t>Pursuant to the Consent Decree and the approval of the de minimis request dated February 8, 2008, MRC</w:t>
      </w:r>
      <w:r w:rsidR="004C6090" w:rsidRPr="00DC4DD0">
        <w:rPr>
          <w:rFonts w:ascii="Garamond" w:hAnsi="Garamond"/>
          <w:sz w:val="24"/>
          <w:szCs w:val="24"/>
        </w:rPr>
        <w:t xml:space="preserve"> </w:t>
      </w:r>
      <w:r w:rsidRPr="00DC4DD0">
        <w:rPr>
          <w:rFonts w:ascii="Garamond" w:hAnsi="Garamond"/>
          <w:sz w:val="24"/>
          <w:szCs w:val="24"/>
        </w:rPr>
        <w:t xml:space="preserve">was required to submit an application to </w:t>
      </w:r>
      <w:r w:rsidR="00CB2A5D">
        <w:rPr>
          <w:rFonts w:ascii="Garamond" w:hAnsi="Garamond"/>
          <w:sz w:val="24"/>
          <w:szCs w:val="24"/>
        </w:rPr>
        <w:t>DEQ</w:t>
      </w:r>
      <w:r w:rsidRPr="00DC4DD0">
        <w:rPr>
          <w:rFonts w:ascii="Garamond" w:hAnsi="Garamond"/>
          <w:sz w:val="24"/>
          <w:szCs w:val="24"/>
        </w:rPr>
        <w:t xml:space="preserve"> and to propose a NO</w:t>
      </w:r>
      <w:r w:rsidRPr="00DC4DD0">
        <w:rPr>
          <w:rFonts w:ascii="Garamond" w:hAnsi="Garamond"/>
          <w:sz w:val="24"/>
          <w:szCs w:val="24"/>
          <w:vertAlign w:val="subscript"/>
        </w:rPr>
        <w:t>x</w:t>
      </w:r>
      <w:r w:rsidRPr="00DC4DD0">
        <w:rPr>
          <w:rFonts w:ascii="Garamond" w:hAnsi="Garamond"/>
          <w:sz w:val="24"/>
          <w:szCs w:val="24"/>
        </w:rPr>
        <w:t xml:space="preserve"> permit limit for the reformer heater at Hydrogen Plant #2.  MRC submitted a permit application on December 29, 2009, and </w:t>
      </w:r>
      <w:r w:rsidR="00CB2A5D">
        <w:rPr>
          <w:rFonts w:ascii="Garamond" w:hAnsi="Garamond"/>
          <w:sz w:val="24"/>
          <w:szCs w:val="24"/>
        </w:rPr>
        <w:t>DEQ</w:t>
      </w:r>
      <w:r w:rsidRPr="00DC4DD0">
        <w:rPr>
          <w:rFonts w:ascii="Garamond" w:hAnsi="Garamond"/>
          <w:sz w:val="24"/>
          <w:szCs w:val="24"/>
        </w:rPr>
        <w:t xml:space="preserve"> deemed this application incomplete on January 15, 2010.  On July 12, 2010, MRC submitted additional information as requested by </w:t>
      </w:r>
      <w:r w:rsidR="00CB2A5D">
        <w:rPr>
          <w:rFonts w:ascii="Garamond" w:hAnsi="Garamond"/>
          <w:sz w:val="24"/>
          <w:szCs w:val="24"/>
        </w:rPr>
        <w:t>DEQ</w:t>
      </w:r>
      <w:r w:rsidRPr="00DC4DD0">
        <w:rPr>
          <w:rFonts w:ascii="Garamond" w:hAnsi="Garamond"/>
          <w:sz w:val="24"/>
          <w:szCs w:val="24"/>
        </w:rPr>
        <w:t xml:space="preserve"> and the application was deemed complete.  On September 2, 2010, during the comment period, MRC disagreed with </w:t>
      </w:r>
      <w:r w:rsidR="00CB2A5D">
        <w:rPr>
          <w:rFonts w:ascii="Garamond" w:hAnsi="Garamond"/>
          <w:sz w:val="24"/>
          <w:szCs w:val="24"/>
        </w:rPr>
        <w:t>DEQ</w:t>
      </w:r>
      <w:r w:rsidRPr="00DC4DD0">
        <w:rPr>
          <w:rFonts w:ascii="Garamond" w:hAnsi="Garamond"/>
          <w:sz w:val="24"/>
          <w:szCs w:val="24"/>
        </w:rPr>
        <w:t xml:space="preserve">’s proposed limits and submitted information to support the guaranteed </w:t>
      </w:r>
      <w:r w:rsidR="0042508F" w:rsidRPr="00DC4DD0">
        <w:rPr>
          <w:rFonts w:ascii="Garamond" w:hAnsi="Garamond"/>
          <w:sz w:val="24"/>
          <w:szCs w:val="24"/>
        </w:rPr>
        <w:t>ultra-low</w:t>
      </w:r>
      <w:r w:rsidRPr="00DC4DD0">
        <w:rPr>
          <w:rFonts w:ascii="Garamond" w:hAnsi="Garamond"/>
          <w:sz w:val="24"/>
          <w:szCs w:val="24"/>
        </w:rPr>
        <w:t xml:space="preserve"> NO</w:t>
      </w:r>
      <w:r w:rsidRPr="00DC4DD0">
        <w:rPr>
          <w:rFonts w:ascii="Garamond" w:hAnsi="Garamond"/>
          <w:sz w:val="24"/>
          <w:szCs w:val="24"/>
          <w:vertAlign w:val="subscript"/>
        </w:rPr>
        <w:t>x</w:t>
      </w:r>
      <w:r w:rsidRPr="00DC4DD0">
        <w:rPr>
          <w:rFonts w:ascii="Garamond" w:hAnsi="Garamond"/>
          <w:sz w:val="24"/>
          <w:szCs w:val="24"/>
        </w:rPr>
        <w:t xml:space="preserve"> burner emission limit of 0.033 lb/MMBtu based on the HHV of the fuel. </w:t>
      </w:r>
      <w:r w:rsidR="007703DB" w:rsidRPr="00DC4DD0">
        <w:rPr>
          <w:rFonts w:ascii="Garamond" w:hAnsi="Garamond"/>
          <w:sz w:val="24"/>
          <w:szCs w:val="24"/>
        </w:rPr>
        <w:t xml:space="preserve"> </w:t>
      </w:r>
      <w:r w:rsidRPr="00DC4DD0">
        <w:rPr>
          <w:rFonts w:ascii="Garamond" w:hAnsi="Garamond"/>
          <w:sz w:val="24"/>
          <w:szCs w:val="24"/>
        </w:rPr>
        <w:t xml:space="preserve">This limit was based on the process heater of the hydrogen plant operating at full capacity (80 MMBtu/hr) with fuel gas consisting of 40.5% natural gas and 59.4% PSA vent gas. </w:t>
      </w:r>
      <w:r w:rsidR="00837A9A" w:rsidRPr="00DC4DD0">
        <w:rPr>
          <w:rFonts w:ascii="Garamond" w:hAnsi="Garamond"/>
          <w:sz w:val="24"/>
          <w:szCs w:val="24"/>
        </w:rPr>
        <w:t xml:space="preserve"> </w:t>
      </w:r>
      <w:r w:rsidRPr="00DC4DD0">
        <w:rPr>
          <w:rFonts w:ascii="Garamond" w:hAnsi="Garamond"/>
          <w:sz w:val="24"/>
          <w:szCs w:val="24"/>
        </w:rPr>
        <w:t>This permit modification only applied to the NO</w:t>
      </w:r>
      <w:r w:rsidRPr="00DC4DD0">
        <w:rPr>
          <w:rFonts w:ascii="Garamond" w:hAnsi="Garamond"/>
          <w:sz w:val="24"/>
          <w:szCs w:val="24"/>
          <w:vertAlign w:val="subscript"/>
        </w:rPr>
        <w:t>x</w:t>
      </w:r>
      <w:r w:rsidRPr="00DC4DD0">
        <w:rPr>
          <w:rFonts w:ascii="Garamond" w:hAnsi="Garamond"/>
          <w:sz w:val="24"/>
          <w:szCs w:val="24"/>
        </w:rPr>
        <w:t xml:space="preserve"> limit on Hydrogen Plant #2 process heater and was assigned Operating Permit #OP2161-05.  </w:t>
      </w:r>
      <w:r w:rsidR="00396865" w:rsidRPr="00DC4DD0">
        <w:rPr>
          <w:rFonts w:ascii="Garamond" w:hAnsi="Garamond"/>
          <w:sz w:val="24"/>
          <w:szCs w:val="24"/>
        </w:rPr>
        <w:t>Additionally,</w:t>
      </w:r>
      <w:r w:rsidRPr="00DC4DD0">
        <w:rPr>
          <w:rFonts w:ascii="Garamond" w:hAnsi="Garamond"/>
          <w:sz w:val="24"/>
          <w:szCs w:val="24"/>
        </w:rPr>
        <w:t xml:space="preserve"> this permit updates the NO</w:t>
      </w:r>
      <w:r w:rsidRPr="00DC4DD0">
        <w:rPr>
          <w:rFonts w:ascii="Garamond" w:hAnsi="Garamond"/>
          <w:sz w:val="24"/>
          <w:szCs w:val="24"/>
          <w:vertAlign w:val="subscript"/>
        </w:rPr>
        <w:t>x</w:t>
      </w:r>
      <w:r w:rsidRPr="00DC4DD0">
        <w:rPr>
          <w:rFonts w:ascii="Garamond" w:hAnsi="Garamond"/>
          <w:sz w:val="24"/>
          <w:szCs w:val="24"/>
        </w:rPr>
        <w:t xml:space="preserve"> emission limits for the FCCU unit established by the Environmental Protection Agency (EPA).  Pursuant to a letter dated September 23, </w:t>
      </w:r>
      <w:r w:rsidR="00396865" w:rsidRPr="00DC4DD0">
        <w:rPr>
          <w:rFonts w:ascii="Garamond" w:hAnsi="Garamond"/>
          <w:sz w:val="24"/>
          <w:szCs w:val="24"/>
        </w:rPr>
        <w:t>2010,</w:t>
      </w:r>
      <w:r w:rsidRPr="00DC4DD0">
        <w:rPr>
          <w:rFonts w:ascii="Garamond" w:hAnsi="Garamond"/>
          <w:sz w:val="24"/>
          <w:szCs w:val="24"/>
        </w:rPr>
        <w:t xml:space="preserve"> from the EPA and received by </w:t>
      </w:r>
      <w:r w:rsidR="00CB2A5D">
        <w:rPr>
          <w:rFonts w:ascii="Garamond" w:hAnsi="Garamond"/>
          <w:sz w:val="24"/>
          <w:szCs w:val="24"/>
        </w:rPr>
        <w:t>DEQ</w:t>
      </w:r>
      <w:r w:rsidRPr="00DC4DD0">
        <w:rPr>
          <w:rFonts w:ascii="Garamond" w:hAnsi="Garamond"/>
          <w:sz w:val="24"/>
          <w:szCs w:val="24"/>
        </w:rPr>
        <w:t xml:space="preserve"> on October 1, 2010, and paragraph 11.E of the MRC Consent Decree, the final FCCU NO</w:t>
      </w:r>
      <w:r w:rsidR="00C55B93" w:rsidRPr="00DC4DD0">
        <w:rPr>
          <w:rFonts w:ascii="Garamond" w:hAnsi="Garamond"/>
          <w:sz w:val="24"/>
          <w:szCs w:val="24"/>
          <w:vertAlign w:val="subscript"/>
        </w:rPr>
        <w:t>x</w:t>
      </w:r>
      <w:r w:rsidRPr="00DC4DD0">
        <w:rPr>
          <w:rFonts w:ascii="Garamond" w:hAnsi="Garamond"/>
          <w:sz w:val="24"/>
          <w:szCs w:val="24"/>
        </w:rPr>
        <w:t xml:space="preserve"> emission limits were established at 68.0 parts per million, volumetric dry (ppmvd) (at 0% O</w:t>
      </w:r>
      <w:r w:rsidRPr="00DC4DD0">
        <w:rPr>
          <w:rFonts w:ascii="Garamond" w:hAnsi="Garamond"/>
          <w:sz w:val="24"/>
          <w:szCs w:val="24"/>
          <w:vertAlign w:val="subscript"/>
        </w:rPr>
        <w:t>2</w:t>
      </w:r>
      <w:r w:rsidRPr="00DC4DD0">
        <w:rPr>
          <w:rFonts w:ascii="Garamond" w:hAnsi="Garamond"/>
          <w:sz w:val="24"/>
          <w:szCs w:val="24"/>
        </w:rPr>
        <w:t>) based on a 365-day rolling average and 87.0 ppmvd (at 0% O</w:t>
      </w:r>
      <w:r w:rsidRPr="00DC4DD0">
        <w:rPr>
          <w:rFonts w:ascii="Garamond" w:hAnsi="Garamond"/>
          <w:sz w:val="24"/>
          <w:szCs w:val="24"/>
          <w:vertAlign w:val="subscript"/>
        </w:rPr>
        <w:t>2</w:t>
      </w:r>
      <w:r w:rsidRPr="00DC4DD0">
        <w:rPr>
          <w:rFonts w:ascii="Garamond" w:hAnsi="Garamond"/>
          <w:sz w:val="24"/>
          <w:szCs w:val="24"/>
        </w:rPr>
        <w:t xml:space="preserve">) based on a 7-day rolling average.  </w:t>
      </w:r>
      <w:r w:rsidRPr="00DC4DD0">
        <w:rPr>
          <w:rFonts w:ascii="Garamond" w:hAnsi="Garamond"/>
          <w:b/>
          <w:sz w:val="24"/>
          <w:szCs w:val="24"/>
        </w:rPr>
        <w:t>Operating Permit #OP2161-05</w:t>
      </w:r>
      <w:r w:rsidRPr="00DC4DD0">
        <w:rPr>
          <w:rFonts w:ascii="Garamond" w:hAnsi="Garamond"/>
          <w:sz w:val="24"/>
          <w:szCs w:val="24"/>
        </w:rPr>
        <w:t xml:space="preserve"> replaced Operating Permit #OP2161-04.</w:t>
      </w:r>
    </w:p>
    <w:p w14:paraId="5412AB1C" w14:textId="77777777" w:rsidR="009E5795" w:rsidRPr="00DC4DD0" w:rsidRDefault="009E5795" w:rsidP="008F2FCC">
      <w:pPr>
        <w:rPr>
          <w:rFonts w:ascii="Garamond" w:hAnsi="Garamond"/>
          <w:sz w:val="24"/>
          <w:szCs w:val="24"/>
        </w:rPr>
      </w:pPr>
    </w:p>
    <w:p w14:paraId="6B3B283C" w14:textId="2398B425" w:rsidR="009E5795" w:rsidRPr="00C67ED9" w:rsidRDefault="009E5795" w:rsidP="009F2A80">
      <w:pPr>
        <w:pStyle w:val="BodyText-2"/>
      </w:pPr>
      <w:r w:rsidRPr="00C67ED9">
        <w:t xml:space="preserve">On July 6, 2011, MRC submitted a permit application and subsequent modeling demonstration to add a new boiler (boiler #3) capable of firing refinery fuel gas or natural gas.  The primary purpose of boiler #3 is to supplement the two existing boilers (#1 and #2) that provide process steam to the refinery.  The design burner heat input capacity for boiler #3 varies depending upon fuel characteristics ranging from 59.7 to 60.3 million British thermal units per hour (MMBtu/hr).  </w:t>
      </w:r>
      <w:r w:rsidR="00CB2A5D">
        <w:t>DEQ</w:t>
      </w:r>
      <w:r w:rsidRPr="00C67ED9">
        <w:t xml:space="preserve"> deemed the application incomplete on August 4, 2011, and MRC provided additional information in response to </w:t>
      </w:r>
      <w:r w:rsidR="00CB2A5D">
        <w:t>DEQ</w:t>
      </w:r>
      <w:r w:rsidRPr="00C67ED9">
        <w:t xml:space="preserve">’s letter on September 26, 2011.  </w:t>
      </w:r>
    </w:p>
    <w:p w14:paraId="5783888C" w14:textId="77777777" w:rsidR="009E5795" w:rsidRPr="00DC4DD0" w:rsidRDefault="009E5795" w:rsidP="008F2FCC">
      <w:pPr>
        <w:rPr>
          <w:rFonts w:ascii="Garamond" w:hAnsi="Garamond"/>
          <w:sz w:val="24"/>
          <w:szCs w:val="24"/>
        </w:rPr>
      </w:pPr>
    </w:p>
    <w:p w14:paraId="6C1A3B59" w14:textId="3E372D32" w:rsidR="009E5795" w:rsidRPr="00C67ED9" w:rsidRDefault="009E5795" w:rsidP="009F2A80">
      <w:pPr>
        <w:pStyle w:val="BodyText-2"/>
      </w:pPr>
      <w:r w:rsidRPr="00C67ED9">
        <w:t xml:space="preserve">On October 25, 2011, </w:t>
      </w:r>
      <w:r w:rsidR="00CB2A5D">
        <w:t>DEQ</w:t>
      </w:r>
      <w:r w:rsidRPr="00C67ED9">
        <w:t xml:space="preserve"> requested additional information with respect to MRC’s </w:t>
      </w:r>
      <w:r w:rsidR="0042508F" w:rsidRPr="00C67ED9">
        <w:t>plant wide</w:t>
      </w:r>
      <w:r w:rsidRPr="00C67ED9">
        <w:t xml:space="preserve"> applicability limit (PAL) and the fuel combustion properties of the caustic scrubbed sour water stripper overhead gas (SWSOH).  This information, and a request to allow a backup method of monitoring compliance with sulfur dioxide (SO</w:t>
      </w:r>
      <w:r w:rsidRPr="00C67ED9">
        <w:rPr>
          <w:vertAlign w:val="subscript"/>
        </w:rPr>
        <w:t>2</w:t>
      </w:r>
      <w:r w:rsidRPr="00C67ED9">
        <w:t xml:space="preserve">) emissions from the #1 and #2 boiler stack and the #3 boiler stack were received by </w:t>
      </w:r>
      <w:r w:rsidR="00CB2A5D">
        <w:t>DEQ</w:t>
      </w:r>
      <w:r w:rsidRPr="00C67ED9">
        <w:t xml:space="preserve"> on November 15, 2011.  </w:t>
      </w:r>
      <w:r w:rsidRPr="00C67ED9">
        <w:rPr>
          <w:b/>
        </w:rPr>
        <w:t>MAQP #2161-25</w:t>
      </w:r>
      <w:r w:rsidRPr="00C67ED9">
        <w:t xml:space="preserve"> replaced MAQP </w:t>
      </w:r>
      <w:r w:rsidRPr="00C67ED9">
        <w:lastRenderedPageBreak/>
        <w:t xml:space="preserve">#2161-24.  This permit action also required a significant modification to Operating Permit #OP2161-05.  </w:t>
      </w:r>
      <w:r w:rsidRPr="00C67ED9">
        <w:rPr>
          <w:b/>
        </w:rPr>
        <w:t>Operating Permit #OP2161-06</w:t>
      </w:r>
      <w:r w:rsidRPr="00C67ED9">
        <w:t xml:space="preserve"> replaced Operating Permit #OP2161-05.</w:t>
      </w:r>
    </w:p>
    <w:p w14:paraId="4563B307" w14:textId="77777777" w:rsidR="0081559F" w:rsidRPr="00DC4DD0" w:rsidRDefault="0081559F" w:rsidP="008F2FCC">
      <w:pPr>
        <w:rPr>
          <w:rFonts w:ascii="Garamond" w:hAnsi="Garamond"/>
          <w:sz w:val="24"/>
          <w:szCs w:val="24"/>
        </w:rPr>
      </w:pPr>
    </w:p>
    <w:p w14:paraId="1CD7EA63" w14:textId="1E966A57" w:rsidR="0081559F" w:rsidRPr="00C67ED9" w:rsidRDefault="0081559F" w:rsidP="009F2A80">
      <w:pPr>
        <w:pStyle w:val="BodyText-2"/>
      </w:pPr>
      <w:r w:rsidRPr="00C67ED9">
        <w:t xml:space="preserve">On June 5, 2012, Calumet submitted an application for renewal and this application was assigned as </w:t>
      </w:r>
      <w:r w:rsidRPr="00C67ED9">
        <w:rPr>
          <w:b/>
        </w:rPr>
        <w:t>Operating Permit #OP2161-07</w:t>
      </w:r>
      <w:r w:rsidRPr="00C67ED9">
        <w:t xml:space="preserve">.  With this request, Calumet requested that </w:t>
      </w:r>
      <w:r w:rsidR="00CB2A5D">
        <w:t>DEQ</w:t>
      </w:r>
      <w:r w:rsidRPr="00C67ED9">
        <w:t xml:space="preserve"> add several applicable requirements to the Operating Permit including but not limited to:  40 CFR 60, Subpart Ja and some additional requirements of 40 CFR 63, Subpart CC were clarified in this action.   </w:t>
      </w:r>
    </w:p>
    <w:p w14:paraId="22479F73" w14:textId="77777777" w:rsidR="0081559F" w:rsidRPr="00DC4DD0" w:rsidRDefault="0081559F" w:rsidP="008F2FCC">
      <w:pPr>
        <w:rPr>
          <w:rFonts w:ascii="Garamond" w:hAnsi="Garamond"/>
          <w:sz w:val="24"/>
          <w:szCs w:val="24"/>
        </w:rPr>
      </w:pPr>
    </w:p>
    <w:p w14:paraId="30BCBD32" w14:textId="77777777" w:rsidR="0081559F" w:rsidRPr="00C67ED9" w:rsidRDefault="0081559F" w:rsidP="009F2A80">
      <w:pPr>
        <w:pStyle w:val="BodyText-2"/>
      </w:pPr>
      <w:r w:rsidRPr="00C67ED9">
        <w:t xml:space="preserve">Several </w:t>
      </w:r>
      <w:r w:rsidRPr="00C67ED9">
        <w:rPr>
          <w:i/>
        </w:rPr>
        <w:t>de minimis</w:t>
      </w:r>
      <w:r w:rsidRPr="00C67ED9">
        <w:t xml:space="preserve"> actions were incorporated with this permit action:  </w:t>
      </w:r>
    </w:p>
    <w:p w14:paraId="53B2E667" w14:textId="77777777" w:rsidR="0081559F" w:rsidRPr="00DC4DD0" w:rsidRDefault="0081559F" w:rsidP="008F2FCC">
      <w:pPr>
        <w:rPr>
          <w:rFonts w:ascii="Garamond" w:hAnsi="Garamond"/>
          <w:sz w:val="24"/>
          <w:szCs w:val="24"/>
        </w:rPr>
      </w:pPr>
    </w:p>
    <w:p w14:paraId="113DE2F3" w14:textId="77777777" w:rsidR="0081559F" w:rsidRPr="00C67ED9" w:rsidRDefault="0081559F" w:rsidP="009F2A80">
      <w:pPr>
        <w:pStyle w:val="BodyText-2"/>
      </w:pPr>
      <w:r w:rsidRPr="00C67ED9">
        <w:t xml:space="preserve">Calumet requested to add two new process heaters, the naphtha splitter reboiler heater equipment number is H-405, and the other heater H-402 is a replacement for the naphtha heater previously listed as EU05b. </w:t>
      </w:r>
    </w:p>
    <w:p w14:paraId="0E383C7A" w14:textId="77777777" w:rsidR="0081559F" w:rsidRPr="00DC4DD0" w:rsidRDefault="0081559F" w:rsidP="008F2FCC">
      <w:pPr>
        <w:rPr>
          <w:rFonts w:ascii="Garamond" w:hAnsi="Garamond"/>
          <w:sz w:val="24"/>
          <w:szCs w:val="24"/>
        </w:rPr>
      </w:pPr>
    </w:p>
    <w:p w14:paraId="1E74D0A4" w14:textId="6E14A04E" w:rsidR="0081559F" w:rsidRPr="00C67ED9" w:rsidRDefault="0081559F" w:rsidP="009F2A80">
      <w:pPr>
        <w:pStyle w:val="BodyText-2"/>
      </w:pPr>
      <w:r w:rsidRPr="00C67ED9">
        <w:t xml:space="preserve">Calumet requested that </w:t>
      </w:r>
      <w:r w:rsidR="00CB2A5D">
        <w:t>DEQ</w:t>
      </w:r>
      <w:r w:rsidRPr="00C67ED9">
        <w:t xml:space="preserve"> note that Asphalt tank #138 was put into service in 2008 and is subject to 40 CFR 60, Subpart UU.  This was submitted as a de minimis request on January 15, 2008.  </w:t>
      </w:r>
    </w:p>
    <w:p w14:paraId="0274DF86" w14:textId="77777777" w:rsidR="0081559F" w:rsidRPr="00DC4DD0" w:rsidRDefault="0081559F" w:rsidP="008F2FCC">
      <w:pPr>
        <w:rPr>
          <w:rFonts w:ascii="Garamond" w:hAnsi="Garamond"/>
          <w:sz w:val="24"/>
          <w:szCs w:val="24"/>
        </w:rPr>
      </w:pPr>
    </w:p>
    <w:p w14:paraId="58AFD725" w14:textId="77777777" w:rsidR="0081559F" w:rsidRPr="00C67ED9" w:rsidRDefault="0081559F" w:rsidP="009F2A80">
      <w:pPr>
        <w:pStyle w:val="BodyText-2"/>
      </w:pPr>
      <w:r w:rsidRPr="00C67ED9">
        <w:t xml:space="preserve">On October 7, 2010, Calumet submitted a </w:t>
      </w:r>
      <w:r w:rsidRPr="00C67ED9">
        <w:rPr>
          <w:i/>
        </w:rPr>
        <w:t>de minimis</w:t>
      </w:r>
      <w:r w:rsidRPr="00C67ED9">
        <w:t xml:space="preserve"> request to add ethanol tank #176.  </w:t>
      </w:r>
    </w:p>
    <w:p w14:paraId="6CDD7A83" w14:textId="77777777" w:rsidR="0081559F" w:rsidRDefault="0081559F" w:rsidP="008F2FCC">
      <w:pPr>
        <w:rPr>
          <w:rFonts w:ascii="Garamond" w:hAnsi="Garamond"/>
          <w:sz w:val="24"/>
          <w:szCs w:val="24"/>
        </w:rPr>
      </w:pPr>
    </w:p>
    <w:p w14:paraId="07B1DCCB" w14:textId="49F38ED3" w:rsidR="0081559F" w:rsidRPr="00C67ED9" w:rsidRDefault="0081559F" w:rsidP="009F2A80">
      <w:pPr>
        <w:pStyle w:val="BodyText-2"/>
      </w:pPr>
      <w:r w:rsidRPr="00C67ED9">
        <w:t xml:space="preserve">On January 15, 2008, Calumet submitted a </w:t>
      </w:r>
      <w:r w:rsidRPr="00C67ED9">
        <w:rPr>
          <w:i/>
        </w:rPr>
        <w:t>de minimis</w:t>
      </w:r>
      <w:r w:rsidRPr="00C67ED9">
        <w:t xml:space="preserve"> request to add diesel tanks #170 and #171 (associated with IEU11), and heavy gas oil Tank #150 (associated with IEU25).   </w:t>
      </w:r>
    </w:p>
    <w:p w14:paraId="4D700C1F" w14:textId="77777777" w:rsidR="0081559F" w:rsidRPr="00DC4DD0" w:rsidRDefault="0081559F" w:rsidP="008F2FCC">
      <w:pPr>
        <w:rPr>
          <w:rFonts w:ascii="Garamond" w:hAnsi="Garamond"/>
          <w:sz w:val="24"/>
          <w:szCs w:val="24"/>
        </w:rPr>
      </w:pPr>
    </w:p>
    <w:p w14:paraId="5E8DD9D3" w14:textId="77777777" w:rsidR="0081559F" w:rsidRPr="00C67ED9" w:rsidRDefault="0081559F" w:rsidP="009F2A80">
      <w:pPr>
        <w:pStyle w:val="BodyText-2"/>
      </w:pPr>
      <w:r w:rsidRPr="00C67ED9">
        <w:t xml:space="preserve">On April 2, 2013, (with additional information received on May 21, 2013) Calumet submitted a </w:t>
      </w:r>
      <w:r w:rsidRPr="00C67ED9">
        <w:rPr>
          <w:i/>
        </w:rPr>
        <w:t>de minimis</w:t>
      </w:r>
      <w:r w:rsidRPr="00C67ED9">
        <w:t xml:space="preserve"> request to replace two existing 10,000 bbl tanks (Tank 29 and Tank 51) with two, 21,000 bbl fixed-roof tanks.    </w:t>
      </w:r>
    </w:p>
    <w:p w14:paraId="02EA6852" w14:textId="77777777" w:rsidR="0081559F" w:rsidRPr="00DC4DD0" w:rsidRDefault="0081559F" w:rsidP="008F2FCC">
      <w:pPr>
        <w:rPr>
          <w:rFonts w:ascii="Garamond" w:hAnsi="Garamond"/>
          <w:sz w:val="24"/>
          <w:szCs w:val="24"/>
        </w:rPr>
      </w:pPr>
    </w:p>
    <w:p w14:paraId="75B0BE25" w14:textId="77777777" w:rsidR="0081559F" w:rsidRPr="00C67ED9" w:rsidRDefault="0081559F" w:rsidP="009F2A80">
      <w:pPr>
        <w:pStyle w:val="BodyText-2"/>
      </w:pPr>
      <w:r w:rsidRPr="00C67ED9">
        <w:t>In the renewal application (application number #</w:t>
      </w:r>
      <w:r w:rsidR="00B75CA2" w:rsidRPr="00C67ED9">
        <w:t>OP</w:t>
      </w:r>
      <w:r w:rsidRPr="00C67ED9">
        <w:t xml:space="preserve">2161-07) Calumet noted that Tanks </w:t>
      </w:r>
      <w:r w:rsidR="00B75CA2" w:rsidRPr="00C67ED9">
        <w:t>#</w:t>
      </w:r>
      <w:r w:rsidRPr="00C67ED9">
        <w:t xml:space="preserve">44, </w:t>
      </w:r>
      <w:r w:rsidR="00B75CA2" w:rsidRPr="00C67ED9">
        <w:t>#</w:t>
      </w:r>
      <w:r w:rsidRPr="00C67ED9">
        <w:t xml:space="preserve">45, and </w:t>
      </w:r>
      <w:r w:rsidR="00B75CA2" w:rsidRPr="00C67ED9">
        <w:t>#</w:t>
      </w:r>
      <w:r w:rsidRPr="00C67ED9">
        <w:t xml:space="preserve">11 were dismantled in 2008; Tank </w:t>
      </w:r>
      <w:r w:rsidR="00B75CA2" w:rsidRPr="00C67ED9">
        <w:t>#</w:t>
      </w:r>
      <w:r w:rsidRPr="00C67ED9">
        <w:t xml:space="preserve">62 was changed to non-hydrocarbon service (spent hydroxide solution); Tank </w:t>
      </w:r>
      <w:r w:rsidR="00B75CA2" w:rsidRPr="00C67ED9">
        <w:t>#</w:t>
      </w:r>
      <w:r w:rsidRPr="00C67ED9">
        <w:t xml:space="preserve">124 was changed to gasoline service; and Tank </w:t>
      </w:r>
      <w:r w:rsidR="00B75CA2" w:rsidRPr="00C67ED9">
        <w:t>#</w:t>
      </w:r>
      <w:r w:rsidRPr="00C67ED9">
        <w:t xml:space="preserve">125 was changed from gasoline blend to crude oil.  </w:t>
      </w:r>
    </w:p>
    <w:p w14:paraId="187B7FAA" w14:textId="77777777" w:rsidR="0081559F" w:rsidRPr="00DC4DD0" w:rsidRDefault="0081559F" w:rsidP="008F2FCC">
      <w:pPr>
        <w:rPr>
          <w:rFonts w:ascii="Garamond" w:hAnsi="Garamond"/>
          <w:sz w:val="24"/>
          <w:szCs w:val="24"/>
        </w:rPr>
      </w:pPr>
    </w:p>
    <w:p w14:paraId="54DD6EA7" w14:textId="77777777" w:rsidR="0081559F" w:rsidRPr="00C67ED9" w:rsidRDefault="0081559F" w:rsidP="009F2A80">
      <w:pPr>
        <w:pStyle w:val="BodyText-2"/>
      </w:pPr>
      <w:r w:rsidRPr="00C67ED9">
        <w:t>Calumet submitted several administrative changes and information to show that a Compliance Assurance Monitoring Plan (CAM plan) is not required.  In addition to those items previously mentioned, on October 24, 2012, Calumet submitted an administrative request (assigned permit action #</w:t>
      </w:r>
      <w:r w:rsidR="00B75CA2" w:rsidRPr="00C67ED9">
        <w:t>OP</w:t>
      </w:r>
      <w:r w:rsidRPr="00C67ED9">
        <w:t xml:space="preserve">2161-08) for a name change from Montana Refining Company to Calumet Montana Refining, LLC.  These two permit actions were combined into one and were issued as </w:t>
      </w:r>
      <w:r w:rsidRPr="00C67ED9">
        <w:rPr>
          <w:b/>
        </w:rPr>
        <w:t>Operating Permit #</w:t>
      </w:r>
      <w:r w:rsidR="00B75CA2" w:rsidRPr="00C67ED9">
        <w:rPr>
          <w:b/>
        </w:rPr>
        <w:t>OP</w:t>
      </w:r>
      <w:r w:rsidRPr="00C67ED9">
        <w:rPr>
          <w:b/>
        </w:rPr>
        <w:t>2161-08</w:t>
      </w:r>
      <w:r w:rsidRPr="00C67ED9">
        <w:t xml:space="preserve"> to replace Operating Permit #OP2161-06.   </w:t>
      </w:r>
    </w:p>
    <w:p w14:paraId="4DEAEAF6" w14:textId="77777777" w:rsidR="009B4EAE" w:rsidRPr="00DC4DD0" w:rsidRDefault="009B4EAE">
      <w:pPr>
        <w:rPr>
          <w:rFonts w:ascii="Garamond" w:hAnsi="Garamond"/>
          <w:sz w:val="24"/>
          <w:szCs w:val="24"/>
        </w:rPr>
      </w:pPr>
    </w:p>
    <w:p w14:paraId="4844C798" w14:textId="2DF9236C" w:rsidR="0081559F" w:rsidRDefault="0081559F" w:rsidP="0081559F">
      <w:pPr>
        <w:rPr>
          <w:rFonts w:ascii="Garamond" w:hAnsi="Garamond"/>
          <w:sz w:val="24"/>
          <w:szCs w:val="24"/>
        </w:rPr>
      </w:pPr>
      <w:r w:rsidRPr="009E3B23">
        <w:rPr>
          <w:rFonts w:ascii="Garamond" w:hAnsi="Garamond"/>
          <w:sz w:val="24"/>
          <w:szCs w:val="24"/>
        </w:rPr>
        <w:t xml:space="preserve">On July 30, 2013, </w:t>
      </w:r>
      <w:r w:rsidR="00CB2A5D">
        <w:rPr>
          <w:rFonts w:ascii="Garamond" w:hAnsi="Garamond"/>
          <w:sz w:val="24"/>
          <w:szCs w:val="24"/>
        </w:rPr>
        <w:t>DEQ</w:t>
      </w:r>
      <w:r w:rsidRPr="009E3B23">
        <w:rPr>
          <w:rFonts w:ascii="Garamond" w:hAnsi="Garamond"/>
          <w:sz w:val="24"/>
          <w:szCs w:val="24"/>
        </w:rPr>
        <w:t xml:space="preserve"> received an application to modify MAQP #2161-26</w:t>
      </w:r>
      <w:r w:rsidR="00A13A4C" w:rsidRPr="009E3B23">
        <w:rPr>
          <w:rFonts w:ascii="Garamond" w:hAnsi="Garamond"/>
          <w:sz w:val="24"/>
          <w:szCs w:val="24"/>
        </w:rPr>
        <w:t xml:space="preserve"> and Operating Permit #</w:t>
      </w:r>
      <w:r w:rsidR="00B75CA2" w:rsidRPr="00A87CAF">
        <w:rPr>
          <w:rFonts w:ascii="Garamond" w:hAnsi="Garamond"/>
          <w:sz w:val="24"/>
          <w:szCs w:val="24"/>
        </w:rPr>
        <w:t>OP</w:t>
      </w:r>
      <w:r w:rsidR="00A13A4C" w:rsidRPr="00A87CAF">
        <w:rPr>
          <w:rFonts w:ascii="Garamond" w:hAnsi="Garamond"/>
          <w:sz w:val="24"/>
          <w:szCs w:val="24"/>
        </w:rPr>
        <w:t>2161-08</w:t>
      </w:r>
      <w:r w:rsidRPr="00A87CAF">
        <w:rPr>
          <w:rFonts w:ascii="Garamond" w:hAnsi="Garamond"/>
          <w:sz w:val="24"/>
          <w:szCs w:val="24"/>
        </w:rPr>
        <w:t xml:space="preserve">.  </w:t>
      </w:r>
      <w:r w:rsidR="00CB2A5D">
        <w:rPr>
          <w:rFonts w:ascii="Garamond" w:hAnsi="Garamond"/>
          <w:sz w:val="24"/>
          <w:szCs w:val="24"/>
        </w:rPr>
        <w:t>DEQ</w:t>
      </w:r>
      <w:r w:rsidR="00A13A4C" w:rsidRPr="00A87CAF">
        <w:rPr>
          <w:rFonts w:ascii="Garamond" w:hAnsi="Garamond"/>
          <w:sz w:val="24"/>
          <w:szCs w:val="24"/>
        </w:rPr>
        <w:t xml:space="preserve"> received additional information to support the application on August 16, 2013.  </w:t>
      </w:r>
      <w:r w:rsidRPr="00DC4DD0">
        <w:rPr>
          <w:rFonts w:ascii="Garamond" w:hAnsi="Garamond"/>
          <w:sz w:val="24"/>
          <w:szCs w:val="24"/>
        </w:rPr>
        <w:t>The permit action remove</w:t>
      </w:r>
      <w:r w:rsidR="00455847" w:rsidRPr="00DC4DD0">
        <w:rPr>
          <w:rFonts w:ascii="Garamond" w:hAnsi="Garamond"/>
          <w:sz w:val="24"/>
          <w:szCs w:val="24"/>
        </w:rPr>
        <w:t>d</w:t>
      </w:r>
      <w:r w:rsidRPr="00DC4DD0">
        <w:rPr>
          <w:rFonts w:ascii="Garamond" w:hAnsi="Garamond"/>
          <w:sz w:val="24"/>
          <w:szCs w:val="24"/>
        </w:rPr>
        <w:t xml:space="preserve"> older storage tanks and replace</w:t>
      </w:r>
      <w:r w:rsidR="00455847" w:rsidRPr="00DC4DD0">
        <w:rPr>
          <w:rFonts w:ascii="Garamond" w:hAnsi="Garamond"/>
          <w:sz w:val="24"/>
          <w:szCs w:val="24"/>
        </w:rPr>
        <w:t>d</w:t>
      </w:r>
      <w:r w:rsidRPr="00DC4DD0">
        <w:rPr>
          <w:rFonts w:ascii="Garamond" w:hAnsi="Garamond"/>
          <w:sz w:val="24"/>
          <w:szCs w:val="24"/>
        </w:rPr>
        <w:t xml:space="preserve"> and/or re-locate</w:t>
      </w:r>
      <w:r w:rsidR="00455847" w:rsidRPr="00DC4DD0">
        <w:rPr>
          <w:rFonts w:ascii="Garamond" w:hAnsi="Garamond"/>
          <w:sz w:val="24"/>
          <w:szCs w:val="24"/>
        </w:rPr>
        <w:t>d</w:t>
      </w:r>
      <w:r w:rsidRPr="00DC4DD0">
        <w:rPr>
          <w:rFonts w:ascii="Garamond" w:hAnsi="Garamond"/>
          <w:sz w:val="24"/>
          <w:szCs w:val="24"/>
        </w:rPr>
        <w:t xml:space="preserve"> tanks in order to accommodate potential future expansion.  As such, Calumet requested to remove nine (9) tanks and replace eight (8) tanks with new ones as shown in more detail below:  </w:t>
      </w:r>
    </w:p>
    <w:p w14:paraId="6765BA6E" w14:textId="77777777" w:rsidR="001B6CAD" w:rsidRDefault="001B6CAD" w:rsidP="0081559F">
      <w:pPr>
        <w:rPr>
          <w:rFonts w:ascii="Garamond" w:hAnsi="Garamond"/>
          <w:sz w:val="24"/>
          <w:szCs w:val="24"/>
        </w:rPr>
      </w:pPr>
    </w:p>
    <w:p w14:paraId="1D8149EA" w14:textId="77777777" w:rsidR="004F590B" w:rsidRDefault="004F590B" w:rsidP="0081559F">
      <w:pPr>
        <w:rPr>
          <w:rFonts w:ascii="Garamond" w:hAnsi="Garamond"/>
          <w:sz w:val="24"/>
          <w:szCs w:val="24"/>
        </w:rPr>
      </w:pPr>
    </w:p>
    <w:tbl>
      <w:tblPr>
        <w:tblStyle w:val="TableGrid"/>
        <w:tblW w:w="0" w:type="auto"/>
        <w:jc w:val="center"/>
        <w:tblLook w:val="04A0" w:firstRow="1" w:lastRow="0" w:firstColumn="1" w:lastColumn="0" w:noHBand="0" w:noVBand="1"/>
      </w:tblPr>
      <w:tblGrid>
        <w:gridCol w:w="1440"/>
        <w:gridCol w:w="1260"/>
        <w:gridCol w:w="1890"/>
        <w:gridCol w:w="1170"/>
        <w:gridCol w:w="1260"/>
        <w:gridCol w:w="1548"/>
      </w:tblGrid>
      <w:tr w:rsidR="0081559F" w:rsidRPr="00DC4DD0" w14:paraId="4E2E23B8" w14:textId="77777777" w:rsidTr="004F590B">
        <w:trPr>
          <w:jc w:val="center"/>
        </w:trPr>
        <w:tc>
          <w:tcPr>
            <w:tcW w:w="1440" w:type="dxa"/>
            <w:shd w:val="clear" w:color="auto" w:fill="BFBFBF" w:themeFill="background1" w:themeFillShade="BF"/>
          </w:tcPr>
          <w:p w14:paraId="3CE0837F"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lastRenderedPageBreak/>
              <w:t>Current Tank ID</w:t>
            </w:r>
          </w:p>
        </w:tc>
        <w:tc>
          <w:tcPr>
            <w:tcW w:w="1260" w:type="dxa"/>
            <w:shd w:val="clear" w:color="auto" w:fill="BFBFBF" w:themeFill="background1" w:themeFillShade="BF"/>
          </w:tcPr>
          <w:p w14:paraId="0C216892"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Current Service</w:t>
            </w:r>
          </w:p>
        </w:tc>
        <w:tc>
          <w:tcPr>
            <w:tcW w:w="1890" w:type="dxa"/>
            <w:shd w:val="clear" w:color="auto" w:fill="BFBFBF" w:themeFill="background1" w:themeFillShade="BF"/>
          </w:tcPr>
          <w:p w14:paraId="78B55CD0"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Current Capacity (bbl)</w:t>
            </w:r>
          </w:p>
        </w:tc>
        <w:tc>
          <w:tcPr>
            <w:tcW w:w="1170" w:type="dxa"/>
            <w:shd w:val="clear" w:color="auto" w:fill="BFBFBF" w:themeFill="background1" w:themeFillShade="BF"/>
          </w:tcPr>
          <w:p w14:paraId="60B6851B"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New Tank ID</w:t>
            </w:r>
          </w:p>
        </w:tc>
        <w:tc>
          <w:tcPr>
            <w:tcW w:w="1260" w:type="dxa"/>
            <w:shd w:val="clear" w:color="auto" w:fill="BFBFBF" w:themeFill="background1" w:themeFillShade="BF"/>
          </w:tcPr>
          <w:p w14:paraId="551D4C3A"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Service</w:t>
            </w:r>
          </w:p>
        </w:tc>
        <w:tc>
          <w:tcPr>
            <w:tcW w:w="1548" w:type="dxa"/>
            <w:shd w:val="clear" w:color="auto" w:fill="BFBFBF" w:themeFill="background1" w:themeFillShade="BF"/>
          </w:tcPr>
          <w:p w14:paraId="60022ABB"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New Capacity (in bbl)</w:t>
            </w:r>
          </w:p>
        </w:tc>
      </w:tr>
      <w:tr w:rsidR="0081559F" w:rsidRPr="00DC4DD0" w14:paraId="38BC9CA6" w14:textId="77777777" w:rsidTr="004F590B">
        <w:trPr>
          <w:jc w:val="center"/>
        </w:trPr>
        <w:tc>
          <w:tcPr>
            <w:tcW w:w="1440" w:type="dxa"/>
          </w:tcPr>
          <w:p w14:paraId="5B1D373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122</w:t>
            </w:r>
          </w:p>
        </w:tc>
        <w:tc>
          <w:tcPr>
            <w:tcW w:w="1260" w:type="dxa"/>
          </w:tcPr>
          <w:p w14:paraId="0ADD007F"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Unleaded Gasoline</w:t>
            </w:r>
          </w:p>
        </w:tc>
        <w:tc>
          <w:tcPr>
            <w:tcW w:w="1890" w:type="dxa"/>
          </w:tcPr>
          <w:p w14:paraId="5B68B9B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11300</w:t>
            </w:r>
          </w:p>
        </w:tc>
        <w:tc>
          <w:tcPr>
            <w:tcW w:w="1170" w:type="dxa"/>
          </w:tcPr>
          <w:p w14:paraId="5BAA6AF0"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122</w:t>
            </w:r>
          </w:p>
        </w:tc>
        <w:tc>
          <w:tcPr>
            <w:tcW w:w="1260" w:type="dxa"/>
          </w:tcPr>
          <w:p w14:paraId="33D56CE1"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Unleaded Gasoline</w:t>
            </w:r>
          </w:p>
        </w:tc>
        <w:tc>
          <w:tcPr>
            <w:tcW w:w="1548" w:type="dxa"/>
          </w:tcPr>
          <w:p w14:paraId="1DBEB89A"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5F57971C" w14:textId="77777777" w:rsidTr="004F590B">
        <w:trPr>
          <w:jc w:val="center"/>
        </w:trPr>
        <w:tc>
          <w:tcPr>
            <w:tcW w:w="1440" w:type="dxa"/>
          </w:tcPr>
          <w:p w14:paraId="36D268B1"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123</w:t>
            </w:r>
          </w:p>
        </w:tc>
        <w:tc>
          <w:tcPr>
            <w:tcW w:w="1260" w:type="dxa"/>
          </w:tcPr>
          <w:p w14:paraId="410726B7"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Unleaded Gasoline</w:t>
            </w:r>
          </w:p>
        </w:tc>
        <w:tc>
          <w:tcPr>
            <w:tcW w:w="1890" w:type="dxa"/>
          </w:tcPr>
          <w:p w14:paraId="4A652135"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11300</w:t>
            </w:r>
          </w:p>
        </w:tc>
        <w:tc>
          <w:tcPr>
            <w:tcW w:w="1170" w:type="dxa"/>
          </w:tcPr>
          <w:p w14:paraId="24B7C93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123</w:t>
            </w:r>
          </w:p>
        </w:tc>
        <w:tc>
          <w:tcPr>
            <w:tcW w:w="1260" w:type="dxa"/>
          </w:tcPr>
          <w:p w14:paraId="39AF3074" w14:textId="77777777" w:rsidR="0081559F" w:rsidRPr="00C67ED9" w:rsidRDefault="0081559F" w:rsidP="00557EEF">
            <w:pPr>
              <w:keepNext/>
              <w:keepLines/>
              <w:jc w:val="center"/>
              <w:rPr>
                <w:rFonts w:ascii="Garamond" w:hAnsi="Garamond"/>
                <w:b/>
                <w:sz w:val="22"/>
                <w:szCs w:val="22"/>
              </w:rPr>
            </w:pPr>
            <w:r w:rsidRPr="00C67ED9">
              <w:rPr>
                <w:rFonts w:ascii="Garamond" w:hAnsi="Garamond"/>
                <w:sz w:val="22"/>
                <w:szCs w:val="22"/>
              </w:rPr>
              <w:t>Unleaded Gasoline</w:t>
            </w:r>
          </w:p>
        </w:tc>
        <w:tc>
          <w:tcPr>
            <w:tcW w:w="1548" w:type="dxa"/>
          </w:tcPr>
          <w:p w14:paraId="10E29415"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21355BD9" w14:textId="77777777" w:rsidTr="004F590B">
        <w:trPr>
          <w:jc w:val="center"/>
        </w:trPr>
        <w:tc>
          <w:tcPr>
            <w:tcW w:w="1440" w:type="dxa"/>
          </w:tcPr>
          <w:p w14:paraId="3E4CF0D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52</w:t>
            </w:r>
          </w:p>
        </w:tc>
        <w:tc>
          <w:tcPr>
            <w:tcW w:w="1260" w:type="dxa"/>
          </w:tcPr>
          <w:p w14:paraId="28BFBED2"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Premium Gasoline</w:t>
            </w:r>
          </w:p>
        </w:tc>
        <w:tc>
          <w:tcPr>
            <w:tcW w:w="1890" w:type="dxa"/>
          </w:tcPr>
          <w:p w14:paraId="5F0854E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3000</w:t>
            </w:r>
          </w:p>
        </w:tc>
        <w:tc>
          <w:tcPr>
            <w:tcW w:w="1170" w:type="dxa"/>
          </w:tcPr>
          <w:p w14:paraId="5DAE213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52</w:t>
            </w:r>
          </w:p>
        </w:tc>
        <w:tc>
          <w:tcPr>
            <w:tcW w:w="1260" w:type="dxa"/>
          </w:tcPr>
          <w:p w14:paraId="7C3D527B"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Premium Gasoline</w:t>
            </w:r>
          </w:p>
        </w:tc>
        <w:tc>
          <w:tcPr>
            <w:tcW w:w="1548" w:type="dxa"/>
          </w:tcPr>
          <w:p w14:paraId="5792438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11300</w:t>
            </w:r>
          </w:p>
        </w:tc>
      </w:tr>
      <w:tr w:rsidR="0081559F" w:rsidRPr="00DC4DD0" w14:paraId="61C8A14A" w14:textId="77777777" w:rsidTr="004F590B">
        <w:trPr>
          <w:jc w:val="center"/>
        </w:trPr>
        <w:tc>
          <w:tcPr>
            <w:tcW w:w="1440" w:type="dxa"/>
          </w:tcPr>
          <w:p w14:paraId="17116A7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53</w:t>
            </w:r>
          </w:p>
        </w:tc>
        <w:tc>
          <w:tcPr>
            <w:tcW w:w="1260" w:type="dxa"/>
          </w:tcPr>
          <w:p w14:paraId="122D96B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Premium Gasoline</w:t>
            </w:r>
          </w:p>
        </w:tc>
        <w:tc>
          <w:tcPr>
            <w:tcW w:w="1890" w:type="dxa"/>
          </w:tcPr>
          <w:p w14:paraId="79FBDB9E"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3000</w:t>
            </w:r>
          </w:p>
        </w:tc>
        <w:tc>
          <w:tcPr>
            <w:tcW w:w="1170" w:type="dxa"/>
          </w:tcPr>
          <w:p w14:paraId="4E25473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Removed from service</w:t>
            </w:r>
          </w:p>
        </w:tc>
        <w:tc>
          <w:tcPr>
            <w:tcW w:w="1260" w:type="dxa"/>
          </w:tcPr>
          <w:p w14:paraId="072ADF55" w14:textId="77777777" w:rsidR="0081559F" w:rsidRPr="00C67ED9" w:rsidRDefault="0081559F" w:rsidP="00557EEF">
            <w:pPr>
              <w:keepNext/>
              <w:keepLines/>
              <w:jc w:val="center"/>
              <w:rPr>
                <w:rFonts w:ascii="Garamond" w:hAnsi="Garamond"/>
                <w:sz w:val="22"/>
                <w:szCs w:val="22"/>
              </w:rPr>
            </w:pPr>
          </w:p>
        </w:tc>
        <w:tc>
          <w:tcPr>
            <w:tcW w:w="1548" w:type="dxa"/>
          </w:tcPr>
          <w:p w14:paraId="12C67023" w14:textId="77777777" w:rsidR="0081559F" w:rsidRPr="00C67ED9" w:rsidRDefault="0081559F" w:rsidP="00557EEF">
            <w:pPr>
              <w:keepNext/>
              <w:keepLines/>
              <w:jc w:val="center"/>
              <w:rPr>
                <w:rFonts w:ascii="Garamond" w:hAnsi="Garamond"/>
                <w:sz w:val="22"/>
                <w:szCs w:val="22"/>
              </w:rPr>
            </w:pPr>
          </w:p>
        </w:tc>
      </w:tr>
      <w:tr w:rsidR="0081559F" w:rsidRPr="00DC4DD0" w14:paraId="36367F59" w14:textId="77777777" w:rsidTr="004F590B">
        <w:trPr>
          <w:jc w:val="center"/>
        </w:trPr>
        <w:tc>
          <w:tcPr>
            <w:tcW w:w="1440" w:type="dxa"/>
          </w:tcPr>
          <w:p w14:paraId="68E0850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46</w:t>
            </w:r>
          </w:p>
        </w:tc>
        <w:tc>
          <w:tcPr>
            <w:tcW w:w="1260" w:type="dxa"/>
          </w:tcPr>
          <w:p w14:paraId="085C1BAA"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890" w:type="dxa"/>
          </w:tcPr>
          <w:p w14:paraId="509DEC20"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5140</w:t>
            </w:r>
          </w:p>
        </w:tc>
        <w:tc>
          <w:tcPr>
            <w:tcW w:w="1170" w:type="dxa"/>
          </w:tcPr>
          <w:p w14:paraId="5578574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49</w:t>
            </w:r>
          </w:p>
        </w:tc>
        <w:tc>
          <w:tcPr>
            <w:tcW w:w="1260" w:type="dxa"/>
          </w:tcPr>
          <w:p w14:paraId="04B8F57F"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548" w:type="dxa"/>
          </w:tcPr>
          <w:p w14:paraId="46AEAD2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4BEAD0AE" w14:textId="77777777" w:rsidTr="004F590B">
        <w:trPr>
          <w:jc w:val="center"/>
        </w:trPr>
        <w:tc>
          <w:tcPr>
            <w:tcW w:w="1440" w:type="dxa"/>
          </w:tcPr>
          <w:p w14:paraId="63C057AA"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47</w:t>
            </w:r>
          </w:p>
        </w:tc>
        <w:tc>
          <w:tcPr>
            <w:tcW w:w="1260" w:type="dxa"/>
          </w:tcPr>
          <w:p w14:paraId="64F008E5"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890" w:type="dxa"/>
          </w:tcPr>
          <w:p w14:paraId="679227D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10500</w:t>
            </w:r>
          </w:p>
        </w:tc>
        <w:tc>
          <w:tcPr>
            <w:tcW w:w="1170" w:type="dxa"/>
          </w:tcPr>
          <w:p w14:paraId="6D1007A0"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47</w:t>
            </w:r>
          </w:p>
        </w:tc>
        <w:tc>
          <w:tcPr>
            <w:tcW w:w="1260" w:type="dxa"/>
          </w:tcPr>
          <w:p w14:paraId="1B0163C3"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548" w:type="dxa"/>
          </w:tcPr>
          <w:p w14:paraId="1F5CF33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0A595F82" w14:textId="77777777" w:rsidTr="004F590B">
        <w:trPr>
          <w:jc w:val="center"/>
        </w:trPr>
        <w:tc>
          <w:tcPr>
            <w:tcW w:w="1440" w:type="dxa"/>
          </w:tcPr>
          <w:p w14:paraId="0A54854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48</w:t>
            </w:r>
          </w:p>
        </w:tc>
        <w:tc>
          <w:tcPr>
            <w:tcW w:w="1260" w:type="dxa"/>
          </w:tcPr>
          <w:p w14:paraId="678A5F2B"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890" w:type="dxa"/>
          </w:tcPr>
          <w:p w14:paraId="4271D50E"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10500</w:t>
            </w:r>
          </w:p>
        </w:tc>
        <w:tc>
          <w:tcPr>
            <w:tcW w:w="1170" w:type="dxa"/>
          </w:tcPr>
          <w:p w14:paraId="24074B29"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48</w:t>
            </w:r>
          </w:p>
        </w:tc>
        <w:tc>
          <w:tcPr>
            <w:tcW w:w="1260" w:type="dxa"/>
          </w:tcPr>
          <w:p w14:paraId="46DB2BE7"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548" w:type="dxa"/>
          </w:tcPr>
          <w:p w14:paraId="613005BF"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6D8F0053" w14:textId="77777777" w:rsidTr="004F590B">
        <w:trPr>
          <w:jc w:val="center"/>
        </w:trPr>
        <w:tc>
          <w:tcPr>
            <w:tcW w:w="1440" w:type="dxa"/>
          </w:tcPr>
          <w:p w14:paraId="21B1C00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50</w:t>
            </w:r>
          </w:p>
        </w:tc>
        <w:tc>
          <w:tcPr>
            <w:tcW w:w="1260" w:type="dxa"/>
          </w:tcPr>
          <w:p w14:paraId="3B201F5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890" w:type="dxa"/>
          </w:tcPr>
          <w:p w14:paraId="5A5FF851"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55700</w:t>
            </w:r>
          </w:p>
        </w:tc>
        <w:tc>
          <w:tcPr>
            <w:tcW w:w="1170" w:type="dxa"/>
          </w:tcPr>
          <w:p w14:paraId="2EC62AD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50</w:t>
            </w:r>
          </w:p>
        </w:tc>
        <w:tc>
          <w:tcPr>
            <w:tcW w:w="1260" w:type="dxa"/>
          </w:tcPr>
          <w:p w14:paraId="03667E22"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548" w:type="dxa"/>
          </w:tcPr>
          <w:p w14:paraId="0E0193C7"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309BF467" w14:textId="77777777" w:rsidTr="004F590B">
        <w:trPr>
          <w:jc w:val="center"/>
        </w:trPr>
        <w:tc>
          <w:tcPr>
            <w:tcW w:w="1440" w:type="dxa"/>
          </w:tcPr>
          <w:p w14:paraId="220C517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102</w:t>
            </w:r>
          </w:p>
        </w:tc>
        <w:tc>
          <w:tcPr>
            <w:tcW w:w="1260" w:type="dxa"/>
          </w:tcPr>
          <w:p w14:paraId="4D9EDA1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890" w:type="dxa"/>
          </w:tcPr>
          <w:p w14:paraId="6221683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10300</w:t>
            </w:r>
          </w:p>
        </w:tc>
        <w:tc>
          <w:tcPr>
            <w:tcW w:w="1170" w:type="dxa"/>
          </w:tcPr>
          <w:p w14:paraId="36A8DBBB"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102</w:t>
            </w:r>
          </w:p>
        </w:tc>
        <w:tc>
          <w:tcPr>
            <w:tcW w:w="1260" w:type="dxa"/>
          </w:tcPr>
          <w:p w14:paraId="07025A2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548" w:type="dxa"/>
          </w:tcPr>
          <w:p w14:paraId="0049F72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bl>
    <w:p w14:paraId="69FBEDB5" w14:textId="77777777" w:rsidR="0081559F" w:rsidRPr="00DC4DD0" w:rsidRDefault="0081559F" w:rsidP="0081559F">
      <w:pPr>
        <w:rPr>
          <w:rFonts w:ascii="Garamond" w:hAnsi="Garamond"/>
          <w:sz w:val="24"/>
          <w:szCs w:val="24"/>
        </w:rPr>
      </w:pPr>
    </w:p>
    <w:p w14:paraId="00DB1C43" w14:textId="77777777" w:rsidR="0081559F" w:rsidRPr="00DC4DD0" w:rsidRDefault="00A13A4C">
      <w:pPr>
        <w:rPr>
          <w:rFonts w:ascii="Garamond" w:hAnsi="Garamond"/>
          <w:sz w:val="24"/>
          <w:szCs w:val="24"/>
        </w:rPr>
      </w:pPr>
      <w:r w:rsidRPr="009E3B23">
        <w:rPr>
          <w:rFonts w:ascii="Garamond" w:hAnsi="Garamond"/>
          <w:sz w:val="24"/>
          <w:szCs w:val="24"/>
        </w:rPr>
        <w:t xml:space="preserve">With this permit action, </w:t>
      </w:r>
      <w:r w:rsidRPr="009E3B23">
        <w:rPr>
          <w:rFonts w:ascii="Garamond" w:hAnsi="Garamond"/>
          <w:b/>
          <w:sz w:val="24"/>
          <w:szCs w:val="24"/>
        </w:rPr>
        <w:t>MAQP #2161-27</w:t>
      </w:r>
      <w:r w:rsidRPr="009E3B23">
        <w:rPr>
          <w:rFonts w:ascii="Garamond" w:hAnsi="Garamond"/>
          <w:sz w:val="24"/>
          <w:szCs w:val="24"/>
        </w:rPr>
        <w:t xml:space="preserve"> replace</w:t>
      </w:r>
      <w:r w:rsidR="00455847" w:rsidRPr="009E3B23">
        <w:rPr>
          <w:rFonts w:ascii="Garamond" w:hAnsi="Garamond"/>
          <w:sz w:val="24"/>
          <w:szCs w:val="24"/>
        </w:rPr>
        <w:t>d</w:t>
      </w:r>
      <w:r w:rsidRPr="00A87CAF">
        <w:rPr>
          <w:rFonts w:ascii="Garamond" w:hAnsi="Garamond"/>
          <w:sz w:val="24"/>
          <w:szCs w:val="24"/>
        </w:rPr>
        <w:t xml:space="preserve"> MAQP #2161-26 and </w:t>
      </w:r>
      <w:r w:rsidRPr="00A87CAF">
        <w:rPr>
          <w:rFonts w:ascii="Garamond" w:hAnsi="Garamond"/>
          <w:b/>
          <w:sz w:val="24"/>
          <w:szCs w:val="24"/>
        </w:rPr>
        <w:t>Operating Permit #</w:t>
      </w:r>
      <w:r w:rsidR="00B75CA2" w:rsidRPr="00A87CAF">
        <w:rPr>
          <w:rFonts w:ascii="Garamond" w:hAnsi="Garamond"/>
          <w:b/>
          <w:sz w:val="24"/>
          <w:szCs w:val="24"/>
        </w:rPr>
        <w:t>OP</w:t>
      </w:r>
      <w:r w:rsidRPr="00DC4DD0">
        <w:rPr>
          <w:rFonts w:ascii="Garamond" w:hAnsi="Garamond"/>
          <w:b/>
          <w:sz w:val="24"/>
          <w:szCs w:val="24"/>
        </w:rPr>
        <w:t>2161-09</w:t>
      </w:r>
      <w:r w:rsidRPr="00DC4DD0">
        <w:rPr>
          <w:rFonts w:ascii="Garamond" w:hAnsi="Garamond"/>
          <w:sz w:val="24"/>
          <w:szCs w:val="24"/>
        </w:rPr>
        <w:t xml:space="preserve"> replace</w:t>
      </w:r>
      <w:r w:rsidR="00455847" w:rsidRPr="00DC4DD0">
        <w:rPr>
          <w:rFonts w:ascii="Garamond" w:hAnsi="Garamond"/>
          <w:sz w:val="24"/>
          <w:szCs w:val="24"/>
        </w:rPr>
        <w:t>d</w:t>
      </w:r>
      <w:r w:rsidRPr="00DC4DD0">
        <w:rPr>
          <w:rFonts w:ascii="Garamond" w:hAnsi="Garamond"/>
          <w:sz w:val="24"/>
          <w:szCs w:val="24"/>
        </w:rPr>
        <w:t xml:space="preserve"> Operating Permit #</w:t>
      </w:r>
      <w:r w:rsidR="00B75CA2" w:rsidRPr="00DC4DD0">
        <w:rPr>
          <w:rFonts w:ascii="Garamond" w:hAnsi="Garamond"/>
          <w:sz w:val="24"/>
          <w:szCs w:val="24"/>
        </w:rPr>
        <w:t>OP</w:t>
      </w:r>
      <w:r w:rsidRPr="00DC4DD0">
        <w:rPr>
          <w:rFonts w:ascii="Garamond" w:hAnsi="Garamond"/>
          <w:sz w:val="24"/>
          <w:szCs w:val="24"/>
        </w:rPr>
        <w:t>2161-08.</w:t>
      </w:r>
    </w:p>
    <w:p w14:paraId="70D7F234" w14:textId="77777777" w:rsidR="00D100DF" w:rsidRPr="00DC4DD0" w:rsidRDefault="00D100DF">
      <w:pPr>
        <w:rPr>
          <w:rFonts w:ascii="Garamond" w:hAnsi="Garamond"/>
          <w:sz w:val="24"/>
          <w:szCs w:val="24"/>
        </w:rPr>
      </w:pPr>
    </w:p>
    <w:p w14:paraId="2773BA1E" w14:textId="687F4968" w:rsidR="00D100DF" w:rsidRPr="00C67ED9" w:rsidRDefault="00D100DF" w:rsidP="009F2A80">
      <w:pPr>
        <w:pStyle w:val="BodyText-2"/>
      </w:pPr>
      <w:r w:rsidRPr="00C67ED9">
        <w:t xml:space="preserve">On October 3, 2013, </w:t>
      </w:r>
      <w:r w:rsidR="00CB2A5D">
        <w:t>DEQ</w:t>
      </w:r>
      <w:r w:rsidRPr="00C67ED9">
        <w:t xml:space="preserve"> received a permit application requesting a major modification under the New Source Review-Prevention of Significant Deterioration (NSR-PSD) program.  This permit application was assigned </w:t>
      </w:r>
      <w:r w:rsidRPr="00C67ED9">
        <w:rPr>
          <w:b/>
        </w:rPr>
        <w:t>MAQP #2161-28</w:t>
      </w:r>
      <w:r w:rsidRPr="00C67ED9">
        <w:t>.  The project was deemed significant for greenhouse</w:t>
      </w:r>
      <w:r w:rsidR="00DF14BB">
        <w:t xml:space="preserve"> gasse</w:t>
      </w:r>
      <w:r w:rsidRPr="00C67ED9">
        <w:t xml:space="preserve">s (GHG) and volatile organic compounds (VOCs), and the permit application was deemed complete on February 10, 2014.  </w:t>
      </w:r>
    </w:p>
    <w:p w14:paraId="1DB7CE44" w14:textId="77777777" w:rsidR="00D100DF" w:rsidRPr="00C67ED9" w:rsidRDefault="00D100DF" w:rsidP="009F2A80">
      <w:pPr>
        <w:pStyle w:val="BodyText-2"/>
      </w:pPr>
    </w:p>
    <w:p w14:paraId="2F70D77A" w14:textId="0126CC65" w:rsidR="00D100DF" w:rsidRPr="00C67ED9" w:rsidRDefault="00D100DF" w:rsidP="009F2A80">
      <w:pPr>
        <w:pStyle w:val="BodyText-2"/>
      </w:pPr>
      <w:r w:rsidRPr="00C67ED9">
        <w:t xml:space="preserve">With this permit action, Calumet proposed to increase the low sulfur fuels capacity at the refinery from approximately 10,000 </w:t>
      </w:r>
      <w:r w:rsidR="00DC01D9">
        <w:t>barrels per stream day (</w:t>
      </w:r>
      <w:r w:rsidRPr="00C67ED9">
        <w:t>bpsd</w:t>
      </w:r>
      <w:r w:rsidR="00DC01D9">
        <w:t>)</w:t>
      </w:r>
      <w:r w:rsidRPr="00C67ED9">
        <w:t xml:space="preserve"> throughput up to 30,000 bpsd while increasing yields of distillates, kerosene, diesel, and asphalt products.  </w:t>
      </w:r>
    </w:p>
    <w:p w14:paraId="170735D2" w14:textId="77777777" w:rsidR="00D100DF" w:rsidRPr="00C67ED9" w:rsidRDefault="00D100DF" w:rsidP="009F2A80">
      <w:pPr>
        <w:pStyle w:val="BodyText-2"/>
      </w:pPr>
    </w:p>
    <w:p w14:paraId="0AA86C3E" w14:textId="77777777" w:rsidR="00D100DF" w:rsidRPr="00C67ED9" w:rsidRDefault="00D100DF" w:rsidP="009F2A80">
      <w:pPr>
        <w:pStyle w:val="BodyText-2"/>
      </w:pPr>
      <w:r w:rsidRPr="00C67ED9">
        <w:t xml:space="preserve">The expansion project included the construction of four new processing units:  a new crude unit that will process heavy sour crudes, a MHC for gas-oil conversion to higher value distillates, a new hydrogen plant (#3) to support the MHC, and a fuel gas treatment unit to handle the increased fuel gas production from the MHC.  </w:t>
      </w:r>
    </w:p>
    <w:p w14:paraId="7A4D4DC7" w14:textId="77777777" w:rsidR="00D100DF" w:rsidRPr="00C67ED9" w:rsidRDefault="00D100DF" w:rsidP="009F2A80">
      <w:pPr>
        <w:pStyle w:val="BodyText-2"/>
      </w:pPr>
    </w:p>
    <w:p w14:paraId="02ADC189" w14:textId="77777777" w:rsidR="00D100DF" w:rsidRPr="00C67ED9" w:rsidRDefault="00D100DF" w:rsidP="009F2A80">
      <w:pPr>
        <w:pStyle w:val="BodyText-2"/>
      </w:pPr>
      <w:r w:rsidRPr="00C67ED9">
        <w:t xml:space="preserve">The main emitting units included with the expansion project are as follows:  Hydrogen Plant #3 (equipped with two heaters with a total combined firing rating of up to 134 million British thermal units per hour (MMBtu/hr)); Combined Feed Heater (up to 54 MMBtu/hr); Fractionation Feed Heater (up to 38 MMBtu/hr), Crude Heater (up to 71 MMBtu/hr), Vacuum Heater (up to 27 MMBtu/hr), and a new flare interconnected to the existing flare that will be equipped with a flare gas scrubber.  With the expansion, Calumet also proposed to add a new rail car loading (diesel and asphalt) and unloading (crude oil and gas oil) area, and several new storage tanks in addition to re-purposing some existing storage tanks to accommodate the expansion project. </w:t>
      </w:r>
    </w:p>
    <w:p w14:paraId="5EE64A28" w14:textId="77777777" w:rsidR="00D100DF" w:rsidRPr="00C67ED9" w:rsidRDefault="00D100DF" w:rsidP="009F2A80">
      <w:pPr>
        <w:pStyle w:val="BodyText-2"/>
      </w:pPr>
    </w:p>
    <w:p w14:paraId="43B7D2E0" w14:textId="25C5EB06" w:rsidR="00D100DF" w:rsidRPr="00C67ED9" w:rsidRDefault="00D100DF" w:rsidP="009F2A80">
      <w:pPr>
        <w:pStyle w:val="BodyText-2"/>
      </w:pPr>
      <w:r w:rsidRPr="00C67ED9">
        <w:t>Additionally, the existing HTU that block operated in both diesel and gas-oil service was to become the kerosene HTU, and the existing kerosene HTU was to become a Nap</w:t>
      </w:r>
      <w:r w:rsidR="00994488">
        <w:t>h</w:t>
      </w:r>
      <w:r w:rsidRPr="00C67ED9">
        <w:t xml:space="preserve">tha HTU.  Lastly, Calumet requested a federally enforceable operational limit on Boiler #1 and Boiler #2.    </w:t>
      </w:r>
    </w:p>
    <w:p w14:paraId="7E21ACE5" w14:textId="77777777" w:rsidR="00D100DF" w:rsidRPr="00C67ED9" w:rsidRDefault="00D100DF" w:rsidP="009F2A80">
      <w:pPr>
        <w:pStyle w:val="BodyText-2"/>
      </w:pPr>
    </w:p>
    <w:p w14:paraId="6CF2BF01" w14:textId="0EAF308E" w:rsidR="00D100DF" w:rsidRPr="00C67ED9" w:rsidRDefault="00CB2A5D" w:rsidP="009F2A80">
      <w:pPr>
        <w:pStyle w:val="BodyText-2"/>
      </w:pPr>
      <w:r>
        <w:t>DEQ</w:t>
      </w:r>
      <w:r w:rsidR="00D100DF" w:rsidRPr="00C67ED9">
        <w:t xml:space="preserve"> issued a preliminary determination (PD) as MAQP #2161-28 on March 18, 2014, final </w:t>
      </w:r>
      <w:r w:rsidR="00354911">
        <w:t>DEQ</w:t>
      </w:r>
      <w:r w:rsidR="00D100DF" w:rsidRPr="00C67ED9">
        <w:t xml:space="preserve"> decision (DD) on April 25, 2014, and final permit on May 13, 2014.  However, </w:t>
      </w:r>
      <w:r>
        <w:t>DEQ</w:t>
      </w:r>
      <w:r w:rsidR="00D100DF" w:rsidRPr="00C67ED9">
        <w:t xml:space="preserve"> did not notify </w:t>
      </w:r>
      <w:r w:rsidR="00D100DF" w:rsidRPr="00C67ED9">
        <w:lastRenderedPageBreak/>
        <w:t xml:space="preserve">the public by advertisement in a newspaper of general circulation in the Great Falls area in accordance with ARM 17.8.826(2)(c) when it issued the PD for MAQP #2161-28.  Therefore, </w:t>
      </w:r>
      <w:r>
        <w:t>DEQ</w:t>
      </w:r>
      <w:r w:rsidR="00D100DF" w:rsidRPr="00C67ED9">
        <w:t xml:space="preserve"> reissued its PD under MAQP #2161-29 along with a public notice in the Great Falls Tribune to satisfy the requirements of ARM 17.8.826(2)(c).  All project analyses and conclusions from MAQP #2161-28 for this project remained the same.  </w:t>
      </w:r>
      <w:r w:rsidR="00D100DF" w:rsidRPr="00C67ED9">
        <w:rPr>
          <w:b/>
        </w:rPr>
        <w:t>MAQP #2161-29</w:t>
      </w:r>
      <w:r w:rsidR="00D100DF" w:rsidRPr="00C67ED9">
        <w:t xml:space="preserve"> contained any comments received on the PD for MAQP #2161-28 and corrections made to address them.  </w:t>
      </w:r>
    </w:p>
    <w:p w14:paraId="37968645" w14:textId="20813871" w:rsidR="00D100DF" w:rsidRDefault="00D100DF" w:rsidP="009F2A80">
      <w:pPr>
        <w:pStyle w:val="BodyText-2"/>
      </w:pPr>
    </w:p>
    <w:p w14:paraId="2176FEEA" w14:textId="2E8F4308" w:rsidR="00C201B4" w:rsidRDefault="00C201B4" w:rsidP="00C201B4">
      <w:pPr>
        <w:autoSpaceDE w:val="0"/>
        <w:autoSpaceDN w:val="0"/>
        <w:adjustRightInd w:val="0"/>
        <w:rPr>
          <w:rFonts w:ascii="Garamond" w:hAnsi="Garamond"/>
          <w:bCs/>
          <w:sz w:val="24"/>
          <w:szCs w:val="24"/>
        </w:rPr>
      </w:pPr>
      <w:bookmarkStart w:id="12" w:name="_Hlk200605088"/>
      <w:r w:rsidRPr="009E3B23">
        <w:rPr>
          <w:rFonts w:ascii="Garamond" w:hAnsi="Garamond"/>
          <w:sz w:val="24"/>
          <w:szCs w:val="24"/>
        </w:rPr>
        <w:t xml:space="preserve">On April 25, 2016, </w:t>
      </w:r>
      <w:r w:rsidR="00CB2A5D">
        <w:rPr>
          <w:rFonts w:ascii="Garamond" w:hAnsi="Garamond"/>
          <w:sz w:val="24"/>
          <w:szCs w:val="24"/>
        </w:rPr>
        <w:t>DEQ</w:t>
      </w:r>
      <w:r w:rsidRPr="009E3B23">
        <w:rPr>
          <w:rFonts w:ascii="Garamond" w:hAnsi="Garamond"/>
          <w:sz w:val="24"/>
          <w:szCs w:val="24"/>
        </w:rPr>
        <w:t xml:space="preserve"> received a letter from Calumet requesting an Administrative Amendment to Operating Permit #OP2161-09 </w:t>
      </w:r>
      <w:bookmarkEnd w:id="12"/>
      <w:r w:rsidRPr="009E3B23">
        <w:rPr>
          <w:rFonts w:ascii="Garamond" w:hAnsi="Garamond"/>
          <w:sz w:val="24"/>
          <w:szCs w:val="24"/>
        </w:rPr>
        <w:t xml:space="preserve">for the purpose of updating the Responsible Official and the Alternate Responsible Official to Wayne Leiker and Hadley Bedbury, respectively. </w:t>
      </w:r>
      <w:r w:rsidRPr="00A87CAF">
        <w:rPr>
          <w:rFonts w:ascii="Garamond" w:hAnsi="Garamond"/>
          <w:b/>
          <w:sz w:val="24"/>
          <w:szCs w:val="24"/>
        </w:rPr>
        <w:t>Operating Permit #OP2161-10</w:t>
      </w:r>
      <w:r w:rsidRPr="00A87CAF">
        <w:rPr>
          <w:rFonts w:ascii="Garamond" w:hAnsi="Garamond"/>
          <w:sz w:val="24"/>
          <w:szCs w:val="24"/>
        </w:rPr>
        <w:t xml:space="preserve"> replace</w:t>
      </w:r>
      <w:r>
        <w:rPr>
          <w:rFonts w:ascii="Garamond" w:hAnsi="Garamond"/>
          <w:sz w:val="24"/>
          <w:szCs w:val="24"/>
        </w:rPr>
        <w:t>d</w:t>
      </w:r>
      <w:r w:rsidRPr="00A87CAF">
        <w:rPr>
          <w:rFonts w:ascii="Garamond" w:hAnsi="Garamond"/>
          <w:sz w:val="24"/>
          <w:szCs w:val="24"/>
        </w:rPr>
        <w:t xml:space="preserve"> Operating Permit #OP2161-09.</w:t>
      </w:r>
    </w:p>
    <w:p w14:paraId="1F29EEF2" w14:textId="60A25A1D" w:rsidR="00C201B4" w:rsidRDefault="00C201B4" w:rsidP="009F2A80">
      <w:pPr>
        <w:pStyle w:val="BodyText-2"/>
      </w:pPr>
    </w:p>
    <w:p w14:paraId="345D0632" w14:textId="6FB9C918" w:rsidR="00C201B4" w:rsidRPr="0042312B" w:rsidRDefault="00C201B4" w:rsidP="00C201B4">
      <w:pPr>
        <w:autoSpaceDE w:val="0"/>
        <w:autoSpaceDN w:val="0"/>
        <w:adjustRightInd w:val="0"/>
        <w:rPr>
          <w:rFonts w:ascii="Garamond" w:hAnsi="Garamond"/>
          <w:sz w:val="24"/>
          <w:szCs w:val="24"/>
        </w:rPr>
      </w:pPr>
      <w:r>
        <w:rPr>
          <w:rFonts w:ascii="Garamond" w:hAnsi="Garamond"/>
          <w:bCs/>
          <w:sz w:val="24"/>
          <w:szCs w:val="24"/>
        </w:rPr>
        <w:t xml:space="preserve">On March 29, 2017, </w:t>
      </w:r>
      <w:r w:rsidR="00CB2A5D">
        <w:rPr>
          <w:rFonts w:ascii="Garamond" w:hAnsi="Garamond"/>
          <w:bCs/>
          <w:sz w:val="24"/>
          <w:szCs w:val="24"/>
        </w:rPr>
        <w:t>DEQ</w:t>
      </w:r>
      <w:r>
        <w:rPr>
          <w:rFonts w:ascii="Garamond" w:hAnsi="Garamond"/>
          <w:bCs/>
          <w:sz w:val="24"/>
          <w:szCs w:val="24"/>
        </w:rPr>
        <w:t xml:space="preserve"> received a significant modification application for the Title V operating permit to incorporate applicable conditions for the expansion project authorized in MAQP #2161-28 and #2161-29.  The application was assigned number </w:t>
      </w:r>
      <w:r w:rsidRPr="0042312B">
        <w:rPr>
          <w:rFonts w:ascii="Garamond" w:hAnsi="Garamond"/>
          <w:bCs/>
          <w:sz w:val="24"/>
          <w:szCs w:val="24"/>
        </w:rPr>
        <w:t>#OP2161-11</w:t>
      </w:r>
      <w:r>
        <w:rPr>
          <w:rFonts w:ascii="Garamond" w:hAnsi="Garamond"/>
          <w:bCs/>
          <w:sz w:val="24"/>
          <w:szCs w:val="24"/>
        </w:rPr>
        <w:t xml:space="preserve">.  </w:t>
      </w:r>
      <w:r w:rsidRPr="0042312B">
        <w:rPr>
          <w:rFonts w:ascii="Garamond" w:hAnsi="Garamond"/>
          <w:sz w:val="24"/>
        </w:rPr>
        <w:t>Due to various operational and design issues, compliance with certain limits associated with the expansion project permitted in MAQP #2161-29 were determined to be unachievable on a continuous a</w:t>
      </w:r>
      <w:r w:rsidRPr="0042312B">
        <w:rPr>
          <w:rFonts w:ascii="Garamond" w:hAnsi="Garamond"/>
          <w:bCs/>
          <w:sz w:val="24"/>
          <w:szCs w:val="22"/>
        </w:rPr>
        <w:t>nd ongoing basis.</w:t>
      </w:r>
      <w:r>
        <w:rPr>
          <w:rFonts w:ascii="Garamond" w:hAnsi="Garamond"/>
          <w:bCs/>
          <w:sz w:val="24"/>
          <w:szCs w:val="22"/>
        </w:rPr>
        <w:t xml:space="preserve">  Because subsequent MAQP actions to address this would change the applicable requirements; the content from application #OP2161-11 would be inaccurate.  Therefore, Calumet requested that </w:t>
      </w:r>
      <w:r w:rsidR="00CB2A5D">
        <w:rPr>
          <w:rFonts w:ascii="Garamond" w:hAnsi="Garamond"/>
          <w:bCs/>
          <w:sz w:val="24"/>
          <w:szCs w:val="22"/>
        </w:rPr>
        <w:t>DEQ</w:t>
      </w:r>
      <w:r>
        <w:rPr>
          <w:rFonts w:ascii="Garamond" w:hAnsi="Garamond"/>
          <w:bCs/>
          <w:sz w:val="24"/>
          <w:szCs w:val="22"/>
        </w:rPr>
        <w:t xml:space="preserve"> rescind the application in a March 15, 2018 correspondence.  Title V Operating Permit </w:t>
      </w:r>
      <w:r w:rsidRPr="0042312B">
        <w:rPr>
          <w:rFonts w:ascii="Garamond" w:hAnsi="Garamond"/>
          <w:b/>
          <w:bCs/>
          <w:sz w:val="24"/>
          <w:szCs w:val="24"/>
        </w:rPr>
        <w:t>#OP2161-11</w:t>
      </w:r>
      <w:r w:rsidRPr="0042312B">
        <w:rPr>
          <w:rFonts w:ascii="Garamond" w:hAnsi="Garamond"/>
          <w:bCs/>
          <w:sz w:val="24"/>
          <w:szCs w:val="24"/>
        </w:rPr>
        <w:t xml:space="preserve"> was never issued.</w:t>
      </w:r>
    </w:p>
    <w:p w14:paraId="481CEA49" w14:textId="77777777" w:rsidR="00C201B4" w:rsidRPr="00C67ED9" w:rsidRDefault="00C201B4" w:rsidP="009F2A80">
      <w:pPr>
        <w:pStyle w:val="BodyText-2"/>
      </w:pPr>
    </w:p>
    <w:p w14:paraId="24A9D71D" w14:textId="3C56A329" w:rsidR="00D100DF" w:rsidRPr="00C67ED9" w:rsidRDefault="00D100DF" w:rsidP="009F2A80">
      <w:pPr>
        <w:pStyle w:val="BodyText-2"/>
      </w:pPr>
      <w:r w:rsidRPr="00C67ED9">
        <w:t>On April 4, 2017</w:t>
      </w:r>
      <w:r w:rsidR="00D335D0">
        <w:t>,</w:t>
      </w:r>
      <w:r w:rsidRPr="00C67ED9">
        <w:t xml:space="preserve"> </w:t>
      </w:r>
      <w:r w:rsidR="00CB2A5D">
        <w:t>DEQ</w:t>
      </w:r>
      <w:r w:rsidRPr="00C67ED9">
        <w:t xml:space="preserve"> received an application from Calumet to modify the existing MAQP. Incompleteness responses and additional information were received, with final information completing the application on September 26, 2017. </w:t>
      </w:r>
      <w:r w:rsidR="00B2113A">
        <w:t xml:space="preserve"> </w:t>
      </w:r>
      <w:r w:rsidRPr="00C67ED9">
        <w:t xml:space="preserve">Due to various operational and design issues, compliance with certain limits associated with the expansion project permitted in MAQP #2161-29 were determined to be unachievable on a continuous and ongoing basis. </w:t>
      </w:r>
      <w:r w:rsidR="002738C4">
        <w:t xml:space="preserve"> </w:t>
      </w:r>
      <w:r w:rsidRPr="00C67ED9">
        <w:t>These limitations were necessary to avoid the project being determined a major modification of a major stationary source and subject to the permitting requirements of ARM 17.8 Subchapter 8 for NO</w:t>
      </w:r>
      <w:r w:rsidRPr="00C67ED9">
        <w:rPr>
          <w:vertAlign w:val="subscript"/>
        </w:rPr>
        <w:t>X</w:t>
      </w:r>
      <w:r w:rsidRPr="00C67ED9">
        <w:t xml:space="preserve">. </w:t>
      </w:r>
      <w:r w:rsidR="002738C4">
        <w:t xml:space="preserve"> </w:t>
      </w:r>
      <w:r w:rsidRPr="00C67ED9">
        <w:t xml:space="preserve">As such, Calumet proposed an alternative operating scenario and alternative limitations to maintain the project below relevant significant emissions rates. </w:t>
      </w:r>
    </w:p>
    <w:p w14:paraId="22AE4968" w14:textId="77777777" w:rsidR="00D100DF" w:rsidRPr="00C67ED9" w:rsidRDefault="00D100DF" w:rsidP="009F2A80">
      <w:pPr>
        <w:pStyle w:val="BodyText-2"/>
      </w:pPr>
    </w:p>
    <w:p w14:paraId="1342D467" w14:textId="0386AA4C" w:rsidR="00D100DF" w:rsidRPr="00C67ED9" w:rsidRDefault="00D100DF" w:rsidP="009F2A80">
      <w:pPr>
        <w:pStyle w:val="BodyText-2"/>
      </w:pPr>
      <w:r w:rsidRPr="00C67ED9">
        <w:t>Calumet proposed to install a new temporary low NO</w:t>
      </w:r>
      <w:r w:rsidRPr="00C67ED9">
        <w:rPr>
          <w:vertAlign w:val="subscript"/>
        </w:rPr>
        <w:t>X</w:t>
      </w:r>
      <w:r w:rsidRPr="00C67ED9">
        <w:t xml:space="preserve"> boiler (Boiler #4) for</w:t>
      </w:r>
      <w:r w:rsidR="003F1515">
        <w:t xml:space="preserve"> </w:t>
      </w:r>
      <w:r w:rsidRPr="00C67ED9">
        <w:t xml:space="preserve">additional/supplemental steam production and an ammonia combustor to remove and combust fuel bound nitrogen that otherwise would be present in refinery fuel gas. </w:t>
      </w:r>
      <w:r w:rsidR="002738C4">
        <w:t xml:space="preserve"> </w:t>
      </w:r>
      <w:r w:rsidRPr="00C67ED9">
        <w:t>In addition, Calumet proposed an umbrella limit on emissions of NO</w:t>
      </w:r>
      <w:r w:rsidRPr="00C67ED9">
        <w:rPr>
          <w:vertAlign w:val="subscript"/>
        </w:rPr>
        <w:t>X</w:t>
      </w:r>
      <w:r w:rsidRPr="00C67ED9">
        <w:t xml:space="preserve"> and CO on a rolling 12-month basis. </w:t>
      </w:r>
      <w:r w:rsidR="002738C4">
        <w:t xml:space="preserve"> </w:t>
      </w:r>
      <w:r w:rsidRPr="00C67ED9">
        <w:t>The umbrella limit would apply to combined emissions from multiple units such that any combination of emissions from these units, provided the overall emissions limitation is adhered to, maintains the project as not a major modification for NO</w:t>
      </w:r>
      <w:r w:rsidRPr="00C67ED9">
        <w:rPr>
          <w:vertAlign w:val="subscript"/>
        </w:rPr>
        <w:t>X</w:t>
      </w:r>
      <w:r w:rsidRPr="00C67ED9">
        <w:t xml:space="preserve"> or CO. Prior limitations related to PSD avoidance on Boilers #1 and #2 have been removed from the permit. </w:t>
      </w:r>
    </w:p>
    <w:p w14:paraId="05DB410C" w14:textId="77777777" w:rsidR="00D100DF" w:rsidRPr="00C67ED9" w:rsidRDefault="00D100DF" w:rsidP="009F2A80">
      <w:pPr>
        <w:pStyle w:val="BodyText-2"/>
      </w:pPr>
    </w:p>
    <w:p w14:paraId="475B23BA" w14:textId="395AD7F8" w:rsidR="00D100DF" w:rsidRPr="00C67ED9" w:rsidRDefault="00D100DF" w:rsidP="009F2A80">
      <w:pPr>
        <w:pStyle w:val="BodyText-2"/>
      </w:pPr>
      <w:r w:rsidRPr="00C67ED9">
        <w:t>Calumet has determined a need to reduce fuel-bound nitrogen in fuel gas in order to meet NO</w:t>
      </w:r>
      <w:r w:rsidRPr="00C67ED9">
        <w:rPr>
          <w:vertAlign w:val="subscript"/>
        </w:rPr>
        <w:t>X</w:t>
      </w:r>
      <w:r w:rsidRPr="00C67ED9">
        <w:t xml:space="preserve"> limitations on various units. </w:t>
      </w:r>
      <w:r w:rsidR="002738C4">
        <w:t xml:space="preserve"> </w:t>
      </w:r>
      <w:r w:rsidRPr="00C67ED9">
        <w:t>Further, Calumet has identified mechanical issues with Boiler #3 which has resulted in the potential for excess NO</w:t>
      </w:r>
      <w:r w:rsidRPr="00C67ED9">
        <w:rPr>
          <w:vertAlign w:val="subscript"/>
        </w:rPr>
        <w:t>X</w:t>
      </w:r>
      <w:r w:rsidRPr="00C67ED9">
        <w:t xml:space="preserve"> emissions. </w:t>
      </w:r>
      <w:r w:rsidR="002738C4">
        <w:t xml:space="preserve"> </w:t>
      </w:r>
      <w:r w:rsidRPr="00C67ED9">
        <w:t>Bringing a temporary low NO</w:t>
      </w:r>
      <w:r w:rsidRPr="00C67ED9">
        <w:rPr>
          <w:vertAlign w:val="subscript"/>
        </w:rPr>
        <w:t>X</w:t>
      </w:r>
      <w:r w:rsidRPr="00C67ED9">
        <w:t xml:space="preserve"> boiler on-site will allow Calumet to produce steam for operations while ongoing efforts are undertaken to reduce plant wide NO</w:t>
      </w:r>
      <w:r w:rsidRPr="00C67ED9">
        <w:rPr>
          <w:vertAlign w:val="subscript"/>
        </w:rPr>
        <w:t>X</w:t>
      </w:r>
      <w:r w:rsidRPr="00C67ED9">
        <w:t xml:space="preserve"> emissions. </w:t>
      </w:r>
      <w:r w:rsidR="002738C4">
        <w:t xml:space="preserve"> </w:t>
      </w:r>
      <w:r w:rsidRPr="00C67ED9">
        <w:t>The low NO</w:t>
      </w:r>
      <w:r w:rsidRPr="00C67ED9">
        <w:rPr>
          <w:vertAlign w:val="subscript"/>
        </w:rPr>
        <w:t>X</w:t>
      </w:r>
      <w:r w:rsidRPr="00C67ED9">
        <w:t xml:space="preserve"> boiler will provide for reduced emissions of NO</w:t>
      </w:r>
      <w:r w:rsidRPr="00C67ED9">
        <w:rPr>
          <w:vertAlign w:val="subscript"/>
        </w:rPr>
        <w:t>X</w:t>
      </w:r>
      <w:r w:rsidRPr="00C67ED9">
        <w:t xml:space="preserve"> per pound of steam produced compared to the NO</w:t>
      </w:r>
      <w:r w:rsidRPr="00C67ED9">
        <w:rPr>
          <w:vertAlign w:val="subscript"/>
        </w:rPr>
        <w:t>X</w:t>
      </w:r>
      <w:r w:rsidRPr="00C67ED9">
        <w:t xml:space="preserve"> performance capabilities of Boilers #1 and #2. </w:t>
      </w:r>
    </w:p>
    <w:p w14:paraId="0E768385" w14:textId="77777777" w:rsidR="00D100DF" w:rsidRPr="00C67ED9" w:rsidRDefault="00D100DF" w:rsidP="009F2A80">
      <w:pPr>
        <w:pStyle w:val="BodyText-2"/>
      </w:pPr>
    </w:p>
    <w:p w14:paraId="73A03CD6" w14:textId="3D5FA464" w:rsidR="00D100DF" w:rsidRPr="00C67ED9" w:rsidRDefault="00D100DF" w:rsidP="009F2A80">
      <w:pPr>
        <w:pStyle w:val="BodyText-2"/>
      </w:pPr>
      <w:r w:rsidRPr="00C67ED9">
        <w:t>Boiler #3, the new low NO</w:t>
      </w:r>
      <w:r w:rsidRPr="00C67ED9">
        <w:rPr>
          <w:vertAlign w:val="subscript"/>
        </w:rPr>
        <w:t>X</w:t>
      </w:r>
      <w:r w:rsidRPr="00C67ED9">
        <w:t xml:space="preserve"> boiler, and the ammonia combustor were determined technically and </w:t>
      </w:r>
      <w:r w:rsidRPr="00C67ED9">
        <w:lastRenderedPageBreak/>
        <w:t xml:space="preserve">economically related to the expansion project and were included in the expansion project as new units. </w:t>
      </w:r>
      <w:r w:rsidR="002738C4">
        <w:t xml:space="preserve"> </w:t>
      </w:r>
      <w:r w:rsidRPr="00C67ED9">
        <w:t>The purpose of this permitting action is to establish limits which maintain the net emissions increases to less than the significant emissions rates for NO</w:t>
      </w:r>
      <w:r w:rsidRPr="00C67ED9">
        <w:rPr>
          <w:vertAlign w:val="subscript"/>
        </w:rPr>
        <w:t>X</w:t>
      </w:r>
      <w:r w:rsidRPr="00C67ED9">
        <w:t xml:space="preserve"> and CO, or less than the amount of other emissions previously reviewed for the expansion project. </w:t>
      </w:r>
      <w:r w:rsidR="002738C4">
        <w:t xml:space="preserve"> </w:t>
      </w:r>
      <w:r w:rsidRPr="00C67ED9">
        <w:t xml:space="preserve">All pollutants were reviewed, and the project was re-permitted as if the project had not been previously permitted. </w:t>
      </w:r>
      <w:r w:rsidR="002738C4">
        <w:t xml:space="preserve"> </w:t>
      </w:r>
      <w:r w:rsidRPr="00C67ED9">
        <w:t xml:space="preserve">A request in the future to modify or replace associated units would require a reassessment of the project emissions. The allowable operating capacity of the associated refining unit heaters as a whole was reduced in the current operational scenario, and future projects to reduce emissions will be necessary to gain full use of the increased refining capacity capable of being accomplished with the associated equipment installed for avoidance of PSD. </w:t>
      </w:r>
    </w:p>
    <w:p w14:paraId="654ACE6F" w14:textId="77777777" w:rsidR="00D100DF" w:rsidRPr="00C67ED9" w:rsidRDefault="00D100DF" w:rsidP="009F2A80">
      <w:pPr>
        <w:pStyle w:val="BodyText-2"/>
      </w:pPr>
    </w:p>
    <w:p w14:paraId="01DE595C" w14:textId="77777777" w:rsidR="00D100DF" w:rsidRPr="00C67ED9" w:rsidRDefault="00D100DF" w:rsidP="009F2A80">
      <w:pPr>
        <w:pStyle w:val="BodyText-2"/>
      </w:pPr>
      <w:r w:rsidRPr="00C67ED9">
        <w:t xml:space="preserve">During PSD review, Calumet identified that Tank #50 and #102 will not be equipped with tank heaters and the emissions were removed from considerations in contemporaneous emissions increases.  </w:t>
      </w:r>
      <w:r w:rsidRPr="00C67ED9">
        <w:rPr>
          <w:b/>
        </w:rPr>
        <w:t>MAQP #2161-30</w:t>
      </w:r>
      <w:r w:rsidRPr="00C67ED9">
        <w:t xml:space="preserve"> replaced MAQP #2161-29.</w:t>
      </w:r>
    </w:p>
    <w:p w14:paraId="4A16DA84" w14:textId="77777777" w:rsidR="00D100DF" w:rsidRPr="00C67ED9" w:rsidRDefault="00D100DF" w:rsidP="009F2A80">
      <w:pPr>
        <w:pStyle w:val="BodyText-2"/>
      </w:pPr>
    </w:p>
    <w:p w14:paraId="69C9C75B" w14:textId="12CCCD4C" w:rsidR="00B0528D" w:rsidRPr="00C67ED9" w:rsidRDefault="00B0528D" w:rsidP="009F2A80">
      <w:pPr>
        <w:pStyle w:val="BodyText-2"/>
      </w:pPr>
      <w:r w:rsidRPr="00C67ED9">
        <w:t xml:space="preserve">On March 20, 2019, </w:t>
      </w:r>
      <w:r w:rsidR="00CB2A5D">
        <w:t>DEQ</w:t>
      </w:r>
      <w:r w:rsidRPr="00C67ED9">
        <w:t xml:space="preserve"> received from Calumet an application to include expansion of cooling tower capacity at the refinery. </w:t>
      </w:r>
      <w:r w:rsidR="002738C4">
        <w:t xml:space="preserve"> </w:t>
      </w:r>
      <w:r w:rsidR="00CB2A5D">
        <w:t>DEQ</w:t>
      </w:r>
      <w:r w:rsidRPr="00C67ED9">
        <w:t xml:space="preserve"> determined, and Calumet has concurred, that the expansion of cooling tower capacity was part of the refinery expansion project. </w:t>
      </w:r>
      <w:r w:rsidR="002738C4">
        <w:t xml:space="preserve"> </w:t>
      </w:r>
      <w:r w:rsidRPr="00C67ED9">
        <w:t>Emissions increases therefore were required to be reviewed and permitted as part of the refinery expansion project.</w:t>
      </w:r>
      <w:r w:rsidR="002738C4">
        <w:t xml:space="preserve"> </w:t>
      </w:r>
      <w:r w:rsidRPr="00C67ED9">
        <w:t xml:space="preserve"> </w:t>
      </w:r>
      <w:r w:rsidRPr="00C67ED9">
        <w:rPr>
          <w:b/>
        </w:rPr>
        <w:t>MAQP #2161-31</w:t>
      </w:r>
      <w:r w:rsidRPr="00C67ED9">
        <w:t xml:space="preserve"> updated the refinery expansion project net emissions increase calculations, assigned Best Available Control Technology conditions to the cooling towers to minimize volatile organic compound and particulate matter emissions, and assigned associated compliance monitoring. </w:t>
      </w:r>
      <w:r w:rsidR="002738C4">
        <w:t xml:space="preserve"> </w:t>
      </w:r>
      <w:r w:rsidRPr="00C67ED9">
        <w:t xml:space="preserve">Additionally, Calumet requested to remove the Temporary Boiler (Boiler #4) from the project, as the boiler was not expected to be used in the future.  In addition, with Calumet’s concurrence, </w:t>
      </w:r>
      <w:r w:rsidR="00CB2A5D">
        <w:t>DEQ</w:t>
      </w:r>
      <w:r w:rsidRPr="00C67ED9">
        <w:t xml:space="preserve"> removed the averaging periods associated with particulate matter, carbon monoxide, and carbon dioxide emission limits on the Crude #2 Heaters.</w:t>
      </w:r>
    </w:p>
    <w:p w14:paraId="7CF1D0E3" w14:textId="77777777" w:rsidR="00821D30" w:rsidRPr="00C67ED9" w:rsidRDefault="00821D30" w:rsidP="009F2A80">
      <w:pPr>
        <w:pStyle w:val="BodyText-2"/>
      </w:pPr>
    </w:p>
    <w:p w14:paraId="63E784B5" w14:textId="7FD9C10B" w:rsidR="00821D30" w:rsidRDefault="00821D30" w:rsidP="00C67ED9">
      <w:pPr>
        <w:autoSpaceDE w:val="0"/>
        <w:autoSpaceDN w:val="0"/>
        <w:adjustRightInd w:val="0"/>
        <w:rPr>
          <w:rFonts w:ascii="Garamond" w:hAnsi="Garamond"/>
          <w:bCs/>
          <w:sz w:val="24"/>
          <w:szCs w:val="24"/>
        </w:rPr>
      </w:pPr>
      <w:r w:rsidRPr="00C67ED9">
        <w:rPr>
          <w:rFonts w:ascii="Garamond" w:hAnsi="Garamond"/>
          <w:bCs/>
          <w:sz w:val="24"/>
          <w:szCs w:val="24"/>
        </w:rPr>
        <w:t xml:space="preserve">On July 12, 2019, </w:t>
      </w:r>
      <w:r w:rsidR="00CB2A5D">
        <w:rPr>
          <w:rFonts w:ascii="Garamond" w:hAnsi="Garamond"/>
          <w:bCs/>
          <w:sz w:val="24"/>
          <w:szCs w:val="24"/>
        </w:rPr>
        <w:t>DEQ</w:t>
      </w:r>
      <w:r w:rsidRPr="00C67ED9">
        <w:rPr>
          <w:rFonts w:ascii="Garamond" w:hAnsi="Garamond"/>
          <w:bCs/>
          <w:sz w:val="24"/>
          <w:szCs w:val="24"/>
        </w:rPr>
        <w:t xml:space="preserve"> received from Calumet an application to modify the MAQP. Calumet s</w:t>
      </w:r>
      <w:r w:rsidRPr="00DC01D9">
        <w:rPr>
          <w:rFonts w:ascii="Garamond" w:hAnsi="Garamond"/>
          <w:bCs/>
          <w:sz w:val="24"/>
          <w:szCs w:val="24"/>
        </w:rPr>
        <w:t>ought</w:t>
      </w:r>
      <w:r w:rsidRPr="00C67ED9">
        <w:rPr>
          <w:rFonts w:ascii="Garamond" w:hAnsi="Garamond"/>
          <w:bCs/>
          <w:sz w:val="24"/>
          <w:szCs w:val="24"/>
        </w:rPr>
        <w:t xml:space="preserve"> to relax the control requirements on Tanks #125 and #128, due to a finding that the tanks </w:t>
      </w:r>
      <w:r w:rsidRPr="00DC01D9">
        <w:rPr>
          <w:rFonts w:ascii="Garamond" w:hAnsi="Garamond"/>
          <w:bCs/>
          <w:sz w:val="24"/>
          <w:szCs w:val="24"/>
        </w:rPr>
        <w:t xml:space="preserve">were out-of-round, making seals associated with floating roof design to be infeasible to </w:t>
      </w:r>
      <w:r w:rsidRPr="00C67ED9">
        <w:rPr>
          <w:rFonts w:ascii="Garamond" w:hAnsi="Garamond"/>
          <w:bCs/>
          <w:sz w:val="24"/>
          <w:szCs w:val="24"/>
        </w:rPr>
        <w:t xml:space="preserve">maintain. </w:t>
      </w:r>
      <w:r w:rsidR="002738C4">
        <w:rPr>
          <w:rFonts w:ascii="Garamond" w:hAnsi="Garamond"/>
          <w:bCs/>
          <w:sz w:val="24"/>
          <w:szCs w:val="24"/>
        </w:rPr>
        <w:t xml:space="preserve"> </w:t>
      </w:r>
      <w:r w:rsidRPr="00C67ED9">
        <w:rPr>
          <w:rFonts w:ascii="Garamond" w:hAnsi="Garamond"/>
          <w:bCs/>
          <w:sz w:val="24"/>
          <w:szCs w:val="24"/>
        </w:rPr>
        <w:t xml:space="preserve">These tanks are in heavy liquid service, and as such, </w:t>
      </w:r>
      <w:r w:rsidR="00CB2A5D">
        <w:rPr>
          <w:rFonts w:ascii="Garamond" w:hAnsi="Garamond"/>
          <w:bCs/>
          <w:sz w:val="24"/>
          <w:szCs w:val="24"/>
        </w:rPr>
        <w:t>DEQ</w:t>
      </w:r>
      <w:r w:rsidRPr="00C67ED9">
        <w:rPr>
          <w:rFonts w:ascii="Garamond" w:hAnsi="Garamond"/>
          <w:bCs/>
          <w:sz w:val="24"/>
          <w:szCs w:val="24"/>
        </w:rPr>
        <w:t xml:space="preserve"> approv</w:t>
      </w:r>
      <w:r w:rsidRPr="00DC01D9">
        <w:rPr>
          <w:rFonts w:ascii="Garamond" w:hAnsi="Garamond"/>
          <w:bCs/>
          <w:sz w:val="24"/>
          <w:szCs w:val="24"/>
        </w:rPr>
        <w:t xml:space="preserve">ed </w:t>
      </w:r>
      <w:r w:rsidRPr="00C67ED9">
        <w:rPr>
          <w:rFonts w:ascii="Garamond" w:hAnsi="Garamond"/>
          <w:bCs/>
          <w:sz w:val="24"/>
          <w:szCs w:val="24"/>
        </w:rPr>
        <w:t xml:space="preserve">request to maintain these tanks as fixed roof tanks with submerged fill. </w:t>
      </w:r>
      <w:r w:rsidR="002738C4">
        <w:rPr>
          <w:rFonts w:ascii="Garamond" w:hAnsi="Garamond"/>
          <w:bCs/>
          <w:sz w:val="24"/>
          <w:szCs w:val="24"/>
        </w:rPr>
        <w:t xml:space="preserve"> </w:t>
      </w:r>
      <w:r w:rsidRPr="00C67ED9">
        <w:rPr>
          <w:rFonts w:ascii="Garamond" w:hAnsi="Garamond"/>
          <w:bCs/>
          <w:sz w:val="24"/>
          <w:szCs w:val="24"/>
        </w:rPr>
        <w:t xml:space="preserve">In doing so, the emissions increases associated with the expansion project </w:t>
      </w:r>
      <w:r w:rsidRPr="00DC01D9">
        <w:rPr>
          <w:rFonts w:ascii="Garamond" w:hAnsi="Garamond"/>
          <w:bCs/>
          <w:sz w:val="24"/>
          <w:szCs w:val="24"/>
        </w:rPr>
        <w:t>was</w:t>
      </w:r>
      <w:r w:rsidRPr="00C67ED9">
        <w:rPr>
          <w:rFonts w:ascii="Garamond" w:hAnsi="Garamond"/>
          <w:bCs/>
          <w:sz w:val="24"/>
          <w:szCs w:val="24"/>
        </w:rPr>
        <w:t xml:space="preserve"> updated, and Best Available Control Technology (BACT) review </w:t>
      </w:r>
      <w:r w:rsidRPr="00DC01D9">
        <w:rPr>
          <w:rFonts w:ascii="Garamond" w:hAnsi="Garamond"/>
          <w:bCs/>
          <w:sz w:val="24"/>
          <w:szCs w:val="24"/>
        </w:rPr>
        <w:t xml:space="preserve">was </w:t>
      </w:r>
      <w:r w:rsidRPr="00C67ED9">
        <w:rPr>
          <w:rFonts w:ascii="Garamond" w:hAnsi="Garamond"/>
          <w:bCs/>
          <w:sz w:val="24"/>
          <w:szCs w:val="24"/>
        </w:rPr>
        <w:t xml:space="preserve">presented in demonstration that the requirements of BACT </w:t>
      </w:r>
      <w:r w:rsidRPr="00DC01D9">
        <w:rPr>
          <w:rFonts w:ascii="Garamond" w:hAnsi="Garamond"/>
          <w:bCs/>
          <w:sz w:val="24"/>
          <w:szCs w:val="24"/>
        </w:rPr>
        <w:t xml:space="preserve">were </w:t>
      </w:r>
      <w:r w:rsidRPr="00C67ED9">
        <w:rPr>
          <w:rFonts w:ascii="Garamond" w:hAnsi="Garamond"/>
          <w:bCs/>
          <w:sz w:val="24"/>
          <w:szCs w:val="24"/>
        </w:rPr>
        <w:t xml:space="preserve">maintained (see the permit analysis). </w:t>
      </w:r>
      <w:r w:rsidR="002738C4">
        <w:rPr>
          <w:rFonts w:ascii="Garamond" w:hAnsi="Garamond"/>
          <w:bCs/>
          <w:sz w:val="24"/>
          <w:szCs w:val="24"/>
        </w:rPr>
        <w:t xml:space="preserve"> </w:t>
      </w:r>
      <w:r w:rsidRPr="00DC01D9">
        <w:rPr>
          <w:rFonts w:ascii="Garamond" w:hAnsi="Garamond"/>
          <w:bCs/>
          <w:sz w:val="24"/>
          <w:szCs w:val="24"/>
        </w:rPr>
        <w:t xml:space="preserve">Conditions were </w:t>
      </w:r>
      <w:r w:rsidRPr="00C67ED9">
        <w:rPr>
          <w:rFonts w:ascii="Garamond" w:hAnsi="Garamond"/>
          <w:bCs/>
          <w:sz w:val="24"/>
          <w:szCs w:val="24"/>
        </w:rPr>
        <w:t xml:space="preserve">established to require the fixed roof tanks be maintained in heavy liquids service with submerged fill practices maintained. </w:t>
      </w:r>
      <w:r w:rsidR="002738C4">
        <w:rPr>
          <w:rFonts w:ascii="Garamond" w:hAnsi="Garamond"/>
          <w:bCs/>
          <w:sz w:val="24"/>
          <w:szCs w:val="24"/>
        </w:rPr>
        <w:t xml:space="preserve"> </w:t>
      </w:r>
      <w:r w:rsidRPr="00C67ED9">
        <w:rPr>
          <w:rFonts w:ascii="Garamond" w:hAnsi="Garamond"/>
          <w:bCs/>
          <w:sz w:val="24"/>
          <w:szCs w:val="24"/>
        </w:rPr>
        <w:t xml:space="preserve">Prior requirements that these tanks be maintained with floating roof design </w:t>
      </w:r>
      <w:r w:rsidRPr="00DC01D9">
        <w:rPr>
          <w:rFonts w:ascii="Garamond" w:hAnsi="Garamond"/>
          <w:bCs/>
          <w:sz w:val="24"/>
          <w:szCs w:val="24"/>
        </w:rPr>
        <w:t xml:space="preserve">were </w:t>
      </w:r>
      <w:r w:rsidRPr="00C67ED9">
        <w:rPr>
          <w:rFonts w:ascii="Garamond" w:hAnsi="Garamond"/>
          <w:bCs/>
          <w:sz w:val="24"/>
          <w:szCs w:val="24"/>
        </w:rPr>
        <w:t xml:space="preserve">removed. </w:t>
      </w:r>
      <w:r w:rsidR="002738C4">
        <w:rPr>
          <w:rFonts w:ascii="Garamond" w:hAnsi="Garamond"/>
          <w:bCs/>
          <w:sz w:val="24"/>
          <w:szCs w:val="24"/>
        </w:rPr>
        <w:t xml:space="preserve"> </w:t>
      </w:r>
      <w:r w:rsidRPr="00C67ED9">
        <w:rPr>
          <w:rFonts w:ascii="Garamond" w:hAnsi="Garamond"/>
          <w:b/>
          <w:sz w:val="24"/>
          <w:szCs w:val="24"/>
        </w:rPr>
        <w:t>MAQP #2161-32</w:t>
      </w:r>
      <w:r w:rsidRPr="00C67ED9">
        <w:rPr>
          <w:rFonts w:ascii="Garamond" w:hAnsi="Garamond"/>
          <w:sz w:val="24"/>
          <w:szCs w:val="24"/>
        </w:rPr>
        <w:t xml:space="preserve"> </w:t>
      </w:r>
      <w:r w:rsidRPr="00C67ED9">
        <w:rPr>
          <w:rFonts w:ascii="Garamond" w:hAnsi="Garamond"/>
          <w:bCs/>
          <w:sz w:val="24"/>
          <w:szCs w:val="24"/>
        </w:rPr>
        <w:t>replace</w:t>
      </w:r>
      <w:r w:rsidRPr="00DC01D9">
        <w:rPr>
          <w:rFonts w:ascii="Garamond" w:hAnsi="Garamond"/>
          <w:bCs/>
          <w:sz w:val="24"/>
          <w:szCs w:val="24"/>
        </w:rPr>
        <w:t>d</w:t>
      </w:r>
      <w:r w:rsidRPr="00C67ED9">
        <w:rPr>
          <w:rFonts w:ascii="Garamond" w:hAnsi="Garamond"/>
          <w:bCs/>
          <w:sz w:val="24"/>
          <w:szCs w:val="24"/>
        </w:rPr>
        <w:t xml:space="preserve"> MAQP #2161-31.</w:t>
      </w:r>
    </w:p>
    <w:p w14:paraId="6C33C31E" w14:textId="18D14997" w:rsidR="006A28C4" w:rsidRDefault="006A28C4" w:rsidP="00C67ED9">
      <w:pPr>
        <w:autoSpaceDE w:val="0"/>
        <w:autoSpaceDN w:val="0"/>
        <w:adjustRightInd w:val="0"/>
        <w:rPr>
          <w:rFonts w:ascii="Garamond" w:hAnsi="Garamond"/>
          <w:bCs/>
          <w:sz w:val="24"/>
          <w:szCs w:val="24"/>
        </w:rPr>
      </w:pPr>
    </w:p>
    <w:p w14:paraId="2E39458C" w14:textId="3E38C774" w:rsidR="006A28C4" w:rsidRDefault="006A28C4" w:rsidP="006A28C4">
      <w:pPr>
        <w:rPr>
          <w:rFonts w:ascii="Garamond" w:hAnsi="Garamond"/>
          <w:sz w:val="24"/>
          <w:szCs w:val="24"/>
        </w:rPr>
      </w:pPr>
      <w:r>
        <w:rPr>
          <w:rFonts w:ascii="Garamond" w:hAnsi="Garamond"/>
          <w:sz w:val="24"/>
          <w:szCs w:val="24"/>
        </w:rPr>
        <w:t xml:space="preserve">On </w:t>
      </w:r>
      <w:r w:rsidRPr="00A87CAF">
        <w:rPr>
          <w:rFonts w:ascii="Garamond" w:hAnsi="Garamond"/>
          <w:sz w:val="24"/>
          <w:szCs w:val="24"/>
        </w:rPr>
        <w:t>June 29, 2018</w:t>
      </w:r>
      <w:r>
        <w:rPr>
          <w:rFonts w:ascii="Garamond" w:hAnsi="Garamond"/>
          <w:sz w:val="24"/>
          <w:szCs w:val="24"/>
        </w:rPr>
        <w:t xml:space="preserve">, </w:t>
      </w:r>
      <w:r w:rsidR="00CB2A5D">
        <w:rPr>
          <w:rFonts w:ascii="Garamond" w:hAnsi="Garamond"/>
          <w:sz w:val="24"/>
          <w:szCs w:val="24"/>
        </w:rPr>
        <w:t>DEQ</w:t>
      </w:r>
      <w:r>
        <w:rPr>
          <w:rFonts w:ascii="Garamond" w:hAnsi="Garamond"/>
          <w:sz w:val="24"/>
          <w:szCs w:val="24"/>
        </w:rPr>
        <w:t xml:space="preserve"> received a Title V renewal application from Calumet, which was assigned application number </w:t>
      </w:r>
      <w:r w:rsidRPr="00C67ED9">
        <w:rPr>
          <w:rFonts w:ascii="Garamond" w:hAnsi="Garamond"/>
          <w:b/>
          <w:sz w:val="24"/>
          <w:szCs w:val="24"/>
        </w:rPr>
        <w:t>#OP2161-12</w:t>
      </w:r>
      <w:r>
        <w:rPr>
          <w:rFonts w:ascii="Garamond" w:hAnsi="Garamond"/>
          <w:sz w:val="24"/>
          <w:szCs w:val="24"/>
        </w:rPr>
        <w:t>.  This application included applicable requirements related to the expansion project authorized in MAQP #2161-30.</w:t>
      </w:r>
    </w:p>
    <w:p w14:paraId="662DE83E" w14:textId="77777777" w:rsidR="006A28C4" w:rsidRDefault="006A28C4" w:rsidP="006A28C4">
      <w:pPr>
        <w:rPr>
          <w:rFonts w:ascii="Garamond" w:hAnsi="Garamond"/>
          <w:sz w:val="24"/>
          <w:szCs w:val="24"/>
        </w:rPr>
      </w:pPr>
    </w:p>
    <w:p w14:paraId="0A33914E" w14:textId="2F414A70" w:rsidR="006A28C4" w:rsidRDefault="006A28C4" w:rsidP="006A28C4">
      <w:pPr>
        <w:rPr>
          <w:rFonts w:ascii="Garamond" w:hAnsi="Garamond"/>
          <w:sz w:val="24"/>
          <w:szCs w:val="24"/>
        </w:rPr>
      </w:pPr>
      <w:r>
        <w:rPr>
          <w:rFonts w:ascii="Garamond" w:hAnsi="Garamond"/>
          <w:sz w:val="24"/>
          <w:szCs w:val="24"/>
        </w:rPr>
        <w:t xml:space="preserve">On March 20, 2019, </w:t>
      </w:r>
      <w:r w:rsidR="00CB2A5D">
        <w:rPr>
          <w:rFonts w:ascii="Garamond" w:hAnsi="Garamond"/>
          <w:sz w:val="24"/>
          <w:szCs w:val="24"/>
        </w:rPr>
        <w:t>DEQ</w:t>
      </w:r>
      <w:r>
        <w:rPr>
          <w:rFonts w:ascii="Garamond" w:hAnsi="Garamond"/>
          <w:sz w:val="24"/>
          <w:szCs w:val="24"/>
        </w:rPr>
        <w:t xml:space="preserve"> received a Title V significant modification application to include the expansion of cooling tower capacity at the refinery authorized in MAQP #2161-31.  This was assigned application number </w:t>
      </w:r>
      <w:r w:rsidRPr="00C67ED9">
        <w:rPr>
          <w:rFonts w:ascii="Garamond" w:hAnsi="Garamond"/>
          <w:b/>
          <w:sz w:val="24"/>
          <w:szCs w:val="24"/>
        </w:rPr>
        <w:t>#OP2161-13</w:t>
      </w:r>
      <w:r>
        <w:rPr>
          <w:rFonts w:ascii="Garamond" w:hAnsi="Garamond"/>
          <w:sz w:val="24"/>
          <w:szCs w:val="24"/>
        </w:rPr>
        <w:t xml:space="preserve">.  </w:t>
      </w:r>
    </w:p>
    <w:p w14:paraId="775A1DB2" w14:textId="77777777" w:rsidR="006A28C4" w:rsidRDefault="006A28C4" w:rsidP="006A28C4">
      <w:pPr>
        <w:rPr>
          <w:rFonts w:ascii="Garamond" w:hAnsi="Garamond"/>
          <w:sz w:val="24"/>
          <w:szCs w:val="24"/>
        </w:rPr>
      </w:pPr>
    </w:p>
    <w:p w14:paraId="573236FD" w14:textId="5AA01136" w:rsidR="006A28C4" w:rsidRDefault="006A28C4" w:rsidP="006A28C4">
      <w:pPr>
        <w:rPr>
          <w:rFonts w:ascii="Garamond" w:hAnsi="Garamond"/>
          <w:sz w:val="24"/>
          <w:szCs w:val="24"/>
        </w:rPr>
      </w:pPr>
      <w:r>
        <w:rPr>
          <w:rFonts w:ascii="Garamond" w:hAnsi="Garamond"/>
          <w:sz w:val="24"/>
          <w:szCs w:val="24"/>
        </w:rPr>
        <w:t xml:space="preserve">On July 12, 2019, </w:t>
      </w:r>
      <w:r w:rsidR="00CB2A5D">
        <w:rPr>
          <w:rFonts w:ascii="Garamond" w:hAnsi="Garamond"/>
          <w:sz w:val="24"/>
          <w:szCs w:val="24"/>
        </w:rPr>
        <w:t>DEQ</w:t>
      </w:r>
      <w:r>
        <w:rPr>
          <w:rFonts w:ascii="Garamond" w:hAnsi="Garamond"/>
          <w:sz w:val="24"/>
          <w:szCs w:val="24"/>
        </w:rPr>
        <w:t xml:space="preserve"> received a Title V significant modification application to relax the control requirements of Tanks #125 and #128 authorized in MAQP #2161-32.  This was assigned application number </w:t>
      </w:r>
      <w:r w:rsidRPr="00C67ED9">
        <w:rPr>
          <w:rFonts w:ascii="Garamond" w:hAnsi="Garamond"/>
          <w:b/>
          <w:sz w:val="24"/>
          <w:szCs w:val="24"/>
        </w:rPr>
        <w:t>#OP2161-14</w:t>
      </w:r>
      <w:r>
        <w:rPr>
          <w:rFonts w:ascii="Garamond" w:hAnsi="Garamond"/>
          <w:sz w:val="24"/>
          <w:szCs w:val="24"/>
        </w:rPr>
        <w:t xml:space="preserve">.  </w:t>
      </w:r>
    </w:p>
    <w:p w14:paraId="5ACDB247" w14:textId="0AE91847" w:rsidR="006A28C4" w:rsidRDefault="006A28C4" w:rsidP="006A28C4">
      <w:pPr>
        <w:rPr>
          <w:rFonts w:ascii="Garamond" w:hAnsi="Garamond"/>
          <w:sz w:val="24"/>
          <w:szCs w:val="24"/>
        </w:rPr>
      </w:pPr>
      <w:r>
        <w:rPr>
          <w:rFonts w:ascii="Garamond" w:hAnsi="Garamond"/>
          <w:sz w:val="24"/>
          <w:szCs w:val="24"/>
        </w:rPr>
        <w:lastRenderedPageBreak/>
        <w:t xml:space="preserve">On February 27, 2020, </w:t>
      </w:r>
      <w:r w:rsidR="00CB2A5D">
        <w:rPr>
          <w:rFonts w:ascii="Garamond" w:hAnsi="Garamond"/>
          <w:sz w:val="24"/>
          <w:szCs w:val="24"/>
        </w:rPr>
        <w:t>DEQ</w:t>
      </w:r>
      <w:r>
        <w:rPr>
          <w:rFonts w:ascii="Garamond" w:hAnsi="Garamond"/>
          <w:sz w:val="24"/>
          <w:szCs w:val="24"/>
        </w:rPr>
        <w:t xml:space="preserve"> received a Title V administrative amendment requesting correction of several administrative errors discovered in review of the proposed version of the permit posted as #OP2161-14.  </w:t>
      </w:r>
      <w:r w:rsidR="00CB2A5D">
        <w:rPr>
          <w:rFonts w:ascii="Garamond" w:hAnsi="Garamond"/>
          <w:sz w:val="24"/>
          <w:szCs w:val="24"/>
        </w:rPr>
        <w:t>DEQ</w:t>
      </w:r>
      <w:r>
        <w:rPr>
          <w:rFonts w:ascii="Garamond" w:hAnsi="Garamond"/>
          <w:sz w:val="24"/>
          <w:szCs w:val="24"/>
        </w:rPr>
        <w:t xml:space="preserve"> rolled this request into the action to ensure a final permit with corrections made as appropriate.  </w:t>
      </w:r>
      <w:r w:rsidRPr="00A87CAF">
        <w:rPr>
          <w:rFonts w:ascii="Garamond" w:hAnsi="Garamond"/>
          <w:sz w:val="24"/>
          <w:szCs w:val="24"/>
        </w:rPr>
        <w:t>The permit action addresse</w:t>
      </w:r>
      <w:r w:rsidR="001C60F1">
        <w:rPr>
          <w:rFonts w:ascii="Garamond" w:hAnsi="Garamond"/>
          <w:sz w:val="24"/>
          <w:szCs w:val="24"/>
        </w:rPr>
        <w:t>d</w:t>
      </w:r>
      <w:r w:rsidRPr="00A87CAF">
        <w:rPr>
          <w:rFonts w:ascii="Garamond" w:hAnsi="Garamond"/>
          <w:sz w:val="24"/>
          <w:szCs w:val="24"/>
        </w:rPr>
        <w:t xml:space="preserve"> </w:t>
      </w:r>
      <w:r>
        <w:rPr>
          <w:rFonts w:ascii="Garamond" w:hAnsi="Garamond"/>
          <w:sz w:val="24"/>
          <w:szCs w:val="24"/>
        </w:rPr>
        <w:t>all four of these actions</w:t>
      </w:r>
      <w:r w:rsidRPr="00DC4DD0">
        <w:rPr>
          <w:rFonts w:ascii="Garamond" w:hAnsi="Garamond"/>
          <w:sz w:val="24"/>
          <w:szCs w:val="24"/>
        </w:rPr>
        <w:t>.</w:t>
      </w:r>
      <w:r>
        <w:rPr>
          <w:rFonts w:ascii="Garamond" w:hAnsi="Garamond"/>
          <w:sz w:val="24"/>
          <w:szCs w:val="24"/>
        </w:rPr>
        <w:t xml:space="preserve">  </w:t>
      </w:r>
      <w:r w:rsidRPr="00C67ED9">
        <w:rPr>
          <w:rFonts w:ascii="Garamond" w:hAnsi="Garamond"/>
          <w:b/>
          <w:sz w:val="24"/>
          <w:szCs w:val="24"/>
        </w:rPr>
        <w:t>Operating Permit #OP2161-1</w:t>
      </w:r>
      <w:r>
        <w:rPr>
          <w:rFonts w:ascii="Garamond" w:hAnsi="Garamond"/>
          <w:b/>
          <w:sz w:val="24"/>
          <w:szCs w:val="24"/>
        </w:rPr>
        <w:t>5</w:t>
      </w:r>
      <w:r>
        <w:rPr>
          <w:rFonts w:ascii="Garamond" w:hAnsi="Garamond"/>
          <w:sz w:val="24"/>
          <w:szCs w:val="24"/>
        </w:rPr>
        <w:t xml:space="preserve"> replace</w:t>
      </w:r>
      <w:r w:rsidR="001C60F1">
        <w:rPr>
          <w:rFonts w:ascii="Garamond" w:hAnsi="Garamond"/>
          <w:sz w:val="24"/>
          <w:szCs w:val="24"/>
        </w:rPr>
        <w:t>d</w:t>
      </w:r>
      <w:r>
        <w:rPr>
          <w:rFonts w:ascii="Garamond" w:hAnsi="Garamond"/>
          <w:sz w:val="24"/>
          <w:szCs w:val="24"/>
        </w:rPr>
        <w:t xml:space="preserve"> Operating Permit #OP2161-10.</w:t>
      </w:r>
    </w:p>
    <w:p w14:paraId="2A47F80E" w14:textId="46D352D9" w:rsidR="00D64031" w:rsidRDefault="00D64031" w:rsidP="006A28C4">
      <w:pPr>
        <w:rPr>
          <w:rFonts w:ascii="Garamond" w:hAnsi="Garamond"/>
          <w:sz w:val="24"/>
          <w:szCs w:val="24"/>
        </w:rPr>
      </w:pPr>
    </w:p>
    <w:p w14:paraId="366B9713" w14:textId="77F5AA38" w:rsidR="00D64031" w:rsidRDefault="00D64031" w:rsidP="00D64031">
      <w:pPr>
        <w:rPr>
          <w:rFonts w:ascii="Garamond" w:hAnsi="Garamond"/>
          <w:sz w:val="24"/>
          <w:szCs w:val="24"/>
        </w:rPr>
      </w:pPr>
      <w:r w:rsidRPr="00DF2201">
        <w:rPr>
          <w:rFonts w:ascii="Garamond" w:hAnsi="Garamond"/>
          <w:sz w:val="24"/>
          <w:szCs w:val="24"/>
        </w:rPr>
        <w:t xml:space="preserve">On December 31, 2019, </w:t>
      </w:r>
      <w:r w:rsidR="00CB2A5D">
        <w:rPr>
          <w:rFonts w:ascii="Garamond" w:hAnsi="Garamond"/>
          <w:sz w:val="24"/>
          <w:szCs w:val="24"/>
        </w:rPr>
        <w:t>DEQ</w:t>
      </w:r>
      <w:r w:rsidRPr="00DF2201">
        <w:rPr>
          <w:rFonts w:ascii="Garamond" w:hAnsi="Garamond"/>
          <w:sz w:val="24"/>
          <w:szCs w:val="24"/>
        </w:rPr>
        <w:t xml:space="preserve"> received from Calumet an application to modify NO</w:t>
      </w:r>
      <w:r w:rsidRPr="00DF2201">
        <w:rPr>
          <w:rFonts w:ascii="Garamond" w:hAnsi="Garamond"/>
          <w:sz w:val="24"/>
          <w:szCs w:val="24"/>
          <w:vertAlign w:val="subscript"/>
        </w:rPr>
        <w:t>X</w:t>
      </w:r>
      <w:r w:rsidRPr="00DF2201">
        <w:rPr>
          <w:rFonts w:ascii="Garamond" w:hAnsi="Garamond"/>
          <w:sz w:val="24"/>
          <w:szCs w:val="24"/>
        </w:rPr>
        <w:t xml:space="preserve"> emissions limitations associated with the #2 Crude Vacuum Heater (H-2102), and the Mild Hydrocracker Reactor Fractionation Heater (H-4102).  Both heaters received BACT limitations of 0.035 lb/MMBtu on a 30-day rolling average basis.  Calumet requested that these limits be modified to 0.040 lb/MMBtu, on a 3-hour average basis.  </w:t>
      </w:r>
      <w:r>
        <w:rPr>
          <w:rFonts w:ascii="Garamond" w:hAnsi="Garamond"/>
          <w:sz w:val="24"/>
          <w:szCs w:val="24"/>
        </w:rPr>
        <w:t>Such change align</w:t>
      </w:r>
      <w:r w:rsidR="001C60F1">
        <w:rPr>
          <w:rFonts w:ascii="Garamond" w:hAnsi="Garamond"/>
          <w:sz w:val="24"/>
          <w:szCs w:val="24"/>
        </w:rPr>
        <w:t>ed</w:t>
      </w:r>
      <w:r>
        <w:rPr>
          <w:rFonts w:ascii="Garamond" w:hAnsi="Garamond"/>
          <w:sz w:val="24"/>
          <w:szCs w:val="24"/>
        </w:rPr>
        <w:t xml:space="preserve"> the averaging period to the compliance demonstration methodology Calumet would prefer for these heaters.  MAQP #2161-33 was issued final on February 26, 2020, which incorporated these changes.  The t permit action </w:t>
      </w:r>
      <w:r w:rsidR="001C60F1">
        <w:rPr>
          <w:rFonts w:ascii="Garamond" w:hAnsi="Garamond"/>
          <w:sz w:val="24"/>
          <w:szCs w:val="24"/>
        </w:rPr>
        <w:t>was</w:t>
      </w:r>
      <w:r>
        <w:rPr>
          <w:rFonts w:ascii="Garamond" w:hAnsi="Garamond"/>
          <w:sz w:val="24"/>
          <w:szCs w:val="24"/>
        </w:rPr>
        <w:t xml:space="preserve"> the Title V follow up, incorporating the limitations into the Title V.  </w:t>
      </w:r>
      <w:r w:rsidRPr="00D97B6C">
        <w:rPr>
          <w:rFonts w:ascii="Garamond" w:hAnsi="Garamond"/>
          <w:b/>
          <w:sz w:val="24"/>
          <w:szCs w:val="24"/>
        </w:rPr>
        <w:t>Operating Permit #OP2161-16 and TRD2161-16</w:t>
      </w:r>
      <w:r>
        <w:rPr>
          <w:rFonts w:ascii="Garamond" w:hAnsi="Garamond"/>
          <w:sz w:val="24"/>
          <w:szCs w:val="24"/>
        </w:rPr>
        <w:t xml:space="preserve"> replaced Operating Permit #OP2161-15 and TRD2161-15.</w:t>
      </w:r>
    </w:p>
    <w:p w14:paraId="67CAE4DF" w14:textId="77777777" w:rsidR="003F644A" w:rsidRDefault="003F644A" w:rsidP="00D64031">
      <w:pPr>
        <w:rPr>
          <w:rFonts w:ascii="Garamond" w:hAnsi="Garamond"/>
          <w:sz w:val="24"/>
          <w:szCs w:val="24"/>
        </w:rPr>
      </w:pPr>
    </w:p>
    <w:p w14:paraId="0C8D3450" w14:textId="1E80EC42" w:rsidR="003F644A" w:rsidRPr="001C60F1" w:rsidRDefault="003F644A" w:rsidP="003F644A">
      <w:pPr>
        <w:autoSpaceDE w:val="0"/>
        <w:autoSpaceDN w:val="0"/>
        <w:adjustRightInd w:val="0"/>
        <w:rPr>
          <w:rFonts w:ascii="Arial" w:hAnsi="Arial" w:cs="Arial"/>
          <w:color w:val="363635"/>
          <w:sz w:val="19"/>
          <w:szCs w:val="19"/>
        </w:rPr>
      </w:pPr>
      <w:r w:rsidRPr="001C60F1">
        <w:rPr>
          <w:rFonts w:ascii="Garamond" w:hAnsi="Garamond"/>
          <w:sz w:val="24"/>
          <w:szCs w:val="24"/>
        </w:rPr>
        <w:t>On December 7, 2021</w:t>
      </w:r>
      <w:r>
        <w:rPr>
          <w:rFonts w:ascii="Garamond" w:hAnsi="Garamond"/>
          <w:sz w:val="24"/>
          <w:szCs w:val="24"/>
        </w:rPr>
        <w:t xml:space="preserve">, DEQ received from Calumet an application for a significant modification. The application proposed </w:t>
      </w:r>
      <w:r w:rsidRPr="001C60F1">
        <w:rPr>
          <w:rFonts w:ascii="Garamond" w:hAnsi="Garamond"/>
          <w:sz w:val="24"/>
          <w:szCs w:val="24"/>
        </w:rPr>
        <w:t>revisions to</w:t>
      </w:r>
      <w:r>
        <w:rPr>
          <w:rFonts w:ascii="Garamond" w:hAnsi="Garamond"/>
          <w:sz w:val="24"/>
          <w:szCs w:val="24"/>
        </w:rPr>
        <w:t xml:space="preserve"> the </w:t>
      </w:r>
      <w:r w:rsidRPr="001C60F1">
        <w:rPr>
          <w:rFonts w:ascii="Garamond" w:hAnsi="Garamond"/>
          <w:sz w:val="24"/>
          <w:szCs w:val="24"/>
        </w:rPr>
        <w:t>sour water stripper overhead (SWSOH) combustion-related conditions</w:t>
      </w:r>
      <w:r>
        <w:rPr>
          <w:rFonts w:ascii="Garamond" w:hAnsi="Garamond"/>
          <w:sz w:val="24"/>
          <w:szCs w:val="24"/>
        </w:rPr>
        <w:t xml:space="preserve">.  Since the application was received, an additional MAQP (#2161-38) was issued, but DEQ only made changes covered by the existing application received on December 7, 2021. Operating Permit </w:t>
      </w:r>
      <w:r w:rsidRPr="001C60F1">
        <w:rPr>
          <w:rFonts w:ascii="Garamond" w:hAnsi="Garamond"/>
          <w:b/>
          <w:bCs/>
          <w:sz w:val="24"/>
          <w:szCs w:val="24"/>
        </w:rPr>
        <w:t>Operating Permit #OP</w:t>
      </w:r>
      <w:r>
        <w:rPr>
          <w:rFonts w:ascii="Garamond" w:hAnsi="Garamond"/>
          <w:b/>
          <w:bCs/>
          <w:sz w:val="24"/>
          <w:szCs w:val="24"/>
        </w:rPr>
        <w:t>2161</w:t>
      </w:r>
      <w:r w:rsidRPr="001C60F1">
        <w:rPr>
          <w:rFonts w:ascii="Garamond" w:hAnsi="Garamond"/>
          <w:b/>
          <w:bCs/>
          <w:sz w:val="24"/>
          <w:szCs w:val="24"/>
        </w:rPr>
        <w:t>-17</w:t>
      </w:r>
      <w:r>
        <w:rPr>
          <w:rFonts w:ascii="Garamond" w:hAnsi="Garamond"/>
          <w:sz w:val="24"/>
          <w:szCs w:val="24"/>
        </w:rPr>
        <w:t xml:space="preserve"> replaced Operating Permit #OP2161-16. </w:t>
      </w:r>
    </w:p>
    <w:p w14:paraId="40CBB14E" w14:textId="77777777" w:rsidR="003F644A" w:rsidRDefault="003F644A" w:rsidP="00D64031">
      <w:pPr>
        <w:rPr>
          <w:rFonts w:ascii="Garamond" w:hAnsi="Garamond"/>
          <w:sz w:val="24"/>
          <w:szCs w:val="24"/>
        </w:rPr>
      </w:pPr>
    </w:p>
    <w:p w14:paraId="0F3113C3" w14:textId="77777777" w:rsidR="00DE3E99" w:rsidRPr="00DE3E99" w:rsidRDefault="00DE3E99" w:rsidP="00DE3E99">
      <w:pPr>
        <w:rPr>
          <w:rFonts w:ascii="Garamond" w:hAnsi="Garamond"/>
          <w:sz w:val="24"/>
          <w:szCs w:val="24"/>
        </w:rPr>
      </w:pPr>
      <w:r w:rsidRPr="00DE3E99">
        <w:rPr>
          <w:rFonts w:ascii="Garamond" w:hAnsi="Garamond"/>
          <w:sz w:val="24"/>
          <w:szCs w:val="24"/>
        </w:rPr>
        <w:t xml:space="preserve">On February 9, 2023, DEQ received an application from Calumet for a significant modification. The requested changes from the application were the following: </w:t>
      </w:r>
    </w:p>
    <w:p w14:paraId="68CFE85E" w14:textId="77777777" w:rsidR="00DE3E99" w:rsidRPr="00DE3E99" w:rsidRDefault="00DE3E99" w:rsidP="00DE3E99">
      <w:pPr>
        <w:rPr>
          <w:rFonts w:ascii="Garamond" w:hAnsi="Garamond"/>
          <w:sz w:val="24"/>
          <w:szCs w:val="24"/>
        </w:rPr>
      </w:pPr>
    </w:p>
    <w:p w14:paraId="0B1257C3" w14:textId="77777777" w:rsidR="00DE3E99" w:rsidRPr="00DE3E99" w:rsidRDefault="00DE3E99" w:rsidP="00DE3E99">
      <w:pPr>
        <w:rPr>
          <w:rFonts w:ascii="Garamond" w:hAnsi="Garamond"/>
          <w:sz w:val="24"/>
          <w:szCs w:val="24"/>
        </w:rPr>
      </w:pPr>
      <w:r w:rsidRPr="00DE3E99">
        <w:rPr>
          <w:rFonts w:ascii="Garamond" w:hAnsi="Garamond"/>
          <w:sz w:val="24"/>
          <w:szCs w:val="24"/>
        </w:rPr>
        <w:t>• Removal of CD requirements that are not final emissions limits, standards, and/or</w:t>
      </w:r>
    </w:p>
    <w:p w14:paraId="59BD7FBF" w14:textId="77777777" w:rsidR="00DE3E99" w:rsidRPr="00DE3E99" w:rsidRDefault="00DE3E99" w:rsidP="00DE3E99">
      <w:pPr>
        <w:rPr>
          <w:rFonts w:ascii="Garamond" w:hAnsi="Garamond"/>
          <w:sz w:val="24"/>
          <w:szCs w:val="24"/>
        </w:rPr>
      </w:pPr>
      <w:r w:rsidRPr="00DE3E99">
        <w:rPr>
          <w:rFonts w:ascii="Garamond" w:hAnsi="Garamond"/>
          <w:sz w:val="24"/>
          <w:szCs w:val="24"/>
        </w:rPr>
        <w:t>schedules that do not apply after the termination of the CD. These “non surviving”</w:t>
      </w:r>
    </w:p>
    <w:p w14:paraId="55DAAD29" w14:textId="77777777" w:rsidR="00DE3E99" w:rsidRPr="00DE3E99" w:rsidRDefault="00DE3E99" w:rsidP="00DE3E99">
      <w:pPr>
        <w:rPr>
          <w:rFonts w:ascii="Garamond" w:hAnsi="Garamond"/>
          <w:sz w:val="24"/>
          <w:szCs w:val="24"/>
        </w:rPr>
      </w:pPr>
      <w:r w:rsidRPr="00DE3E99">
        <w:rPr>
          <w:rFonts w:ascii="Garamond" w:hAnsi="Garamond"/>
          <w:sz w:val="24"/>
          <w:szCs w:val="24"/>
        </w:rPr>
        <w:t>requirements do not get incorporated into permits because they terminate when the CD terminates.</w:t>
      </w:r>
    </w:p>
    <w:p w14:paraId="4131D184" w14:textId="77777777" w:rsidR="00DE3E99" w:rsidRPr="00DE3E99" w:rsidRDefault="00DE3E99" w:rsidP="00DE3E99">
      <w:pPr>
        <w:rPr>
          <w:rFonts w:ascii="Garamond" w:hAnsi="Garamond"/>
          <w:sz w:val="24"/>
          <w:szCs w:val="24"/>
        </w:rPr>
      </w:pPr>
    </w:p>
    <w:p w14:paraId="2F3F83B4" w14:textId="77777777" w:rsidR="00DE3E99" w:rsidRPr="00DE3E99" w:rsidRDefault="00DE3E99" w:rsidP="00DE3E99">
      <w:pPr>
        <w:rPr>
          <w:rFonts w:ascii="Garamond" w:hAnsi="Garamond"/>
          <w:sz w:val="24"/>
          <w:szCs w:val="24"/>
        </w:rPr>
      </w:pPr>
      <w:r w:rsidRPr="00DE3E99">
        <w:rPr>
          <w:rFonts w:ascii="Garamond" w:hAnsi="Garamond"/>
          <w:sz w:val="24"/>
          <w:szCs w:val="24"/>
        </w:rPr>
        <w:t>• Removal of emissions limits, standards, and/or schedules applicable to Navajo Refining</w:t>
      </w:r>
    </w:p>
    <w:p w14:paraId="32AC668F" w14:textId="77777777" w:rsidR="00DE3E99" w:rsidRPr="00DE3E99" w:rsidRDefault="00DE3E99" w:rsidP="00DE3E99">
      <w:pPr>
        <w:rPr>
          <w:rFonts w:ascii="Garamond" w:hAnsi="Garamond"/>
          <w:sz w:val="24"/>
          <w:szCs w:val="24"/>
        </w:rPr>
      </w:pPr>
      <w:r w:rsidRPr="00DE3E99">
        <w:rPr>
          <w:rFonts w:ascii="Garamond" w:hAnsi="Garamond"/>
          <w:sz w:val="24"/>
          <w:szCs w:val="24"/>
        </w:rPr>
        <w:t>Company, L.P., but not to Calumet. Navajo Refining Company, L.P. is a separate company operating under a separate air permit. These provisions should not be in Calumet’s permit even though they are in the same Consent Decree because they are not applicable to</w:t>
      </w:r>
    </w:p>
    <w:p w14:paraId="1AE75172" w14:textId="77777777" w:rsidR="00DE3E99" w:rsidRPr="00DE3E99" w:rsidRDefault="00DE3E99" w:rsidP="00DE3E99">
      <w:pPr>
        <w:rPr>
          <w:rFonts w:ascii="Garamond" w:hAnsi="Garamond"/>
          <w:sz w:val="24"/>
          <w:szCs w:val="24"/>
        </w:rPr>
      </w:pPr>
      <w:r w:rsidRPr="00DE3E99">
        <w:rPr>
          <w:rFonts w:ascii="Garamond" w:hAnsi="Garamond"/>
          <w:sz w:val="24"/>
          <w:szCs w:val="24"/>
        </w:rPr>
        <w:t>Calumet’s refinery.</w:t>
      </w:r>
    </w:p>
    <w:p w14:paraId="372C3F8E" w14:textId="77777777" w:rsidR="00DE3E99" w:rsidRPr="00DE3E99" w:rsidRDefault="00DE3E99" w:rsidP="00DE3E99">
      <w:pPr>
        <w:rPr>
          <w:rFonts w:ascii="Garamond" w:hAnsi="Garamond"/>
          <w:sz w:val="24"/>
          <w:szCs w:val="24"/>
        </w:rPr>
      </w:pPr>
    </w:p>
    <w:p w14:paraId="378F0CD1" w14:textId="77777777" w:rsidR="00DE3E99" w:rsidRPr="00DE3E99" w:rsidRDefault="00DE3E99" w:rsidP="00DE3E99">
      <w:pPr>
        <w:rPr>
          <w:rFonts w:ascii="Garamond" w:hAnsi="Garamond"/>
          <w:sz w:val="24"/>
          <w:szCs w:val="24"/>
        </w:rPr>
      </w:pPr>
      <w:r w:rsidRPr="00DE3E99">
        <w:rPr>
          <w:rFonts w:ascii="Garamond" w:hAnsi="Garamond"/>
          <w:sz w:val="24"/>
          <w:szCs w:val="24"/>
        </w:rPr>
        <w:t>• Removal references to the CD for CD derived emissions limits, standards, and/or schedules that reference the CD. A construction and/or TVOP should not reference a CD, but rather should reference an independent legal basis for the requirement (e.g., Standards of</w:t>
      </w:r>
    </w:p>
    <w:p w14:paraId="05EB8CCA" w14:textId="77777777" w:rsidR="00DE3E99" w:rsidRPr="00DE3E99" w:rsidRDefault="00DE3E99" w:rsidP="00DE3E99">
      <w:pPr>
        <w:rPr>
          <w:rFonts w:ascii="Garamond" w:hAnsi="Garamond"/>
          <w:sz w:val="24"/>
          <w:szCs w:val="24"/>
        </w:rPr>
      </w:pPr>
      <w:r w:rsidRPr="00DE3E99">
        <w:rPr>
          <w:rFonts w:ascii="Garamond" w:hAnsi="Garamond"/>
          <w:sz w:val="24"/>
          <w:szCs w:val="24"/>
        </w:rPr>
        <w:t>Performance for New Stationary Sources [NSPS] or ARM citation, etc.) because the</w:t>
      </w:r>
    </w:p>
    <w:p w14:paraId="3884D336" w14:textId="77777777" w:rsidR="00DE3E99" w:rsidRPr="00DE3E99" w:rsidRDefault="00DE3E99" w:rsidP="00DE3E99">
      <w:pPr>
        <w:rPr>
          <w:rFonts w:ascii="Garamond" w:hAnsi="Garamond"/>
          <w:sz w:val="24"/>
          <w:szCs w:val="24"/>
        </w:rPr>
      </w:pPr>
      <w:r w:rsidRPr="00DE3E99">
        <w:rPr>
          <w:rFonts w:ascii="Garamond" w:hAnsi="Garamond"/>
          <w:sz w:val="24"/>
          <w:szCs w:val="24"/>
        </w:rPr>
        <w:t>Consent Decree will ultimately be terminated, and the permit provision must have an</w:t>
      </w:r>
    </w:p>
    <w:p w14:paraId="5AA79070" w14:textId="77777777" w:rsidR="00DE3E99" w:rsidRPr="00DE3E99" w:rsidRDefault="00DE3E99" w:rsidP="00DE3E99">
      <w:pPr>
        <w:rPr>
          <w:rFonts w:ascii="Garamond" w:hAnsi="Garamond"/>
          <w:sz w:val="24"/>
          <w:szCs w:val="24"/>
        </w:rPr>
      </w:pPr>
      <w:r w:rsidRPr="00DE3E99">
        <w:rPr>
          <w:rFonts w:ascii="Garamond" w:hAnsi="Garamond"/>
          <w:sz w:val="24"/>
          <w:szCs w:val="24"/>
        </w:rPr>
        <w:t>independent legal basis.</w:t>
      </w:r>
    </w:p>
    <w:p w14:paraId="695D0003" w14:textId="77777777" w:rsidR="00DE3E99" w:rsidRPr="00DE3E99" w:rsidRDefault="00DE3E99" w:rsidP="00DE3E99">
      <w:pPr>
        <w:rPr>
          <w:rFonts w:ascii="Garamond" w:hAnsi="Garamond"/>
          <w:sz w:val="24"/>
          <w:szCs w:val="24"/>
        </w:rPr>
      </w:pPr>
    </w:p>
    <w:p w14:paraId="2FD65F70" w14:textId="77777777" w:rsidR="00DE3E99" w:rsidRPr="00DE3E99" w:rsidRDefault="00DE3E99" w:rsidP="00DE3E99">
      <w:pPr>
        <w:rPr>
          <w:rFonts w:ascii="Garamond" w:hAnsi="Garamond"/>
          <w:sz w:val="24"/>
          <w:szCs w:val="24"/>
        </w:rPr>
      </w:pPr>
      <w:r w:rsidRPr="00DE3E99">
        <w:rPr>
          <w:rFonts w:ascii="Garamond" w:hAnsi="Garamond"/>
          <w:sz w:val="24"/>
          <w:szCs w:val="24"/>
        </w:rPr>
        <w:t>• Addition of CD final emission limits and standards that are not currently included in the</w:t>
      </w:r>
    </w:p>
    <w:p w14:paraId="4E181830" w14:textId="77777777" w:rsidR="00DE3E99" w:rsidRPr="00DE3E99" w:rsidRDefault="00DE3E99" w:rsidP="00DE3E99">
      <w:pPr>
        <w:rPr>
          <w:rFonts w:ascii="Garamond" w:hAnsi="Garamond"/>
          <w:sz w:val="24"/>
          <w:szCs w:val="24"/>
        </w:rPr>
      </w:pPr>
      <w:r w:rsidRPr="00DE3E99">
        <w:rPr>
          <w:rFonts w:ascii="Garamond" w:hAnsi="Garamond"/>
          <w:sz w:val="24"/>
          <w:szCs w:val="24"/>
        </w:rPr>
        <w:t>MAQP or TVOP, but will be required to be included prior to termination of the CD, i.e.,</w:t>
      </w:r>
    </w:p>
    <w:p w14:paraId="0D64D4BD" w14:textId="77777777" w:rsidR="00DE3E99" w:rsidRPr="00DE3E99" w:rsidRDefault="00DE3E99" w:rsidP="00DE3E99">
      <w:pPr>
        <w:rPr>
          <w:rFonts w:ascii="Garamond" w:hAnsi="Garamond"/>
          <w:sz w:val="24"/>
          <w:szCs w:val="24"/>
        </w:rPr>
      </w:pPr>
      <w:r w:rsidRPr="00DE3E99">
        <w:rPr>
          <w:rFonts w:ascii="Garamond" w:hAnsi="Garamond"/>
          <w:sz w:val="24"/>
          <w:szCs w:val="24"/>
        </w:rPr>
        <w:t>surviving requirements.</w:t>
      </w:r>
    </w:p>
    <w:p w14:paraId="70420E54" w14:textId="77777777" w:rsidR="00DE3E99" w:rsidRPr="00DE3E99" w:rsidRDefault="00DE3E99" w:rsidP="00DE3E99">
      <w:pPr>
        <w:rPr>
          <w:rFonts w:ascii="Garamond" w:hAnsi="Garamond"/>
          <w:sz w:val="24"/>
          <w:szCs w:val="24"/>
        </w:rPr>
      </w:pPr>
    </w:p>
    <w:p w14:paraId="312CAB25" w14:textId="77777777" w:rsidR="00DE3E99" w:rsidRPr="00DE3E99" w:rsidRDefault="00DE3E99" w:rsidP="00DE3E99">
      <w:pPr>
        <w:rPr>
          <w:rFonts w:ascii="Garamond" w:hAnsi="Garamond"/>
          <w:sz w:val="24"/>
          <w:szCs w:val="24"/>
        </w:rPr>
      </w:pPr>
      <w:r w:rsidRPr="00DE3E99">
        <w:rPr>
          <w:rFonts w:ascii="Garamond" w:hAnsi="Garamond"/>
          <w:sz w:val="24"/>
          <w:szCs w:val="24"/>
        </w:rPr>
        <w:t>• Revision of applicability of equipment components subject to 40 CFR Part 60, Subpart</w:t>
      </w:r>
    </w:p>
    <w:p w14:paraId="19AE8362" w14:textId="77777777" w:rsidR="00DE3E99" w:rsidRPr="00DE3E99" w:rsidRDefault="00DE3E99" w:rsidP="00DE3E99">
      <w:pPr>
        <w:rPr>
          <w:rFonts w:ascii="Garamond" w:hAnsi="Garamond"/>
          <w:sz w:val="24"/>
          <w:szCs w:val="24"/>
        </w:rPr>
      </w:pPr>
      <w:r w:rsidRPr="00DE3E99">
        <w:rPr>
          <w:rFonts w:ascii="Garamond" w:hAnsi="Garamond"/>
          <w:sz w:val="24"/>
          <w:szCs w:val="24"/>
        </w:rPr>
        <w:t>GGGa – Standards of Performance for Equipment Leaks of VOC in Petroleum Refineries</w:t>
      </w:r>
    </w:p>
    <w:p w14:paraId="56F31161" w14:textId="77777777" w:rsidR="00DE3E99" w:rsidRPr="00DE3E99" w:rsidRDefault="00DE3E99" w:rsidP="00DE3E99">
      <w:pPr>
        <w:rPr>
          <w:rFonts w:ascii="Garamond" w:hAnsi="Garamond"/>
          <w:sz w:val="24"/>
          <w:szCs w:val="24"/>
        </w:rPr>
      </w:pPr>
      <w:r w:rsidRPr="00DE3E99">
        <w:rPr>
          <w:rFonts w:ascii="Garamond" w:hAnsi="Garamond"/>
          <w:sz w:val="24"/>
          <w:szCs w:val="24"/>
        </w:rPr>
        <w:t>for Which Construction, Reconstruction, or Modification Commenced After November 7,</w:t>
      </w:r>
    </w:p>
    <w:p w14:paraId="45EE9AB8" w14:textId="77777777" w:rsidR="00DE3E99" w:rsidRPr="00DE3E99" w:rsidRDefault="00DE3E99" w:rsidP="00DE3E99">
      <w:pPr>
        <w:rPr>
          <w:rFonts w:ascii="Garamond" w:hAnsi="Garamond"/>
          <w:sz w:val="24"/>
          <w:szCs w:val="24"/>
        </w:rPr>
      </w:pPr>
      <w:r w:rsidRPr="00DE3E99">
        <w:rPr>
          <w:rFonts w:ascii="Garamond" w:hAnsi="Garamond"/>
          <w:sz w:val="24"/>
          <w:szCs w:val="24"/>
        </w:rPr>
        <w:lastRenderedPageBreak/>
        <w:t>2006, as a result of recent modifications at the Refinery.</w:t>
      </w:r>
    </w:p>
    <w:p w14:paraId="6DB24E92" w14:textId="77777777" w:rsidR="00DE3E99" w:rsidRPr="00DE3E99" w:rsidRDefault="00DE3E99" w:rsidP="00DE3E99">
      <w:pPr>
        <w:rPr>
          <w:rFonts w:ascii="Garamond" w:hAnsi="Garamond"/>
          <w:sz w:val="24"/>
          <w:szCs w:val="24"/>
        </w:rPr>
      </w:pPr>
    </w:p>
    <w:p w14:paraId="6C7D2D0C" w14:textId="77777777" w:rsidR="00DE3E99" w:rsidRPr="00DE3E99" w:rsidRDefault="00DE3E99" w:rsidP="00DE3E99">
      <w:pPr>
        <w:rPr>
          <w:rFonts w:ascii="Garamond" w:hAnsi="Garamond"/>
          <w:sz w:val="24"/>
          <w:szCs w:val="24"/>
        </w:rPr>
      </w:pPr>
      <w:r w:rsidRPr="00DE3E99">
        <w:rPr>
          <w:rFonts w:ascii="Garamond" w:hAnsi="Garamond"/>
          <w:sz w:val="24"/>
          <w:szCs w:val="24"/>
        </w:rPr>
        <w:t>• Overall permit hygiene.</w:t>
      </w:r>
    </w:p>
    <w:p w14:paraId="193628DC" w14:textId="77777777" w:rsidR="00DE3E99" w:rsidRPr="00DE3E99" w:rsidRDefault="00DE3E99" w:rsidP="00DE3E99">
      <w:pPr>
        <w:rPr>
          <w:rFonts w:ascii="Garamond" w:hAnsi="Garamond"/>
          <w:sz w:val="24"/>
          <w:szCs w:val="24"/>
        </w:rPr>
      </w:pPr>
    </w:p>
    <w:p w14:paraId="4DCA515E" w14:textId="77777777" w:rsidR="00DE3E99" w:rsidRPr="00DE3E99" w:rsidRDefault="00DE3E99" w:rsidP="00DE3E99">
      <w:pPr>
        <w:rPr>
          <w:rFonts w:ascii="Garamond" w:hAnsi="Garamond"/>
          <w:sz w:val="24"/>
          <w:szCs w:val="24"/>
        </w:rPr>
      </w:pPr>
      <w:r w:rsidRPr="00DE3E99">
        <w:rPr>
          <w:rFonts w:ascii="Garamond" w:hAnsi="Garamond"/>
          <w:sz w:val="24"/>
          <w:szCs w:val="24"/>
        </w:rPr>
        <w:t>• Change in the permit responsible official to Carlos Centurion.</w:t>
      </w:r>
    </w:p>
    <w:p w14:paraId="65A06DFF" w14:textId="77777777" w:rsidR="00DE3E99" w:rsidRPr="00DE3E99" w:rsidRDefault="00DE3E99" w:rsidP="00DE3E99">
      <w:pPr>
        <w:rPr>
          <w:rFonts w:ascii="Garamond" w:hAnsi="Garamond"/>
          <w:sz w:val="24"/>
          <w:szCs w:val="24"/>
        </w:rPr>
      </w:pPr>
    </w:p>
    <w:p w14:paraId="56A8AA39" w14:textId="77777777" w:rsidR="00DE3E99" w:rsidRPr="00DE3E99" w:rsidRDefault="00DE3E99" w:rsidP="00DE3E99">
      <w:pPr>
        <w:rPr>
          <w:rFonts w:ascii="Garamond" w:hAnsi="Garamond"/>
          <w:sz w:val="24"/>
          <w:szCs w:val="24"/>
        </w:rPr>
      </w:pPr>
      <w:r w:rsidRPr="00DE3E99">
        <w:rPr>
          <w:rFonts w:ascii="Garamond" w:hAnsi="Garamond"/>
          <w:sz w:val="24"/>
          <w:szCs w:val="24"/>
        </w:rPr>
        <w:t>On April 26, 2023, DEQ received an application from Calumet for a significant modification. The requested changes fall into the following categories:</w:t>
      </w:r>
    </w:p>
    <w:p w14:paraId="1F973DB4" w14:textId="77777777" w:rsidR="00DE3E99" w:rsidRPr="00DE3E99" w:rsidRDefault="00DE3E99" w:rsidP="00DE3E99">
      <w:pPr>
        <w:rPr>
          <w:rFonts w:ascii="Garamond" w:hAnsi="Garamond"/>
          <w:sz w:val="24"/>
          <w:szCs w:val="24"/>
        </w:rPr>
      </w:pPr>
    </w:p>
    <w:p w14:paraId="0826D293" w14:textId="77777777" w:rsidR="00DE3E99" w:rsidRPr="00DE3E99" w:rsidRDefault="00DE3E99" w:rsidP="00DE3E99">
      <w:pPr>
        <w:rPr>
          <w:rFonts w:ascii="Garamond" w:hAnsi="Garamond"/>
          <w:sz w:val="24"/>
          <w:szCs w:val="24"/>
        </w:rPr>
      </w:pPr>
      <w:r w:rsidRPr="00DE3E99">
        <w:rPr>
          <w:rFonts w:ascii="Garamond" w:hAnsi="Garamond"/>
          <w:sz w:val="24"/>
          <w:szCs w:val="24"/>
        </w:rPr>
        <w:t>In the July 2, 2021, Asphalt Upgrades Project MAQP application, CMR indicated the Hot Oil Heater (H-1903) and the Hot Oil Heater (H-1904) would be installed at the refinery as part of the project and the heaters would combust refinery fuel gas (RFG). However, the Hot Oil Heater (H-1903) was not connected to the refinery's RFG system and the Hot Oil Heater (H-1904) would not be connected to the refinery's RFG system. Instead, the Hot Oil Heater (H-1903) was connected to</w:t>
      </w:r>
    </w:p>
    <w:p w14:paraId="5468FD02" w14:textId="77777777" w:rsidR="00DE3E99" w:rsidRPr="00DE3E99" w:rsidRDefault="00DE3E99" w:rsidP="00DE3E99">
      <w:pPr>
        <w:rPr>
          <w:rFonts w:ascii="Garamond" w:hAnsi="Garamond"/>
          <w:sz w:val="24"/>
          <w:szCs w:val="24"/>
        </w:rPr>
      </w:pPr>
      <w:r w:rsidRPr="00DE3E99">
        <w:rPr>
          <w:rFonts w:ascii="Garamond" w:hAnsi="Garamond"/>
          <w:sz w:val="24"/>
          <w:szCs w:val="24"/>
        </w:rPr>
        <w:t>the refinery's natural gas fuel system and the Hot Oil Heater (H-1904) would be connected to the</w:t>
      </w:r>
    </w:p>
    <w:p w14:paraId="5ABF2AFD" w14:textId="77777777" w:rsidR="00DE3E99" w:rsidRPr="00DE3E99" w:rsidRDefault="00DE3E99" w:rsidP="00DE3E99">
      <w:pPr>
        <w:rPr>
          <w:rFonts w:ascii="Garamond" w:hAnsi="Garamond"/>
          <w:sz w:val="24"/>
          <w:szCs w:val="24"/>
        </w:rPr>
      </w:pPr>
      <w:r w:rsidRPr="00DE3E99">
        <w:rPr>
          <w:rFonts w:ascii="Garamond" w:hAnsi="Garamond"/>
          <w:sz w:val="24"/>
          <w:szCs w:val="24"/>
        </w:rPr>
        <w:t>refinery's natural gas fuel system. Therefore, CMR revised the heaters' potential to emit sulfur</w:t>
      </w:r>
    </w:p>
    <w:p w14:paraId="72E11003" w14:textId="77777777" w:rsidR="00DE3E99" w:rsidRPr="00DE3E99" w:rsidRDefault="00DE3E99" w:rsidP="00DE3E99">
      <w:pPr>
        <w:rPr>
          <w:rFonts w:ascii="Garamond" w:hAnsi="Garamond"/>
          <w:sz w:val="24"/>
          <w:szCs w:val="24"/>
        </w:rPr>
      </w:pPr>
      <w:r w:rsidRPr="00DE3E99">
        <w:rPr>
          <w:rFonts w:ascii="Garamond" w:hAnsi="Garamond"/>
          <w:sz w:val="24"/>
          <w:szCs w:val="24"/>
        </w:rPr>
        <w:t>dioxide calculations and regulatory applicability determinations to reflect that they will</w:t>
      </w:r>
    </w:p>
    <w:p w14:paraId="3F3036B4" w14:textId="77777777" w:rsidR="00DE3E99" w:rsidRPr="00DE3E99" w:rsidRDefault="00DE3E99" w:rsidP="00DE3E99">
      <w:pPr>
        <w:rPr>
          <w:rFonts w:ascii="Garamond" w:hAnsi="Garamond"/>
          <w:sz w:val="24"/>
          <w:szCs w:val="24"/>
        </w:rPr>
      </w:pPr>
      <w:r w:rsidRPr="00DE3E99">
        <w:rPr>
          <w:rFonts w:ascii="Garamond" w:hAnsi="Garamond"/>
          <w:sz w:val="24"/>
          <w:szCs w:val="24"/>
        </w:rPr>
        <w:t>combust natural gas only.</w:t>
      </w:r>
    </w:p>
    <w:p w14:paraId="37AF7BB8" w14:textId="77777777" w:rsidR="00DE3E99" w:rsidRPr="00DE3E99" w:rsidRDefault="00DE3E99" w:rsidP="00DE3E99">
      <w:pPr>
        <w:rPr>
          <w:rFonts w:ascii="Garamond" w:hAnsi="Garamond"/>
          <w:sz w:val="24"/>
          <w:szCs w:val="24"/>
        </w:rPr>
      </w:pPr>
    </w:p>
    <w:p w14:paraId="622A2400" w14:textId="77777777" w:rsidR="00DE3E99" w:rsidRPr="00DE3E99" w:rsidRDefault="00DE3E99" w:rsidP="00DE3E99">
      <w:pPr>
        <w:rPr>
          <w:rFonts w:ascii="Garamond" w:hAnsi="Garamond"/>
          <w:sz w:val="24"/>
          <w:szCs w:val="24"/>
        </w:rPr>
      </w:pPr>
      <w:r w:rsidRPr="00DE3E99">
        <w:rPr>
          <w:rFonts w:ascii="Garamond" w:hAnsi="Garamond"/>
          <w:sz w:val="24"/>
          <w:szCs w:val="24"/>
        </w:rPr>
        <w:t>The Asphalt Upgrades Project included, among other things, the replacement of a PMA Unit</w:t>
      </w:r>
    </w:p>
    <w:p w14:paraId="05B3EBE5" w14:textId="77777777" w:rsidR="00DE3E99" w:rsidRPr="00DE3E99" w:rsidRDefault="00DE3E99" w:rsidP="00DE3E99">
      <w:pPr>
        <w:rPr>
          <w:rFonts w:ascii="Garamond" w:hAnsi="Garamond"/>
          <w:sz w:val="24"/>
          <w:szCs w:val="24"/>
        </w:rPr>
      </w:pPr>
      <w:r w:rsidRPr="00DE3E99">
        <w:rPr>
          <w:rFonts w:ascii="Garamond" w:hAnsi="Garamond"/>
          <w:sz w:val="24"/>
          <w:szCs w:val="24"/>
        </w:rPr>
        <w:t>asphalt storage tank and several PMA Unit process tanks to optimize the PMA Unit's batch</w:t>
      </w:r>
    </w:p>
    <w:p w14:paraId="626D6623" w14:textId="77777777" w:rsidR="00DE3E99" w:rsidRPr="00DE3E99" w:rsidRDefault="00DE3E99" w:rsidP="00DE3E99">
      <w:pPr>
        <w:rPr>
          <w:rFonts w:ascii="Garamond" w:hAnsi="Garamond"/>
          <w:sz w:val="24"/>
          <w:szCs w:val="24"/>
        </w:rPr>
      </w:pPr>
      <w:r w:rsidRPr="00DE3E99">
        <w:rPr>
          <w:rFonts w:ascii="Garamond" w:hAnsi="Garamond"/>
          <w:sz w:val="24"/>
          <w:szCs w:val="24"/>
        </w:rPr>
        <w:t>operations. In the July 2, 2021, Asphalt Upgrades Project MAQP application, CMR calculated the</w:t>
      </w:r>
    </w:p>
    <w:p w14:paraId="19F44487" w14:textId="77777777" w:rsidR="00DE3E99" w:rsidRPr="00DE3E99" w:rsidRDefault="00DE3E99" w:rsidP="00DE3E99">
      <w:pPr>
        <w:rPr>
          <w:rFonts w:ascii="Garamond" w:hAnsi="Garamond"/>
          <w:sz w:val="24"/>
          <w:szCs w:val="24"/>
        </w:rPr>
      </w:pPr>
      <w:r w:rsidRPr="00DE3E99">
        <w:rPr>
          <w:rFonts w:ascii="Garamond" w:hAnsi="Garamond"/>
          <w:sz w:val="24"/>
          <w:szCs w:val="24"/>
        </w:rPr>
        <w:t>post-project potential to emit hydrogen sulfide (H2S) and volatile organic compound (VOC)</w:t>
      </w:r>
    </w:p>
    <w:p w14:paraId="4AF5B387" w14:textId="77777777" w:rsidR="00DE3E99" w:rsidRPr="00DE3E99" w:rsidRDefault="00DE3E99" w:rsidP="00DE3E99">
      <w:pPr>
        <w:rPr>
          <w:rFonts w:ascii="Garamond" w:hAnsi="Garamond"/>
          <w:sz w:val="24"/>
          <w:szCs w:val="24"/>
        </w:rPr>
      </w:pPr>
      <w:r w:rsidRPr="00DE3E99">
        <w:rPr>
          <w:rFonts w:ascii="Garamond" w:hAnsi="Garamond"/>
          <w:sz w:val="24"/>
          <w:szCs w:val="24"/>
        </w:rPr>
        <w:t>emission rates for the PMA Unit's storage tanks and process tanks based on pre-project engineering estimates of the H2S and VOC concentrations expected to be in the vapor space of</w:t>
      </w:r>
    </w:p>
    <w:p w14:paraId="4EF51CA1" w14:textId="77777777" w:rsidR="00DE3E99" w:rsidRPr="00DE3E99" w:rsidRDefault="00DE3E99" w:rsidP="00DE3E99">
      <w:pPr>
        <w:rPr>
          <w:rFonts w:ascii="Garamond" w:hAnsi="Garamond"/>
          <w:sz w:val="24"/>
          <w:szCs w:val="24"/>
        </w:rPr>
      </w:pPr>
      <w:r w:rsidRPr="00DE3E99">
        <w:rPr>
          <w:rFonts w:ascii="Garamond" w:hAnsi="Garamond"/>
          <w:sz w:val="24"/>
          <w:szCs w:val="24"/>
        </w:rPr>
        <w:t>the storage tanks and process tanks. After restarting the PMA Unit, CMR learned that the</w:t>
      </w:r>
    </w:p>
    <w:p w14:paraId="2C583D7B" w14:textId="77777777" w:rsidR="00DE3E99" w:rsidRPr="00DE3E99" w:rsidRDefault="00DE3E99" w:rsidP="00DE3E99">
      <w:pPr>
        <w:rPr>
          <w:rFonts w:ascii="Garamond" w:hAnsi="Garamond"/>
          <w:sz w:val="24"/>
          <w:szCs w:val="24"/>
        </w:rPr>
      </w:pPr>
      <w:r w:rsidRPr="00DE3E99">
        <w:rPr>
          <w:rFonts w:ascii="Garamond" w:hAnsi="Garamond"/>
          <w:sz w:val="24"/>
          <w:szCs w:val="24"/>
        </w:rPr>
        <w:t>referenced H2S concentration estimates for all the PMA Unit's storage tanks and process tanks</w:t>
      </w:r>
    </w:p>
    <w:p w14:paraId="503B6E3A" w14:textId="77777777" w:rsidR="00DE3E99" w:rsidRPr="00DE3E99" w:rsidRDefault="00DE3E99" w:rsidP="00DE3E99">
      <w:pPr>
        <w:rPr>
          <w:rFonts w:ascii="Garamond" w:hAnsi="Garamond"/>
          <w:sz w:val="24"/>
          <w:szCs w:val="24"/>
        </w:rPr>
      </w:pPr>
      <w:r w:rsidRPr="00DE3E99">
        <w:rPr>
          <w:rFonts w:ascii="Garamond" w:hAnsi="Garamond"/>
          <w:sz w:val="24"/>
          <w:szCs w:val="24"/>
        </w:rPr>
        <w:t>should be revised upward, while the referenced VOC concentration estimates for certain PMA</w:t>
      </w:r>
    </w:p>
    <w:p w14:paraId="1300790C" w14:textId="77777777" w:rsidR="00DE3E99" w:rsidRPr="00DE3E99" w:rsidRDefault="00DE3E99" w:rsidP="00DE3E99">
      <w:pPr>
        <w:rPr>
          <w:rFonts w:ascii="Garamond" w:hAnsi="Garamond"/>
          <w:sz w:val="24"/>
          <w:szCs w:val="24"/>
        </w:rPr>
      </w:pPr>
      <w:r w:rsidRPr="00DE3E99">
        <w:rPr>
          <w:rFonts w:ascii="Garamond" w:hAnsi="Garamond"/>
          <w:sz w:val="24"/>
          <w:szCs w:val="24"/>
        </w:rPr>
        <w:t>Unit storage tanks and process tanks should be revised upward. Therefore, CMR made these</w:t>
      </w:r>
    </w:p>
    <w:p w14:paraId="143069E6" w14:textId="77777777" w:rsidR="00DE3E99" w:rsidRPr="00DE3E99" w:rsidRDefault="00DE3E99" w:rsidP="00DE3E99">
      <w:pPr>
        <w:rPr>
          <w:rFonts w:ascii="Garamond" w:hAnsi="Garamond"/>
          <w:sz w:val="24"/>
          <w:szCs w:val="24"/>
        </w:rPr>
      </w:pPr>
      <w:r w:rsidRPr="00DE3E99">
        <w:rPr>
          <w:rFonts w:ascii="Garamond" w:hAnsi="Garamond"/>
          <w:sz w:val="24"/>
          <w:szCs w:val="24"/>
        </w:rPr>
        <w:t>revisions to the relevant storage tank and process tank H2S and VOC potential to emit calculations.</w:t>
      </w:r>
    </w:p>
    <w:p w14:paraId="205B5A4C" w14:textId="77777777" w:rsidR="00DE3E99" w:rsidRPr="00DE3E99" w:rsidRDefault="00DE3E99" w:rsidP="00DE3E99">
      <w:pPr>
        <w:rPr>
          <w:rFonts w:ascii="Garamond" w:hAnsi="Garamond"/>
          <w:sz w:val="24"/>
          <w:szCs w:val="24"/>
        </w:rPr>
      </w:pPr>
    </w:p>
    <w:p w14:paraId="5277EB4D" w14:textId="6BA3E2DC" w:rsidR="00DE3E99" w:rsidRPr="006F6E3B" w:rsidRDefault="00DE3E99" w:rsidP="00DE3E99">
      <w:pPr>
        <w:rPr>
          <w:rFonts w:ascii="Garamond" w:hAnsi="Garamond"/>
          <w:b/>
          <w:bCs/>
          <w:sz w:val="24"/>
          <w:szCs w:val="24"/>
        </w:rPr>
      </w:pPr>
      <w:r w:rsidRPr="006F6E3B">
        <w:rPr>
          <w:rFonts w:ascii="Garamond" w:hAnsi="Garamond"/>
          <w:b/>
          <w:bCs/>
          <w:sz w:val="24"/>
          <w:szCs w:val="24"/>
        </w:rPr>
        <w:t>Since the February 9, 2023, and April 26, 2023, applications were received within a couple of months of each other, both applications were processed as a single permit action, and both permit actions were incorporated into #OP2161-19.  #OP2161-18 was skipped as a permitting number.</w:t>
      </w:r>
    </w:p>
    <w:p w14:paraId="678DC78B" w14:textId="77777777" w:rsidR="006F6E3B" w:rsidRDefault="006F6E3B" w:rsidP="00DE3E99">
      <w:pPr>
        <w:rPr>
          <w:rFonts w:ascii="Garamond" w:hAnsi="Garamond"/>
          <w:sz w:val="24"/>
          <w:szCs w:val="24"/>
        </w:rPr>
      </w:pPr>
    </w:p>
    <w:p w14:paraId="37F94A83" w14:textId="77777777" w:rsidR="006F6E3B" w:rsidRPr="00A11F3E" w:rsidRDefault="006F6E3B" w:rsidP="006F6E3B">
      <w:pPr>
        <w:rPr>
          <w:rFonts w:ascii="Garamond" w:hAnsi="Garamond"/>
          <w:sz w:val="24"/>
          <w:szCs w:val="24"/>
        </w:rPr>
      </w:pPr>
      <w:r w:rsidRPr="00A11F3E">
        <w:rPr>
          <w:rFonts w:ascii="Garamond" w:hAnsi="Garamond"/>
          <w:sz w:val="24"/>
          <w:szCs w:val="24"/>
        </w:rPr>
        <w:t xml:space="preserve">On November 3, 2023, DEQ received an application from Calumet for a significant modification. The requested changes from the application were the following: </w:t>
      </w:r>
    </w:p>
    <w:p w14:paraId="71AC4DC4" w14:textId="77777777" w:rsidR="006F6E3B" w:rsidRPr="00A11F3E" w:rsidRDefault="006F6E3B" w:rsidP="006F6E3B">
      <w:pPr>
        <w:rPr>
          <w:rFonts w:ascii="Garamond" w:hAnsi="Garamond"/>
          <w:sz w:val="24"/>
          <w:szCs w:val="24"/>
        </w:rPr>
      </w:pPr>
    </w:p>
    <w:p w14:paraId="7A3051A9" w14:textId="547F20E6" w:rsidR="006F6E3B" w:rsidRPr="00A11F3E" w:rsidRDefault="006F6E3B" w:rsidP="006F6E3B">
      <w:pPr>
        <w:rPr>
          <w:rFonts w:ascii="Garamond" w:hAnsi="Garamond"/>
          <w:sz w:val="24"/>
          <w:szCs w:val="24"/>
        </w:rPr>
      </w:pPr>
      <w:r w:rsidRPr="00A11F3E">
        <w:rPr>
          <w:rFonts w:ascii="Garamond" w:hAnsi="Garamond"/>
          <w:sz w:val="24"/>
          <w:szCs w:val="24"/>
        </w:rPr>
        <w:t>Transfer equipment from Calumet to Montana Renewables LLC. On the same day, an application was also received to establish a new Title V Operating Permit for MRL. The Calumet application request</w:t>
      </w:r>
      <w:r>
        <w:rPr>
          <w:rFonts w:ascii="Garamond" w:hAnsi="Garamond"/>
          <w:sz w:val="24"/>
          <w:szCs w:val="24"/>
        </w:rPr>
        <w:t>ed</w:t>
      </w:r>
      <w:r w:rsidRPr="00A11F3E">
        <w:rPr>
          <w:rFonts w:ascii="Garamond" w:hAnsi="Garamond"/>
          <w:sz w:val="24"/>
          <w:szCs w:val="24"/>
        </w:rPr>
        <w:t xml:space="preserve"> the transfer from the Calumet Title V Permit to the new MRL Title V Permit. </w:t>
      </w:r>
    </w:p>
    <w:p w14:paraId="2AB9AB2B" w14:textId="77777777" w:rsidR="006F6E3B" w:rsidRPr="00A11F3E" w:rsidRDefault="006F6E3B" w:rsidP="006F6E3B">
      <w:pPr>
        <w:rPr>
          <w:rFonts w:ascii="Garamond" w:hAnsi="Garamond"/>
          <w:sz w:val="24"/>
          <w:szCs w:val="24"/>
        </w:rPr>
      </w:pPr>
    </w:p>
    <w:p w14:paraId="2FE86451" w14:textId="77777777" w:rsidR="006F6E3B" w:rsidRDefault="006F6E3B" w:rsidP="006F6E3B">
      <w:pPr>
        <w:rPr>
          <w:rFonts w:ascii="Garamond" w:hAnsi="Garamond"/>
          <w:sz w:val="24"/>
          <w:szCs w:val="24"/>
        </w:rPr>
      </w:pPr>
      <w:r w:rsidRPr="00A11F3E">
        <w:rPr>
          <w:rFonts w:ascii="Garamond" w:hAnsi="Garamond"/>
          <w:sz w:val="24"/>
          <w:szCs w:val="24"/>
        </w:rPr>
        <w:t>On May 7, 2024, a Responsible Official change was requested, and that change is being processed as an administrative amendment, and the earlier November 3, 2023, significant modification and the AA are being issued under OP #2161-21. Therefore, OP2161-20 will not be issued.</w:t>
      </w:r>
    </w:p>
    <w:p w14:paraId="015D4D26" w14:textId="77777777" w:rsidR="006F6E3B" w:rsidRDefault="006F6E3B" w:rsidP="006F6E3B">
      <w:pPr>
        <w:rPr>
          <w:rFonts w:ascii="Garamond" w:hAnsi="Garamond"/>
          <w:sz w:val="24"/>
          <w:szCs w:val="24"/>
        </w:rPr>
      </w:pPr>
    </w:p>
    <w:p w14:paraId="7365567C" w14:textId="77777777" w:rsidR="006F6E3B" w:rsidRDefault="006F6E3B" w:rsidP="006F6E3B">
      <w:pPr>
        <w:rPr>
          <w:rFonts w:ascii="Garamond" w:hAnsi="Garamond"/>
          <w:sz w:val="24"/>
          <w:szCs w:val="24"/>
        </w:rPr>
      </w:pPr>
      <w:r w:rsidRPr="00727CA5">
        <w:rPr>
          <w:rFonts w:ascii="Garamond" w:hAnsi="Garamond"/>
          <w:sz w:val="24"/>
          <w:szCs w:val="24"/>
        </w:rPr>
        <w:t xml:space="preserve">The Environmental Protection Agency (EPA) has removed the “emergency” affirmative defense provisions from the Clean Air Act’s (CAA) title V operating permit program regulations. These </w:t>
      </w:r>
      <w:r w:rsidRPr="00727CA5">
        <w:rPr>
          <w:rFonts w:ascii="Garamond" w:hAnsi="Garamond"/>
          <w:sz w:val="24"/>
          <w:szCs w:val="24"/>
        </w:rPr>
        <w:lastRenderedPageBreak/>
        <w:t>provisions established an affirmative defense that sources could have asserted in enforcement cases brought for noncompliance with technology-based emission limitations in operating permits, provided that the exceedances occurred due to qualifying emergency circumstances. These provisions, which have never been required elements of state operating permit programs, are being removed because they are inconsistent with the EPA's interpretation of the enforcement structure of the CAA.  Each state which has emergency provisions within their title V operating permit programs will need to remove the language and provisions in title V operating permits at their next renewal or during normal permit revisions.  The emergency provisions formerly located in this section are no longer applicable to this Title V operating permit.</w:t>
      </w:r>
    </w:p>
    <w:p w14:paraId="11B3CF48" w14:textId="77777777" w:rsidR="006F6E3B" w:rsidRDefault="006F6E3B" w:rsidP="006F6E3B">
      <w:pPr>
        <w:rPr>
          <w:rFonts w:ascii="Garamond" w:hAnsi="Garamond"/>
          <w:sz w:val="24"/>
          <w:szCs w:val="24"/>
        </w:rPr>
      </w:pPr>
    </w:p>
    <w:p w14:paraId="3A23C251" w14:textId="71097443" w:rsidR="006F6E3B" w:rsidRDefault="006F6E3B" w:rsidP="006F6E3B">
      <w:pPr>
        <w:rPr>
          <w:rFonts w:ascii="Garamond" w:hAnsi="Garamond"/>
          <w:sz w:val="24"/>
          <w:szCs w:val="24"/>
        </w:rPr>
      </w:pPr>
      <w:bookmarkStart w:id="13" w:name="_Hlk216353649"/>
      <w:r w:rsidRPr="00734971">
        <w:rPr>
          <w:rFonts w:ascii="Garamond" w:hAnsi="Garamond"/>
          <w:b/>
          <w:bCs/>
          <w:sz w:val="24"/>
          <w:szCs w:val="24"/>
        </w:rPr>
        <w:t>Operating Permit #OP2161-</w:t>
      </w:r>
      <w:r>
        <w:rPr>
          <w:rFonts w:ascii="Garamond" w:hAnsi="Garamond"/>
          <w:b/>
          <w:bCs/>
          <w:sz w:val="24"/>
          <w:szCs w:val="24"/>
        </w:rPr>
        <w:t>21</w:t>
      </w:r>
      <w:r>
        <w:rPr>
          <w:rFonts w:ascii="Garamond" w:hAnsi="Garamond"/>
          <w:sz w:val="24"/>
          <w:szCs w:val="24"/>
        </w:rPr>
        <w:t xml:space="preserve"> replaced #OP2161-19</w:t>
      </w:r>
    </w:p>
    <w:bookmarkEnd w:id="13"/>
    <w:p w14:paraId="6A911C76" w14:textId="77777777" w:rsidR="006F6E3B" w:rsidRDefault="006F6E3B" w:rsidP="00DE3E99">
      <w:pPr>
        <w:rPr>
          <w:rFonts w:ascii="Garamond" w:hAnsi="Garamond"/>
          <w:sz w:val="24"/>
          <w:szCs w:val="24"/>
        </w:rPr>
      </w:pPr>
    </w:p>
    <w:p w14:paraId="292F7548" w14:textId="77777777" w:rsidR="005657BE" w:rsidRDefault="005657BE" w:rsidP="005657BE">
      <w:pPr>
        <w:pStyle w:val="Default"/>
        <w:rPr>
          <w:rFonts w:ascii="Garamond" w:hAnsi="Garamond" w:cs="Garamond"/>
          <w:sz w:val="23"/>
          <w:szCs w:val="23"/>
        </w:rPr>
      </w:pPr>
      <w:r w:rsidRPr="009D7C6A">
        <w:rPr>
          <w:rFonts w:ascii="Garamond" w:hAnsi="Garamond"/>
        </w:rPr>
        <w:t xml:space="preserve">On June 6, 2025, DEQ received a letter from Calumet requesting an Administrative Amendment </w:t>
      </w:r>
      <w:r>
        <w:rPr>
          <w:rFonts w:ascii="Garamond" w:hAnsi="Garamond"/>
        </w:rPr>
        <w:t>of</w:t>
      </w:r>
      <w:r w:rsidRPr="009D7C6A">
        <w:rPr>
          <w:rFonts w:ascii="Garamond" w:hAnsi="Garamond"/>
        </w:rPr>
        <w:t xml:space="preserve"> Operating Permit #OP2161-21. On the same date, </w:t>
      </w:r>
      <w:r>
        <w:rPr>
          <w:rFonts w:ascii="Garamond" w:hAnsi="Garamond"/>
        </w:rPr>
        <w:t>a request for an</w:t>
      </w:r>
      <w:r w:rsidRPr="009D7C6A">
        <w:rPr>
          <w:rFonts w:ascii="Garamond" w:hAnsi="Garamond"/>
        </w:rPr>
        <w:t xml:space="preserve"> administrative amendment </w:t>
      </w:r>
      <w:r>
        <w:rPr>
          <w:rFonts w:ascii="Garamond" w:hAnsi="Garamond"/>
        </w:rPr>
        <w:t xml:space="preserve">of MAQP #2161-39 </w:t>
      </w:r>
      <w:r w:rsidRPr="009D7C6A">
        <w:rPr>
          <w:rFonts w:ascii="Garamond" w:hAnsi="Garamond"/>
        </w:rPr>
        <w:t xml:space="preserve">was received to address the same issues. </w:t>
      </w:r>
      <w:r w:rsidRPr="00361031">
        <w:rPr>
          <w:rFonts w:ascii="Garamond" w:hAnsi="Garamond" w:cs="Garamond"/>
          <w:sz w:val="23"/>
          <w:szCs w:val="23"/>
        </w:rPr>
        <w:t xml:space="preserve">MAQP #2161-40 </w:t>
      </w:r>
      <w:r>
        <w:rPr>
          <w:rFonts w:ascii="Garamond" w:hAnsi="Garamond" w:cs="Garamond"/>
          <w:sz w:val="23"/>
          <w:szCs w:val="23"/>
        </w:rPr>
        <w:t xml:space="preserve">was </w:t>
      </w:r>
      <w:r w:rsidRPr="00361031">
        <w:rPr>
          <w:rFonts w:ascii="Garamond" w:hAnsi="Garamond" w:cs="Garamond"/>
          <w:sz w:val="23"/>
          <w:szCs w:val="23"/>
        </w:rPr>
        <w:t xml:space="preserve">deemed final and effective </w:t>
      </w:r>
      <w:r>
        <w:rPr>
          <w:rFonts w:ascii="Garamond" w:hAnsi="Garamond" w:cs="Garamond"/>
          <w:sz w:val="23"/>
          <w:szCs w:val="23"/>
        </w:rPr>
        <w:t>on</w:t>
      </w:r>
      <w:r w:rsidRPr="00361031">
        <w:rPr>
          <w:rFonts w:ascii="Garamond" w:hAnsi="Garamond" w:cs="Garamond"/>
          <w:sz w:val="23"/>
          <w:szCs w:val="23"/>
        </w:rPr>
        <w:t xml:space="preserve"> July 2, 2025</w:t>
      </w:r>
      <w:r>
        <w:rPr>
          <w:rFonts w:ascii="Garamond" w:hAnsi="Garamond" w:cs="Garamond"/>
          <w:sz w:val="23"/>
          <w:szCs w:val="23"/>
        </w:rPr>
        <w:t xml:space="preserve">. </w:t>
      </w:r>
    </w:p>
    <w:p w14:paraId="1CB31DBB" w14:textId="77777777" w:rsidR="005657BE" w:rsidRDefault="005657BE" w:rsidP="005657BE">
      <w:pPr>
        <w:pStyle w:val="Default"/>
        <w:rPr>
          <w:rFonts w:ascii="Garamond" w:hAnsi="Garamond" w:cs="Garamond"/>
          <w:sz w:val="23"/>
          <w:szCs w:val="23"/>
        </w:rPr>
      </w:pPr>
    </w:p>
    <w:p w14:paraId="1E0C9DBB" w14:textId="371E1033" w:rsidR="005657BE" w:rsidRDefault="005657BE" w:rsidP="005657BE">
      <w:pPr>
        <w:rPr>
          <w:rFonts w:ascii="Garamond" w:hAnsi="Garamond"/>
          <w:sz w:val="24"/>
          <w:szCs w:val="24"/>
        </w:rPr>
      </w:pPr>
      <w:r w:rsidRPr="00922AF3">
        <w:rPr>
          <w:rFonts w:ascii="Garamond" w:hAnsi="Garamond"/>
          <w:sz w:val="24"/>
          <w:szCs w:val="24"/>
        </w:rPr>
        <w:t>The request for Administrative Amendment addresses conditions related to final emissions limits and standards from the 2002 Consent Decree (United States of America, et al., v. Navajo Refining Company, LP, U.S. District Court for the District of New Mexico, Civ. No. 01-1422LH (2002). Unrelated to the administrative Consent Decree updates, Calumet also requested the removal of Hot Oil Heater 1904 (H-1904), since it was not constructed. Permit conditions for H-1904 were removed.  Additionally, equipment which has been transferred to Montana Renewables, LLC, has been removed from the OP.</w:t>
      </w:r>
      <w:r>
        <w:rPr>
          <w:rFonts w:ascii="Garamond" w:hAnsi="Garamond"/>
        </w:rPr>
        <w:t xml:space="preserve"> </w:t>
      </w:r>
      <w:bookmarkStart w:id="14" w:name="_Hlk216353943"/>
      <w:r w:rsidRPr="00734971">
        <w:rPr>
          <w:rFonts w:ascii="Garamond" w:hAnsi="Garamond"/>
          <w:b/>
          <w:bCs/>
          <w:sz w:val="24"/>
          <w:szCs w:val="24"/>
        </w:rPr>
        <w:t>Operating Permit #OP2161-</w:t>
      </w:r>
      <w:r>
        <w:rPr>
          <w:rFonts w:ascii="Garamond" w:hAnsi="Garamond"/>
          <w:b/>
          <w:bCs/>
          <w:sz w:val="24"/>
          <w:szCs w:val="24"/>
        </w:rPr>
        <w:t>22</w:t>
      </w:r>
      <w:r>
        <w:rPr>
          <w:rFonts w:ascii="Garamond" w:hAnsi="Garamond"/>
          <w:sz w:val="24"/>
          <w:szCs w:val="24"/>
        </w:rPr>
        <w:t xml:space="preserve"> replaced #OP2161-21</w:t>
      </w:r>
      <w:r w:rsidR="00922AF3">
        <w:rPr>
          <w:rFonts w:ascii="Garamond" w:hAnsi="Garamond"/>
          <w:sz w:val="24"/>
          <w:szCs w:val="24"/>
        </w:rPr>
        <w:t>.</w:t>
      </w:r>
      <w:bookmarkEnd w:id="14"/>
    </w:p>
    <w:p w14:paraId="7799C8E9" w14:textId="77777777" w:rsidR="00530766" w:rsidRDefault="00530766" w:rsidP="005657BE">
      <w:pPr>
        <w:rPr>
          <w:rFonts w:ascii="Garamond" w:hAnsi="Garamond"/>
          <w:sz w:val="24"/>
          <w:szCs w:val="24"/>
        </w:rPr>
      </w:pPr>
    </w:p>
    <w:p w14:paraId="6E8D8C40" w14:textId="77777777" w:rsidR="00530766" w:rsidRPr="00530766" w:rsidRDefault="00530766" w:rsidP="00530766">
      <w:pPr>
        <w:rPr>
          <w:rFonts w:ascii="Garamond" w:hAnsi="Garamond"/>
          <w:sz w:val="24"/>
          <w:szCs w:val="24"/>
        </w:rPr>
      </w:pPr>
      <w:r w:rsidRPr="00530766">
        <w:rPr>
          <w:rFonts w:ascii="Garamond" w:hAnsi="Garamond"/>
          <w:sz w:val="24"/>
          <w:szCs w:val="24"/>
        </w:rPr>
        <w:t>On November 25, 2025, Calumet submitted an administrative amendment to update the Responsible Official for the Calumet Refinery. There is also a Title V renewal application currently in process for Calumet which will be issued under Operating Permit #OP2161-23, once the updates have been incorporated.</w:t>
      </w:r>
    </w:p>
    <w:p w14:paraId="474A5CD3" w14:textId="77777777" w:rsidR="00530766" w:rsidRPr="00530766" w:rsidRDefault="00530766" w:rsidP="00530766">
      <w:pPr>
        <w:rPr>
          <w:rFonts w:ascii="Garamond" w:hAnsi="Garamond"/>
          <w:sz w:val="24"/>
          <w:szCs w:val="24"/>
        </w:rPr>
      </w:pPr>
    </w:p>
    <w:p w14:paraId="0AD7E1F3" w14:textId="77777777" w:rsidR="00530766" w:rsidRPr="00530766" w:rsidRDefault="00530766" w:rsidP="00530766">
      <w:pPr>
        <w:rPr>
          <w:rFonts w:ascii="Garamond" w:hAnsi="Garamond"/>
          <w:sz w:val="24"/>
          <w:szCs w:val="24"/>
        </w:rPr>
      </w:pPr>
      <w:r w:rsidRPr="00530766">
        <w:rPr>
          <w:rFonts w:ascii="Garamond" w:hAnsi="Garamond"/>
          <w:sz w:val="24"/>
          <w:szCs w:val="24"/>
        </w:rPr>
        <w:t>In July 2023, EPA rescinded the emergency affirmative defense in its Title V regulations. In response, Montana was required to remove the affected provisions from their operating permit program rules and from affected title V operating permits at renewal or during permit revisions. Subsequently, in September 2025, the D.C. Circuit Court of Appeals reinstated the Clean Air Act emergency affirmative defense, reversing the EPA's 2023 rescission of the rule that provides a defense against liability for excess emissions during sudden, unforeseeable emergencies.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1703CBD8" w14:textId="77777777" w:rsidR="00530766" w:rsidRPr="00530766" w:rsidRDefault="00530766" w:rsidP="00530766">
      <w:pPr>
        <w:rPr>
          <w:rFonts w:ascii="Garamond" w:hAnsi="Garamond"/>
          <w:sz w:val="24"/>
          <w:szCs w:val="24"/>
        </w:rPr>
      </w:pPr>
    </w:p>
    <w:p w14:paraId="3D562795" w14:textId="14E7F106" w:rsidR="00530766" w:rsidRDefault="00530766" w:rsidP="00530766">
      <w:pPr>
        <w:rPr>
          <w:rFonts w:ascii="Garamond" w:hAnsi="Garamond"/>
          <w:sz w:val="24"/>
          <w:szCs w:val="24"/>
        </w:rPr>
      </w:pPr>
      <w:r w:rsidRPr="00530766">
        <w:rPr>
          <w:rFonts w:ascii="Garamond" w:hAnsi="Garamond"/>
          <w:sz w:val="24"/>
          <w:szCs w:val="24"/>
        </w:rPr>
        <w:t>Operating Permit #OP2161-24 replace</w:t>
      </w:r>
      <w:r>
        <w:rPr>
          <w:rFonts w:ascii="Garamond" w:hAnsi="Garamond"/>
          <w:sz w:val="24"/>
          <w:szCs w:val="24"/>
        </w:rPr>
        <w:t>d</w:t>
      </w:r>
      <w:r w:rsidRPr="00530766">
        <w:rPr>
          <w:rFonts w:ascii="Garamond" w:hAnsi="Garamond"/>
          <w:sz w:val="24"/>
          <w:szCs w:val="24"/>
        </w:rPr>
        <w:t xml:space="preserve"> #OP2161-22</w:t>
      </w:r>
    </w:p>
    <w:p w14:paraId="1E8848DB" w14:textId="650BE03B" w:rsidR="005657BE" w:rsidRPr="00361031" w:rsidRDefault="005657BE" w:rsidP="005657BE">
      <w:pPr>
        <w:pStyle w:val="Default"/>
        <w:rPr>
          <w:rFonts w:ascii="Garamond" w:hAnsi="Garamond" w:cs="Garamond"/>
        </w:rPr>
      </w:pPr>
    </w:p>
    <w:p w14:paraId="60D7D388" w14:textId="075548EC" w:rsidR="00455847" w:rsidRDefault="00455847" w:rsidP="00455847">
      <w:pPr>
        <w:pStyle w:val="Heading2"/>
        <w:rPr>
          <w:rFonts w:ascii="Garamond" w:hAnsi="Garamond"/>
          <w:sz w:val="24"/>
          <w:szCs w:val="24"/>
        </w:rPr>
      </w:pPr>
      <w:bookmarkStart w:id="15" w:name="_Toc217304320"/>
      <w:r w:rsidRPr="00DC4DD0">
        <w:rPr>
          <w:rFonts w:ascii="Garamond" w:hAnsi="Garamond"/>
          <w:sz w:val="24"/>
          <w:szCs w:val="24"/>
        </w:rPr>
        <w:t>D.  Current Permit Action</w:t>
      </w:r>
      <w:bookmarkEnd w:id="15"/>
    </w:p>
    <w:p w14:paraId="6DDB49C4" w14:textId="5F67B49A" w:rsidR="00F12255" w:rsidRDefault="00F12255" w:rsidP="00F12255"/>
    <w:p w14:paraId="625558B8" w14:textId="4FD4B4AD" w:rsidR="00A06B36" w:rsidRDefault="006F6E3B" w:rsidP="00361031">
      <w:pPr>
        <w:pStyle w:val="Default"/>
        <w:rPr>
          <w:rFonts w:ascii="Garamond" w:hAnsi="Garamond"/>
        </w:rPr>
      </w:pPr>
      <w:bookmarkStart w:id="16" w:name="_Hlk217303674"/>
      <w:bookmarkStart w:id="17" w:name="_Hlk200606905"/>
      <w:bookmarkStart w:id="18" w:name="_Hlk166237186"/>
      <w:bookmarkStart w:id="19" w:name="_Hlk200604723"/>
      <w:r w:rsidRPr="009D7C6A">
        <w:rPr>
          <w:rFonts w:ascii="Garamond" w:hAnsi="Garamond"/>
        </w:rPr>
        <w:t xml:space="preserve">On </w:t>
      </w:r>
      <w:r w:rsidR="00530766">
        <w:rPr>
          <w:rFonts w:ascii="Garamond" w:hAnsi="Garamond"/>
        </w:rPr>
        <w:t>June 9, 2025,</w:t>
      </w:r>
      <w:r w:rsidRPr="009D7C6A">
        <w:rPr>
          <w:rFonts w:ascii="Garamond" w:hAnsi="Garamond"/>
        </w:rPr>
        <w:t xml:space="preserve"> </w:t>
      </w:r>
      <w:r w:rsidR="00530766" w:rsidRPr="00530766">
        <w:rPr>
          <w:rFonts w:ascii="Garamond" w:hAnsi="Garamond"/>
        </w:rPr>
        <w:t>DEQ received a Title V renewal application from Calumet, which was assigned application number #OP2161-</w:t>
      </w:r>
      <w:r w:rsidR="00530766">
        <w:rPr>
          <w:rFonts w:ascii="Garamond" w:hAnsi="Garamond"/>
        </w:rPr>
        <w:t>23</w:t>
      </w:r>
      <w:r w:rsidR="00530766" w:rsidRPr="00530766">
        <w:rPr>
          <w:rFonts w:ascii="Garamond" w:hAnsi="Garamond"/>
        </w:rPr>
        <w:t xml:space="preserve">.  </w:t>
      </w:r>
      <w:r w:rsidR="00530766">
        <w:rPr>
          <w:rFonts w:ascii="Garamond" w:hAnsi="Garamond"/>
        </w:rPr>
        <w:t>Since the Responsible Official request was received after the June 9, 2025, received date, the most recent Operating Permit will now be OP#2161-23, not OP#2161-24.</w:t>
      </w:r>
    </w:p>
    <w:p w14:paraId="59C10942" w14:textId="77777777" w:rsidR="00A06B36" w:rsidRDefault="00A06B36" w:rsidP="00361031">
      <w:pPr>
        <w:pStyle w:val="Default"/>
        <w:rPr>
          <w:rFonts w:ascii="Garamond" w:hAnsi="Garamond"/>
        </w:rPr>
      </w:pPr>
    </w:p>
    <w:p w14:paraId="09DF2D7E" w14:textId="0809935B" w:rsidR="00A06B36" w:rsidRDefault="001A5A85" w:rsidP="00361031">
      <w:pPr>
        <w:pStyle w:val="Default"/>
        <w:rPr>
          <w:rFonts w:ascii="Garamond" w:hAnsi="Garamond"/>
        </w:rPr>
      </w:pPr>
      <w:r>
        <w:rPr>
          <w:rFonts w:ascii="Garamond" w:hAnsi="Garamond"/>
        </w:rPr>
        <w:lastRenderedPageBreak/>
        <w:t>Several changes were requested in the renewal which are not included in this Draft version.  These changes were not included primarily because there are underlying permit conditions located in the current version of the MAQP, and updates to the MAQP must be made before the Title V conditions can be modified.  The changes that were not made to the Operating Permit are summarized below for tracking purposes.  If the MAQP is updated prior to the Decision Operating Permit being issued, a revised summary of any remaining renewal items will be provided here.</w:t>
      </w:r>
    </w:p>
    <w:p w14:paraId="216BBD99" w14:textId="77777777" w:rsidR="001A5A85" w:rsidRDefault="001A5A85" w:rsidP="00361031">
      <w:pPr>
        <w:pStyle w:val="Default"/>
        <w:rPr>
          <w:rFonts w:ascii="Garamond" w:hAnsi="Garamond"/>
        </w:rPr>
      </w:pPr>
    </w:p>
    <w:p w14:paraId="00BD76CE" w14:textId="6C4C85E4" w:rsidR="001A5A85" w:rsidRDefault="00C2798D" w:rsidP="00361031">
      <w:pPr>
        <w:pStyle w:val="Default"/>
        <w:rPr>
          <w:rFonts w:ascii="Garamond" w:hAnsi="Garamond"/>
        </w:rPr>
      </w:pPr>
      <w:r>
        <w:rPr>
          <w:rFonts w:ascii="Garamond" w:hAnsi="Garamond"/>
        </w:rPr>
        <w:t xml:space="preserve">Boiler #1 and Boiler #2 have recently undergone modifications which triggered “reconstruction” and they are now subject to 40 CFR 63 Subpart Ja, rather than Subpart J.  A new MAQP condition should be added to detail this new Subpart applicability.  In the Emission Unit inventory table of the Operating Permit, a reference to Subpart Ja was added but an additional specific permit requirement for Ja should be added into Section </w:t>
      </w:r>
      <w:r w:rsidR="008A5AF7">
        <w:rPr>
          <w:rFonts w:ascii="Garamond" w:hAnsi="Garamond"/>
        </w:rPr>
        <w:t>Q</w:t>
      </w:r>
      <w:r>
        <w:rPr>
          <w:rFonts w:ascii="Garamond" w:hAnsi="Garamond"/>
        </w:rPr>
        <w:t xml:space="preserve"> of the Operating Permit once the MAQP has been updated with a similar condition.</w:t>
      </w:r>
    </w:p>
    <w:p w14:paraId="012A8E4A" w14:textId="77777777" w:rsidR="00C2798D" w:rsidRDefault="00C2798D" w:rsidP="00361031">
      <w:pPr>
        <w:pStyle w:val="Default"/>
        <w:rPr>
          <w:rFonts w:ascii="Garamond" w:hAnsi="Garamond"/>
        </w:rPr>
      </w:pPr>
    </w:p>
    <w:p w14:paraId="794FF343" w14:textId="0035BB1F" w:rsidR="00C2798D" w:rsidRDefault="00C2798D" w:rsidP="00361031">
      <w:pPr>
        <w:pStyle w:val="Default"/>
        <w:rPr>
          <w:rFonts w:ascii="Garamond" w:hAnsi="Garamond"/>
        </w:rPr>
      </w:pPr>
      <w:r>
        <w:rPr>
          <w:rFonts w:ascii="Garamond" w:hAnsi="Garamond"/>
        </w:rPr>
        <w:t>CMR requested the removal of SO</w:t>
      </w:r>
      <w:r w:rsidRPr="009E365D">
        <w:rPr>
          <w:rFonts w:ascii="Garamond" w:hAnsi="Garamond"/>
          <w:vertAlign w:val="subscript"/>
        </w:rPr>
        <w:t>2</w:t>
      </w:r>
      <w:r>
        <w:rPr>
          <w:rFonts w:ascii="Garamond" w:hAnsi="Garamond"/>
        </w:rPr>
        <w:t xml:space="preserve"> limits for Boiler #1 and Boiler #2.  These limits remain in the current version of the MAQP, and a determination must first be made upon the applicability of the existing SO</w:t>
      </w:r>
      <w:r w:rsidRPr="009E365D">
        <w:rPr>
          <w:rFonts w:ascii="Garamond" w:hAnsi="Garamond"/>
          <w:vertAlign w:val="subscript"/>
        </w:rPr>
        <w:t>2</w:t>
      </w:r>
      <w:r>
        <w:rPr>
          <w:rFonts w:ascii="Garamond" w:hAnsi="Garamond"/>
        </w:rPr>
        <w:t xml:space="preserve"> limits in the MAQP.</w:t>
      </w:r>
    </w:p>
    <w:p w14:paraId="5B57D657" w14:textId="77777777" w:rsidR="00C2798D" w:rsidRDefault="00C2798D" w:rsidP="00361031">
      <w:pPr>
        <w:pStyle w:val="Default"/>
        <w:rPr>
          <w:rFonts w:ascii="Garamond" w:hAnsi="Garamond"/>
        </w:rPr>
      </w:pPr>
    </w:p>
    <w:p w14:paraId="59246670" w14:textId="238D07D3" w:rsidR="00C2798D" w:rsidRDefault="00C2798D" w:rsidP="00361031">
      <w:pPr>
        <w:pStyle w:val="Default"/>
        <w:rPr>
          <w:rFonts w:ascii="Garamond" w:hAnsi="Garamond"/>
        </w:rPr>
      </w:pPr>
      <w:r>
        <w:rPr>
          <w:rFonts w:ascii="Garamond" w:hAnsi="Garamond"/>
        </w:rPr>
        <w:t xml:space="preserve">CMR requested to remove two conditions that are related to truck and railcar loading, however, the conditions mentioned in the renewal are specific to the truck loading in </w:t>
      </w:r>
      <w:r w:rsidR="00010E43">
        <w:rPr>
          <w:rFonts w:ascii="Garamond" w:hAnsi="Garamond"/>
        </w:rPr>
        <w:t xml:space="preserve">one </w:t>
      </w:r>
      <w:r>
        <w:rPr>
          <w:rFonts w:ascii="Garamond" w:hAnsi="Garamond"/>
        </w:rPr>
        <w:t>case, and to railcar loading in the other.  DEQ prefers to not combine conditions.</w:t>
      </w:r>
    </w:p>
    <w:p w14:paraId="091D7017" w14:textId="77777777" w:rsidR="00C2798D" w:rsidRDefault="00C2798D" w:rsidP="00361031">
      <w:pPr>
        <w:pStyle w:val="Default"/>
        <w:rPr>
          <w:rFonts w:ascii="Garamond" w:hAnsi="Garamond"/>
        </w:rPr>
      </w:pPr>
    </w:p>
    <w:p w14:paraId="2826526A" w14:textId="2C533D84" w:rsidR="00C2798D" w:rsidRDefault="00C2798D" w:rsidP="00361031">
      <w:pPr>
        <w:pStyle w:val="Default"/>
        <w:rPr>
          <w:rFonts w:ascii="Garamond" w:hAnsi="Garamond"/>
        </w:rPr>
      </w:pPr>
      <w:r>
        <w:rPr>
          <w:rFonts w:ascii="Garamond" w:hAnsi="Garamond"/>
        </w:rPr>
        <w:t xml:space="preserve">CMR requested correction of a change </w:t>
      </w:r>
      <w:r w:rsidR="002C5B0E">
        <w:rPr>
          <w:rFonts w:ascii="Garamond" w:hAnsi="Garamond"/>
        </w:rPr>
        <w:t xml:space="preserve">that </w:t>
      </w:r>
      <w:r>
        <w:rPr>
          <w:rFonts w:ascii="Garamond" w:hAnsi="Garamond"/>
        </w:rPr>
        <w:t>would ha</w:t>
      </w:r>
      <w:r w:rsidR="009205D7">
        <w:rPr>
          <w:rFonts w:ascii="Garamond" w:hAnsi="Garamond"/>
        </w:rPr>
        <w:t>ve</w:t>
      </w:r>
      <w:r>
        <w:rPr>
          <w:rFonts w:ascii="Garamond" w:hAnsi="Garamond"/>
        </w:rPr>
        <w:t xml:space="preserve"> been approved related to monitoring of cooling water.  However, the</w:t>
      </w:r>
      <w:r w:rsidR="002C5B0E">
        <w:rPr>
          <w:rFonts w:ascii="Garamond" w:hAnsi="Garamond"/>
        </w:rPr>
        <w:t xml:space="preserve"> affected </w:t>
      </w:r>
      <w:r>
        <w:rPr>
          <w:rFonts w:ascii="Garamond" w:hAnsi="Garamond"/>
        </w:rPr>
        <w:t xml:space="preserve">condition remains in the MAQP, </w:t>
      </w:r>
      <w:r w:rsidR="002C5B0E">
        <w:rPr>
          <w:rFonts w:ascii="Garamond" w:hAnsi="Garamond"/>
        </w:rPr>
        <w:t xml:space="preserve">thus </w:t>
      </w:r>
      <w:r>
        <w:rPr>
          <w:rFonts w:ascii="Garamond" w:hAnsi="Garamond"/>
        </w:rPr>
        <w:t>a request should be made to update the MAQP condition prior to updating the Operating Permit condition.</w:t>
      </w:r>
    </w:p>
    <w:p w14:paraId="135C27A3" w14:textId="77777777" w:rsidR="00C2798D" w:rsidRDefault="00C2798D" w:rsidP="00361031">
      <w:pPr>
        <w:pStyle w:val="Default"/>
        <w:rPr>
          <w:rFonts w:ascii="Garamond" w:hAnsi="Garamond"/>
        </w:rPr>
      </w:pPr>
    </w:p>
    <w:p w14:paraId="229F8A5E" w14:textId="61C90831" w:rsidR="00C2798D" w:rsidRDefault="00C2798D" w:rsidP="00361031">
      <w:pPr>
        <w:pStyle w:val="Default"/>
        <w:rPr>
          <w:rFonts w:ascii="Garamond" w:hAnsi="Garamond"/>
        </w:rPr>
      </w:pPr>
      <w:r>
        <w:rPr>
          <w:rFonts w:ascii="Garamond" w:hAnsi="Garamond"/>
        </w:rPr>
        <w:t xml:space="preserve">CMR requested </w:t>
      </w:r>
      <w:r w:rsidR="00AA1736">
        <w:rPr>
          <w:rFonts w:ascii="Garamond" w:hAnsi="Garamond"/>
        </w:rPr>
        <w:t>an update to limits related to umbrella limits related to NO</w:t>
      </w:r>
      <w:r w:rsidR="009205D7">
        <w:rPr>
          <w:rFonts w:ascii="Garamond" w:hAnsi="Garamond"/>
          <w:vertAlign w:val="subscript"/>
        </w:rPr>
        <w:t>X</w:t>
      </w:r>
      <w:r w:rsidR="00AA1736">
        <w:rPr>
          <w:rFonts w:ascii="Garamond" w:hAnsi="Garamond"/>
        </w:rPr>
        <w:t xml:space="preserve"> and CO.  These same limits however still exist in the current version of the MAQP.  </w:t>
      </w:r>
      <w:r w:rsidR="002C5B0E">
        <w:rPr>
          <w:rFonts w:ascii="Garamond" w:hAnsi="Garamond"/>
        </w:rPr>
        <w:t>The affected conditions must</w:t>
      </w:r>
      <w:r w:rsidR="00AA1736">
        <w:rPr>
          <w:rFonts w:ascii="Garamond" w:hAnsi="Garamond"/>
        </w:rPr>
        <w:t xml:space="preserve"> first </w:t>
      </w:r>
      <w:r w:rsidR="002C5B0E">
        <w:rPr>
          <w:rFonts w:ascii="Garamond" w:hAnsi="Garamond"/>
        </w:rPr>
        <w:t xml:space="preserve">be </w:t>
      </w:r>
      <w:r w:rsidR="00AA1736">
        <w:rPr>
          <w:rFonts w:ascii="Garamond" w:hAnsi="Garamond"/>
        </w:rPr>
        <w:t>updated in the MAQP prior to updating the Operating Permit condition</w:t>
      </w:r>
      <w:r w:rsidR="002C5B0E">
        <w:rPr>
          <w:rFonts w:ascii="Garamond" w:hAnsi="Garamond"/>
        </w:rPr>
        <w:t>(s)</w:t>
      </w:r>
      <w:r w:rsidR="00AA1736">
        <w:rPr>
          <w:rFonts w:ascii="Garamond" w:hAnsi="Garamond"/>
        </w:rPr>
        <w:t>.</w:t>
      </w:r>
    </w:p>
    <w:p w14:paraId="49BC9460" w14:textId="77777777" w:rsidR="00C2798D" w:rsidRDefault="00C2798D" w:rsidP="00361031">
      <w:pPr>
        <w:pStyle w:val="Default"/>
        <w:rPr>
          <w:rFonts w:ascii="Garamond" w:hAnsi="Garamond"/>
        </w:rPr>
      </w:pPr>
    </w:p>
    <w:p w14:paraId="6F6BBF6B" w14:textId="000A2820" w:rsidR="00361031" w:rsidRPr="009205D7" w:rsidRDefault="00922AF3" w:rsidP="00361031">
      <w:pPr>
        <w:pStyle w:val="Default"/>
        <w:rPr>
          <w:rFonts w:ascii="Garamond" w:hAnsi="Garamond" w:cs="Garamond"/>
        </w:rPr>
      </w:pPr>
      <w:r w:rsidRPr="009205D7">
        <w:rPr>
          <w:rFonts w:ascii="Garamond" w:hAnsi="Garamond" w:cs="Garamond"/>
          <w:b/>
          <w:bCs/>
        </w:rPr>
        <w:t>Operating Permit #OP2161-2</w:t>
      </w:r>
      <w:r w:rsidR="00530766" w:rsidRPr="009205D7">
        <w:rPr>
          <w:rFonts w:ascii="Garamond" w:hAnsi="Garamond" w:cs="Garamond"/>
          <w:b/>
          <w:bCs/>
        </w:rPr>
        <w:t>3</w:t>
      </w:r>
      <w:r w:rsidRPr="009205D7">
        <w:rPr>
          <w:rFonts w:ascii="Garamond" w:hAnsi="Garamond" w:cs="Garamond"/>
        </w:rPr>
        <w:t xml:space="preserve"> replaces #OP2161-2</w:t>
      </w:r>
      <w:bookmarkEnd w:id="16"/>
      <w:r w:rsidR="00530766" w:rsidRPr="009205D7">
        <w:rPr>
          <w:rFonts w:ascii="Garamond" w:hAnsi="Garamond" w:cs="Garamond"/>
        </w:rPr>
        <w:t>4</w:t>
      </w:r>
      <w:r w:rsidRPr="009205D7">
        <w:rPr>
          <w:rFonts w:ascii="Garamond" w:hAnsi="Garamond" w:cs="Garamond"/>
        </w:rPr>
        <w:t>.</w:t>
      </w:r>
    </w:p>
    <w:p w14:paraId="4CDE6307" w14:textId="77777777" w:rsidR="00361031" w:rsidRDefault="00361031" w:rsidP="00361031">
      <w:pPr>
        <w:pStyle w:val="Default"/>
        <w:rPr>
          <w:rFonts w:ascii="Garamond" w:hAnsi="Garamond" w:cs="Garamond"/>
          <w:sz w:val="23"/>
          <w:szCs w:val="23"/>
        </w:rPr>
      </w:pPr>
    </w:p>
    <w:p w14:paraId="3D6EC41F" w14:textId="1F019D76" w:rsidR="009B4EAE" w:rsidRPr="00DC4DD0" w:rsidRDefault="009B4EAE">
      <w:pPr>
        <w:pStyle w:val="Heading2"/>
        <w:rPr>
          <w:rFonts w:ascii="Garamond" w:hAnsi="Garamond"/>
          <w:sz w:val="24"/>
          <w:szCs w:val="24"/>
        </w:rPr>
      </w:pPr>
      <w:bookmarkStart w:id="20" w:name="_Toc217304321"/>
      <w:bookmarkEnd w:id="17"/>
      <w:bookmarkEnd w:id="18"/>
      <w:bookmarkEnd w:id="19"/>
      <w:r w:rsidRPr="00DC4DD0">
        <w:rPr>
          <w:rFonts w:ascii="Garamond" w:hAnsi="Garamond"/>
          <w:sz w:val="24"/>
          <w:szCs w:val="24"/>
        </w:rPr>
        <w:t xml:space="preserve">E.  </w:t>
      </w:r>
      <w:r w:rsidR="009C5662">
        <w:rPr>
          <w:rFonts w:ascii="Garamond" w:hAnsi="Garamond"/>
          <w:sz w:val="24"/>
          <w:szCs w:val="24"/>
        </w:rPr>
        <w:t xml:space="preserve">Private Property </w:t>
      </w:r>
      <w:r w:rsidR="00557EEF">
        <w:rPr>
          <w:rFonts w:ascii="Garamond" w:hAnsi="Garamond"/>
          <w:sz w:val="24"/>
          <w:szCs w:val="24"/>
        </w:rPr>
        <w:t>Assessment</w:t>
      </w:r>
      <w:bookmarkEnd w:id="20"/>
    </w:p>
    <w:p w14:paraId="5D66B2E0" w14:textId="77777777" w:rsidR="009B4EAE" w:rsidRPr="00DC4DD0" w:rsidRDefault="009B4EAE">
      <w:pPr>
        <w:rPr>
          <w:rFonts w:ascii="Garamond" w:hAnsi="Garamond"/>
          <w:sz w:val="24"/>
          <w:szCs w:val="24"/>
        </w:rPr>
      </w:pPr>
    </w:p>
    <w:p w14:paraId="30DA1187" w14:textId="77777777" w:rsidR="00C56AC0" w:rsidRPr="00C56AC0" w:rsidRDefault="00C56AC0" w:rsidP="002C5B0E">
      <w:pPr>
        <w:rPr>
          <w:rFonts w:ascii="Garamond" w:hAnsi="Garamond"/>
          <w:sz w:val="24"/>
          <w:szCs w:val="24"/>
        </w:rPr>
      </w:pPr>
      <w:r w:rsidRPr="00C56AC0">
        <w:rPr>
          <w:rFonts w:ascii="Garamond" w:hAnsi="Garamond"/>
          <w:sz w:val="24"/>
          <w:szCs w:val="24"/>
        </w:rPr>
        <w:t>As required by 2-10-105, MCA, DEQ conducted the following private property taking and damaging assessment.</w:t>
      </w:r>
    </w:p>
    <w:p w14:paraId="38DF3BBD" w14:textId="77777777" w:rsidR="00C56AC0" w:rsidRPr="00C56AC0" w:rsidRDefault="00C56AC0" w:rsidP="00C56AC0">
      <w:pPr>
        <w:ind w:left="720"/>
        <w:rPr>
          <w:rFonts w:ascii="Garamond" w:hAnsi="Garamond"/>
          <w:bCs/>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C56AC0" w:rsidRPr="00C56AC0" w14:paraId="1FD609F3" w14:textId="77777777" w:rsidTr="004E3DFD">
        <w:trPr>
          <w:tblHeader/>
          <w:jc w:val="center"/>
        </w:trPr>
        <w:tc>
          <w:tcPr>
            <w:tcW w:w="358" w:type="pct"/>
            <w:tcBorders>
              <w:bottom w:val="nil"/>
            </w:tcBorders>
            <w:shd w:val="clear" w:color="auto" w:fill="FFFFFF"/>
          </w:tcPr>
          <w:p w14:paraId="67039760" w14:textId="77777777" w:rsidR="00C56AC0" w:rsidRPr="00C56AC0" w:rsidRDefault="00C56AC0" w:rsidP="00C56AC0">
            <w:pPr>
              <w:widowControl w:val="0"/>
              <w:rPr>
                <w:rFonts w:ascii="Garamond" w:hAnsi="Garamond"/>
                <w:b/>
                <w:snapToGrid w:val="0"/>
                <w:sz w:val="22"/>
                <w:szCs w:val="22"/>
              </w:rPr>
            </w:pPr>
            <w:r w:rsidRPr="00C56AC0">
              <w:rPr>
                <w:rFonts w:ascii="Garamond" w:hAnsi="Garamond"/>
                <w:b/>
                <w:snapToGrid w:val="0"/>
                <w:sz w:val="22"/>
                <w:szCs w:val="22"/>
              </w:rPr>
              <w:t>YES</w:t>
            </w:r>
          </w:p>
        </w:tc>
        <w:tc>
          <w:tcPr>
            <w:tcW w:w="350" w:type="pct"/>
            <w:shd w:val="clear" w:color="auto" w:fill="CCCCCC"/>
          </w:tcPr>
          <w:p w14:paraId="0FD3364A" w14:textId="77777777" w:rsidR="00C56AC0" w:rsidRPr="00C56AC0" w:rsidRDefault="00C56AC0" w:rsidP="00C56AC0">
            <w:pPr>
              <w:widowControl w:val="0"/>
              <w:rPr>
                <w:rFonts w:ascii="Garamond" w:hAnsi="Garamond"/>
                <w:b/>
                <w:snapToGrid w:val="0"/>
                <w:sz w:val="22"/>
                <w:szCs w:val="22"/>
              </w:rPr>
            </w:pPr>
            <w:r w:rsidRPr="00C56AC0">
              <w:rPr>
                <w:rFonts w:ascii="Garamond" w:hAnsi="Garamond"/>
                <w:b/>
                <w:snapToGrid w:val="0"/>
                <w:sz w:val="22"/>
                <w:szCs w:val="22"/>
              </w:rPr>
              <w:t>NO</w:t>
            </w:r>
          </w:p>
        </w:tc>
        <w:tc>
          <w:tcPr>
            <w:tcW w:w="4292" w:type="pct"/>
          </w:tcPr>
          <w:p w14:paraId="34D66463" w14:textId="77777777" w:rsidR="00C56AC0" w:rsidRPr="00C56AC0" w:rsidRDefault="00C56AC0" w:rsidP="00C56AC0">
            <w:pPr>
              <w:widowControl w:val="0"/>
              <w:rPr>
                <w:rFonts w:ascii="Garamond" w:hAnsi="Garamond"/>
                <w:snapToGrid w:val="0"/>
                <w:sz w:val="22"/>
                <w:szCs w:val="22"/>
              </w:rPr>
            </w:pPr>
          </w:p>
        </w:tc>
      </w:tr>
      <w:tr w:rsidR="00C56AC0" w:rsidRPr="00C56AC0" w14:paraId="09DD2802" w14:textId="77777777" w:rsidTr="004E3DFD">
        <w:trPr>
          <w:jc w:val="center"/>
        </w:trPr>
        <w:tc>
          <w:tcPr>
            <w:tcW w:w="358" w:type="pct"/>
            <w:tcBorders>
              <w:bottom w:val="nil"/>
            </w:tcBorders>
            <w:shd w:val="clear" w:color="auto" w:fill="FFFFFF"/>
            <w:vAlign w:val="center"/>
          </w:tcPr>
          <w:p w14:paraId="71487CE6"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350" w:type="pct"/>
            <w:shd w:val="clear" w:color="auto" w:fill="CCCCCC"/>
            <w:vAlign w:val="center"/>
          </w:tcPr>
          <w:p w14:paraId="04EC8AA8" w14:textId="77777777" w:rsidR="00C56AC0" w:rsidRPr="00C56AC0" w:rsidRDefault="00C56AC0" w:rsidP="00C56AC0">
            <w:pPr>
              <w:widowControl w:val="0"/>
              <w:jc w:val="center"/>
              <w:rPr>
                <w:rFonts w:ascii="Garamond" w:hAnsi="Garamond"/>
                <w:snapToGrid w:val="0"/>
                <w:sz w:val="22"/>
                <w:szCs w:val="22"/>
              </w:rPr>
            </w:pPr>
          </w:p>
        </w:tc>
        <w:tc>
          <w:tcPr>
            <w:tcW w:w="4292" w:type="pct"/>
          </w:tcPr>
          <w:p w14:paraId="018FEF54"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1. Does the action pertain to land or water management or environmental regulation affecting private real property or water rights?</w:t>
            </w:r>
          </w:p>
        </w:tc>
      </w:tr>
      <w:tr w:rsidR="00C56AC0" w:rsidRPr="00C56AC0" w14:paraId="00D75591" w14:textId="77777777" w:rsidTr="004E3DFD">
        <w:trPr>
          <w:jc w:val="center"/>
        </w:trPr>
        <w:tc>
          <w:tcPr>
            <w:tcW w:w="358" w:type="pct"/>
            <w:shd w:val="pct15" w:color="auto" w:fill="FFFFFF"/>
            <w:vAlign w:val="center"/>
          </w:tcPr>
          <w:p w14:paraId="04549AF1"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3CC8AFBC"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7A0A8683"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2.  Does the action result in either a permanent or indefinite physical occupation of private property?</w:t>
            </w:r>
          </w:p>
        </w:tc>
      </w:tr>
      <w:tr w:rsidR="00C56AC0" w:rsidRPr="00C56AC0" w14:paraId="582FB40E" w14:textId="77777777" w:rsidTr="004E3DFD">
        <w:trPr>
          <w:jc w:val="center"/>
        </w:trPr>
        <w:tc>
          <w:tcPr>
            <w:tcW w:w="358" w:type="pct"/>
            <w:shd w:val="pct15" w:color="auto" w:fill="FFFFFF"/>
            <w:vAlign w:val="center"/>
          </w:tcPr>
          <w:p w14:paraId="5FFA4675"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1F6DEBD8"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56FD8DA4"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3.  Does the action deny a fundamental attribute of ownership? (ex.:  right to exclude others, disposal of property)</w:t>
            </w:r>
          </w:p>
        </w:tc>
      </w:tr>
      <w:tr w:rsidR="00C56AC0" w:rsidRPr="00C56AC0" w14:paraId="0C695637" w14:textId="77777777" w:rsidTr="004E3DFD">
        <w:trPr>
          <w:jc w:val="center"/>
        </w:trPr>
        <w:tc>
          <w:tcPr>
            <w:tcW w:w="358" w:type="pct"/>
            <w:shd w:val="pct15" w:color="auto" w:fill="FFFFFF"/>
            <w:vAlign w:val="center"/>
          </w:tcPr>
          <w:p w14:paraId="391B5102"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67FF7DFC"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4F911898"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4.  Does the action deprive the owner of all economically viable uses of the property?</w:t>
            </w:r>
          </w:p>
        </w:tc>
      </w:tr>
      <w:tr w:rsidR="00C56AC0" w:rsidRPr="00C56AC0" w14:paraId="3AAB14EC" w14:textId="77777777" w:rsidTr="004E3DFD">
        <w:trPr>
          <w:jc w:val="center"/>
        </w:trPr>
        <w:tc>
          <w:tcPr>
            <w:tcW w:w="358" w:type="pct"/>
            <w:vAlign w:val="center"/>
          </w:tcPr>
          <w:p w14:paraId="401D2B09"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3A08D4CF"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7FD8C92F"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5.  Does the action require a property owner to dedicate a portion of property or to grant an easement? [If no, go to (6)].</w:t>
            </w:r>
          </w:p>
        </w:tc>
      </w:tr>
      <w:tr w:rsidR="00C56AC0" w:rsidRPr="00C56AC0" w14:paraId="4C29A2D1" w14:textId="77777777" w:rsidTr="004E3DFD">
        <w:trPr>
          <w:jc w:val="center"/>
        </w:trPr>
        <w:tc>
          <w:tcPr>
            <w:tcW w:w="358" w:type="pct"/>
            <w:vAlign w:val="center"/>
          </w:tcPr>
          <w:p w14:paraId="504E7D85" w14:textId="77777777" w:rsidR="00C56AC0" w:rsidRPr="00C56AC0" w:rsidRDefault="00C56AC0" w:rsidP="00C56AC0">
            <w:pPr>
              <w:widowControl w:val="0"/>
              <w:jc w:val="center"/>
              <w:rPr>
                <w:rFonts w:ascii="Garamond" w:hAnsi="Garamond"/>
                <w:snapToGrid w:val="0"/>
                <w:sz w:val="22"/>
                <w:szCs w:val="22"/>
              </w:rPr>
            </w:pPr>
          </w:p>
        </w:tc>
        <w:tc>
          <w:tcPr>
            <w:tcW w:w="350" w:type="pct"/>
            <w:shd w:val="pct15" w:color="auto" w:fill="FFFFFF"/>
            <w:vAlign w:val="center"/>
          </w:tcPr>
          <w:p w14:paraId="6E3244B6" w14:textId="77777777" w:rsidR="00C56AC0" w:rsidRPr="00C56AC0" w:rsidRDefault="00C56AC0" w:rsidP="00C56AC0">
            <w:pPr>
              <w:widowControl w:val="0"/>
              <w:jc w:val="center"/>
              <w:rPr>
                <w:rFonts w:ascii="Garamond" w:hAnsi="Garamond"/>
                <w:snapToGrid w:val="0"/>
                <w:sz w:val="22"/>
                <w:szCs w:val="22"/>
              </w:rPr>
            </w:pPr>
          </w:p>
        </w:tc>
        <w:tc>
          <w:tcPr>
            <w:tcW w:w="4292" w:type="pct"/>
          </w:tcPr>
          <w:p w14:paraId="1982DB74"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5a. Is there a reasonable, specific connection between the government requirement and legitimate state interests?</w:t>
            </w:r>
          </w:p>
        </w:tc>
      </w:tr>
      <w:tr w:rsidR="00C56AC0" w:rsidRPr="00C56AC0" w14:paraId="233DF4C8" w14:textId="77777777" w:rsidTr="004E3DFD">
        <w:trPr>
          <w:jc w:val="center"/>
        </w:trPr>
        <w:tc>
          <w:tcPr>
            <w:tcW w:w="358" w:type="pct"/>
            <w:vAlign w:val="center"/>
          </w:tcPr>
          <w:p w14:paraId="7458162C" w14:textId="77777777" w:rsidR="00C56AC0" w:rsidRPr="00C56AC0" w:rsidRDefault="00C56AC0" w:rsidP="00C56AC0">
            <w:pPr>
              <w:widowControl w:val="0"/>
              <w:jc w:val="center"/>
              <w:rPr>
                <w:rFonts w:ascii="Garamond" w:hAnsi="Garamond"/>
                <w:snapToGrid w:val="0"/>
                <w:sz w:val="22"/>
                <w:szCs w:val="22"/>
              </w:rPr>
            </w:pPr>
          </w:p>
        </w:tc>
        <w:tc>
          <w:tcPr>
            <w:tcW w:w="350" w:type="pct"/>
            <w:shd w:val="pct15" w:color="auto" w:fill="FFFFFF"/>
            <w:vAlign w:val="center"/>
          </w:tcPr>
          <w:p w14:paraId="7257858D" w14:textId="77777777" w:rsidR="00C56AC0" w:rsidRPr="00C56AC0" w:rsidRDefault="00C56AC0" w:rsidP="00C56AC0">
            <w:pPr>
              <w:widowControl w:val="0"/>
              <w:jc w:val="center"/>
              <w:rPr>
                <w:rFonts w:ascii="Garamond" w:hAnsi="Garamond"/>
                <w:snapToGrid w:val="0"/>
                <w:sz w:val="22"/>
                <w:szCs w:val="22"/>
              </w:rPr>
            </w:pPr>
          </w:p>
        </w:tc>
        <w:tc>
          <w:tcPr>
            <w:tcW w:w="4292" w:type="pct"/>
          </w:tcPr>
          <w:p w14:paraId="22AB5DE6"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 xml:space="preserve">5b. Is the government requirement roughly proportional to the impact of the proposed use </w:t>
            </w:r>
            <w:r w:rsidRPr="00C56AC0">
              <w:rPr>
                <w:rFonts w:ascii="Garamond" w:hAnsi="Garamond"/>
                <w:snapToGrid w:val="0"/>
                <w:sz w:val="22"/>
                <w:szCs w:val="22"/>
              </w:rPr>
              <w:lastRenderedPageBreak/>
              <w:t>of the property?</w:t>
            </w:r>
          </w:p>
        </w:tc>
      </w:tr>
      <w:tr w:rsidR="00C56AC0" w:rsidRPr="00C56AC0" w14:paraId="5A602AEB" w14:textId="77777777" w:rsidTr="004E3DFD">
        <w:trPr>
          <w:jc w:val="center"/>
        </w:trPr>
        <w:tc>
          <w:tcPr>
            <w:tcW w:w="358" w:type="pct"/>
            <w:shd w:val="pct15" w:color="auto" w:fill="FFFFFF"/>
            <w:vAlign w:val="center"/>
          </w:tcPr>
          <w:p w14:paraId="1AE4674A"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475B3210"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109C61CA"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6.  Does the action have a severe impact on the value of the property?  (consider economic impact, investment-backed expectations, character of government action)</w:t>
            </w:r>
          </w:p>
        </w:tc>
      </w:tr>
      <w:tr w:rsidR="00C56AC0" w:rsidRPr="00C56AC0" w14:paraId="2050F770" w14:textId="77777777" w:rsidTr="004E3DFD">
        <w:trPr>
          <w:jc w:val="center"/>
        </w:trPr>
        <w:tc>
          <w:tcPr>
            <w:tcW w:w="358" w:type="pct"/>
            <w:vAlign w:val="center"/>
          </w:tcPr>
          <w:p w14:paraId="365B5D7A"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6A1DDE92"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16F06B4C"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7.  Does the action damage the property by causing some physical disturbance with respect to the property in excess of that sustained by the public generally?</w:t>
            </w:r>
          </w:p>
        </w:tc>
      </w:tr>
      <w:tr w:rsidR="00C56AC0" w:rsidRPr="00C56AC0" w14:paraId="6A7F354C" w14:textId="77777777" w:rsidTr="004E3DFD">
        <w:trPr>
          <w:jc w:val="center"/>
        </w:trPr>
        <w:tc>
          <w:tcPr>
            <w:tcW w:w="358" w:type="pct"/>
            <w:shd w:val="pct15" w:color="auto" w:fill="FFFFFF"/>
            <w:vAlign w:val="center"/>
          </w:tcPr>
          <w:p w14:paraId="5D313956"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4471742E"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4F82DDAE"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 xml:space="preserve">7a. Is the impact of government action direct, peculiar, and significant?  </w:t>
            </w:r>
          </w:p>
        </w:tc>
      </w:tr>
      <w:tr w:rsidR="00C56AC0" w:rsidRPr="00C56AC0" w14:paraId="7EC6409E" w14:textId="77777777" w:rsidTr="004E3DFD">
        <w:trPr>
          <w:jc w:val="center"/>
        </w:trPr>
        <w:tc>
          <w:tcPr>
            <w:tcW w:w="358" w:type="pct"/>
            <w:shd w:val="pct15" w:color="auto" w:fill="FFFFFF"/>
            <w:vAlign w:val="center"/>
          </w:tcPr>
          <w:p w14:paraId="2D2CA3B0"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2490732D"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549F4FD3"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7b. Has government action resulted in the property becoming practically inaccessible, waterlogged or flooded?</w:t>
            </w:r>
          </w:p>
        </w:tc>
      </w:tr>
      <w:tr w:rsidR="00C56AC0" w:rsidRPr="00C56AC0" w14:paraId="278AC0A0" w14:textId="77777777" w:rsidTr="004E3DFD">
        <w:trPr>
          <w:jc w:val="center"/>
        </w:trPr>
        <w:tc>
          <w:tcPr>
            <w:tcW w:w="358" w:type="pct"/>
            <w:shd w:val="pct15" w:color="auto" w:fill="FFFFFF"/>
            <w:vAlign w:val="center"/>
          </w:tcPr>
          <w:p w14:paraId="16A9EDFA"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101B5DF9"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04F0DE3F"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7c. Has government action lowered property values by more than 30% and necessitated the physical taking of adjacent property or property across a public way from the property in question?</w:t>
            </w:r>
          </w:p>
        </w:tc>
      </w:tr>
      <w:tr w:rsidR="00C56AC0" w:rsidRPr="00C56AC0" w14:paraId="148191A8" w14:textId="77777777" w:rsidTr="004E3DFD">
        <w:trPr>
          <w:jc w:val="center"/>
        </w:trPr>
        <w:tc>
          <w:tcPr>
            <w:tcW w:w="358" w:type="pct"/>
            <w:vAlign w:val="center"/>
          </w:tcPr>
          <w:p w14:paraId="110C7446"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25D5531C"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03E21D10"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49BD9F44" w14:textId="77777777" w:rsidR="00C56AC0" w:rsidRPr="00C56AC0" w:rsidRDefault="00C56AC0" w:rsidP="00C56AC0">
      <w:pPr>
        <w:ind w:left="720"/>
        <w:rPr>
          <w:rFonts w:ascii="Garamond" w:hAnsi="Garamond"/>
          <w:sz w:val="24"/>
          <w:szCs w:val="24"/>
        </w:rPr>
      </w:pPr>
    </w:p>
    <w:p w14:paraId="0C50F0DF" w14:textId="5A532E56" w:rsidR="00C56AC0" w:rsidRDefault="00C56AC0" w:rsidP="002C5B0E">
      <w:pPr>
        <w:rPr>
          <w:rFonts w:ascii="Garamond" w:hAnsi="Garamond"/>
          <w:sz w:val="24"/>
          <w:szCs w:val="24"/>
        </w:rPr>
      </w:pPr>
      <w:r w:rsidRPr="00C56AC0">
        <w:rPr>
          <w:rFonts w:ascii="Garamond" w:hAnsi="Garamond"/>
          <w:bCs/>
          <w:sz w:val="24"/>
          <w:szCs w:val="24"/>
          <w:lang w:bidi="en-US"/>
        </w:rPr>
        <w:t>Based on this analysis, DEQ determined there are no taking or damaging implications associated with this permit action.</w:t>
      </w:r>
    </w:p>
    <w:p w14:paraId="53D7CBCC" w14:textId="7143D183" w:rsidR="009B4EAE" w:rsidRPr="00A87CAF" w:rsidRDefault="009B4EAE">
      <w:pPr>
        <w:rPr>
          <w:rFonts w:ascii="Garamond" w:hAnsi="Garamond"/>
          <w:sz w:val="24"/>
          <w:szCs w:val="24"/>
        </w:rPr>
      </w:pPr>
    </w:p>
    <w:p w14:paraId="18B23990" w14:textId="77777777" w:rsidR="009B4EAE" w:rsidRPr="00A87CAF" w:rsidRDefault="009B4EAE" w:rsidP="004F5DF6">
      <w:pPr>
        <w:pStyle w:val="Heading2"/>
        <w:rPr>
          <w:rFonts w:ascii="Garamond" w:hAnsi="Garamond"/>
          <w:sz w:val="24"/>
          <w:szCs w:val="24"/>
        </w:rPr>
      </w:pPr>
      <w:bookmarkStart w:id="21" w:name="_Toc522414571"/>
      <w:bookmarkStart w:id="22" w:name="_Toc217304322"/>
      <w:r w:rsidRPr="00A87CAF">
        <w:rPr>
          <w:rFonts w:ascii="Garamond" w:hAnsi="Garamond"/>
          <w:sz w:val="24"/>
          <w:szCs w:val="24"/>
        </w:rPr>
        <w:t>F.  Compliance Designation</w:t>
      </w:r>
      <w:bookmarkEnd w:id="21"/>
      <w:bookmarkEnd w:id="22"/>
    </w:p>
    <w:p w14:paraId="3D836438" w14:textId="77777777" w:rsidR="00A87CAF" w:rsidRPr="00A87CAF" w:rsidRDefault="00A87CAF" w:rsidP="00C67ED9">
      <w:pPr>
        <w:keepNext/>
        <w:rPr>
          <w:rFonts w:ascii="Garamond" w:hAnsi="Garamond"/>
          <w:sz w:val="24"/>
          <w:szCs w:val="24"/>
        </w:rPr>
      </w:pPr>
    </w:p>
    <w:p w14:paraId="0E5AAF0C" w14:textId="08F5A78D" w:rsidR="00E42567" w:rsidRPr="009D7C6A" w:rsidRDefault="00E42567" w:rsidP="00F1419E">
      <w:pPr>
        <w:rPr>
          <w:rFonts w:ascii="Garamond" w:hAnsi="Garamond"/>
          <w:sz w:val="24"/>
          <w:szCs w:val="24"/>
        </w:rPr>
      </w:pPr>
      <w:r w:rsidRPr="009D7C6A">
        <w:rPr>
          <w:rFonts w:ascii="Garamond" w:hAnsi="Garamond"/>
          <w:sz w:val="24"/>
          <w:szCs w:val="24"/>
        </w:rPr>
        <w:t xml:space="preserve">On </w:t>
      </w:r>
      <w:r w:rsidR="00A53555" w:rsidRPr="009D7C6A">
        <w:rPr>
          <w:rFonts w:ascii="Garamond" w:hAnsi="Garamond"/>
          <w:sz w:val="24"/>
          <w:szCs w:val="24"/>
        </w:rPr>
        <w:t>September 13, 2024</w:t>
      </w:r>
      <w:r w:rsidRPr="009D7C6A">
        <w:rPr>
          <w:rFonts w:ascii="Garamond" w:hAnsi="Garamond"/>
          <w:sz w:val="24"/>
          <w:szCs w:val="24"/>
        </w:rPr>
        <w:t xml:space="preserve">, </w:t>
      </w:r>
      <w:r w:rsidR="007F567A" w:rsidRPr="009D7C6A">
        <w:rPr>
          <w:rFonts w:ascii="Garamond" w:hAnsi="Garamond"/>
          <w:sz w:val="24"/>
          <w:szCs w:val="24"/>
        </w:rPr>
        <w:t>DEQ staff</w:t>
      </w:r>
      <w:r w:rsidRPr="009D7C6A">
        <w:rPr>
          <w:rFonts w:ascii="Garamond" w:hAnsi="Garamond"/>
          <w:sz w:val="24"/>
          <w:szCs w:val="24"/>
        </w:rPr>
        <w:t xml:space="preserve"> conducted an on-site inspection of the facility.  A full compliance evaluation (FCE) was completed </w:t>
      </w:r>
      <w:r w:rsidR="00A53555" w:rsidRPr="009D7C6A">
        <w:rPr>
          <w:rFonts w:ascii="Garamond" w:hAnsi="Garamond"/>
          <w:sz w:val="24"/>
          <w:szCs w:val="24"/>
        </w:rPr>
        <w:t>for the period August 21, 2021, thru September 26, 2024.</w:t>
      </w:r>
    </w:p>
    <w:p w14:paraId="6152E1B5" w14:textId="77777777" w:rsidR="00E42567" w:rsidRPr="009D7C6A" w:rsidRDefault="00E42567" w:rsidP="00F1419E">
      <w:pPr>
        <w:rPr>
          <w:rFonts w:ascii="Garamond" w:hAnsi="Garamond"/>
          <w:sz w:val="24"/>
          <w:szCs w:val="24"/>
        </w:rPr>
      </w:pPr>
    </w:p>
    <w:p w14:paraId="4672B219" w14:textId="63ECCD7B" w:rsidR="00717B58" w:rsidRDefault="00717B58" w:rsidP="00E42567">
      <w:pPr>
        <w:rPr>
          <w:rFonts w:ascii="Garamond" w:hAnsi="Garamond"/>
          <w:sz w:val="24"/>
          <w:szCs w:val="24"/>
        </w:rPr>
      </w:pPr>
      <w:r w:rsidRPr="009D7C6A">
        <w:rPr>
          <w:rFonts w:ascii="Garamond" w:hAnsi="Garamond"/>
          <w:sz w:val="24"/>
          <w:szCs w:val="24"/>
        </w:rPr>
        <w:t>Th</w:t>
      </w:r>
      <w:r w:rsidR="00A53555" w:rsidRPr="00402408">
        <w:rPr>
          <w:rFonts w:ascii="Garamond" w:hAnsi="Garamond"/>
          <w:sz w:val="24"/>
          <w:szCs w:val="24"/>
        </w:rPr>
        <w:t xml:space="preserve">e report concluded that DEQ believes that </w:t>
      </w:r>
      <w:r w:rsidR="00C075C9">
        <w:rPr>
          <w:rFonts w:ascii="Garamond" w:hAnsi="Garamond"/>
          <w:sz w:val="24"/>
          <w:szCs w:val="24"/>
        </w:rPr>
        <w:t>CMR</w:t>
      </w:r>
      <w:r w:rsidR="00C075C9" w:rsidRPr="00402408">
        <w:rPr>
          <w:rFonts w:ascii="Garamond" w:hAnsi="Garamond"/>
          <w:sz w:val="24"/>
          <w:szCs w:val="24"/>
        </w:rPr>
        <w:t xml:space="preserve"> </w:t>
      </w:r>
      <w:proofErr w:type="gramStart"/>
      <w:r w:rsidR="00A53555" w:rsidRPr="00402408">
        <w:rPr>
          <w:rFonts w:ascii="Garamond" w:hAnsi="Garamond"/>
          <w:sz w:val="24"/>
          <w:szCs w:val="24"/>
        </w:rPr>
        <w:t>is in compliance with</w:t>
      </w:r>
      <w:proofErr w:type="gramEnd"/>
      <w:r w:rsidR="00A53555" w:rsidRPr="00402408">
        <w:rPr>
          <w:rFonts w:ascii="Garamond" w:hAnsi="Garamond"/>
          <w:sz w:val="24"/>
          <w:szCs w:val="24"/>
        </w:rPr>
        <w:t xml:space="preserve"> the applicable requirements for the period covered (August 21, 2021</w:t>
      </w:r>
      <w:r w:rsidR="008D420E">
        <w:rPr>
          <w:rFonts w:ascii="Garamond" w:hAnsi="Garamond"/>
          <w:sz w:val="24"/>
          <w:szCs w:val="24"/>
        </w:rPr>
        <w:t>,</w:t>
      </w:r>
      <w:r w:rsidR="00A53555" w:rsidRPr="00402408">
        <w:rPr>
          <w:rFonts w:ascii="Garamond" w:hAnsi="Garamond"/>
          <w:sz w:val="24"/>
          <w:szCs w:val="24"/>
        </w:rPr>
        <w:t xml:space="preserve"> </w:t>
      </w:r>
      <w:proofErr w:type="gramStart"/>
      <w:r w:rsidR="00A53555" w:rsidRPr="00402408">
        <w:rPr>
          <w:rFonts w:ascii="Garamond" w:hAnsi="Garamond"/>
          <w:sz w:val="24"/>
          <w:szCs w:val="24"/>
        </w:rPr>
        <w:t>thru</w:t>
      </w:r>
      <w:proofErr w:type="gramEnd"/>
      <w:r w:rsidR="00A53555" w:rsidRPr="00402408">
        <w:rPr>
          <w:rFonts w:ascii="Garamond" w:hAnsi="Garamond"/>
          <w:sz w:val="24"/>
          <w:szCs w:val="24"/>
        </w:rPr>
        <w:t xml:space="preserve"> September 26,</w:t>
      </w:r>
      <w:r w:rsidR="00402408" w:rsidRPr="00402408">
        <w:rPr>
          <w:rFonts w:ascii="Garamond" w:hAnsi="Garamond"/>
          <w:sz w:val="24"/>
          <w:szCs w:val="24"/>
        </w:rPr>
        <w:t xml:space="preserve"> </w:t>
      </w:r>
      <w:r w:rsidR="00A53555" w:rsidRPr="00402408">
        <w:rPr>
          <w:rFonts w:ascii="Garamond" w:hAnsi="Garamond"/>
          <w:sz w:val="24"/>
          <w:szCs w:val="24"/>
        </w:rPr>
        <w:t>20</w:t>
      </w:r>
      <w:r w:rsidR="00402408" w:rsidRPr="00402408">
        <w:rPr>
          <w:rFonts w:ascii="Garamond" w:hAnsi="Garamond"/>
          <w:sz w:val="24"/>
          <w:szCs w:val="24"/>
        </w:rPr>
        <w:t>2</w:t>
      </w:r>
      <w:r w:rsidR="00A53555" w:rsidRPr="00402408">
        <w:rPr>
          <w:rFonts w:ascii="Garamond" w:hAnsi="Garamond"/>
          <w:sz w:val="24"/>
          <w:szCs w:val="24"/>
        </w:rPr>
        <w:t>4).</w:t>
      </w:r>
      <w:r w:rsidR="00B37DEB">
        <w:rPr>
          <w:rFonts w:ascii="Garamond" w:hAnsi="Garamond"/>
          <w:sz w:val="24"/>
          <w:szCs w:val="24"/>
        </w:rPr>
        <w:t xml:space="preserve">  The 2024 FCE remains the most recent analysis conducted for </w:t>
      </w:r>
      <w:r w:rsidR="009205D7">
        <w:rPr>
          <w:rFonts w:ascii="Garamond" w:hAnsi="Garamond"/>
          <w:sz w:val="24"/>
          <w:szCs w:val="24"/>
        </w:rPr>
        <w:t>CMR</w:t>
      </w:r>
      <w:r w:rsidR="00B37DEB">
        <w:rPr>
          <w:rFonts w:ascii="Garamond" w:hAnsi="Garamond"/>
          <w:sz w:val="24"/>
          <w:szCs w:val="24"/>
        </w:rPr>
        <w:t>.</w:t>
      </w:r>
    </w:p>
    <w:p w14:paraId="56A9AD87" w14:textId="77777777" w:rsidR="00E42567" w:rsidRDefault="00E42567" w:rsidP="00F1419E">
      <w:pPr>
        <w:rPr>
          <w:rFonts w:ascii="Garamond" w:hAnsi="Garamond"/>
          <w:sz w:val="24"/>
          <w:szCs w:val="24"/>
        </w:rPr>
      </w:pPr>
    </w:p>
    <w:p w14:paraId="40DAD742" w14:textId="77777777" w:rsidR="00E42567" w:rsidRPr="000D177F" w:rsidRDefault="00E42567" w:rsidP="00F1419E">
      <w:pPr>
        <w:rPr>
          <w:rFonts w:ascii="Garamond" w:hAnsi="Garamond"/>
          <w:sz w:val="24"/>
          <w:szCs w:val="24"/>
        </w:rPr>
      </w:pPr>
    </w:p>
    <w:p w14:paraId="4A91B5BA" w14:textId="77777777" w:rsidR="00C92944" w:rsidRPr="000D177F" w:rsidRDefault="00C92944">
      <w:pPr>
        <w:pStyle w:val="Heading1"/>
        <w:rPr>
          <w:rFonts w:ascii="Garamond" w:hAnsi="Garamond"/>
        </w:rPr>
      </w:pPr>
      <w:bookmarkStart w:id="23" w:name="_Toc522414572"/>
    </w:p>
    <w:p w14:paraId="52F57E01" w14:textId="61E0C406" w:rsidR="009B4EAE" w:rsidRPr="009E3B23" w:rsidRDefault="00F13C07">
      <w:pPr>
        <w:pStyle w:val="Heading1"/>
        <w:rPr>
          <w:rFonts w:ascii="Garamond" w:hAnsi="Garamond"/>
          <w:sz w:val="24"/>
          <w:szCs w:val="24"/>
        </w:rPr>
      </w:pPr>
      <w:r w:rsidRPr="000D177F">
        <w:rPr>
          <w:rFonts w:ascii="Garamond" w:hAnsi="Garamond"/>
        </w:rPr>
        <w:br w:type="page"/>
      </w:r>
      <w:bookmarkStart w:id="24" w:name="_Toc217304323"/>
      <w:r w:rsidR="009B4EAE" w:rsidRPr="00DC4DD0">
        <w:rPr>
          <w:rFonts w:ascii="Garamond" w:hAnsi="Garamond"/>
          <w:sz w:val="24"/>
          <w:szCs w:val="24"/>
        </w:rPr>
        <w:lastRenderedPageBreak/>
        <w:t>SECTION II</w:t>
      </w:r>
      <w:r w:rsidR="00F1419E" w:rsidRPr="009E3B23">
        <w:rPr>
          <w:rFonts w:ascii="Garamond" w:hAnsi="Garamond"/>
          <w:sz w:val="24"/>
          <w:szCs w:val="24"/>
        </w:rPr>
        <w:tab/>
        <w:t xml:space="preserve"> SUMMARY</w:t>
      </w:r>
      <w:r w:rsidR="009B4EAE" w:rsidRPr="009E3B23">
        <w:rPr>
          <w:rFonts w:ascii="Garamond" w:hAnsi="Garamond"/>
          <w:sz w:val="24"/>
          <w:szCs w:val="24"/>
        </w:rPr>
        <w:t xml:space="preserve"> OF EMISSION UNITS</w:t>
      </w:r>
      <w:bookmarkEnd w:id="23"/>
      <w:bookmarkEnd w:id="24"/>
    </w:p>
    <w:p w14:paraId="2EEFD99C" w14:textId="77777777" w:rsidR="009B4EAE" w:rsidRPr="00C67ED9" w:rsidRDefault="009B4EAE" w:rsidP="009F2A80">
      <w:pPr>
        <w:pStyle w:val="BodyText-2"/>
      </w:pPr>
    </w:p>
    <w:p w14:paraId="427C0911" w14:textId="38AB3762" w:rsidR="009B4EAE" w:rsidRPr="00DC4DD0" w:rsidRDefault="009B4EAE">
      <w:pPr>
        <w:pStyle w:val="Heading2"/>
        <w:rPr>
          <w:rFonts w:ascii="Garamond" w:hAnsi="Garamond"/>
          <w:sz w:val="24"/>
          <w:szCs w:val="24"/>
        </w:rPr>
      </w:pPr>
      <w:bookmarkStart w:id="25" w:name="_Toc522414573"/>
      <w:bookmarkStart w:id="26" w:name="_Toc217304324"/>
      <w:r w:rsidRPr="00DC4DD0">
        <w:rPr>
          <w:rFonts w:ascii="Garamond" w:hAnsi="Garamond"/>
          <w:sz w:val="24"/>
          <w:szCs w:val="24"/>
        </w:rPr>
        <w:t>A.  Facility Process Description</w:t>
      </w:r>
      <w:bookmarkEnd w:id="25"/>
      <w:bookmarkEnd w:id="26"/>
    </w:p>
    <w:p w14:paraId="2B74B163" w14:textId="77777777" w:rsidR="009B4EAE" w:rsidRPr="00DC4DD0" w:rsidRDefault="009B4EAE">
      <w:pPr>
        <w:rPr>
          <w:rFonts w:ascii="Garamond" w:hAnsi="Garamond"/>
          <w:sz w:val="24"/>
          <w:szCs w:val="24"/>
        </w:rPr>
      </w:pPr>
    </w:p>
    <w:p w14:paraId="36C5DF22" w14:textId="0E93CEB7" w:rsidR="009B4EAE" w:rsidRPr="00A87CAF" w:rsidRDefault="00AE1D7A">
      <w:pPr>
        <w:pStyle w:val="BodyText2"/>
        <w:rPr>
          <w:rFonts w:ascii="Garamond" w:hAnsi="Garamond"/>
          <w:sz w:val="24"/>
          <w:szCs w:val="24"/>
        </w:rPr>
      </w:pPr>
      <w:r w:rsidRPr="009E3B23">
        <w:rPr>
          <w:rFonts w:ascii="Garamond" w:hAnsi="Garamond"/>
          <w:sz w:val="24"/>
          <w:szCs w:val="24"/>
        </w:rPr>
        <w:t>C</w:t>
      </w:r>
      <w:r w:rsidR="00C075C9">
        <w:rPr>
          <w:rFonts w:ascii="Garamond" w:hAnsi="Garamond"/>
          <w:sz w:val="24"/>
          <w:szCs w:val="24"/>
        </w:rPr>
        <w:t>MR</w:t>
      </w:r>
      <w:r w:rsidR="009B4EAE" w:rsidRPr="009E3B23">
        <w:rPr>
          <w:rFonts w:ascii="Garamond" w:hAnsi="Garamond"/>
          <w:sz w:val="24"/>
          <w:szCs w:val="24"/>
        </w:rPr>
        <w:t xml:space="preserve"> refines petroleum hydrocarbons at a small refinery in Great Falls, Montana.</w:t>
      </w:r>
      <w:r w:rsidR="00B549E4" w:rsidRPr="009E3B23">
        <w:rPr>
          <w:rFonts w:ascii="Garamond" w:hAnsi="Garamond"/>
          <w:sz w:val="24"/>
          <w:szCs w:val="24"/>
        </w:rPr>
        <w:t xml:space="preserve">  The facility consists of the following major processing units:</w:t>
      </w:r>
    </w:p>
    <w:p w14:paraId="3B0581A6" w14:textId="74522EF1" w:rsidR="00B549E4" w:rsidRPr="00DC4DD0" w:rsidRDefault="00B549E4">
      <w:pPr>
        <w:pStyle w:val="BodyText2"/>
        <w:rPr>
          <w:rFonts w:ascii="Garamond" w:hAnsi="Garamond"/>
          <w:sz w:val="24"/>
          <w:szCs w:val="24"/>
        </w:rPr>
      </w:pPr>
    </w:p>
    <w:p w14:paraId="520C4E8B"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Crude Distillation</w:t>
      </w:r>
      <w:r w:rsidRPr="00DC4DD0">
        <w:rPr>
          <w:rFonts w:ascii="Garamond" w:hAnsi="Garamond"/>
          <w:color w:val="000000"/>
          <w:sz w:val="24"/>
          <w:szCs w:val="24"/>
        </w:rPr>
        <w:t xml:space="preserve"> - #1 and #2 Crude Units with atmospheric and vacuum distillation – separating crude oil into component parts (heavier and lighter fractions)</w:t>
      </w:r>
    </w:p>
    <w:p w14:paraId="3D2E10C6"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Fluidized Catalytic Cracking Unit (FCCU)</w:t>
      </w:r>
      <w:r w:rsidRPr="00DC4DD0">
        <w:rPr>
          <w:rFonts w:ascii="Garamond" w:hAnsi="Garamond"/>
          <w:color w:val="000000"/>
          <w:sz w:val="24"/>
          <w:szCs w:val="24"/>
        </w:rPr>
        <w:t xml:space="preserve"> – breaking larger chains into smaller chains</w:t>
      </w:r>
    </w:p>
    <w:p w14:paraId="2B465373"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Catalytic Reformer Unit</w:t>
      </w:r>
      <w:r w:rsidRPr="00DC4DD0">
        <w:rPr>
          <w:rFonts w:ascii="Garamond" w:hAnsi="Garamond"/>
          <w:color w:val="000000"/>
          <w:sz w:val="24"/>
          <w:szCs w:val="24"/>
        </w:rPr>
        <w:t xml:space="preserve"> – convert lower octane components to high octane reformates</w:t>
      </w:r>
    </w:p>
    <w:p w14:paraId="43FC1C3F"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Catalytic Poly Unit</w:t>
      </w:r>
      <w:r w:rsidRPr="00DC4DD0">
        <w:rPr>
          <w:rFonts w:ascii="Garamond" w:hAnsi="Garamond"/>
          <w:color w:val="000000"/>
          <w:sz w:val="24"/>
          <w:szCs w:val="24"/>
        </w:rPr>
        <w:t xml:space="preserve"> – increase lighter, smaller chains into heavier, larger chains</w:t>
      </w:r>
    </w:p>
    <w:p w14:paraId="39D482F1"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Alkylation Unit</w:t>
      </w:r>
      <w:r w:rsidRPr="00DC4DD0">
        <w:rPr>
          <w:rFonts w:ascii="Garamond" w:hAnsi="Garamond"/>
          <w:color w:val="000000"/>
          <w:sz w:val="24"/>
          <w:szCs w:val="24"/>
        </w:rPr>
        <w:t>– increase lighter, smaller chains into heavier, larger chains</w:t>
      </w:r>
    </w:p>
    <w:p w14:paraId="28B01A2A"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Isomerization Unit</w:t>
      </w:r>
      <w:r w:rsidRPr="00DC4DD0">
        <w:rPr>
          <w:rFonts w:ascii="Garamond" w:hAnsi="Garamond"/>
          <w:color w:val="000000"/>
          <w:sz w:val="24"/>
          <w:szCs w:val="24"/>
        </w:rPr>
        <w:t xml:space="preserve"> – convert linear molecules into higher-octane branched molecules</w:t>
      </w:r>
    </w:p>
    <w:p w14:paraId="06E88318"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Hydrogen Plants</w:t>
      </w:r>
      <w:r w:rsidRPr="00DC4DD0">
        <w:rPr>
          <w:rFonts w:ascii="Garamond" w:hAnsi="Garamond"/>
          <w:color w:val="000000"/>
          <w:sz w:val="24"/>
          <w:szCs w:val="24"/>
        </w:rPr>
        <w:t xml:space="preserve"> #1, #2, and #3 – create hydrogen for use in the plant i.e. – hydrotreating and hydrocracking</w:t>
      </w:r>
    </w:p>
    <w:p w14:paraId="20F9EE49"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Polymer-Modified Asphalt (PMA) Unit </w:t>
      </w:r>
      <w:r w:rsidRPr="00DC4DD0">
        <w:rPr>
          <w:rFonts w:ascii="Garamond" w:hAnsi="Garamond"/>
          <w:color w:val="000000"/>
          <w:sz w:val="24"/>
          <w:szCs w:val="24"/>
        </w:rPr>
        <w:t>– heavy asphalt handling including heated tanks</w:t>
      </w:r>
    </w:p>
    <w:p w14:paraId="73C710F2"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Hydrotreater Unit </w:t>
      </w:r>
      <w:r w:rsidRPr="00DC4DD0">
        <w:rPr>
          <w:rFonts w:ascii="Garamond" w:hAnsi="Garamond"/>
          <w:color w:val="000000"/>
          <w:sz w:val="24"/>
          <w:szCs w:val="24"/>
        </w:rPr>
        <w:t>– reducing sulfur and nitrogen content</w:t>
      </w:r>
    </w:p>
    <w:p w14:paraId="36E21996"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Product Loading – </w:t>
      </w:r>
      <w:r w:rsidRPr="00DC4DD0">
        <w:rPr>
          <w:rFonts w:ascii="Garamond" w:hAnsi="Garamond"/>
          <w:color w:val="000000"/>
          <w:sz w:val="24"/>
          <w:szCs w:val="24"/>
        </w:rPr>
        <w:t>loading of finished product into cargo tanks</w:t>
      </w:r>
    </w:p>
    <w:p w14:paraId="1AFC6B22"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Cooling Towers – </w:t>
      </w:r>
      <w:r w:rsidRPr="00DC4DD0">
        <w:rPr>
          <w:rFonts w:ascii="Garamond" w:hAnsi="Garamond"/>
          <w:color w:val="000000"/>
          <w:sz w:val="24"/>
          <w:szCs w:val="24"/>
        </w:rPr>
        <w:t>cools water used in heat exchangers throughout the process</w:t>
      </w:r>
    </w:p>
    <w:p w14:paraId="60A6B072"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Wastewater Collection and Treatment</w:t>
      </w:r>
      <w:r w:rsidRPr="00DC4DD0">
        <w:rPr>
          <w:rFonts w:ascii="Garamond" w:hAnsi="Garamond"/>
          <w:color w:val="000000"/>
          <w:sz w:val="24"/>
          <w:szCs w:val="24"/>
        </w:rPr>
        <w:t xml:space="preserve"> – individual drain systems and treatment</w:t>
      </w:r>
    </w:p>
    <w:p w14:paraId="75CBEEFC"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Boilers – </w:t>
      </w:r>
      <w:r w:rsidRPr="00DC4DD0">
        <w:rPr>
          <w:rFonts w:ascii="Garamond" w:hAnsi="Garamond"/>
          <w:color w:val="000000"/>
          <w:sz w:val="24"/>
          <w:szCs w:val="24"/>
        </w:rPr>
        <w:t>provides heat via steam for use throughout the process</w:t>
      </w:r>
    </w:p>
    <w:p w14:paraId="2B9C3721"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Storage Tanks </w:t>
      </w:r>
      <w:r w:rsidRPr="00DC4DD0">
        <w:rPr>
          <w:rFonts w:ascii="Garamond" w:hAnsi="Garamond"/>
          <w:color w:val="000000"/>
          <w:sz w:val="24"/>
          <w:szCs w:val="24"/>
        </w:rPr>
        <w:t>- crude oil, intermediates, additives, and products</w:t>
      </w:r>
    </w:p>
    <w:p w14:paraId="22FBB0F3"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Internal Combustion Engines – </w:t>
      </w:r>
      <w:r w:rsidRPr="00DC4DD0">
        <w:rPr>
          <w:rFonts w:ascii="Garamond" w:hAnsi="Garamond"/>
          <w:color w:val="000000"/>
          <w:sz w:val="24"/>
          <w:szCs w:val="24"/>
        </w:rPr>
        <w:t>air compression, water pumping, firewater, etc.</w:t>
      </w:r>
    </w:p>
    <w:p w14:paraId="2CC02A74"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Flares and Fuel Gas Scrubber Unit – </w:t>
      </w:r>
      <w:r w:rsidRPr="00DC4DD0">
        <w:rPr>
          <w:rFonts w:ascii="Garamond" w:hAnsi="Garamond"/>
          <w:color w:val="000000"/>
          <w:sz w:val="24"/>
          <w:szCs w:val="24"/>
        </w:rPr>
        <w:t>flares are a control device for hundreds of emissions points throughout the process, and is an important safety device during maintenance, malfunctions and non-steady state conditions such as startup and shutdown.  Gas from the process is treated in the fuel gas scrubber unit to reduce sulfur content to minimize SO</w:t>
      </w:r>
      <w:r w:rsidRPr="00DC4DD0">
        <w:rPr>
          <w:rFonts w:ascii="Garamond" w:hAnsi="Garamond"/>
          <w:color w:val="000000"/>
          <w:sz w:val="24"/>
          <w:szCs w:val="24"/>
          <w:vertAlign w:val="subscript"/>
        </w:rPr>
        <w:t>2</w:t>
      </w:r>
      <w:r w:rsidRPr="00DC4DD0">
        <w:rPr>
          <w:rFonts w:ascii="Garamond" w:hAnsi="Garamond"/>
          <w:color w:val="000000"/>
          <w:sz w:val="24"/>
          <w:szCs w:val="24"/>
        </w:rPr>
        <w:t xml:space="preserve"> emissions created during combustion.  </w:t>
      </w:r>
    </w:p>
    <w:p w14:paraId="600DEFB8" w14:textId="77777777" w:rsidR="009B4EAE" w:rsidRPr="00DC4DD0" w:rsidRDefault="009B4EAE" w:rsidP="00FD7563">
      <w:pPr>
        <w:rPr>
          <w:rFonts w:ascii="Garamond" w:hAnsi="Garamond"/>
          <w:sz w:val="24"/>
          <w:szCs w:val="24"/>
        </w:rPr>
      </w:pPr>
    </w:p>
    <w:p w14:paraId="11B253EB" w14:textId="77777777" w:rsidR="009B4EAE" w:rsidRPr="00DC4DD0" w:rsidRDefault="009B4EAE">
      <w:pPr>
        <w:pStyle w:val="Heading2"/>
        <w:rPr>
          <w:rFonts w:ascii="Garamond" w:hAnsi="Garamond"/>
          <w:sz w:val="24"/>
          <w:szCs w:val="24"/>
        </w:rPr>
      </w:pPr>
      <w:bookmarkStart w:id="27" w:name="_Toc522414574"/>
      <w:bookmarkStart w:id="28" w:name="_Toc217304325"/>
      <w:r w:rsidRPr="00DC4DD0">
        <w:rPr>
          <w:rFonts w:ascii="Garamond" w:hAnsi="Garamond"/>
          <w:sz w:val="24"/>
          <w:szCs w:val="24"/>
        </w:rPr>
        <w:t>B.  Emission Units and Pollution Control Device Identification</w:t>
      </w:r>
      <w:bookmarkEnd w:id="27"/>
      <w:bookmarkEnd w:id="28"/>
    </w:p>
    <w:p w14:paraId="014A0B55" w14:textId="77777777" w:rsidR="009B4EAE" w:rsidRPr="00C67ED9" w:rsidRDefault="009B4EAE" w:rsidP="009F2A80">
      <w:pPr>
        <w:pStyle w:val="BodyText-2"/>
      </w:pPr>
    </w:p>
    <w:p w14:paraId="10A16EC2" w14:textId="2F1A39D8" w:rsidR="009B4EAE" w:rsidRPr="00DC4DD0" w:rsidRDefault="009B4EAE">
      <w:pPr>
        <w:rPr>
          <w:rFonts w:ascii="Garamond" w:hAnsi="Garamond"/>
          <w:sz w:val="24"/>
          <w:szCs w:val="24"/>
        </w:rPr>
      </w:pPr>
      <w:r w:rsidRPr="00DC4DD0">
        <w:rPr>
          <w:rFonts w:ascii="Garamond" w:hAnsi="Garamond"/>
          <w:sz w:val="24"/>
          <w:szCs w:val="24"/>
        </w:rPr>
        <w:t xml:space="preserve">The following table includes the significant emitting units contained in the permit.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must comply with the applicable requirements for each emitting units listed below.</w:t>
      </w:r>
    </w:p>
    <w:p w14:paraId="482C8CCC" w14:textId="77777777" w:rsidR="006B42DF" w:rsidRPr="009E3B23" w:rsidRDefault="006B42DF">
      <w:pPr>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10"/>
        <w:gridCol w:w="5144"/>
        <w:gridCol w:w="2411"/>
      </w:tblGrid>
      <w:tr w:rsidR="00C35613" w:rsidRPr="006B32F6" w14:paraId="6D0AD269" w14:textId="77777777" w:rsidTr="009B0BD4">
        <w:trPr>
          <w:tblHeader/>
          <w:jc w:val="center"/>
        </w:trPr>
        <w:tc>
          <w:tcPr>
            <w:tcW w:w="1710" w:type="dxa"/>
            <w:shd w:val="clear" w:color="auto" w:fill="BFBFBF" w:themeFill="background1" w:themeFillShade="BF"/>
            <w:vAlign w:val="center"/>
          </w:tcPr>
          <w:p w14:paraId="77363EA2" w14:textId="77777777" w:rsidR="00C35613" w:rsidRPr="006B32F6" w:rsidRDefault="00C35613" w:rsidP="00C20284">
            <w:pPr>
              <w:jc w:val="center"/>
              <w:rPr>
                <w:rFonts w:ascii="Garamond" w:hAnsi="Garamond"/>
                <w:b/>
              </w:rPr>
            </w:pPr>
            <w:bookmarkStart w:id="29" w:name="_Toc522414575"/>
            <w:r>
              <w:rPr>
                <w:rFonts w:ascii="Garamond" w:hAnsi="Garamond"/>
                <w:b/>
              </w:rPr>
              <w:t>Title V Section</w:t>
            </w:r>
          </w:p>
        </w:tc>
        <w:tc>
          <w:tcPr>
            <w:tcW w:w="5144" w:type="dxa"/>
            <w:shd w:val="clear" w:color="auto" w:fill="BFBFBF" w:themeFill="background1" w:themeFillShade="BF"/>
            <w:vAlign w:val="center"/>
          </w:tcPr>
          <w:p w14:paraId="770DC662" w14:textId="77777777" w:rsidR="00C35613" w:rsidRPr="006B32F6" w:rsidRDefault="00C35613" w:rsidP="00C20284">
            <w:pPr>
              <w:jc w:val="center"/>
              <w:rPr>
                <w:rFonts w:ascii="Garamond" w:hAnsi="Garamond"/>
                <w:b/>
              </w:rPr>
            </w:pPr>
            <w:r w:rsidRPr="006B32F6">
              <w:rPr>
                <w:rFonts w:ascii="Garamond" w:hAnsi="Garamond"/>
                <w:b/>
              </w:rPr>
              <w:t>Description</w:t>
            </w:r>
          </w:p>
        </w:tc>
        <w:tc>
          <w:tcPr>
            <w:tcW w:w="2411" w:type="dxa"/>
            <w:shd w:val="clear" w:color="auto" w:fill="BFBFBF" w:themeFill="background1" w:themeFillShade="BF"/>
            <w:vAlign w:val="center"/>
          </w:tcPr>
          <w:p w14:paraId="66808F6A" w14:textId="77777777" w:rsidR="00C35613" w:rsidRPr="006B32F6" w:rsidRDefault="00C35613" w:rsidP="00C20284">
            <w:pPr>
              <w:jc w:val="center"/>
              <w:rPr>
                <w:rFonts w:ascii="Garamond" w:hAnsi="Garamond"/>
                <w:b/>
              </w:rPr>
            </w:pPr>
            <w:r w:rsidRPr="006B32F6">
              <w:rPr>
                <w:rFonts w:ascii="Garamond" w:hAnsi="Garamond"/>
                <w:b/>
              </w:rPr>
              <w:t>Pollution Control Device/Practice</w:t>
            </w:r>
          </w:p>
        </w:tc>
      </w:tr>
      <w:tr w:rsidR="00C35613" w:rsidRPr="006B32F6" w14:paraId="7FCD83BB" w14:textId="77777777" w:rsidTr="009B0BD4">
        <w:trPr>
          <w:jc w:val="center"/>
        </w:trPr>
        <w:tc>
          <w:tcPr>
            <w:tcW w:w="9265" w:type="dxa"/>
            <w:gridSpan w:val="3"/>
            <w:vAlign w:val="center"/>
          </w:tcPr>
          <w:p w14:paraId="5336FE7B" w14:textId="77777777" w:rsidR="00C35613" w:rsidRPr="006B32F6" w:rsidRDefault="00C35613" w:rsidP="00C20284">
            <w:pPr>
              <w:rPr>
                <w:rFonts w:ascii="Garamond" w:hAnsi="Garamond"/>
              </w:rPr>
            </w:pPr>
            <w:r w:rsidRPr="00A93633">
              <w:rPr>
                <w:rFonts w:ascii="Garamond" w:hAnsi="Garamond"/>
                <w:b/>
                <w:sz w:val="24"/>
              </w:rPr>
              <w:t>#1 Crude Unit</w:t>
            </w:r>
          </w:p>
        </w:tc>
      </w:tr>
      <w:tr w:rsidR="00C35613" w:rsidRPr="006B32F6" w14:paraId="715142BD" w14:textId="77777777" w:rsidTr="009B0BD4">
        <w:trPr>
          <w:jc w:val="center"/>
        </w:trPr>
        <w:tc>
          <w:tcPr>
            <w:tcW w:w="1710" w:type="dxa"/>
            <w:vMerge w:val="restart"/>
            <w:vAlign w:val="center"/>
          </w:tcPr>
          <w:p w14:paraId="0A438EFA" w14:textId="2C93CACF" w:rsidR="00C35613" w:rsidRPr="00457124" w:rsidRDefault="00C35613" w:rsidP="00C20284">
            <w:pPr>
              <w:rPr>
                <w:rFonts w:ascii="Garamond" w:hAnsi="Garamond"/>
                <w:b/>
                <w:u w:val="single"/>
                <w:lang w:val="fr-FR"/>
              </w:rPr>
            </w:pPr>
            <w:r w:rsidRPr="00457124">
              <w:rPr>
                <w:rFonts w:ascii="Garamond" w:hAnsi="Garamond"/>
                <w:b/>
                <w:u w:val="single"/>
                <w:lang w:val="fr-FR"/>
              </w:rPr>
              <w:t xml:space="preserve">Section III.C: </w:t>
            </w:r>
            <w:r w:rsidRPr="00153000">
              <w:rPr>
                <w:rFonts w:ascii="Garamond" w:hAnsi="Garamond"/>
                <w:b/>
                <w:u w:val="single"/>
              </w:rPr>
              <w:fldChar w:fldCharType="begin"/>
            </w:r>
            <w:r w:rsidRPr="00457124">
              <w:rPr>
                <w:rFonts w:ascii="Garamond" w:hAnsi="Garamond"/>
                <w:b/>
                <w:u w:val="single"/>
                <w:lang w:val="fr-FR"/>
              </w:rPr>
              <w:instrText xml:space="preserve"> REF _Ref525220019 \h  \* MERGEFORMAT </w:instrText>
            </w:r>
            <w:r w:rsidRPr="00153000">
              <w:rPr>
                <w:rFonts w:ascii="Garamond" w:hAnsi="Garamond"/>
                <w:b/>
                <w:u w:val="single"/>
              </w:rPr>
            </w:r>
            <w:r w:rsidRPr="00153000">
              <w:rPr>
                <w:rFonts w:ascii="Garamond" w:hAnsi="Garamond"/>
                <w:b/>
                <w:u w:val="single"/>
              </w:rPr>
              <w:fldChar w:fldCharType="separate"/>
            </w:r>
            <w:r w:rsidR="00556A1B">
              <w:rPr>
                <w:rFonts w:ascii="Garamond" w:hAnsi="Garamond"/>
                <w:bCs/>
                <w:u w:val="single"/>
              </w:rPr>
              <w:t>EU02- #1 Crude Unit</w:t>
            </w:r>
            <w:r w:rsidR="00571D89">
              <w:rPr>
                <w:rFonts w:ascii="Garamond" w:hAnsi="Garamond"/>
                <w:bCs/>
                <w:u w:val="single"/>
              </w:rPr>
              <w:t>.</w:t>
            </w:r>
            <w:r w:rsidRPr="00153000">
              <w:rPr>
                <w:rFonts w:ascii="Garamond" w:hAnsi="Garamond"/>
                <w:b/>
                <w:u w:val="single"/>
              </w:rPr>
              <w:fldChar w:fldCharType="end"/>
            </w:r>
          </w:p>
        </w:tc>
        <w:tc>
          <w:tcPr>
            <w:tcW w:w="5144" w:type="dxa"/>
            <w:vAlign w:val="center"/>
          </w:tcPr>
          <w:p w14:paraId="5CD0D1FA" w14:textId="77777777" w:rsidR="00C35613" w:rsidRPr="006B32F6" w:rsidRDefault="00C35613" w:rsidP="00C20284">
            <w:pPr>
              <w:rPr>
                <w:rFonts w:ascii="Garamond" w:hAnsi="Garamond"/>
              </w:rPr>
            </w:pPr>
            <w:r w:rsidRPr="006B32F6">
              <w:rPr>
                <w:rFonts w:ascii="Garamond" w:hAnsi="Garamond"/>
              </w:rPr>
              <w:t>#1 Crude Atmospheric Heater</w:t>
            </w:r>
            <w:r>
              <w:rPr>
                <w:rFonts w:ascii="Garamond" w:hAnsi="Garamond"/>
              </w:rPr>
              <w:t>, H-0101, 30 MMBtu/hr</w:t>
            </w:r>
          </w:p>
        </w:tc>
        <w:tc>
          <w:tcPr>
            <w:tcW w:w="2411" w:type="dxa"/>
            <w:vAlign w:val="center"/>
          </w:tcPr>
          <w:p w14:paraId="521456C2" w14:textId="77777777" w:rsidR="00C35613" w:rsidRPr="006B32F6" w:rsidRDefault="00C35613" w:rsidP="00C20284">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C35613" w:rsidRPr="006B32F6" w14:paraId="4710B41F" w14:textId="77777777" w:rsidTr="009B0BD4">
        <w:trPr>
          <w:jc w:val="center"/>
        </w:trPr>
        <w:tc>
          <w:tcPr>
            <w:tcW w:w="1710" w:type="dxa"/>
            <w:vMerge/>
            <w:vAlign w:val="center"/>
          </w:tcPr>
          <w:p w14:paraId="557A4CF0" w14:textId="77777777" w:rsidR="00C35613" w:rsidRPr="006B32F6" w:rsidRDefault="00C35613" w:rsidP="00C20284">
            <w:pPr>
              <w:rPr>
                <w:rFonts w:ascii="Garamond" w:hAnsi="Garamond"/>
              </w:rPr>
            </w:pPr>
          </w:p>
        </w:tc>
        <w:tc>
          <w:tcPr>
            <w:tcW w:w="5144" w:type="dxa"/>
            <w:vAlign w:val="center"/>
          </w:tcPr>
          <w:p w14:paraId="4FE66BD4" w14:textId="77777777" w:rsidR="00C35613" w:rsidRPr="006B32F6" w:rsidRDefault="00C35613" w:rsidP="00C20284">
            <w:pPr>
              <w:rPr>
                <w:rFonts w:ascii="Garamond" w:hAnsi="Garamond"/>
              </w:rPr>
            </w:pPr>
            <w:r w:rsidRPr="006B32F6">
              <w:rPr>
                <w:rFonts w:ascii="Garamond" w:hAnsi="Garamond"/>
              </w:rPr>
              <w:t>#1 Crude Vacuum Heater</w:t>
            </w:r>
            <w:r>
              <w:rPr>
                <w:rFonts w:ascii="Garamond" w:hAnsi="Garamond"/>
              </w:rPr>
              <w:t>, H-0102, 7 MMBtu/hr</w:t>
            </w:r>
          </w:p>
        </w:tc>
        <w:tc>
          <w:tcPr>
            <w:tcW w:w="2411" w:type="dxa"/>
            <w:vAlign w:val="center"/>
          </w:tcPr>
          <w:p w14:paraId="55C37948" w14:textId="77777777" w:rsidR="00C35613" w:rsidRPr="006B32F6" w:rsidRDefault="00C35613" w:rsidP="00C20284">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C35613" w:rsidRPr="006B32F6" w14:paraId="39405B9C" w14:textId="77777777" w:rsidTr="009B0BD4">
        <w:trPr>
          <w:jc w:val="center"/>
        </w:trPr>
        <w:tc>
          <w:tcPr>
            <w:tcW w:w="1710" w:type="dxa"/>
            <w:vMerge/>
            <w:vAlign w:val="center"/>
          </w:tcPr>
          <w:p w14:paraId="66DAD17E" w14:textId="77777777" w:rsidR="00C35613" w:rsidRPr="006B32F6" w:rsidRDefault="00C35613" w:rsidP="00C20284">
            <w:pPr>
              <w:rPr>
                <w:rFonts w:ascii="Garamond" w:hAnsi="Garamond"/>
              </w:rPr>
            </w:pPr>
          </w:p>
        </w:tc>
        <w:tc>
          <w:tcPr>
            <w:tcW w:w="5144" w:type="dxa"/>
            <w:vAlign w:val="center"/>
          </w:tcPr>
          <w:p w14:paraId="73A3AC82"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691DD9FB" w14:textId="77777777" w:rsidR="00C35613" w:rsidRPr="006B32F6" w:rsidRDefault="00C35613" w:rsidP="00C20284">
            <w:pPr>
              <w:rPr>
                <w:rFonts w:ascii="Garamond" w:hAnsi="Garamond"/>
              </w:rPr>
            </w:pPr>
            <w:r>
              <w:rPr>
                <w:rFonts w:ascii="Garamond" w:hAnsi="Garamond"/>
              </w:rPr>
              <w:t xml:space="preserve">LDAR, </w:t>
            </w: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32DAA638" w14:textId="77777777" w:rsidTr="009B0BD4">
        <w:trPr>
          <w:jc w:val="center"/>
        </w:trPr>
        <w:tc>
          <w:tcPr>
            <w:tcW w:w="1710" w:type="dxa"/>
            <w:vMerge/>
            <w:vAlign w:val="center"/>
          </w:tcPr>
          <w:p w14:paraId="750738F3" w14:textId="77777777" w:rsidR="00C35613" w:rsidRPr="006B32F6" w:rsidRDefault="00C35613" w:rsidP="00C20284">
            <w:pPr>
              <w:rPr>
                <w:rFonts w:ascii="Garamond" w:hAnsi="Garamond"/>
              </w:rPr>
            </w:pPr>
          </w:p>
        </w:tc>
        <w:tc>
          <w:tcPr>
            <w:tcW w:w="5144" w:type="dxa"/>
            <w:vAlign w:val="center"/>
          </w:tcPr>
          <w:p w14:paraId="3120B4D8"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EC691F8"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4C25C529" w14:textId="77777777" w:rsidTr="009B0BD4">
        <w:trPr>
          <w:jc w:val="center"/>
        </w:trPr>
        <w:tc>
          <w:tcPr>
            <w:tcW w:w="9265" w:type="dxa"/>
            <w:gridSpan w:val="3"/>
            <w:vAlign w:val="center"/>
          </w:tcPr>
          <w:p w14:paraId="092784FE" w14:textId="77777777" w:rsidR="00C35613" w:rsidRPr="006B32F6" w:rsidRDefault="00C35613" w:rsidP="00C20284">
            <w:pPr>
              <w:rPr>
                <w:rFonts w:ascii="Garamond" w:hAnsi="Garamond"/>
              </w:rPr>
            </w:pPr>
            <w:r w:rsidRPr="00A93633">
              <w:rPr>
                <w:rFonts w:ascii="Garamond" w:hAnsi="Garamond"/>
                <w:b/>
                <w:sz w:val="24"/>
              </w:rPr>
              <w:t>#2 Crude Unit</w:t>
            </w:r>
          </w:p>
        </w:tc>
      </w:tr>
      <w:tr w:rsidR="00C35613" w:rsidRPr="006B32F6" w14:paraId="72842992" w14:textId="77777777" w:rsidTr="009B0BD4">
        <w:trPr>
          <w:jc w:val="center"/>
        </w:trPr>
        <w:tc>
          <w:tcPr>
            <w:tcW w:w="1710" w:type="dxa"/>
            <w:vMerge w:val="restart"/>
            <w:vAlign w:val="center"/>
          </w:tcPr>
          <w:p w14:paraId="60099B45" w14:textId="34F9D8BB" w:rsidR="00C35613" w:rsidRPr="00457124" w:rsidRDefault="00C35613" w:rsidP="00C20284">
            <w:pPr>
              <w:rPr>
                <w:rFonts w:ascii="Garamond" w:hAnsi="Garamond"/>
                <w:b/>
                <w:u w:val="single"/>
                <w:lang w:val="fr-FR"/>
              </w:rPr>
            </w:pPr>
            <w:r w:rsidRPr="00457124">
              <w:rPr>
                <w:rFonts w:ascii="Garamond" w:hAnsi="Garamond"/>
                <w:b/>
                <w:u w:val="single"/>
                <w:lang w:val="fr-FR"/>
              </w:rPr>
              <w:t xml:space="preserve">Section III.D: </w:t>
            </w:r>
            <w:r w:rsidRPr="00153000">
              <w:rPr>
                <w:rFonts w:ascii="Garamond" w:hAnsi="Garamond"/>
                <w:b/>
                <w:u w:val="single"/>
              </w:rPr>
              <w:fldChar w:fldCharType="begin"/>
            </w:r>
            <w:r w:rsidRPr="00457124">
              <w:rPr>
                <w:rFonts w:ascii="Garamond" w:hAnsi="Garamond"/>
                <w:b/>
                <w:u w:val="single"/>
                <w:lang w:val="fr-FR"/>
              </w:rPr>
              <w:instrText xml:space="preserve"> REF _Ref525301769 \h  \* MERGEFORMAT </w:instrText>
            </w:r>
            <w:r w:rsidRPr="00153000">
              <w:rPr>
                <w:rFonts w:ascii="Garamond" w:hAnsi="Garamond"/>
                <w:b/>
                <w:u w:val="single"/>
              </w:rPr>
            </w:r>
            <w:r w:rsidRPr="00153000">
              <w:rPr>
                <w:rFonts w:ascii="Garamond" w:hAnsi="Garamond"/>
                <w:b/>
                <w:u w:val="single"/>
              </w:rPr>
              <w:fldChar w:fldCharType="separate"/>
            </w:r>
            <w:r w:rsidR="00556A1B">
              <w:rPr>
                <w:rFonts w:ascii="Garamond" w:hAnsi="Garamond"/>
                <w:bCs/>
                <w:u w:val="single"/>
              </w:rPr>
              <w:t>EU03-#2 Crude Unit</w:t>
            </w:r>
            <w:r w:rsidR="00571D89">
              <w:rPr>
                <w:rFonts w:ascii="Garamond" w:hAnsi="Garamond"/>
                <w:bCs/>
                <w:u w:val="single"/>
              </w:rPr>
              <w:t>.</w:t>
            </w:r>
            <w:r w:rsidRPr="00153000">
              <w:rPr>
                <w:rFonts w:ascii="Garamond" w:hAnsi="Garamond"/>
                <w:b/>
                <w:u w:val="single"/>
              </w:rPr>
              <w:fldChar w:fldCharType="end"/>
            </w:r>
          </w:p>
        </w:tc>
        <w:tc>
          <w:tcPr>
            <w:tcW w:w="5144" w:type="dxa"/>
            <w:vAlign w:val="center"/>
          </w:tcPr>
          <w:p w14:paraId="6B969D0D" w14:textId="77777777" w:rsidR="00C35613" w:rsidRPr="006B32F6" w:rsidRDefault="00C35613" w:rsidP="00C20284">
            <w:pPr>
              <w:rPr>
                <w:rFonts w:ascii="Garamond" w:hAnsi="Garamond"/>
              </w:rPr>
            </w:pPr>
            <w:r w:rsidRPr="006B32F6">
              <w:rPr>
                <w:rFonts w:ascii="Garamond" w:hAnsi="Garamond"/>
              </w:rPr>
              <w:t>#2 Crude Atmospheric Heater</w:t>
            </w:r>
            <w:r>
              <w:rPr>
                <w:rFonts w:ascii="Garamond" w:hAnsi="Garamond"/>
              </w:rPr>
              <w:t>, H-2101, 71 MMBtu/hr</w:t>
            </w:r>
          </w:p>
        </w:tc>
        <w:tc>
          <w:tcPr>
            <w:tcW w:w="2411" w:type="dxa"/>
            <w:vAlign w:val="center"/>
          </w:tcPr>
          <w:p w14:paraId="0C13E6A6" w14:textId="77777777" w:rsidR="00C35613" w:rsidRPr="006B32F6" w:rsidRDefault="00C35613" w:rsidP="00C20284">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1A0358">
              <w:rPr>
                <w:rFonts w:ascii="Garamond" w:hAnsi="Garamond"/>
                <w:vertAlign w:val="subscript"/>
              </w:rPr>
              <w:t>X</w:t>
            </w:r>
            <w:r>
              <w:rPr>
                <w:rFonts w:ascii="Garamond" w:hAnsi="Garamond"/>
              </w:rPr>
              <w:t xml:space="preserve"> and CO Umbrella Limits </w:t>
            </w:r>
          </w:p>
        </w:tc>
      </w:tr>
      <w:tr w:rsidR="00C35613" w:rsidRPr="006B32F6" w14:paraId="32AFAD23" w14:textId="77777777" w:rsidTr="009B0BD4">
        <w:trPr>
          <w:jc w:val="center"/>
        </w:trPr>
        <w:tc>
          <w:tcPr>
            <w:tcW w:w="1710" w:type="dxa"/>
            <w:vMerge/>
            <w:vAlign w:val="center"/>
          </w:tcPr>
          <w:p w14:paraId="533BB9E1" w14:textId="77777777" w:rsidR="00C35613" w:rsidRPr="006B32F6" w:rsidRDefault="00C35613" w:rsidP="00C20284">
            <w:pPr>
              <w:rPr>
                <w:rFonts w:ascii="Garamond" w:hAnsi="Garamond"/>
              </w:rPr>
            </w:pPr>
          </w:p>
        </w:tc>
        <w:tc>
          <w:tcPr>
            <w:tcW w:w="5144" w:type="dxa"/>
            <w:vAlign w:val="center"/>
          </w:tcPr>
          <w:p w14:paraId="3556BFAF" w14:textId="77777777" w:rsidR="00C35613" w:rsidRPr="006B32F6" w:rsidRDefault="00C35613" w:rsidP="00C20284">
            <w:pPr>
              <w:rPr>
                <w:rFonts w:ascii="Garamond" w:hAnsi="Garamond"/>
              </w:rPr>
            </w:pPr>
            <w:r w:rsidRPr="006B32F6">
              <w:rPr>
                <w:rFonts w:ascii="Garamond" w:hAnsi="Garamond"/>
              </w:rPr>
              <w:t>#2 Crude Vacuum Heater</w:t>
            </w:r>
            <w:r>
              <w:rPr>
                <w:rFonts w:ascii="Garamond" w:hAnsi="Garamond"/>
              </w:rPr>
              <w:t>, H-2102, 27 MMBtu/hr</w:t>
            </w:r>
          </w:p>
        </w:tc>
        <w:tc>
          <w:tcPr>
            <w:tcW w:w="2411" w:type="dxa"/>
            <w:vAlign w:val="center"/>
          </w:tcPr>
          <w:p w14:paraId="5C047956" w14:textId="77777777" w:rsidR="00C35613" w:rsidRPr="006B32F6" w:rsidRDefault="00C35613" w:rsidP="00C20284">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613C82">
              <w:rPr>
                <w:rFonts w:ascii="Garamond" w:hAnsi="Garamond"/>
                <w:vertAlign w:val="subscript"/>
              </w:rPr>
              <w:t>X</w:t>
            </w:r>
            <w:r>
              <w:rPr>
                <w:rFonts w:ascii="Garamond" w:hAnsi="Garamond"/>
              </w:rPr>
              <w:t xml:space="preserve"> and CO Umbrella Limits</w:t>
            </w:r>
          </w:p>
        </w:tc>
      </w:tr>
      <w:tr w:rsidR="00C35613" w:rsidRPr="006B32F6" w14:paraId="42139E7D" w14:textId="77777777" w:rsidTr="009B0BD4">
        <w:trPr>
          <w:jc w:val="center"/>
        </w:trPr>
        <w:tc>
          <w:tcPr>
            <w:tcW w:w="1710" w:type="dxa"/>
            <w:vMerge/>
            <w:vAlign w:val="center"/>
          </w:tcPr>
          <w:p w14:paraId="1891E9D7" w14:textId="77777777" w:rsidR="00C35613" w:rsidRPr="006B32F6" w:rsidRDefault="00C35613" w:rsidP="00C20284">
            <w:pPr>
              <w:rPr>
                <w:rFonts w:ascii="Garamond" w:hAnsi="Garamond"/>
                <w:b/>
              </w:rPr>
            </w:pPr>
          </w:p>
        </w:tc>
        <w:tc>
          <w:tcPr>
            <w:tcW w:w="5144" w:type="dxa"/>
            <w:vAlign w:val="center"/>
          </w:tcPr>
          <w:p w14:paraId="30C49394"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005E70A2" w14:textId="77777777" w:rsidR="00C35613" w:rsidRPr="006B32F6" w:rsidRDefault="00C35613" w:rsidP="00C20284">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6DF4A7FB" w14:textId="77777777" w:rsidTr="009B0BD4">
        <w:trPr>
          <w:jc w:val="center"/>
        </w:trPr>
        <w:tc>
          <w:tcPr>
            <w:tcW w:w="1710" w:type="dxa"/>
            <w:vMerge/>
            <w:vAlign w:val="center"/>
          </w:tcPr>
          <w:p w14:paraId="05B3FEA0" w14:textId="77777777" w:rsidR="00C35613" w:rsidRPr="006B32F6" w:rsidRDefault="00C35613" w:rsidP="00C20284">
            <w:pPr>
              <w:rPr>
                <w:rFonts w:ascii="Garamond" w:hAnsi="Garamond"/>
              </w:rPr>
            </w:pPr>
          </w:p>
        </w:tc>
        <w:tc>
          <w:tcPr>
            <w:tcW w:w="5144" w:type="dxa"/>
            <w:vAlign w:val="center"/>
          </w:tcPr>
          <w:p w14:paraId="653C007D"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9EB965F"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0999D8E5" w14:textId="77777777" w:rsidTr="009B0BD4">
        <w:trPr>
          <w:jc w:val="center"/>
        </w:trPr>
        <w:tc>
          <w:tcPr>
            <w:tcW w:w="9265" w:type="dxa"/>
            <w:gridSpan w:val="3"/>
            <w:vAlign w:val="center"/>
          </w:tcPr>
          <w:p w14:paraId="5DDD307B" w14:textId="77777777" w:rsidR="00C35613" w:rsidRPr="006B32F6" w:rsidRDefault="00C35613" w:rsidP="00C20284">
            <w:pPr>
              <w:rPr>
                <w:rFonts w:ascii="Garamond" w:hAnsi="Garamond"/>
              </w:rPr>
            </w:pPr>
            <w:r w:rsidRPr="00A93633">
              <w:rPr>
                <w:rFonts w:ascii="Garamond" w:hAnsi="Garamond"/>
                <w:b/>
                <w:sz w:val="24"/>
              </w:rPr>
              <w:t>Catalytic Polymerization Unit</w:t>
            </w:r>
          </w:p>
        </w:tc>
      </w:tr>
      <w:tr w:rsidR="00C35613" w:rsidRPr="006B32F6" w14:paraId="5DB18042" w14:textId="77777777" w:rsidTr="009B0BD4">
        <w:trPr>
          <w:trHeight w:val="512"/>
          <w:jc w:val="center"/>
        </w:trPr>
        <w:tc>
          <w:tcPr>
            <w:tcW w:w="1710" w:type="dxa"/>
            <w:vMerge w:val="restart"/>
            <w:vAlign w:val="center"/>
          </w:tcPr>
          <w:p w14:paraId="6E22867B" w14:textId="77777777" w:rsidR="00C35613" w:rsidRDefault="00C35613" w:rsidP="00C20284">
            <w:pPr>
              <w:rPr>
                <w:rFonts w:ascii="Garamond" w:hAnsi="Garamond"/>
                <w:b/>
                <w:u w:val="single"/>
              </w:rPr>
            </w:pPr>
          </w:p>
          <w:p w14:paraId="3D8E0CDA" w14:textId="297E6DC3" w:rsidR="00C35613" w:rsidRDefault="00C35613" w:rsidP="00C20284">
            <w:pPr>
              <w:rPr>
                <w:rFonts w:ascii="Garamond" w:hAnsi="Garamond"/>
              </w:rPr>
            </w:pPr>
            <w:r w:rsidRPr="008B5799">
              <w:rPr>
                <w:rFonts w:ascii="Garamond" w:hAnsi="Garamond"/>
                <w:b/>
                <w:u w:val="single"/>
              </w:rPr>
              <w:t>Section III.</w:t>
            </w:r>
            <w:r w:rsidR="00556A1B" w:rsidRPr="00556A1B">
              <w:rPr>
                <w:rFonts w:ascii="Garamond" w:hAnsi="Garamond"/>
                <w:bCs/>
                <w:u w:val="single"/>
              </w:rPr>
              <w:t>EU04-Catalytic Polymerization Unit</w:t>
            </w:r>
          </w:p>
          <w:p w14:paraId="0D8FDDE4" w14:textId="77777777" w:rsidR="00C35613" w:rsidRPr="006B32F6" w:rsidRDefault="00C35613" w:rsidP="00C20284">
            <w:pPr>
              <w:rPr>
                <w:rFonts w:ascii="Garamond" w:hAnsi="Garamond"/>
              </w:rPr>
            </w:pPr>
          </w:p>
        </w:tc>
        <w:tc>
          <w:tcPr>
            <w:tcW w:w="5144" w:type="dxa"/>
            <w:vAlign w:val="center"/>
          </w:tcPr>
          <w:p w14:paraId="63402D5F"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30198289"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021D0B74" w14:textId="77777777" w:rsidTr="009B0BD4">
        <w:trPr>
          <w:jc w:val="center"/>
        </w:trPr>
        <w:tc>
          <w:tcPr>
            <w:tcW w:w="1710" w:type="dxa"/>
            <w:vMerge/>
            <w:vAlign w:val="center"/>
          </w:tcPr>
          <w:p w14:paraId="7D92508B" w14:textId="77777777" w:rsidR="00C35613" w:rsidRPr="006B32F6" w:rsidRDefault="00C35613" w:rsidP="00C20284">
            <w:pPr>
              <w:rPr>
                <w:rFonts w:ascii="Garamond" w:hAnsi="Garamond"/>
              </w:rPr>
            </w:pPr>
          </w:p>
        </w:tc>
        <w:tc>
          <w:tcPr>
            <w:tcW w:w="5144" w:type="dxa"/>
            <w:vAlign w:val="center"/>
          </w:tcPr>
          <w:p w14:paraId="7128EC43"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9FCCBA3"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3A566BFF" w14:textId="77777777" w:rsidTr="009B0BD4">
        <w:trPr>
          <w:jc w:val="center"/>
        </w:trPr>
        <w:tc>
          <w:tcPr>
            <w:tcW w:w="9265" w:type="dxa"/>
            <w:gridSpan w:val="3"/>
            <w:vAlign w:val="center"/>
          </w:tcPr>
          <w:p w14:paraId="2F4D0F73" w14:textId="77777777" w:rsidR="00C35613" w:rsidRPr="006B32F6" w:rsidRDefault="00C35613" w:rsidP="00C20284">
            <w:pPr>
              <w:rPr>
                <w:rFonts w:ascii="Garamond" w:hAnsi="Garamond"/>
                <w:b/>
              </w:rPr>
            </w:pPr>
            <w:r w:rsidRPr="00A93633">
              <w:rPr>
                <w:rFonts w:ascii="Garamond" w:hAnsi="Garamond"/>
                <w:b/>
                <w:sz w:val="24"/>
              </w:rPr>
              <w:t>FCCU</w:t>
            </w:r>
          </w:p>
        </w:tc>
      </w:tr>
      <w:tr w:rsidR="00C35613" w:rsidRPr="007828F6" w14:paraId="553438FC" w14:textId="77777777" w:rsidTr="009B0BD4">
        <w:trPr>
          <w:jc w:val="center"/>
        </w:trPr>
        <w:tc>
          <w:tcPr>
            <w:tcW w:w="1710" w:type="dxa"/>
            <w:vMerge w:val="restart"/>
            <w:vAlign w:val="center"/>
          </w:tcPr>
          <w:p w14:paraId="2079EF7A" w14:textId="240ACF0B" w:rsidR="00C35613" w:rsidRPr="006B32F6" w:rsidRDefault="00C35613" w:rsidP="00C20284">
            <w:pPr>
              <w:rPr>
                <w:rFonts w:ascii="Garamond" w:hAnsi="Garamond"/>
              </w:rPr>
            </w:pPr>
            <w:r w:rsidRPr="00940545">
              <w:rPr>
                <w:rFonts w:ascii="Garamond" w:hAnsi="Garamond"/>
                <w:b/>
                <w:u w:val="single"/>
              </w:rPr>
              <w:t xml:space="preserve">Section III.F:  </w:t>
            </w:r>
            <w:r w:rsidRPr="00940545">
              <w:rPr>
                <w:rFonts w:ascii="Garamond" w:hAnsi="Garamond"/>
                <w:b/>
                <w:u w:val="single"/>
              </w:rPr>
              <w:fldChar w:fldCharType="begin"/>
            </w:r>
            <w:r w:rsidRPr="00940545">
              <w:rPr>
                <w:rFonts w:ascii="Garamond" w:hAnsi="Garamond"/>
                <w:b/>
                <w:u w:val="single"/>
              </w:rPr>
              <w:instrText xml:space="preserve"> REF _Ref21504186 \h </w:instrText>
            </w:r>
            <w:r>
              <w:rPr>
                <w:rFonts w:ascii="Garamond" w:hAnsi="Garamond"/>
                <w:b/>
                <w:u w:val="single"/>
              </w:rPr>
              <w:instrText xml:space="preserve"> \* MERGEFORMAT </w:instrText>
            </w:r>
            <w:r w:rsidRPr="00940545">
              <w:rPr>
                <w:rFonts w:ascii="Garamond" w:hAnsi="Garamond"/>
                <w:b/>
                <w:u w:val="single"/>
              </w:rPr>
            </w:r>
            <w:r w:rsidRPr="00940545">
              <w:rPr>
                <w:rFonts w:ascii="Garamond" w:hAnsi="Garamond"/>
                <w:b/>
                <w:u w:val="single"/>
              </w:rPr>
              <w:fldChar w:fldCharType="separate"/>
            </w:r>
            <w:r w:rsidR="00556A1B">
              <w:rPr>
                <w:rFonts w:ascii="Garamond" w:hAnsi="Garamond"/>
                <w:bCs/>
                <w:u w:val="single"/>
              </w:rPr>
              <w:t>EU05-Fluid Catalytic Cracking Unit (FCCU)</w:t>
            </w:r>
            <w:r w:rsidR="00571D89">
              <w:rPr>
                <w:rFonts w:ascii="Garamond" w:hAnsi="Garamond"/>
                <w:bCs/>
                <w:u w:val="single"/>
              </w:rPr>
              <w:t>.</w:t>
            </w:r>
            <w:r w:rsidRPr="00940545">
              <w:rPr>
                <w:rFonts w:ascii="Garamond" w:hAnsi="Garamond"/>
                <w:b/>
                <w:u w:val="single"/>
              </w:rPr>
              <w:fldChar w:fldCharType="end"/>
            </w:r>
          </w:p>
        </w:tc>
        <w:tc>
          <w:tcPr>
            <w:tcW w:w="5144" w:type="dxa"/>
            <w:vAlign w:val="center"/>
          </w:tcPr>
          <w:p w14:paraId="00E4ECFF" w14:textId="77777777" w:rsidR="00C35613" w:rsidRPr="006B32F6" w:rsidRDefault="00C35613" w:rsidP="00C20284">
            <w:pPr>
              <w:rPr>
                <w:rFonts w:ascii="Garamond" w:hAnsi="Garamond"/>
              </w:rPr>
            </w:pPr>
            <w:r w:rsidRPr="006B32F6">
              <w:rPr>
                <w:rFonts w:ascii="Garamond" w:hAnsi="Garamond"/>
              </w:rPr>
              <w:t>Catalyst Regenerator</w:t>
            </w:r>
          </w:p>
        </w:tc>
        <w:tc>
          <w:tcPr>
            <w:tcW w:w="2411" w:type="dxa"/>
            <w:vAlign w:val="center"/>
          </w:tcPr>
          <w:p w14:paraId="6964A5A9" w14:textId="77777777" w:rsidR="00C35613" w:rsidRPr="00457124" w:rsidRDefault="00C35613" w:rsidP="00C20284">
            <w:pPr>
              <w:rPr>
                <w:rFonts w:ascii="Garamond" w:hAnsi="Garamond"/>
                <w:lang w:val="es-ES"/>
              </w:rPr>
            </w:pPr>
            <w:r w:rsidRPr="00457124">
              <w:rPr>
                <w:rFonts w:ascii="Garamond" w:hAnsi="Garamond"/>
                <w:lang w:val="es-ES"/>
              </w:rPr>
              <w:t xml:space="preserve">MACT UUU, NSPS J v </w:t>
            </w:r>
          </w:p>
        </w:tc>
      </w:tr>
      <w:tr w:rsidR="00C35613" w:rsidRPr="006B32F6" w14:paraId="6473676F" w14:textId="77777777" w:rsidTr="009B0BD4">
        <w:trPr>
          <w:jc w:val="center"/>
        </w:trPr>
        <w:tc>
          <w:tcPr>
            <w:tcW w:w="1710" w:type="dxa"/>
            <w:vMerge/>
            <w:vAlign w:val="center"/>
          </w:tcPr>
          <w:p w14:paraId="4F7AF2C3" w14:textId="77777777" w:rsidR="00C35613" w:rsidRPr="00457124" w:rsidRDefault="00C35613" w:rsidP="00C20284">
            <w:pPr>
              <w:rPr>
                <w:rFonts w:ascii="Garamond" w:hAnsi="Garamond"/>
                <w:lang w:val="es-ES"/>
              </w:rPr>
            </w:pPr>
          </w:p>
        </w:tc>
        <w:tc>
          <w:tcPr>
            <w:tcW w:w="5144" w:type="dxa"/>
            <w:vAlign w:val="center"/>
          </w:tcPr>
          <w:p w14:paraId="3AC00D2A" w14:textId="77777777" w:rsidR="00C35613" w:rsidRPr="006B32F6" w:rsidRDefault="00C35613" w:rsidP="00C20284">
            <w:pPr>
              <w:rPr>
                <w:rFonts w:ascii="Garamond" w:hAnsi="Garamond"/>
              </w:rPr>
            </w:pPr>
            <w:r w:rsidRPr="006B32F6">
              <w:rPr>
                <w:rFonts w:ascii="Garamond" w:hAnsi="Garamond"/>
              </w:rPr>
              <w:t>FCCU Preheater</w:t>
            </w:r>
            <w:r>
              <w:rPr>
                <w:rFonts w:ascii="Garamond" w:hAnsi="Garamond"/>
              </w:rPr>
              <w:t>, H-0302, 8.9 MMBtu/hr</w:t>
            </w:r>
          </w:p>
        </w:tc>
        <w:tc>
          <w:tcPr>
            <w:tcW w:w="2411" w:type="dxa"/>
            <w:vAlign w:val="center"/>
          </w:tcPr>
          <w:p w14:paraId="74C5D46E" w14:textId="77777777" w:rsidR="00C35613" w:rsidRPr="006B32F6" w:rsidRDefault="00C35613" w:rsidP="00C20284">
            <w:pPr>
              <w:rPr>
                <w:rFonts w:ascii="Garamond" w:hAnsi="Garamond"/>
              </w:rPr>
            </w:pPr>
            <w:r w:rsidRPr="006B32F6">
              <w:rPr>
                <w:rFonts w:ascii="Garamond" w:hAnsi="Garamond"/>
              </w:rPr>
              <w:t>MACT DDDDD, NSPS J</w:t>
            </w:r>
          </w:p>
        </w:tc>
      </w:tr>
      <w:tr w:rsidR="00C35613" w:rsidRPr="006B32F6" w14:paraId="1D67876C" w14:textId="77777777" w:rsidTr="009B0BD4">
        <w:trPr>
          <w:jc w:val="center"/>
        </w:trPr>
        <w:tc>
          <w:tcPr>
            <w:tcW w:w="1710" w:type="dxa"/>
            <w:vMerge/>
            <w:vAlign w:val="center"/>
          </w:tcPr>
          <w:p w14:paraId="3A5407AF" w14:textId="77777777" w:rsidR="00C35613" w:rsidRPr="006B32F6" w:rsidRDefault="00C35613" w:rsidP="00C20284">
            <w:pPr>
              <w:rPr>
                <w:rFonts w:ascii="Garamond" w:hAnsi="Garamond"/>
              </w:rPr>
            </w:pPr>
          </w:p>
        </w:tc>
        <w:tc>
          <w:tcPr>
            <w:tcW w:w="5144" w:type="dxa"/>
            <w:vAlign w:val="center"/>
          </w:tcPr>
          <w:p w14:paraId="44B78FCD"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51149366" w14:textId="77777777" w:rsidR="00C35613" w:rsidRPr="006B32F6" w:rsidRDefault="00C35613" w:rsidP="00C20284">
            <w:pPr>
              <w:rPr>
                <w:rFonts w:ascii="Garamond" w:hAnsi="Garamond"/>
              </w:rPr>
            </w:pPr>
            <w:r w:rsidRPr="006B32F6">
              <w:rPr>
                <w:rFonts w:ascii="Garamond" w:hAnsi="Garamond"/>
              </w:rPr>
              <w:t xml:space="preserve">NSPS </w:t>
            </w:r>
            <w:r>
              <w:rPr>
                <w:rFonts w:ascii="Garamond" w:hAnsi="Garamond"/>
              </w:rPr>
              <w:t>GGGa</w:t>
            </w:r>
            <w:r w:rsidRPr="006B32F6">
              <w:rPr>
                <w:rFonts w:ascii="Garamond" w:hAnsi="Garamond"/>
              </w:rPr>
              <w:t>, MACT CC</w:t>
            </w:r>
          </w:p>
        </w:tc>
      </w:tr>
      <w:tr w:rsidR="00C35613" w:rsidRPr="006B32F6" w14:paraId="16BB427B" w14:textId="77777777" w:rsidTr="009B0BD4">
        <w:trPr>
          <w:jc w:val="center"/>
        </w:trPr>
        <w:tc>
          <w:tcPr>
            <w:tcW w:w="1710" w:type="dxa"/>
            <w:vMerge/>
            <w:vAlign w:val="center"/>
          </w:tcPr>
          <w:p w14:paraId="27C30C22" w14:textId="77777777" w:rsidR="00C35613" w:rsidRPr="006B32F6" w:rsidRDefault="00C35613" w:rsidP="00C20284">
            <w:pPr>
              <w:rPr>
                <w:rFonts w:ascii="Garamond" w:hAnsi="Garamond"/>
              </w:rPr>
            </w:pPr>
          </w:p>
        </w:tc>
        <w:tc>
          <w:tcPr>
            <w:tcW w:w="5144" w:type="dxa"/>
            <w:vAlign w:val="center"/>
          </w:tcPr>
          <w:p w14:paraId="00B53C49"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3D67E62"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6EFD96B9" w14:textId="77777777" w:rsidTr="009B0BD4">
        <w:trPr>
          <w:jc w:val="center"/>
        </w:trPr>
        <w:tc>
          <w:tcPr>
            <w:tcW w:w="9265" w:type="dxa"/>
            <w:gridSpan w:val="3"/>
            <w:vAlign w:val="center"/>
          </w:tcPr>
          <w:p w14:paraId="28F23590" w14:textId="77777777" w:rsidR="00C35613" w:rsidRPr="00A93633" w:rsidRDefault="00C35613" w:rsidP="00C20284">
            <w:pPr>
              <w:rPr>
                <w:rFonts w:ascii="Garamond" w:hAnsi="Garamond"/>
                <w:b/>
                <w:sz w:val="24"/>
              </w:rPr>
            </w:pPr>
            <w:r w:rsidRPr="00A93633">
              <w:rPr>
                <w:rFonts w:ascii="Garamond" w:hAnsi="Garamond"/>
                <w:b/>
                <w:sz w:val="24"/>
              </w:rPr>
              <w:t>Catalytic Reformer and Naphtha Units</w:t>
            </w:r>
          </w:p>
        </w:tc>
      </w:tr>
      <w:tr w:rsidR="00C35613" w:rsidRPr="006B32F6" w14:paraId="2C208C9D" w14:textId="77777777" w:rsidTr="009B0BD4">
        <w:trPr>
          <w:jc w:val="center"/>
        </w:trPr>
        <w:tc>
          <w:tcPr>
            <w:tcW w:w="1710" w:type="dxa"/>
            <w:vMerge w:val="restart"/>
            <w:vAlign w:val="center"/>
          </w:tcPr>
          <w:p w14:paraId="118C2701" w14:textId="77777777" w:rsidR="00C35613" w:rsidRDefault="00C35613" w:rsidP="00C20284">
            <w:pPr>
              <w:rPr>
                <w:rFonts w:ascii="Garamond" w:hAnsi="Garamond"/>
                <w:b/>
                <w:u w:val="single"/>
              </w:rPr>
            </w:pPr>
          </w:p>
          <w:p w14:paraId="48C10523" w14:textId="2028FFFA" w:rsidR="00C35613" w:rsidRPr="006B32F6" w:rsidRDefault="00C35613" w:rsidP="00C20284">
            <w:pPr>
              <w:rPr>
                <w:rFonts w:ascii="Garamond" w:hAnsi="Garamond"/>
                <w:b/>
              </w:rPr>
            </w:pPr>
            <w:r w:rsidRPr="00940545">
              <w:rPr>
                <w:rFonts w:ascii="Garamond" w:hAnsi="Garamond"/>
                <w:b/>
                <w:u w:val="single"/>
              </w:rPr>
              <w:t>Section III.G:</w:t>
            </w:r>
            <w:r>
              <w:rPr>
                <w:rFonts w:ascii="Garamond" w:hAnsi="Garamond"/>
                <w:b/>
              </w:rPr>
              <w:t xml:space="preserve"> </w:t>
            </w:r>
            <w:r w:rsidR="00556A1B">
              <w:rPr>
                <w:rFonts w:ascii="Garamond" w:hAnsi="Garamond"/>
              </w:rPr>
              <w:t>Catalytic Reformer Unit and Naphtha Hydrotreating Unit</w:t>
            </w:r>
          </w:p>
        </w:tc>
        <w:tc>
          <w:tcPr>
            <w:tcW w:w="5144" w:type="dxa"/>
            <w:vAlign w:val="center"/>
          </w:tcPr>
          <w:p w14:paraId="2FEEFD43" w14:textId="77777777" w:rsidR="00C35613" w:rsidRPr="006B32F6" w:rsidRDefault="00C35613" w:rsidP="00C20284">
            <w:pPr>
              <w:rPr>
                <w:rFonts w:ascii="Garamond" w:hAnsi="Garamond"/>
              </w:rPr>
            </w:pPr>
            <w:r w:rsidRPr="006B32F6">
              <w:rPr>
                <w:rFonts w:ascii="Garamond" w:hAnsi="Garamond"/>
              </w:rPr>
              <w:t>Reformer Heater</w:t>
            </w:r>
            <w:r>
              <w:rPr>
                <w:rFonts w:ascii="Garamond" w:hAnsi="Garamond"/>
              </w:rPr>
              <w:t>, H-0403, 24.2 MMBtu/hr</w:t>
            </w:r>
          </w:p>
        </w:tc>
        <w:tc>
          <w:tcPr>
            <w:tcW w:w="2411" w:type="dxa"/>
            <w:vAlign w:val="center"/>
          </w:tcPr>
          <w:p w14:paraId="7E76BC3E"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69085F8D" w14:textId="77777777" w:rsidTr="009B0BD4">
        <w:trPr>
          <w:jc w:val="center"/>
        </w:trPr>
        <w:tc>
          <w:tcPr>
            <w:tcW w:w="1710" w:type="dxa"/>
            <w:vMerge/>
            <w:vAlign w:val="center"/>
          </w:tcPr>
          <w:p w14:paraId="77BF20B3" w14:textId="77777777" w:rsidR="00C35613" w:rsidRPr="006B32F6" w:rsidRDefault="00C35613" w:rsidP="00C20284">
            <w:pPr>
              <w:rPr>
                <w:rFonts w:ascii="Garamond" w:hAnsi="Garamond"/>
              </w:rPr>
            </w:pPr>
          </w:p>
        </w:tc>
        <w:tc>
          <w:tcPr>
            <w:tcW w:w="5144" w:type="dxa"/>
            <w:vAlign w:val="center"/>
          </w:tcPr>
          <w:p w14:paraId="7A565FAC" w14:textId="77777777" w:rsidR="00C35613" w:rsidRPr="006B32F6" w:rsidRDefault="00C35613" w:rsidP="00C20284">
            <w:pPr>
              <w:rPr>
                <w:rFonts w:ascii="Garamond" w:hAnsi="Garamond"/>
              </w:rPr>
            </w:pPr>
            <w:r w:rsidRPr="006B32F6">
              <w:rPr>
                <w:rFonts w:ascii="Garamond" w:hAnsi="Garamond"/>
              </w:rPr>
              <w:t>Process Vents</w:t>
            </w:r>
          </w:p>
        </w:tc>
        <w:tc>
          <w:tcPr>
            <w:tcW w:w="2411" w:type="dxa"/>
            <w:vAlign w:val="center"/>
          </w:tcPr>
          <w:p w14:paraId="5EA13202" w14:textId="77777777" w:rsidR="00C35613" w:rsidRPr="006B32F6" w:rsidRDefault="00C35613" w:rsidP="00C20284">
            <w:pPr>
              <w:rPr>
                <w:rFonts w:ascii="Garamond" w:hAnsi="Garamond"/>
              </w:rPr>
            </w:pPr>
            <w:r w:rsidRPr="006B32F6">
              <w:rPr>
                <w:rFonts w:ascii="Garamond" w:hAnsi="Garamond"/>
              </w:rPr>
              <w:t>MACT CC, MACT UUU</w:t>
            </w:r>
          </w:p>
        </w:tc>
      </w:tr>
      <w:tr w:rsidR="00C35613" w:rsidRPr="006B32F6" w14:paraId="58D0B960" w14:textId="77777777" w:rsidTr="009B0BD4">
        <w:trPr>
          <w:jc w:val="center"/>
        </w:trPr>
        <w:tc>
          <w:tcPr>
            <w:tcW w:w="1710" w:type="dxa"/>
            <w:vMerge/>
            <w:vAlign w:val="center"/>
          </w:tcPr>
          <w:p w14:paraId="0146827D" w14:textId="77777777" w:rsidR="00C35613" w:rsidRPr="006B32F6" w:rsidRDefault="00C35613" w:rsidP="00C20284">
            <w:pPr>
              <w:rPr>
                <w:rFonts w:ascii="Garamond" w:hAnsi="Garamond"/>
              </w:rPr>
            </w:pPr>
          </w:p>
        </w:tc>
        <w:tc>
          <w:tcPr>
            <w:tcW w:w="5144" w:type="dxa"/>
            <w:vAlign w:val="center"/>
          </w:tcPr>
          <w:p w14:paraId="090895DC"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2969BEF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5C8A3D60" w14:textId="77777777" w:rsidTr="009B0BD4">
        <w:trPr>
          <w:jc w:val="center"/>
        </w:trPr>
        <w:tc>
          <w:tcPr>
            <w:tcW w:w="1710" w:type="dxa"/>
            <w:vMerge/>
            <w:vAlign w:val="center"/>
          </w:tcPr>
          <w:p w14:paraId="5A6488AE" w14:textId="77777777" w:rsidR="00C35613" w:rsidRPr="006B32F6" w:rsidRDefault="00C35613" w:rsidP="00C20284">
            <w:pPr>
              <w:rPr>
                <w:rFonts w:ascii="Garamond" w:hAnsi="Garamond"/>
              </w:rPr>
            </w:pPr>
          </w:p>
        </w:tc>
        <w:tc>
          <w:tcPr>
            <w:tcW w:w="5144" w:type="dxa"/>
            <w:vAlign w:val="center"/>
          </w:tcPr>
          <w:p w14:paraId="5DDC537A"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687B481C"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4E7F2345" w14:textId="77777777" w:rsidTr="009B0BD4">
        <w:trPr>
          <w:jc w:val="center"/>
        </w:trPr>
        <w:tc>
          <w:tcPr>
            <w:tcW w:w="1710" w:type="dxa"/>
            <w:vMerge/>
            <w:vAlign w:val="center"/>
          </w:tcPr>
          <w:p w14:paraId="3E617899" w14:textId="77777777" w:rsidR="00C35613" w:rsidRPr="006B32F6" w:rsidRDefault="00C35613" w:rsidP="00C20284">
            <w:pPr>
              <w:rPr>
                <w:rFonts w:ascii="Garamond" w:hAnsi="Garamond"/>
              </w:rPr>
            </w:pPr>
          </w:p>
        </w:tc>
        <w:tc>
          <w:tcPr>
            <w:tcW w:w="5144" w:type="dxa"/>
            <w:vAlign w:val="center"/>
          </w:tcPr>
          <w:p w14:paraId="3C5C4E90" w14:textId="77777777" w:rsidR="00C35613" w:rsidRPr="006B32F6" w:rsidRDefault="00C35613" w:rsidP="00C20284">
            <w:pPr>
              <w:rPr>
                <w:rFonts w:ascii="Garamond" w:hAnsi="Garamond"/>
              </w:rPr>
            </w:pPr>
            <w:r w:rsidRPr="006B32F6">
              <w:rPr>
                <w:rFonts w:ascii="Garamond" w:hAnsi="Garamond"/>
              </w:rPr>
              <w:t>Naphtha Heater</w:t>
            </w:r>
            <w:r>
              <w:rPr>
                <w:rFonts w:ascii="Garamond" w:hAnsi="Garamond"/>
              </w:rPr>
              <w:t>, H-0402a, 13.6 MMBtu/hr</w:t>
            </w:r>
          </w:p>
        </w:tc>
        <w:tc>
          <w:tcPr>
            <w:tcW w:w="2411" w:type="dxa"/>
            <w:vAlign w:val="center"/>
          </w:tcPr>
          <w:p w14:paraId="3C3EC101" w14:textId="77777777" w:rsidR="00C35613" w:rsidRPr="006B32F6" w:rsidRDefault="00C35613" w:rsidP="00C20284">
            <w:pPr>
              <w:rPr>
                <w:rFonts w:ascii="Garamond" w:hAnsi="Garamond"/>
              </w:rPr>
            </w:pPr>
            <w:r w:rsidRPr="006B32F6">
              <w:rPr>
                <w:rFonts w:ascii="Garamond" w:hAnsi="Garamond"/>
              </w:rPr>
              <w:t>NSPS Ja, MACT DDDDD</w:t>
            </w:r>
          </w:p>
        </w:tc>
      </w:tr>
      <w:tr w:rsidR="00C35613" w:rsidRPr="006B32F6" w14:paraId="1444F6C9" w14:textId="77777777" w:rsidTr="009B0BD4">
        <w:trPr>
          <w:jc w:val="center"/>
        </w:trPr>
        <w:tc>
          <w:tcPr>
            <w:tcW w:w="1710" w:type="dxa"/>
            <w:vMerge/>
            <w:vAlign w:val="center"/>
          </w:tcPr>
          <w:p w14:paraId="7E78FB15" w14:textId="77777777" w:rsidR="00C35613" w:rsidRPr="006B32F6" w:rsidRDefault="00C35613" w:rsidP="00C20284">
            <w:pPr>
              <w:rPr>
                <w:rFonts w:ascii="Garamond" w:hAnsi="Garamond"/>
              </w:rPr>
            </w:pPr>
          </w:p>
        </w:tc>
        <w:tc>
          <w:tcPr>
            <w:tcW w:w="5144" w:type="dxa"/>
            <w:vAlign w:val="center"/>
          </w:tcPr>
          <w:p w14:paraId="02455FDA" w14:textId="77777777" w:rsidR="00C35613" w:rsidRPr="006B32F6" w:rsidRDefault="00C35613" w:rsidP="00C20284">
            <w:pPr>
              <w:rPr>
                <w:rFonts w:ascii="Garamond" w:hAnsi="Garamond"/>
              </w:rPr>
            </w:pPr>
            <w:r w:rsidRPr="006B32F6">
              <w:rPr>
                <w:rFonts w:ascii="Garamond" w:hAnsi="Garamond"/>
              </w:rPr>
              <w:t>Naphtha Splitter Reboiler</w:t>
            </w:r>
            <w:r>
              <w:rPr>
                <w:rFonts w:ascii="Garamond" w:hAnsi="Garamond"/>
              </w:rPr>
              <w:t>, H-0405, 9.9 MMBtu/hr</w:t>
            </w:r>
          </w:p>
        </w:tc>
        <w:tc>
          <w:tcPr>
            <w:tcW w:w="2411" w:type="dxa"/>
            <w:vAlign w:val="center"/>
          </w:tcPr>
          <w:p w14:paraId="3A7ACE31" w14:textId="77777777" w:rsidR="00C35613" w:rsidRPr="006B32F6" w:rsidRDefault="00C35613" w:rsidP="00C20284">
            <w:pPr>
              <w:rPr>
                <w:rFonts w:ascii="Garamond" w:hAnsi="Garamond"/>
              </w:rPr>
            </w:pPr>
            <w:r w:rsidRPr="006B32F6">
              <w:rPr>
                <w:rFonts w:ascii="Garamond" w:hAnsi="Garamond"/>
              </w:rPr>
              <w:t>NSPS Ja, MACT DDDDD</w:t>
            </w:r>
          </w:p>
        </w:tc>
      </w:tr>
      <w:tr w:rsidR="00C35613" w:rsidRPr="006B32F6" w14:paraId="3A696BD0" w14:textId="77777777" w:rsidTr="009B0BD4">
        <w:trPr>
          <w:jc w:val="center"/>
        </w:trPr>
        <w:tc>
          <w:tcPr>
            <w:tcW w:w="1710" w:type="dxa"/>
            <w:vMerge/>
            <w:vAlign w:val="center"/>
          </w:tcPr>
          <w:p w14:paraId="34BC445A" w14:textId="77777777" w:rsidR="00C35613" w:rsidRPr="006B32F6" w:rsidRDefault="00C35613" w:rsidP="00C20284">
            <w:pPr>
              <w:rPr>
                <w:rFonts w:ascii="Garamond" w:hAnsi="Garamond"/>
              </w:rPr>
            </w:pPr>
          </w:p>
        </w:tc>
        <w:tc>
          <w:tcPr>
            <w:tcW w:w="5144" w:type="dxa"/>
            <w:vAlign w:val="center"/>
          </w:tcPr>
          <w:p w14:paraId="3597078A" w14:textId="77777777" w:rsidR="00C35613" w:rsidRPr="006B32F6" w:rsidRDefault="00C35613" w:rsidP="00C20284">
            <w:pPr>
              <w:rPr>
                <w:rFonts w:ascii="Garamond" w:hAnsi="Garamond"/>
              </w:rPr>
            </w:pPr>
            <w:r w:rsidRPr="006B32F6">
              <w:rPr>
                <w:rFonts w:ascii="Garamond" w:hAnsi="Garamond"/>
              </w:rPr>
              <w:t>Process Vents</w:t>
            </w:r>
          </w:p>
        </w:tc>
        <w:tc>
          <w:tcPr>
            <w:tcW w:w="2411" w:type="dxa"/>
            <w:vAlign w:val="center"/>
          </w:tcPr>
          <w:p w14:paraId="7E09009C"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0D5DA9A7" w14:textId="77777777" w:rsidTr="009B0BD4">
        <w:trPr>
          <w:jc w:val="center"/>
        </w:trPr>
        <w:tc>
          <w:tcPr>
            <w:tcW w:w="1710" w:type="dxa"/>
            <w:vMerge/>
            <w:vAlign w:val="center"/>
          </w:tcPr>
          <w:p w14:paraId="7959F03D" w14:textId="77777777" w:rsidR="00C35613" w:rsidRPr="006B32F6" w:rsidRDefault="00C35613" w:rsidP="00C20284">
            <w:pPr>
              <w:rPr>
                <w:rFonts w:ascii="Garamond" w:hAnsi="Garamond"/>
              </w:rPr>
            </w:pPr>
          </w:p>
        </w:tc>
        <w:tc>
          <w:tcPr>
            <w:tcW w:w="5144" w:type="dxa"/>
            <w:vAlign w:val="center"/>
          </w:tcPr>
          <w:p w14:paraId="0A6240A9"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76574777" w14:textId="77777777" w:rsidR="00C35613" w:rsidRPr="006B32F6" w:rsidRDefault="00C35613" w:rsidP="00C20284">
            <w:pPr>
              <w:rPr>
                <w:rFonts w:ascii="Garamond" w:hAnsi="Garamond"/>
              </w:rPr>
            </w:pPr>
            <w:r w:rsidRPr="006B32F6">
              <w:rPr>
                <w:rFonts w:ascii="Garamond" w:hAnsi="Garamond"/>
              </w:rPr>
              <w:t>NSPS GGGa, MACT CC</w:t>
            </w:r>
          </w:p>
        </w:tc>
      </w:tr>
      <w:tr w:rsidR="00C35613" w:rsidRPr="006B32F6" w14:paraId="4D751752" w14:textId="77777777" w:rsidTr="009B0BD4">
        <w:trPr>
          <w:jc w:val="center"/>
        </w:trPr>
        <w:tc>
          <w:tcPr>
            <w:tcW w:w="9265" w:type="dxa"/>
            <w:gridSpan w:val="3"/>
            <w:vAlign w:val="center"/>
          </w:tcPr>
          <w:p w14:paraId="5D42243D" w14:textId="77777777" w:rsidR="00C35613" w:rsidRPr="00A93633" w:rsidRDefault="00C35613" w:rsidP="00C20284">
            <w:pPr>
              <w:rPr>
                <w:rFonts w:ascii="Garamond" w:hAnsi="Garamond"/>
                <w:b/>
                <w:sz w:val="24"/>
              </w:rPr>
            </w:pPr>
            <w:r w:rsidRPr="00A93633">
              <w:rPr>
                <w:rFonts w:ascii="Garamond" w:hAnsi="Garamond"/>
                <w:b/>
                <w:sz w:val="24"/>
              </w:rPr>
              <w:t>Alkylation Unit</w:t>
            </w:r>
          </w:p>
        </w:tc>
      </w:tr>
      <w:tr w:rsidR="00C35613" w:rsidRPr="006B32F6" w14:paraId="0DC1BBE6" w14:textId="77777777" w:rsidTr="009B0BD4">
        <w:trPr>
          <w:jc w:val="center"/>
        </w:trPr>
        <w:tc>
          <w:tcPr>
            <w:tcW w:w="1710" w:type="dxa"/>
            <w:vMerge w:val="restart"/>
            <w:vAlign w:val="center"/>
          </w:tcPr>
          <w:p w14:paraId="200C727E" w14:textId="2620DAC2" w:rsidR="00C35613" w:rsidRPr="00457124" w:rsidRDefault="00C35613" w:rsidP="00C20284">
            <w:pPr>
              <w:rPr>
                <w:rFonts w:ascii="Garamond" w:hAnsi="Garamond"/>
                <w:lang w:val="fr-FR"/>
              </w:rPr>
            </w:pPr>
            <w:r w:rsidRPr="00457124">
              <w:rPr>
                <w:rFonts w:ascii="Garamond" w:hAnsi="Garamond"/>
                <w:b/>
                <w:u w:val="single"/>
                <w:lang w:val="fr-FR"/>
              </w:rPr>
              <w:t xml:space="preserve">Section III.H: </w:t>
            </w:r>
            <w:r w:rsidR="00556A1B">
              <w:rPr>
                <w:rFonts w:ascii="Garamond" w:hAnsi="Garamond"/>
                <w:b/>
              </w:rPr>
              <w:t>Eu07-</w:t>
            </w:r>
            <w:r w:rsidR="00556A1B" w:rsidRPr="00556A1B">
              <w:rPr>
                <w:rFonts w:ascii="Garamond" w:hAnsi="Garamond"/>
                <w:bCs/>
              </w:rPr>
              <w:t>Alkylation Unit</w:t>
            </w:r>
          </w:p>
        </w:tc>
        <w:tc>
          <w:tcPr>
            <w:tcW w:w="5144" w:type="dxa"/>
            <w:vAlign w:val="center"/>
          </w:tcPr>
          <w:p w14:paraId="18910D1D" w14:textId="77777777" w:rsidR="00C35613" w:rsidRPr="006B32F6" w:rsidRDefault="00C35613" w:rsidP="00C20284">
            <w:pPr>
              <w:rPr>
                <w:rFonts w:ascii="Garamond" w:hAnsi="Garamond"/>
              </w:rPr>
            </w:pPr>
            <w:r w:rsidRPr="006B32F6">
              <w:rPr>
                <w:rFonts w:ascii="Garamond" w:hAnsi="Garamond"/>
              </w:rPr>
              <w:t>Deisobutanizer Reboiler</w:t>
            </w:r>
            <w:r>
              <w:rPr>
                <w:rFonts w:ascii="Garamond" w:hAnsi="Garamond"/>
              </w:rPr>
              <w:t>, 28 MMBtu/hr</w:t>
            </w:r>
          </w:p>
        </w:tc>
        <w:tc>
          <w:tcPr>
            <w:tcW w:w="2411" w:type="dxa"/>
            <w:vAlign w:val="center"/>
          </w:tcPr>
          <w:p w14:paraId="0FB0D400" w14:textId="77777777" w:rsidR="00C35613" w:rsidRPr="006B32F6" w:rsidRDefault="00C35613" w:rsidP="00C20284">
            <w:pPr>
              <w:rPr>
                <w:rFonts w:ascii="Garamond" w:hAnsi="Garamond"/>
              </w:rPr>
            </w:pPr>
            <w:r>
              <w:rPr>
                <w:rFonts w:ascii="Garamond" w:hAnsi="Garamond"/>
              </w:rPr>
              <w:t>NSPS</w:t>
            </w:r>
            <w:r w:rsidRPr="006B32F6">
              <w:rPr>
                <w:rFonts w:ascii="Garamond" w:hAnsi="Garamond"/>
              </w:rPr>
              <w:t xml:space="preserve"> J, MACT DDDDD</w:t>
            </w:r>
          </w:p>
        </w:tc>
      </w:tr>
      <w:tr w:rsidR="00C35613" w:rsidRPr="006B32F6" w14:paraId="6F9ED211" w14:textId="77777777" w:rsidTr="009B0BD4">
        <w:trPr>
          <w:jc w:val="center"/>
        </w:trPr>
        <w:tc>
          <w:tcPr>
            <w:tcW w:w="1710" w:type="dxa"/>
            <w:vMerge/>
            <w:vAlign w:val="center"/>
          </w:tcPr>
          <w:p w14:paraId="5C522D5C" w14:textId="77777777" w:rsidR="00C35613" w:rsidRPr="006B32F6" w:rsidRDefault="00C35613" w:rsidP="00C20284">
            <w:pPr>
              <w:rPr>
                <w:rFonts w:ascii="Garamond" w:hAnsi="Garamond"/>
              </w:rPr>
            </w:pPr>
          </w:p>
        </w:tc>
        <w:tc>
          <w:tcPr>
            <w:tcW w:w="5144" w:type="dxa"/>
            <w:vAlign w:val="center"/>
          </w:tcPr>
          <w:p w14:paraId="57A31536"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26719CF3"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22C7781E" w14:textId="77777777" w:rsidTr="009B0BD4">
        <w:trPr>
          <w:jc w:val="center"/>
        </w:trPr>
        <w:tc>
          <w:tcPr>
            <w:tcW w:w="1710" w:type="dxa"/>
            <w:vMerge/>
            <w:vAlign w:val="center"/>
          </w:tcPr>
          <w:p w14:paraId="3AEDD46E" w14:textId="77777777" w:rsidR="00C35613" w:rsidRPr="006B32F6" w:rsidRDefault="00C35613" w:rsidP="00C20284">
            <w:pPr>
              <w:rPr>
                <w:rFonts w:ascii="Garamond" w:hAnsi="Garamond"/>
              </w:rPr>
            </w:pPr>
          </w:p>
        </w:tc>
        <w:tc>
          <w:tcPr>
            <w:tcW w:w="5144" w:type="dxa"/>
            <w:vAlign w:val="center"/>
          </w:tcPr>
          <w:p w14:paraId="50FB5C59"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56129ABF"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2997E285" w14:textId="77777777" w:rsidTr="009B0BD4">
        <w:trPr>
          <w:jc w:val="center"/>
        </w:trPr>
        <w:tc>
          <w:tcPr>
            <w:tcW w:w="1710" w:type="dxa"/>
            <w:vMerge/>
            <w:vAlign w:val="center"/>
          </w:tcPr>
          <w:p w14:paraId="5957CB7F" w14:textId="77777777" w:rsidR="00C35613" w:rsidRPr="006B32F6" w:rsidRDefault="00C35613" w:rsidP="00C20284">
            <w:pPr>
              <w:rPr>
                <w:rFonts w:ascii="Garamond" w:hAnsi="Garamond"/>
              </w:rPr>
            </w:pPr>
          </w:p>
        </w:tc>
        <w:tc>
          <w:tcPr>
            <w:tcW w:w="5144" w:type="dxa"/>
            <w:vAlign w:val="center"/>
          </w:tcPr>
          <w:p w14:paraId="1826B49C" w14:textId="77777777" w:rsidR="00C35613" w:rsidRPr="006B32F6" w:rsidRDefault="00C35613" w:rsidP="00C20284">
            <w:pPr>
              <w:rPr>
                <w:rFonts w:ascii="Garamond" w:hAnsi="Garamond"/>
              </w:rPr>
            </w:pPr>
            <w:r w:rsidRPr="006B32F6">
              <w:rPr>
                <w:rFonts w:ascii="Garamond" w:hAnsi="Garamond"/>
              </w:rPr>
              <w:t>Pressure Vessels in HF Service</w:t>
            </w:r>
          </w:p>
        </w:tc>
        <w:tc>
          <w:tcPr>
            <w:tcW w:w="2411" w:type="dxa"/>
            <w:vAlign w:val="center"/>
          </w:tcPr>
          <w:p w14:paraId="1FEB869C" w14:textId="77777777" w:rsidR="00C35613" w:rsidRPr="006B32F6" w:rsidRDefault="00C35613" w:rsidP="00C20284">
            <w:pPr>
              <w:rPr>
                <w:rFonts w:ascii="Garamond" w:hAnsi="Garamond"/>
              </w:rPr>
            </w:pPr>
            <w:r w:rsidRPr="006B32F6">
              <w:rPr>
                <w:rFonts w:ascii="Garamond" w:hAnsi="Garamond"/>
              </w:rPr>
              <w:t>Flare System</w:t>
            </w:r>
          </w:p>
        </w:tc>
      </w:tr>
      <w:tr w:rsidR="00C35613" w:rsidRPr="006B32F6" w14:paraId="377EBB7A" w14:textId="77777777" w:rsidTr="009B0BD4">
        <w:trPr>
          <w:jc w:val="center"/>
        </w:trPr>
        <w:tc>
          <w:tcPr>
            <w:tcW w:w="9265" w:type="dxa"/>
            <w:gridSpan w:val="3"/>
            <w:vAlign w:val="center"/>
          </w:tcPr>
          <w:p w14:paraId="42D9C59C" w14:textId="77777777" w:rsidR="00C35613" w:rsidRPr="00A93633" w:rsidRDefault="00C35613" w:rsidP="00C20284">
            <w:pPr>
              <w:rPr>
                <w:rFonts w:ascii="Garamond" w:hAnsi="Garamond"/>
                <w:b/>
                <w:sz w:val="24"/>
              </w:rPr>
            </w:pPr>
            <w:r w:rsidRPr="00A93633">
              <w:rPr>
                <w:rFonts w:ascii="Garamond" w:hAnsi="Garamond"/>
                <w:b/>
                <w:sz w:val="24"/>
              </w:rPr>
              <w:t>Isomerization Unit</w:t>
            </w:r>
          </w:p>
        </w:tc>
      </w:tr>
      <w:tr w:rsidR="00C35613" w:rsidRPr="006B32F6" w14:paraId="5845B6FC" w14:textId="77777777" w:rsidTr="009B0BD4">
        <w:trPr>
          <w:jc w:val="center"/>
        </w:trPr>
        <w:tc>
          <w:tcPr>
            <w:tcW w:w="1710" w:type="dxa"/>
            <w:vMerge w:val="restart"/>
            <w:vAlign w:val="center"/>
          </w:tcPr>
          <w:p w14:paraId="13EB0DF1" w14:textId="77777777" w:rsidR="00C35613" w:rsidRDefault="00C35613" w:rsidP="00C20284">
            <w:pPr>
              <w:rPr>
                <w:rFonts w:ascii="Garamond" w:hAnsi="Garamond"/>
                <w:b/>
                <w:u w:val="single"/>
              </w:rPr>
            </w:pPr>
          </w:p>
          <w:p w14:paraId="3B828921" w14:textId="08F1CEA7" w:rsidR="00C35613" w:rsidRDefault="00C35613" w:rsidP="00C20284">
            <w:pPr>
              <w:rPr>
                <w:rFonts w:ascii="Garamond" w:hAnsi="Garamond"/>
                <w:b/>
                <w:u w:val="single"/>
              </w:rPr>
            </w:pPr>
            <w:r w:rsidRPr="00A93633">
              <w:rPr>
                <w:rFonts w:ascii="Garamond" w:hAnsi="Garamond"/>
                <w:b/>
                <w:u w:val="single"/>
              </w:rPr>
              <w:t xml:space="preserve">Section III.I:  </w:t>
            </w:r>
            <w:r w:rsidR="00556A1B">
              <w:rPr>
                <w:rFonts w:ascii="Garamond" w:hAnsi="Garamond"/>
                <w:b/>
                <w:u w:val="single"/>
              </w:rPr>
              <w:t>EU08-</w:t>
            </w:r>
            <w:r w:rsidR="00556A1B" w:rsidRPr="00556A1B">
              <w:rPr>
                <w:rFonts w:ascii="Garamond" w:hAnsi="Garamond"/>
                <w:bCs/>
                <w:u w:val="single"/>
              </w:rPr>
              <w:t>Isomerization Unit</w:t>
            </w:r>
          </w:p>
          <w:p w14:paraId="19D381C5" w14:textId="77777777" w:rsidR="00C35613" w:rsidRPr="00A93633" w:rsidRDefault="00C35613" w:rsidP="00C20284">
            <w:pPr>
              <w:rPr>
                <w:rFonts w:ascii="Garamond" w:hAnsi="Garamond"/>
                <w:b/>
                <w:u w:val="single"/>
              </w:rPr>
            </w:pPr>
          </w:p>
        </w:tc>
        <w:tc>
          <w:tcPr>
            <w:tcW w:w="5144" w:type="dxa"/>
            <w:vAlign w:val="center"/>
          </w:tcPr>
          <w:p w14:paraId="622620AE"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6BC0A34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33FA0575" w14:textId="77777777" w:rsidTr="009B0BD4">
        <w:trPr>
          <w:jc w:val="center"/>
        </w:trPr>
        <w:tc>
          <w:tcPr>
            <w:tcW w:w="1710" w:type="dxa"/>
            <w:vMerge/>
            <w:vAlign w:val="center"/>
          </w:tcPr>
          <w:p w14:paraId="0589BEB0" w14:textId="77777777" w:rsidR="00C35613" w:rsidRPr="006B32F6" w:rsidRDefault="00C35613" w:rsidP="00C20284">
            <w:pPr>
              <w:rPr>
                <w:rFonts w:ascii="Garamond" w:hAnsi="Garamond"/>
              </w:rPr>
            </w:pPr>
          </w:p>
        </w:tc>
        <w:tc>
          <w:tcPr>
            <w:tcW w:w="5144" w:type="dxa"/>
            <w:vAlign w:val="center"/>
          </w:tcPr>
          <w:p w14:paraId="106510F3"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1047F7CC"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1558A38B" w14:textId="77777777" w:rsidTr="009B0BD4">
        <w:trPr>
          <w:jc w:val="center"/>
        </w:trPr>
        <w:tc>
          <w:tcPr>
            <w:tcW w:w="9265" w:type="dxa"/>
            <w:gridSpan w:val="3"/>
            <w:vAlign w:val="center"/>
          </w:tcPr>
          <w:p w14:paraId="19B023C3" w14:textId="77777777" w:rsidR="00C35613" w:rsidRPr="006B32F6" w:rsidRDefault="00C35613" w:rsidP="00C20284">
            <w:pPr>
              <w:rPr>
                <w:rFonts w:ascii="Garamond" w:hAnsi="Garamond"/>
                <w:b/>
              </w:rPr>
            </w:pPr>
            <w:r w:rsidRPr="00A93633">
              <w:rPr>
                <w:rFonts w:ascii="Garamond" w:hAnsi="Garamond"/>
                <w:b/>
                <w:sz w:val="24"/>
              </w:rPr>
              <w:t>Hydrogen Plants</w:t>
            </w:r>
          </w:p>
        </w:tc>
      </w:tr>
      <w:tr w:rsidR="00C35613" w:rsidRPr="007828F6" w14:paraId="4241D225" w14:textId="77777777" w:rsidTr="009B0BD4">
        <w:trPr>
          <w:jc w:val="center"/>
        </w:trPr>
        <w:tc>
          <w:tcPr>
            <w:tcW w:w="9265" w:type="dxa"/>
            <w:gridSpan w:val="3"/>
            <w:vAlign w:val="center"/>
          </w:tcPr>
          <w:p w14:paraId="0486CBB7" w14:textId="621A0AF6" w:rsidR="00C35613" w:rsidRPr="00457124" w:rsidRDefault="00C35613" w:rsidP="00C20284">
            <w:pPr>
              <w:rPr>
                <w:rFonts w:ascii="Garamond" w:hAnsi="Garamond"/>
                <w:szCs w:val="22"/>
                <w:lang w:val="fr-FR"/>
              </w:rPr>
            </w:pPr>
            <w:r w:rsidRPr="00457124">
              <w:rPr>
                <w:rFonts w:ascii="Garamond" w:hAnsi="Garamond"/>
                <w:b/>
                <w:szCs w:val="22"/>
                <w:u w:val="single"/>
                <w:lang w:val="fr-FR"/>
              </w:rPr>
              <w:t>Section III</w:t>
            </w:r>
            <w:r w:rsidRPr="00457124">
              <w:rPr>
                <w:rFonts w:ascii="Garamond" w:hAnsi="Garamond"/>
                <w:b/>
                <w:szCs w:val="22"/>
                <w:lang w:val="fr-FR"/>
              </w:rPr>
              <w:t>.J:</w:t>
            </w:r>
            <w:r w:rsidRPr="00457124">
              <w:rPr>
                <w:rFonts w:ascii="Garamond" w:hAnsi="Garamond"/>
                <w:szCs w:val="22"/>
                <w:lang w:val="fr-FR"/>
              </w:rPr>
              <w:t xml:space="preserve">  </w:t>
            </w:r>
            <w:r w:rsidR="00556A1B">
              <w:rPr>
                <w:rFonts w:ascii="Garamond" w:hAnsi="Garamond"/>
                <w:szCs w:val="22"/>
              </w:rPr>
              <w:t>EU09-Hydrogen Plant #2</w:t>
            </w:r>
          </w:p>
        </w:tc>
      </w:tr>
      <w:tr w:rsidR="00C35613" w:rsidRPr="006B32F6" w14:paraId="75E9C0EE" w14:textId="77777777" w:rsidTr="009B0BD4">
        <w:trPr>
          <w:jc w:val="center"/>
        </w:trPr>
        <w:tc>
          <w:tcPr>
            <w:tcW w:w="9265" w:type="dxa"/>
            <w:gridSpan w:val="3"/>
            <w:vAlign w:val="center"/>
          </w:tcPr>
          <w:p w14:paraId="7227A4CA" w14:textId="77777777" w:rsidR="00C35613" w:rsidRPr="006B32F6" w:rsidRDefault="00C35613" w:rsidP="00C20284">
            <w:pPr>
              <w:rPr>
                <w:rFonts w:ascii="Garamond" w:hAnsi="Garamond"/>
              </w:rPr>
            </w:pPr>
          </w:p>
        </w:tc>
      </w:tr>
      <w:tr w:rsidR="00C35613" w:rsidRPr="006B32F6" w14:paraId="1C85CB70" w14:textId="77777777" w:rsidTr="009B0BD4">
        <w:trPr>
          <w:jc w:val="center"/>
        </w:trPr>
        <w:tc>
          <w:tcPr>
            <w:tcW w:w="9265" w:type="dxa"/>
            <w:gridSpan w:val="3"/>
            <w:vAlign w:val="center"/>
          </w:tcPr>
          <w:p w14:paraId="239B6BDD" w14:textId="77777777" w:rsidR="00C35613" w:rsidRPr="006B32F6" w:rsidRDefault="00C35613" w:rsidP="00C20284">
            <w:pPr>
              <w:rPr>
                <w:rFonts w:ascii="Garamond" w:hAnsi="Garamond"/>
              </w:rPr>
            </w:pPr>
            <w:r>
              <w:rPr>
                <w:rFonts w:ascii="Garamond" w:hAnsi="Garamond"/>
              </w:rPr>
              <w:t xml:space="preserve">     </w:t>
            </w:r>
            <w:r w:rsidRPr="006B32F6">
              <w:rPr>
                <w:rFonts w:ascii="Garamond" w:hAnsi="Garamond"/>
              </w:rPr>
              <w:t>H</w:t>
            </w:r>
            <w:r w:rsidRPr="006B32F6">
              <w:rPr>
                <w:rFonts w:ascii="Garamond" w:hAnsi="Garamond"/>
                <w:vertAlign w:val="subscript"/>
              </w:rPr>
              <w:t>2</w:t>
            </w:r>
            <w:r w:rsidRPr="006B32F6">
              <w:rPr>
                <w:rFonts w:ascii="Garamond" w:hAnsi="Garamond"/>
              </w:rPr>
              <w:t xml:space="preserve"> Plant #2</w:t>
            </w:r>
          </w:p>
        </w:tc>
      </w:tr>
      <w:tr w:rsidR="00C35613" w:rsidRPr="006B32F6" w14:paraId="2D239243" w14:textId="77777777" w:rsidTr="009B0BD4">
        <w:trPr>
          <w:jc w:val="center"/>
        </w:trPr>
        <w:tc>
          <w:tcPr>
            <w:tcW w:w="1710" w:type="dxa"/>
            <w:vMerge w:val="restart"/>
            <w:vAlign w:val="center"/>
          </w:tcPr>
          <w:p w14:paraId="53DA4C79" w14:textId="77777777" w:rsidR="00C35613" w:rsidRPr="006B32F6" w:rsidRDefault="00C35613" w:rsidP="00C20284">
            <w:pPr>
              <w:rPr>
                <w:rFonts w:ascii="Garamond" w:hAnsi="Garamond"/>
                <w:b/>
              </w:rPr>
            </w:pPr>
          </w:p>
        </w:tc>
        <w:tc>
          <w:tcPr>
            <w:tcW w:w="5144" w:type="dxa"/>
            <w:vAlign w:val="center"/>
          </w:tcPr>
          <w:p w14:paraId="78B48E0D" w14:textId="77777777" w:rsidR="00C35613" w:rsidRPr="006B32F6" w:rsidRDefault="00C35613" w:rsidP="00C20284">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Furnace</w:t>
            </w:r>
            <w:r>
              <w:rPr>
                <w:rFonts w:ascii="Garamond" w:hAnsi="Garamond"/>
              </w:rPr>
              <w:t xml:space="preserve"> – H-2815, 80 MMBtu/hr </w:t>
            </w:r>
          </w:p>
        </w:tc>
        <w:tc>
          <w:tcPr>
            <w:tcW w:w="2411" w:type="dxa"/>
            <w:vAlign w:val="center"/>
          </w:tcPr>
          <w:p w14:paraId="41BA8F98" w14:textId="77777777" w:rsidR="00C35613" w:rsidRPr="00031783" w:rsidRDefault="00C35613" w:rsidP="00C20284">
            <w:pPr>
              <w:rPr>
                <w:rFonts w:ascii="Garamond" w:hAnsi="Garamond"/>
              </w:rPr>
            </w:pPr>
            <w:r w:rsidRPr="00031783">
              <w:rPr>
                <w:rFonts w:ascii="Garamond" w:hAnsi="Garamond"/>
              </w:rPr>
              <w:t xml:space="preserve">NSPS Ja, MACT DDDDD, </w:t>
            </w:r>
            <w:r w:rsidRPr="009E3B2E">
              <w:rPr>
                <w:rFonts w:ascii="Garamond" w:hAnsi="Garamond"/>
              </w:rPr>
              <w:t>ULNB</w:t>
            </w:r>
          </w:p>
        </w:tc>
      </w:tr>
      <w:tr w:rsidR="00C35613" w:rsidRPr="006B32F6" w14:paraId="1D3E0717" w14:textId="77777777" w:rsidTr="009B0BD4">
        <w:trPr>
          <w:jc w:val="center"/>
        </w:trPr>
        <w:tc>
          <w:tcPr>
            <w:tcW w:w="1710" w:type="dxa"/>
            <w:vMerge/>
            <w:vAlign w:val="center"/>
          </w:tcPr>
          <w:p w14:paraId="48AED83A" w14:textId="77777777" w:rsidR="00C35613" w:rsidRPr="006B32F6" w:rsidRDefault="00C35613" w:rsidP="00C20284">
            <w:pPr>
              <w:rPr>
                <w:rFonts w:ascii="Garamond" w:hAnsi="Garamond"/>
              </w:rPr>
            </w:pPr>
          </w:p>
        </w:tc>
        <w:tc>
          <w:tcPr>
            <w:tcW w:w="5144" w:type="dxa"/>
            <w:vAlign w:val="center"/>
          </w:tcPr>
          <w:p w14:paraId="76A9F246" w14:textId="77777777" w:rsidR="00C35613" w:rsidRPr="006B32F6" w:rsidRDefault="00C35613" w:rsidP="00C20284">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Components</w:t>
            </w:r>
          </w:p>
        </w:tc>
        <w:tc>
          <w:tcPr>
            <w:tcW w:w="2411" w:type="dxa"/>
            <w:vAlign w:val="center"/>
          </w:tcPr>
          <w:p w14:paraId="70C05306" w14:textId="77777777" w:rsidR="00C35613" w:rsidRPr="00031783" w:rsidRDefault="00C35613" w:rsidP="00C20284">
            <w:pPr>
              <w:rPr>
                <w:rFonts w:ascii="Garamond" w:hAnsi="Garamond"/>
              </w:rPr>
            </w:pPr>
            <w:r w:rsidRPr="00031783">
              <w:rPr>
                <w:rFonts w:ascii="Garamond" w:hAnsi="Garamond"/>
              </w:rPr>
              <w:t>NSPS GGGa</w:t>
            </w:r>
          </w:p>
        </w:tc>
      </w:tr>
      <w:tr w:rsidR="00C35613" w:rsidRPr="006B32F6" w14:paraId="5B2B0EA7" w14:textId="77777777" w:rsidTr="009B0BD4">
        <w:trPr>
          <w:jc w:val="center"/>
        </w:trPr>
        <w:tc>
          <w:tcPr>
            <w:tcW w:w="1710" w:type="dxa"/>
            <w:vMerge/>
            <w:vAlign w:val="center"/>
          </w:tcPr>
          <w:p w14:paraId="6FA2C536" w14:textId="77777777" w:rsidR="00C35613" w:rsidRPr="006B32F6" w:rsidRDefault="00C35613" w:rsidP="00C20284">
            <w:pPr>
              <w:rPr>
                <w:rFonts w:ascii="Garamond" w:hAnsi="Garamond"/>
              </w:rPr>
            </w:pPr>
          </w:p>
        </w:tc>
        <w:tc>
          <w:tcPr>
            <w:tcW w:w="5144" w:type="dxa"/>
            <w:vAlign w:val="center"/>
          </w:tcPr>
          <w:p w14:paraId="527489E0" w14:textId="77777777" w:rsidR="00C35613" w:rsidRPr="006B32F6" w:rsidRDefault="00C35613" w:rsidP="00C20284">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Individual Drain System</w:t>
            </w:r>
          </w:p>
        </w:tc>
        <w:tc>
          <w:tcPr>
            <w:tcW w:w="2411" w:type="dxa"/>
            <w:vAlign w:val="center"/>
          </w:tcPr>
          <w:p w14:paraId="5BDA2785" w14:textId="77777777" w:rsidR="00C35613" w:rsidRPr="00031783" w:rsidRDefault="00C35613" w:rsidP="00C20284">
            <w:pPr>
              <w:rPr>
                <w:rFonts w:ascii="Garamond" w:hAnsi="Garamond"/>
              </w:rPr>
            </w:pPr>
            <w:r w:rsidRPr="00031783">
              <w:rPr>
                <w:rFonts w:ascii="Garamond" w:hAnsi="Garamond"/>
              </w:rPr>
              <w:t>NSPS QQQ, MACT CC, NESHAP FF</w:t>
            </w:r>
          </w:p>
        </w:tc>
      </w:tr>
      <w:tr w:rsidR="00C35613" w:rsidRPr="006B32F6" w14:paraId="69DBCD27" w14:textId="77777777" w:rsidTr="009B0BD4">
        <w:trPr>
          <w:jc w:val="center"/>
        </w:trPr>
        <w:tc>
          <w:tcPr>
            <w:tcW w:w="9265" w:type="dxa"/>
            <w:gridSpan w:val="3"/>
            <w:vAlign w:val="center"/>
          </w:tcPr>
          <w:p w14:paraId="1DDE07BE" w14:textId="77777777" w:rsidR="00C35613" w:rsidRPr="006B32F6" w:rsidRDefault="00C35613" w:rsidP="00C20284">
            <w:pPr>
              <w:rPr>
                <w:rFonts w:ascii="Garamond" w:hAnsi="Garamond"/>
              </w:rPr>
            </w:pPr>
            <w:r w:rsidRPr="00A93633">
              <w:rPr>
                <w:rFonts w:ascii="Garamond" w:hAnsi="Garamond"/>
                <w:b/>
                <w:sz w:val="24"/>
              </w:rPr>
              <w:t>Polymer-Modified Asphalt Unit</w:t>
            </w:r>
          </w:p>
        </w:tc>
      </w:tr>
      <w:tr w:rsidR="00C35613" w:rsidRPr="006B32F6" w14:paraId="0FCEAAC7" w14:textId="77777777" w:rsidTr="009B0BD4">
        <w:trPr>
          <w:jc w:val="center"/>
        </w:trPr>
        <w:tc>
          <w:tcPr>
            <w:tcW w:w="9265" w:type="dxa"/>
            <w:gridSpan w:val="3"/>
            <w:vAlign w:val="center"/>
          </w:tcPr>
          <w:p w14:paraId="305A35CC" w14:textId="51858197" w:rsidR="00C35613" w:rsidRPr="00951E3C" w:rsidRDefault="00C35613" w:rsidP="00C20284">
            <w:pPr>
              <w:rPr>
                <w:rFonts w:ascii="Garamond" w:hAnsi="Garamond"/>
                <w:sz w:val="24"/>
              </w:rPr>
            </w:pPr>
            <w:r w:rsidRPr="00951E3C">
              <w:rPr>
                <w:rFonts w:ascii="Garamond" w:hAnsi="Garamond"/>
                <w:b/>
                <w:szCs w:val="22"/>
                <w:u w:val="single"/>
              </w:rPr>
              <w:t>Section III.K</w:t>
            </w:r>
            <w:r w:rsidRPr="00951E3C">
              <w:rPr>
                <w:rFonts w:ascii="Garamond" w:hAnsi="Garamond"/>
                <w:szCs w:val="22"/>
              </w:rPr>
              <w:t xml:space="preserve">:  </w:t>
            </w:r>
            <w:r w:rsidR="00556A1B">
              <w:rPr>
                <w:rFonts w:ascii="Garamond" w:hAnsi="Garamond"/>
                <w:szCs w:val="22"/>
              </w:rPr>
              <w:t>EU10-Polymer-Modified Asphalt Unit</w:t>
            </w:r>
          </w:p>
        </w:tc>
      </w:tr>
      <w:tr w:rsidR="00C35613" w:rsidRPr="006B32F6" w14:paraId="4F4CE062" w14:textId="77777777" w:rsidTr="009B0BD4">
        <w:trPr>
          <w:jc w:val="center"/>
        </w:trPr>
        <w:tc>
          <w:tcPr>
            <w:tcW w:w="1710" w:type="dxa"/>
            <w:vMerge w:val="restart"/>
            <w:vAlign w:val="center"/>
          </w:tcPr>
          <w:p w14:paraId="067A5BB4" w14:textId="77777777" w:rsidR="00C35613" w:rsidRPr="006B32F6" w:rsidRDefault="00C35613" w:rsidP="00C20284">
            <w:pPr>
              <w:rPr>
                <w:rFonts w:ascii="Garamond" w:hAnsi="Garamond"/>
              </w:rPr>
            </w:pPr>
          </w:p>
        </w:tc>
        <w:tc>
          <w:tcPr>
            <w:tcW w:w="5144" w:type="dxa"/>
            <w:vAlign w:val="center"/>
          </w:tcPr>
          <w:p w14:paraId="1F1CBFD7" w14:textId="77777777" w:rsidR="00C35613" w:rsidRPr="006B32F6" w:rsidRDefault="00C35613" w:rsidP="00C20284">
            <w:pPr>
              <w:rPr>
                <w:rFonts w:ascii="Garamond" w:hAnsi="Garamond" w:cs="Verdana"/>
              </w:rPr>
            </w:pPr>
            <w:r w:rsidRPr="006B32F6">
              <w:rPr>
                <w:rFonts w:ascii="Garamond" w:hAnsi="Garamond" w:cs="Verdana"/>
              </w:rPr>
              <w:t>Tank 55 - Asphalt</w:t>
            </w:r>
          </w:p>
        </w:tc>
        <w:tc>
          <w:tcPr>
            <w:tcW w:w="2411" w:type="dxa"/>
            <w:vAlign w:val="center"/>
          </w:tcPr>
          <w:p w14:paraId="2CF85E78" w14:textId="77777777" w:rsidR="00C35613" w:rsidRPr="006B32F6" w:rsidRDefault="00C35613" w:rsidP="00C20284">
            <w:pPr>
              <w:rPr>
                <w:rFonts w:ascii="Garamond" w:hAnsi="Garamond"/>
              </w:rPr>
            </w:pPr>
            <w:r>
              <w:rPr>
                <w:rFonts w:ascii="Garamond" w:hAnsi="Garamond"/>
              </w:rPr>
              <w:t xml:space="preserve">NSPS UU, </w:t>
            </w:r>
            <w:r w:rsidRPr="006B32F6">
              <w:rPr>
                <w:rFonts w:ascii="Garamond" w:hAnsi="Garamond"/>
              </w:rPr>
              <w:t>MACT CC</w:t>
            </w:r>
            <w:r>
              <w:rPr>
                <w:rFonts w:ascii="Garamond" w:hAnsi="Garamond"/>
              </w:rPr>
              <w:t xml:space="preserve"> – Carbon Adsorption Device</w:t>
            </w:r>
            <w:r w:rsidRPr="006B32F6">
              <w:rPr>
                <w:rFonts w:ascii="Garamond" w:hAnsi="Garamond"/>
              </w:rPr>
              <w:t xml:space="preserve"> </w:t>
            </w:r>
          </w:p>
        </w:tc>
      </w:tr>
      <w:tr w:rsidR="00C35613" w:rsidRPr="006B32F6" w14:paraId="0BE7891D" w14:textId="77777777" w:rsidTr="009B0BD4">
        <w:trPr>
          <w:jc w:val="center"/>
        </w:trPr>
        <w:tc>
          <w:tcPr>
            <w:tcW w:w="1710" w:type="dxa"/>
            <w:vMerge/>
            <w:vAlign w:val="center"/>
          </w:tcPr>
          <w:p w14:paraId="5348F1AF" w14:textId="77777777" w:rsidR="00C35613" w:rsidRPr="006B32F6" w:rsidRDefault="00C35613" w:rsidP="00C20284">
            <w:pPr>
              <w:rPr>
                <w:rFonts w:ascii="Garamond" w:hAnsi="Garamond"/>
              </w:rPr>
            </w:pPr>
          </w:p>
        </w:tc>
        <w:tc>
          <w:tcPr>
            <w:tcW w:w="5144" w:type="dxa"/>
            <w:vAlign w:val="center"/>
          </w:tcPr>
          <w:p w14:paraId="306C9780" w14:textId="77777777" w:rsidR="00C35613" w:rsidRPr="006B32F6" w:rsidRDefault="00C35613" w:rsidP="00C20284">
            <w:pPr>
              <w:rPr>
                <w:rFonts w:ascii="Garamond" w:hAnsi="Garamond" w:cs="Verdana"/>
              </w:rPr>
            </w:pPr>
            <w:r w:rsidRPr="006B32F6">
              <w:rPr>
                <w:rFonts w:ascii="Garamond" w:hAnsi="Garamond" w:cs="Verdana"/>
              </w:rPr>
              <w:t>Tank 130 – PMA</w:t>
            </w:r>
          </w:p>
        </w:tc>
        <w:tc>
          <w:tcPr>
            <w:tcW w:w="2411" w:type="dxa"/>
            <w:vAlign w:val="center"/>
          </w:tcPr>
          <w:p w14:paraId="50FCC392" w14:textId="77777777" w:rsidR="00C35613" w:rsidRPr="006B32F6" w:rsidRDefault="00C35613" w:rsidP="00C20284">
            <w:pPr>
              <w:rPr>
                <w:rFonts w:ascii="Garamond" w:hAnsi="Garamond"/>
              </w:rPr>
            </w:pPr>
            <w:r w:rsidRPr="006B32F6">
              <w:rPr>
                <w:rFonts w:ascii="Garamond" w:hAnsi="Garamond"/>
              </w:rPr>
              <w:t>MACT CC</w:t>
            </w:r>
            <w:r>
              <w:rPr>
                <w:rFonts w:ascii="Garamond" w:hAnsi="Garamond"/>
              </w:rPr>
              <w:t>- Carbon Adsorption Device</w:t>
            </w:r>
          </w:p>
        </w:tc>
      </w:tr>
      <w:tr w:rsidR="00C35613" w:rsidRPr="006B32F6" w14:paraId="4131804B" w14:textId="77777777" w:rsidTr="009B0BD4">
        <w:trPr>
          <w:jc w:val="center"/>
        </w:trPr>
        <w:tc>
          <w:tcPr>
            <w:tcW w:w="1710" w:type="dxa"/>
            <w:vMerge/>
            <w:vAlign w:val="center"/>
          </w:tcPr>
          <w:p w14:paraId="4C83E58A" w14:textId="77777777" w:rsidR="00C35613" w:rsidRPr="006B32F6" w:rsidRDefault="00C35613" w:rsidP="00C20284">
            <w:pPr>
              <w:rPr>
                <w:rFonts w:ascii="Garamond" w:hAnsi="Garamond"/>
              </w:rPr>
            </w:pPr>
          </w:p>
        </w:tc>
        <w:tc>
          <w:tcPr>
            <w:tcW w:w="5144" w:type="dxa"/>
            <w:vAlign w:val="center"/>
          </w:tcPr>
          <w:p w14:paraId="7B09CE53" w14:textId="77777777" w:rsidR="00C35613" w:rsidRPr="006B32F6" w:rsidRDefault="00C35613" w:rsidP="00C20284">
            <w:pPr>
              <w:rPr>
                <w:rFonts w:ascii="Garamond" w:hAnsi="Garamond" w:cs="Verdana"/>
              </w:rPr>
            </w:pPr>
            <w:r w:rsidRPr="006B32F6">
              <w:rPr>
                <w:rFonts w:ascii="Garamond" w:hAnsi="Garamond" w:cs="Verdana"/>
              </w:rPr>
              <w:t>Tank 132 – PMA</w:t>
            </w:r>
          </w:p>
        </w:tc>
        <w:tc>
          <w:tcPr>
            <w:tcW w:w="2411" w:type="dxa"/>
            <w:vAlign w:val="center"/>
          </w:tcPr>
          <w:p w14:paraId="423D3545" w14:textId="77777777" w:rsidR="00C35613" w:rsidRPr="006B32F6" w:rsidRDefault="00C35613" w:rsidP="00C20284">
            <w:pPr>
              <w:rPr>
                <w:rFonts w:ascii="Garamond" w:hAnsi="Garamond"/>
              </w:rPr>
            </w:pPr>
            <w:r w:rsidRPr="006B32F6">
              <w:rPr>
                <w:rFonts w:ascii="Garamond" w:hAnsi="Garamond"/>
              </w:rPr>
              <w:t>MACT CC</w:t>
            </w:r>
            <w:r>
              <w:rPr>
                <w:rFonts w:ascii="Garamond" w:hAnsi="Garamond"/>
              </w:rPr>
              <w:t>- Carbon Adsorption Device</w:t>
            </w:r>
          </w:p>
        </w:tc>
      </w:tr>
      <w:tr w:rsidR="00C35613" w:rsidRPr="006B32F6" w14:paraId="28282BF4" w14:textId="77777777" w:rsidTr="009B0BD4">
        <w:trPr>
          <w:jc w:val="center"/>
        </w:trPr>
        <w:tc>
          <w:tcPr>
            <w:tcW w:w="1710" w:type="dxa"/>
            <w:vMerge/>
            <w:vAlign w:val="center"/>
          </w:tcPr>
          <w:p w14:paraId="23138A20" w14:textId="77777777" w:rsidR="00C35613" w:rsidRPr="006B32F6" w:rsidRDefault="00C35613" w:rsidP="00C20284">
            <w:pPr>
              <w:rPr>
                <w:rFonts w:ascii="Garamond" w:hAnsi="Garamond"/>
              </w:rPr>
            </w:pPr>
          </w:p>
        </w:tc>
        <w:tc>
          <w:tcPr>
            <w:tcW w:w="5144" w:type="dxa"/>
            <w:vAlign w:val="center"/>
          </w:tcPr>
          <w:p w14:paraId="3FA6AF0A" w14:textId="77777777" w:rsidR="00C35613" w:rsidRPr="006B32F6" w:rsidRDefault="00C35613" w:rsidP="00C20284">
            <w:pPr>
              <w:rPr>
                <w:rFonts w:ascii="Garamond" w:hAnsi="Garamond" w:cs="Verdana"/>
              </w:rPr>
            </w:pPr>
            <w:r w:rsidRPr="006B32F6">
              <w:rPr>
                <w:rFonts w:ascii="Garamond" w:hAnsi="Garamond" w:cs="Verdana"/>
              </w:rPr>
              <w:t>Tank 133 – PMA</w:t>
            </w:r>
          </w:p>
        </w:tc>
        <w:tc>
          <w:tcPr>
            <w:tcW w:w="2411" w:type="dxa"/>
            <w:vAlign w:val="center"/>
          </w:tcPr>
          <w:p w14:paraId="7895DC0F" w14:textId="77777777" w:rsidR="00C35613" w:rsidRPr="006B32F6" w:rsidRDefault="00C35613" w:rsidP="00C20284">
            <w:pPr>
              <w:rPr>
                <w:rFonts w:ascii="Garamond" w:hAnsi="Garamond"/>
              </w:rPr>
            </w:pPr>
            <w:r w:rsidRPr="006B32F6">
              <w:rPr>
                <w:rFonts w:ascii="Garamond" w:hAnsi="Garamond"/>
              </w:rPr>
              <w:t>MACT CC</w:t>
            </w:r>
            <w:r>
              <w:rPr>
                <w:rFonts w:ascii="Garamond" w:hAnsi="Garamond"/>
              </w:rPr>
              <w:t>-Carbon Adsorption Device</w:t>
            </w:r>
          </w:p>
        </w:tc>
      </w:tr>
      <w:tr w:rsidR="00C35613" w:rsidRPr="006B32F6" w14:paraId="20DFD0B8" w14:textId="77777777" w:rsidTr="009B0BD4">
        <w:trPr>
          <w:jc w:val="center"/>
        </w:trPr>
        <w:tc>
          <w:tcPr>
            <w:tcW w:w="1710" w:type="dxa"/>
            <w:vMerge/>
            <w:vAlign w:val="center"/>
          </w:tcPr>
          <w:p w14:paraId="282AF6E6" w14:textId="77777777" w:rsidR="00C35613" w:rsidRPr="006B32F6" w:rsidRDefault="00C35613" w:rsidP="00C20284">
            <w:pPr>
              <w:rPr>
                <w:rFonts w:ascii="Garamond" w:hAnsi="Garamond"/>
              </w:rPr>
            </w:pPr>
          </w:p>
        </w:tc>
        <w:tc>
          <w:tcPr>
            <w:tcW w:w="5144" w:type="dxa"/>
            <w:vAlign w:val="center"/>
          </w:tcPr>
          <w:p w14:paraId="134EA56E" w14:textId="77777777" w:rsidR="00C35613" w:rsidRPr="006B32F6" w:rsidRDefault="00C35613" w:rsidP="00C20284">
            <w:pPr>
              <w:rPr>
                <w:rFonts w:ascii="Garamond" w:hAnsi="Garamond" w:cs="Verdana"/>
              </w:rPr>
            </w:pPr>
            <w:r w:rsidRPr="006B32F6">
              <w:rPr>
                <w:rFonts w:ascii="Garamond" w:hAnsi="Garamond" w:cs="Verdana"/>
              </w:rPr>
              <w:t>Tank 135 – Asphalt</w:t>
            </w:r>
          </w:p>
        </w:tc>
        <w:tc>
          <w:tcPr>
            <w:tcW w:w="2411" w:type="dxa"/>
            <w:vAlign w:val="center"/>
          </w:tcPr>
          <w:p w14:paraId="4B2D3890"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26B56491" w14:textId="77777777" w:rsidTr="009B0BD4">
        <w:trPr>
          <w:jc w:val="center"/>
        </w:trPr>
        <w:tc>
          <w:tcPr>
            <w:tcW w:w="1710" w:type="dxa"/>
            <w:vMerge/>
            <w:vAlign w:val="center"/>
          </w:tcPr>
          <w:p w14:paraId="4556E59B" w14:textId="77777777" w:rsidR="00C35613" w:rsidRPr="006B32F6" w:rsidRDefault="00C35613" w:rsidP="00C20284">
            <w:pPr>
              <w:rPr>
                <w:rFonts w:ascii="Garamond" w:hAnsi="Garamond"/>
              </w:rPr>
            </w:pPr>
          </w:p>
        </w:tc>
        <w:tc>
          <w:tcPr>
            <w:tcW w:w="5144" w:type="dxa"/>
            <w:vAlign w:val="center"/>
          </w:tcPr>
          <w:p w14:paraId="31B33F14" w14:textId="77777777" w:rsidR="00C35613" w:rsidRPr="006B32F6" w:rsidRDefault="00C35613" w:rsidP="00C20284">
            <w:pPr>
              <w:rPr>
                <w:rFonts w:ascii="Garamond" w:hAnsi="Garamond" w:cs="Verdana"/>
              </w:rPr>
            </w:pPr>
            <w:r w:rsidRPr="006B32F6">
              <w:rPr>
                <w:rFonts w:ascii="Garamond" w:hAnsi="Garamond" w:cs="Verdana"/>
              </w:rPr>
              <w:t xml:space="preserve">     Tank 135 Heater</w:t>
            </w:r>
            <w:r>
              <w:rPr>
                <w:rFonts w:ascii="Garamond" w:hAnsi="Garamond" w:cs="Verdana"/>
              </w:rPr>
              <w:t xml:space="preserve"> – 6 MMBtu/hr</w:t>
            </w:r>
          </w:p>
        </w:tc>
        <w:tc>
          <w:tcPr>
            <w:tcW w:w="2411" w:type="dxa"/>
            <w:vAlign w:val="center"/>
          </w:tcPr>
          <w:p w14:paraId="4487BEF4"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71B0DC71" w14:textId="77777777" w:rsidTr="009B0BD4">
        <w:trPr>
          <w:jc w:val="center"/>
        </w:trPr>
        <w:tc>
          <w:tcPr>
            <w:tcW w:w="1710" w:type="dxa"/>
            <w:vMerge/>
            <w:vAlign w:val="center"/>
          </w:tcPr>
          <w:p w14:paraId="17DFE4EC" w14:textId="77777777" w:rsidR="00C35613" w:rsidRPr="006B32F6" w:rsidRDefault="00C35613" w:rsidP="00C20284">
            <w:pPr>
              <w:rPr>
                <w:rFonts w:ascii="Garamond" w:hAnsi="Garamond"/>
              </w:rPr>
            </w:pPr>
          </w:p>
        </w:tc>
        <w:tc>
          <w:tcPr>
            <w:tcW w:w="5144" w:type="dxa"/>
            <w:vAlign w:val="center"/>
          </w:tcPr>
          <w:p w14:paraId="035DE7D6" w14:textId="77777777" w:rsidR="00C35613" w:rsidRPr="006B32F6" w:rsidRDefault="00C35613" w:rsidP="00C20284">
            <w:pPr>
              <w:rPr>
                <w:rFonts w:ascii="Garamond" w:hAnsi="Garamond" w:cs="Verdana"/>
              </w:rPr>
            </w:pPr>
            <w:r w:rsidRPr="006B32F6">
              <w:rPr>
                <w:rFonts w:ascii="Garamond" w:hAnsi="Garamond" w:cs="Verdana"/>
              </w:rPr>
              <w:t>Tank 137 – Asphalt</w:t>
            </w:r>
          </w:p>
        </w:tc>
        <w:tc>
          <w:tcPr>
            <w:tcW w:w="2411" w:type="dxa"/>
            <w:vAlign w:val="center"/>
          </w:tcPr>
          <w:p w14:paraId="4493B5C3" w14:textId="77777777" w:rsidR="00C35613" w:rsidRPr="006B32F6" w:rsidRDefault="00C35613" w:rsidP="00C20284">
            <w:pPr>
              <w:rPr>
                <w:rFonts w:ascii="Garamond" w:hAnsi="Garamond"/>
              </w:rPr>
            </w:pPr>
            <w:r w:rsidRPr="006B32F6">
              <w:rPr>
                <w:rFonts w:ascii="Garamond" w:hAnsi="Garamond"/>
              </w:rPr>
              <w:t>NSPS UU, MACT CC</w:t>
            </w:r>
          </w:p>
        </w:tc>
      </w:tr>
      <w:tr w:rsidR="00C35613" w:rsidRPr="007828F6" w14:paraId="2964F9D1" w14:textId="77777777" w:rsidTr="009B0BD4">
        <w:trPr>
          <w:jc w:val="center"/>
        </w:trPr>
        <w:tc>
          <w:tcPr>
            <w:tcW w:w="1710" w:type="dxa"/>
            <w:vMerge/>
            <w:vAlign w:val="center"/>
          </w:tcPr>
          <w:p w14:paraId="2905DCC1" w14:textId="77777777" w:rsidR="00C35613" w:rsidRPr="006B32F6" w:rsidRDefault="00C35613" w:rsidP="00C20284">
            <w:pPr>
              <w:rPr>
                <w:rFonts w:ascii="Garamond" w:hAnsi="Garamond"/>
              </w:rPr>
            </w:pPr>
          </w:p>
        </w:tc>
        <w:tc>
          <w:tcPr>
            <w:tcW w:w="5144" w:type="dxa"/>
            <w:vAlign w:val="center"/>
          </w:tcPr>
          <w:p w14:paraId="60F29BC6" w14:textId="77777777" w:rsidR="00C35613" w:rsidRPr="006B32F6" w:rsidRDefault="00C35613" w:rsidP="00C20284">
            <w:pPr>
              <w:rPr>
                <w:rFonts w:ascii="Garamond" w:hAnsi="Garamond" w:cs="Verdana"/>
              </w:rPr>
            </w:pPr>
            <w:r w:rsidRPr="006B32F6">
              <w:rPr>
                <w:rFonts w:ascii="Garamond" w:hAnsi="Garamond" w:cs="Verdana"/>
              </w:rPr>
              <w:t xml:space="preserve">     Tank 137 Heater</w:t>
            </w:r>
            <w:r>
              <w:rPr>
                <w:rFonts w:ascii="Garamond" w:hAnsi="Garamond" w:cs="Verdana"/>
              </w:rPr>
              <w:t xml:space="preserve"> – 1.4 MMBtu/hr</w:t>
            </w:r>
          </w:p>
        </w:tc>
        <w:tc>
          <w:tcPr>
            <w:tcW w:w="2411" w:type="dxa"/>
            <w:vAlign w:val="center"/>
          </w:tcPr>
          <w:p w14:paraId="564ED598" w14:textId="77777777" w:rsidR="00C35613" w:rsidRPr="00457124" w:rsidRDefault="00C35613" w:rsidP="00C20284">
            <w:pPr>
              <w:rPr>
                <w:rFonts w:ascii="Garamond" w:hAnsi="Garamond"/>
                <w:lang w:val="es-ES"/>
              </w:rPr>
            </w:pPr>
            <w:r w:rsidRPr="00457124">
              <w:rPr>
                <w:rFonts w:ascii="Garamond" w:hAnsi="Garamond"/>
                <w:lang w:val="es-ES"/>
              </w:rPr>
              <w:t>NSPS J, NSPS UU, MACT CC</w:t>
            </w:r>
          </w:p>
        </w:tc>
      </w:tr>
      <w:tr w:rsidR="00C35613" w:rsidRPr="006B32F6" w14:paraId="67E27B5A" w14:textId="77777777" w:rsidTr="009B0BD4">
        <w:trPr>
          <w:jc w:val="center"/>
        </w:trPr>
        <w:tc>
          <w:tcPr>
            <w:tcW w:w="1710" w:type="dxa"/>
            <w:vMerge/>
            <w:vAlign w:val="center"/>
          </w:tcPr>
          <w:p w14:paraId="21D09959" w14:textId="77777777" w:rsidR="00C35613" w:rsidRPr="00457124" w:rsidRDefault="00C35613" w:rsidP="00C20284">
            <w:pPr>
              <w:rPr>
                <w:rFonts w:ascii="Garamond" w:hAnsi="Garamond"/>
                <w:lang w:val="es-ES"/>
              </w:rPr>
            </w:pPr>
          </w:p>
        </w:tc>
        <w:tc>
          <w:tcPr>
            <w:tcW w:w="5144" w:type="dxa"/>
            <w:vAlign w:val="center"/>
          </w:tcPr>
          <w:p w14:paraId="5A97BDAD" w14:textId="77777777" w:rsidR="00C35613" w:rsidRPr="006B32F6" w:rsidRDefault="00C35613" w:rsidP="00C20284">
            <w:pPr>
              <w:rPr>
                <w:rFonts w:ascii="Garamond" w:hAnsi="Garamond" w:cs="Verdana"/>
              </w:rPr>
            </w:pPr>
            <w:r w:rsidRPr="006B32F6">
              <w:rPr>
                <w:rFonts w:ascii="Garamond" w:hAnsi="Garamond" w:cs="Verdana"/>
              </w:rPr>
              <w:t>Tank 138 – Asphalt</w:t>
            </w:r>
          </w:p>
        </w:tc>
        <w:tc>
          <w:tcPr>
            <w:tcW w:w="2411" w:type="dxa"/>
            <w:vAlign w:val="center"/>
          </w:tcPr>
          <w:p w14:paraId="0A548798" w14:textId="77777777" w:rsidR="00C35613" w:rsidRPr="006B32F6" w:rsidRDefault="00C35613" w:rsidP="00C20284">
            <w:pPr>
              <w:rPr>
                <w:rFonts w:ascii="Garamond" w:hAnsi="Garamond"/>
              </w:rPr>
            </w:pPr>
            <w:r w:rsidRPr="006B32F6">
              <w:rPr>
                <w:rFonts w:ascii="Garamond" w:hAnsi="Garamond"/>
              </w:rPr>
              <w:t>NSPS UU; MACT CC</w:t>
            </w:r>
          </w:p>
        </w:tc>
      </w:tr>
      <w:tr w:rsidR="00C35613" w:rsidRPr="006B32F6" w14:paraId="409CDA0B" w14:textId="77777777" w:rsidTr="009B0BD4">
        <w:trPr>
          <w:jc w:val="center"/>
        </w:trPr>
        <w:tc>
          <w:tcPr>
            <w:tcW w:w="1710" w:type="dxa"/>
            <w:vMerge/>
            <w:vAlign w:val="center"/>
          </w:tcPr>
          <w:p w14:paraId="76A3212E" w14:textId="77777777" w:rsidR="00C35613" w:rsidRPr="006B32F6" w:rsidRDefault="00C35613" w:rsidP="00C20284">
            <w:pPr>
              <w:rPr>
                <w:rFonts w:ascii="Garamond" w:hAnsi="Garamond"/>
              </w:rPr>
            </w:pPr>
          </w:p>
        </w:tc>
        <w:tc>
          <w:tcPr>
            <w:tcW w:w="5144" w:type="dxa"/>
            <w:vAlign w:val="center"/>
          </w:tcPr>
          <w:p w14:paraId="6B3CDAB8" w14:textId="77777777" w:rsidR="00C35613" w:rsidRPr="006B32F6" w:rsidRDefault="00C35613" w:rsidP="00C20284">
            <w:pPr>
              <w:rPr>
                <w:rFonts w:ascii="Garamond" w:hAnsi="Garamond"/>
              </w:rPr>
            </w:pPr>
            <w:r w:rsidRPr="006B32F6">
              <w:rPr>
                <w:rFonts w:ascii="Garamond" w:hAnsi="Garamond" w:cs="Verdana"/>
              </w:rPr>
              <w:t xml:space="preserve">     Tank 138 Heater</w:t>
            </w:r>
            <w:r>
              <w:rPr>
                <w:rFonts w:ascii="Garamond" w:hAnsi="Garamond" w:cs="Verdana"/>
              </w:rPr>
              <w:t xml:space="preserve"> – 1.4 MMBtu/hr</w:t>
            </w:r>
          </w:p>
        </w:tc>
        <w:tc>
          <w:tcPr>
            <w:tcW w:w="2411" w:type="dxa"/>
            <w:vAlign w:val="center"/>
          </w:tcPr>
          <w:p w14:paraId="189FAC2C" w14:textId="77777777" w:rsidR="00C35613" w:rsidRPr="006B32F6" w:rsidRDefault="00C35613" w:rsidP="00C20284">
            <w:pPr>
              <w:rPr>
                <w:rFonts w:ascii="Garamond" w:hAnsi="Garamond"/>
              </w:rPr>
            </w:pPr>
            <w:r w:rsidRPr="006B32F6">
              <w:rPr>
                <w:rFonts w:ascii="Garamond" w:hAnsi="Garamond"/>
              </w:rPr>
              <w:t>NSPS Ja, MACT DDDDD</w:t>
            </w:r>
          </w:p>
        </w:tc>
      </w:tr>
      <w:tr w:rsidR="00C35613" w:rsidRPr="006B32F6" w14:paraId="1A24438C" w14:textId="77777777" w:rsidTr="009B0BD4">
        <w:trPr>
          <w:jc w:val="center"/>
        </w:trPr>
        <w:tc>
          <w:tcPr>
            <w:tcW w:w="1710" w:type="dxa"/>
            <w:vMerge/>
            <w:vAlign w:val="center"/>
          </w:tcPr>
          <w:p w14:paraId="5C65AB77" w14:textId="77777777" w:rsidR="00C35613" w:rsidRPr="006B32F6" w:rsidRDefault="00C35613" w:rsidP="00C20284">
            <w:pPr>
              <w:rPr>
                <w:rFonts w:ascii="Garamond" w:hAnsi="Garamond"/>
              </w:rPr>
            </w:pPr>
          </w:p>
        </w:tc>
        <w:tc>
          <w:tcPr>
            <w:tcW w:w="5144" w:type="dxa"/>
            <w:vAlign w:val="center"/>
          </w:tcPr>
          <w:p w14:paraId="436FDB68" w14:textId="77777777" w:rsidR="00C35613" w:rsidRPr="006B32F6" w:rsidRDefault="00C35613" w:rsidP="00C20284">
            <w:pPr>
              <w:rPr>
                <w:rFonts w:ascii="Garamond" w:hAnsi="Garamond" w:cs="Verdana"/>
              </w:rPr>
            </w:pPr>
            <w:r w:rsidRPr="006B32F6">
              <w:rPr>
                <w:rFonts w:ascii="Garamond" w:hAnsi="Garamond" w:cs="Verdana"/>
              </w:rPr>
              <w:t>Tank 139 – Asphalt</w:t>
            </w:r>
          </w:p>
        </w:tc>
        <w:tc>
          <w:tcPr>
            <w:tcW w:w="2411" w:type="dxa"/>
            <w:vAlign w:val="center"/>
          </w:tcPr>
          <w:p w14:paraId="35410331" w14:textId="77777777" w:rsidR="00C35613" w:rsidRPr="006B32F6" w:rsidRDefault="00C35613" w:rsidP="00C20284">
            <w:pPr>
              <w:rPr>
                <w:rFonts w:ascii="Garamond" w:hAnsi="Garamond"/>
              </w:rPr>
            </w:pPr>
            <w:r w:rsidRPr="006B32F6">
              <w:rPr>
                <w:rFonts w:ascii="Garamond" w:hAnsi="Garamond"/>
              </w:rPr>
              <w:t>NSPS UU; MACT CC</w:t>
            </w:r>
          </w:p>
        </w:tc>
      </w:tr>
      <w:tr w:rsidR="00C35613" w:rsidRPr="006B32F6" w14:paraId="14F7435F" w14:textId="77777777" w:rsidTr="009B0BD4">
        <w:trPr>
          <w:jc w:val="center"/>
        </w:trPr>
        <w:tc>
          <w:tcPr>
            <w:tcW w:w="1710" w:type="dxa"/>
            <w:vMerge/>
            <w:vAlign w:val="center"/>
          </w:tcPr>
          <w:p w14:paraId="7C40160A" w14:textId="77777777" w:rsidR="00C35613" w:rsidRPr="006B32F6" w:rsidRDefault="00C35613" w:rsidP="00C20284">
            <w:pPr>
              <w:rPr>
                <w:rFonts w:ascii="Garamond" w:hAnsi="Garamond"/>
              </w:rPr>
            </w:pPr>
          </w:p>
        </w:tc>
        <w:tc>
          <w:tcPr>
            <w:tcW w:w="5144" w:type="dxa"/>
            <w:vAlign w:val="center"/>
          </w:tcPr>
          <w:p w14:paraId="419A8913" w14:textId="77777777" w:rsidR="00C35613" w:rsidRPr="006B32F6" w:rsidRDefault="00C35613" w:rsidP="00C20284">
            <w:pPr>
              <w:rPr>
                <w:rFonts w:ascii="Garamond" w:hAnsi="Garamond" w:cs="Verdana"/>
              </w:rPr>
            </w:pPr>
            <w:r w:rsidRPr="006B32F6">
              <w:rPr>
                <w:rFonts w:ascii="Garamond" w:hAnsi="Garamond" w:cs="Verdana"/>
              </w:rPr>
              <w:t xml:space="preserve">     Tank 139 Heater</w:t>
            </w:r>
            <w:r>
              <w:rPr>
                <w:rFonts w:ascii="Garamond" w:hAnsi="Garamond" w:cs="Verdana"/>
              </w:rPr>
              <w:t xml:space="preserve"> – 4 MMBtu/hr </w:t>
            </w:r>
          </w:p>
        </w:tc>
        <w:tc>
          <w:tcPr>
            <w:tcW w:w="2411" w:type="dxa"/>
            <w:vAlign w:val="center"/>
          </w:tcPr>
          <w:p w14:paraId="60897917"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68E9CC08" w14:textId="77777777" w:rsidTr="009B0BD4">
        <w:trPr>
          <w:jc w:val="center"/>
        </w:trPr>
        <w:tc>
          <w:tcPr>
            <w:tcW w:w="1710" w:type="dxa"/>
            <w:vMerge/>
            <w:vAlign w:val="center"/>
          </w:tcPr>
          <w:p w14:paraId="6CE04915" w14:textId="77777777" w:rsidR="00C35613" w:rsidRPr="006B32F6" w:rsidRDefault="00C35613" w:rsidP="00C20284">
            <w:pPr>
              <w:rPr>
                <w:rFonts w:ascii="Garamond" w:hAnsi="Garamond"/>
              </w:rPr>
            </w:pPr>
          </w:p>
        </w:tc>
        <w:tc>
          <w:tcPr>
            <w:tcW w:w="5144" w:type="dxa"/>
            <w:vAlign w:val="center"/>
          </w:tcPr>
          <w:p w14:paraId="7360A5F5" w14:textId="77777777" w:rsidR="00C35613" w:rsidRPr="006B32F6" w:rsidRDefault="00C35613" w:rsidP="00C20284">
            <w:pPr>
              <w:rPr>
                <w:rFonts w:ascii="Garamond" w:hAnsi="Garamond" w:cs="Verdana"/>
              </w:rPr>
            </w:pPr>
            <w:r w:rsidRPr="006B32F6">
              <w:rPr>
                <w:rFonts w:ascii="Garamond" w:hAnsi="Garamond" w:cs="Verdana"/>
              </w:rPr>
              <w:t>Equipment Components</w:t>
            </w:r>
          </w:p>
        </w:tc>
        <w:tc>
          <w:tcPr>
            <w:tcW w:w="2411" w:type="dxa"/>
            <w:vAlign w:val="center"/>
          </w:tcPr>
          <w:p w14:paraId="5DCBA79B" w14:textId="77777777" w:rsidR="00C35613" w:rsidRPr="006B32F6" w:rsidRDefault="00C35613" w:rsidP="00C20284">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4EE53A0F" w14:textId="77777777" w:rsidTr="009B0BD4">
        <w:trPr>
          <w:trHeight w:val="705"/>
          <w:jc w:val="center"/>
        </w:trPr>
        <w:tc>
          <w:tcPr>
            <w:tcW w:w="1710" w:type="dxa"/>
            <w:vMerge/>
            <w:vAlign w:val="center"/>
          </w:tcPr>
          <w:p w14:paraId="6C45503B" w14:textId="77777777" w:rsidR="00C35613" w:rsidRPr="006B32F6" w:rsidRDefault="00C35613" w:rsidP="00C20284">
            <w:pPr>
              <w:rPr>
                <w:rFonts w:ascii="Garamond" w:hAnsi="Garamond"/>
              </w:rPr>
            </w:pPr>
          </w:p>
        </w:tc>
        <w:tc>
          <w:tcPr>
            <w:tcW w:w="5144" w:type="dxa"/>
            <w:vAlign w:val="center"/>
          </w:tcPr>
          <w:p w14:paraId="3A23D4E8"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0BAB8A4C" w14:textId="77777777" w:rsidR="00C35613" w:rsidRPr="006B32F6" w:rsidRDefault="00C35613" w:rsidP="00C20284">
            <w:pPr>
              <w:rPr>
                <w:rFonts w:ascii="Garamond" w:hAnsi="Garamond"/>
              </w:rPr>
            </w:pPr>
            <w:r w:rsidRPr="006B32F6">
              <w:rPr>
                <w:rFonts w:ascii="Garamond" w:hAnsi="Garamond"/>
              </w:rPr>
              <w:t>MACT CC, NESHAP FF</w:t>
            </w:r>
            <w:r>
              <w:rPr>
                <w:rFonts w:ascii="Garamond" w:hAnsi="Garamond"/>
              </w:rPr>
              <w:t>, NSPS QQQ</w:t>
            </w:r>
          </w:p>
        </w:tc>
      </w:tr>
      <w:tr w:rsidR="00C35613" w:rsidRPr="006B32F6" w14:paraId="4DA35C28" w14:textId="77777777" w:rsidTr="009B0BD4">
        <w:trPr>
          <w:trHeight w:val="705"/>
          <w:jc w:val="center"/>
        </w:trPr>
        <w:tc>
          <w:tcPr>
            <w:tcW w:w="1710" w:type="dxa"/>
            <w:vAlign w:val="center"/>
          </w:tcPr>
          <w:p w14:paraId="4AF130FC" w14:textId="77777777" w:rsidR="00C35613" w:rsidRPr="006B32F6" w:rsidRDefault="00C35613" w:rsidP="00C20284">
            <w:pPr>
              <w:rPr>
                <w:rFonts w:ascii="Garamond" w:hAnsi="Garamond"/>
              </w:rPr>
            </w:pPr>
          </w:p>
        </w:tc>
        <w:tc>
          <w:tcPr>
            <w:tcW w:w="5144" w:type="dxa"/>
            <w:vAlign w:val="center"/>
          </w:tcPr>
          <w:p w14:paraId="21F0FDBA" w14:textId="77777777" w:rsidR="00C35613" w:rsidRPr="006B32F6" w:rsidRDefault="00C35613" w:rsidP="00C20284">
            <w:pPr>
              <w:rPr>
                <w:rFonts w:ascii="Garamond" w:hAnsi="Garamond" w:cs="Verdana"/>
              </w:rPr>
            </w:pPr>
            <w:r>
              <w:rPr>
                <w:rFonts w:ascii="Garamond" w:hAnsi="Garamond" w:cs="Verdana"/>
              </w:rPr>
              <w:t>Hot Oil Heater (H-1903)</w:t>
            </w:r>
          </w:p>
        </w:tc>
        <w:tc>
          <w:tcPr>
            <w:tcW w:w="2411" w:type="dxa"/>
            <w:vAlign w:val="center"/>
          </w:tcPr>
          <w:p w14:paraId="35429BAB" w14:textId="77777777" w:rsidR="00C35613" w:rsidRDefault="00C35613" w:rsidP="00C20284">
            <w:pPr>
              <w:rPr>
                <w:rFonts w:ascii="Garamond" w:hAnsi="Garamond"/>
              </w:rPr>
            </w:pPr>
            <w:r>
              <w:rPr>
                <w:rFonts w:ascii="Garamond" w:hAnsi="Garamond"/>
              </w:rPr>
              <w:t>NSPS Dc, MACT DDDDD - ULNB</w:t>
            </w:r>
          </w:p>
          <w:p w14:paraId="575AB374" w14:textId="77777777" w:rsidR="00C35613" w:rsidRPr="006B32F6" w:rsidRDefault="00C35613" w:rsidP="00C20284">
            <w:pPr>
              <w:rPr>
                <w:rFonts w:ascii="Garamond" w:hAnsi="Garamond"/>
              </w:rPr>
            </w:pPr>
          </w:p>
        </w:tc>
      </w:tr>
      <w:tr w:rsidR="00C35613" w:rsidRPr="006B32F6" w14:paraId="172070FA" w14:textId="77777777" w:rsidTr="009B0BD4">
        <w:trPr>
          <w:trHeight w:val="705"/>
          <w:jc w:val="center"/>
        </w:trPr>
        <w:tc>
          <w:tcPr>
            <w:tcW w:w="1710" w:type="dxa"/>
            <w:vAlign w:val="center"/>
          </w:tcPr>
          <w:p w14:paraId="42D3B6A8" w14:textId="77777777" w:rsidR="00C35613" w:rsidRPr="006B32F6" w:rsidRDefault="00C35613" w:rsidP="00C20284">
            <w:pPr>
              <w:rPr>
                <w:rFonts w:ascii="Garamond" w:hAnsi="Garamond"/>
              </w:rPr>
            </w:pPr>
          </w:p>
        </w:tc>
        <w:tc>
          <w:tcPr>
            <w:tcW w:w="5144" w:type="dxa"/>
            <w:vAlign w:val="center"/>
          </w:tcPr>
          <w:p w14:paraId="4F131728" w14:textId="77777777" w:rsidR="00C35613" w:rsidRDefault="00C35613" w:rsidP="00C20284">
            <w:pPr>
              <w:rPr>
                <w:rFonts w:ascii="Garamond" w:hAnsi="Garamond" w:cs="Verdana"/>
              </w:rPr>
            </w:pPr>
            <w:r>
              <w:rPr>
                <w:rFonts w:ascii="Garamond" w:hAnsi="Garamond" w:cs="Verdana"/>
              </w:rPr>
              <w:t>Wetting Tank (D-1901)</w:t>
            </w:r>
          </w:p>
        </w:tc>
        <w:tc>
          <w:tcPr>
            <w:tcW w:w="2411" w:type="dxa"/>
            <w:vAlign w:val="center"/>
          </w:tcPr>
          <w:p w14:paraId="2A6C485A" w14:textId="77777777" w:rsidR="00C35613" w:rsidRDefault="00C35613" w:rsidP="00C20284">
            <w:pPr>
              <w:rPr>
                <w:rFonts w:ascii="Garamond" w:hAnsi="Garamond"/>
              </w:rPr>
            </w:pPr>
            <w:r>
              <w:rPr>
                <w:rFonts w:ascii="Garamond" w:hAnsi="Garamond"/>
              </w:rPr>
              <w:t>MACT CC – Carbon Adsorption Device</w:t>
            </w:r>
          </w:p>
        </w:tc>
      </w:tr>
      <w:tr w:rsidR="00C35613" w:rsidRPr="006B32F6" w14:paraId="52AC75C2" w14:textId="77777777" w:rsidTr="009B0BD4">
        <w:trPr>
          <w:trHeight w:val="705"/>
          <w:jc w:val="center"/>
        </w:trPr>
        <w:tc>
          <w:tcPr>
            <w:tcW w:w="1710" w:type="dxa"/>
            <w:vAlign w:val="center"/>
          </w:tcPr>
          <w:p w14:paraId="529AD6D9" w14:textId="77777777" w:rsidR="00C35613" w:rsidRPr="006B32F6" w:rsidRDefault="00C35613" w:rsidP="00C20284">
            <w:pPr>
              <w:rPr>
                <w:rFonts w:ascii="Garamond" w:hAnsi="Garamond"/>
              </w:rPr>
            </w:pPr>
          </w:p>
        </w:tc>
        <w:tc>
          <w:tcPr>
            <w:tcW w:w="5144" w:type="dxa"/>
            <w:vAlign w:val="center"/>
          </w:tcPr>
          <w:p w14:paraId="19312D3C" w14:textId="77777777" w:rsidR="00C35613" w:rsidRDefault="00C35613" w:rsidP="00C20284">
            <w:pPr>
              <w:rPr>
                <w:rFonts w:ascii="Garamond" w:hAnsi="Garamond" w:cs="Verdana"/>
              </w:rPr>
            </w:pPr>
            <w:r>
              <w:rPr>
                <w:rFonts w:ascii="Garamond" w:hAnsi="Garamond" w:cs="Verdana"/>
              </w:rPr>
              <w:t>Crosslinking Tank (D-1907)</w:t>
            </w:r>
          </w:p>
        </w:tc>
        <w:tc>
          <w:tcPr>
            <w:tcW w:w="2411" w:type="dxa"/>
            <w:vAlign w:val="center"/>
          </w:tcPr>
          <w:p w14:paraId="0EA10794" w14:textId="77777777" w:rsidR="00C35613" w:rsidRDefault="00C35613" w:rsidP="00C20284">
            <w:pPr>
              <w:rPr>
                <w:rFonts w:ascii="Garamond" w:hAnsi="Garamond"/>
              </w:rPr>
            </w:pPr>
            <w:r>
              <w:rPr>
                <w:rFonts w:ascii="Garamond" w:hAnsi="Garamond"/>
              </w:rPr>
              <w:t>MACT CC – Carbon Adsorption Device</w:t>
            </w:r>
          </w:p>
        </w:tc>
      </w:tr>
      <w:tr w:rsidR="00C35613" w:rsidRPr="006B32F6" w14:paraId="3F30772E" w14:textId="77777777" w:rsidTr="009B0BD4">
        <w:trPr>
          <w:trHeight w:val="705"/>
          <w:jc w:val="center"/>
        </w:trPr>
        <w:tc>
          <w:tcPr>
            <w:tcW w:w="1710" w:type="dxa"/>
            <w:vAlign w:val="center"/>
          </w:tcPr>
          <w:p w14:paraId="3D2E67C5" w14:textId="77777777" w:rsidR="00C35613" w:rsidRPr="006B32F6" w:rsidRDefault="00C35613" w:rsidP="00C20284">
            <w:pPr>
              <w:rPr>
                <w:rFonts w:ascii="Garamond" w:hAnsi="Garamond"/>
              </w:rPr>
            </w:pPr>
          </w:p>
        </w:tc>
        <w:tc>
          <w:tcPr>
            <w:tcW w:w="5144" w:type="dxa"/>
            <w:vAlign w:val="center"/>
          </w:tcPr>
          <w:p w14:paraId="384FD7AB" w14:textId="77777777" w:rsidR="00C35613" w:rsidRDefault="00C35613" w:rsidP="00C20284">
            <w:pPr>
              <w:rPr>
                <w:rFonts w:ascii="Garamond" w:hAnsi="Garamond" w:cs="Verdana"/>
              </w:rPr>
            </w:pPr>
            <w:r>
              <w:rPr>
                <w:rFonts w:ascii="Garamond" w:hAnsi="Garamond" w:cs="Verdana"/>
              </w:rPr>
              <w:t>PMA Unit Polymer Handling Operations</w:t>
            </w:r>
          </w:p>
        </w:tc>
        <w:tc>
          <w:tcPr>
            <w:tcW w:w="2411" w:type="dxa"/>
            <w:vAlign w:val="center"/>
          </w:tcPr>
          <w:p w14:paraId="6A11928F" w14:textId="77777777" w:rsidR="00C35613" w:rsidRDefault="00C35613" w:rsidP="00C20284">
            <w:pPr>
              <w:rPr>
                <w:rFonts w:ascii="Garamond" w:hAnsi="Garamond"/>
              </w:rPr>
            </w:pPr>
            <w:r>
              <w:rPr>
                <w:rFonts w:ascii="Garamond" w:hAnsi="Garamond"/>
              </w:rPr>
              <w:t>Partial/Full Enclosure at Automated Transfer Points</w:t>
            </w:r>
          </w:p>
        </w:tc>
      </w:tr>
      <w:tr w:rsidR="00C35613" w:rsidRPr="006B32F6" w14:paraId="217327BE" w14:textId="77777777" w:rsidTr="009B0BD4">
        <w:trPr>
          <w:trHeight w:val="705"/>
          <w:jc w:val="center"/>
        </w:trPr>
        <w:tc>
          <w:tcPr>
            <w:tcW w:w="1710" w:type="dxa"/>
            <w:vAlign w:val="center"/>
          </w:tcPr>
          <w:p w14:paraId="4158E385" w14:textId="77777777" w:rsidR="00C35613" w:rsidRPr="006B32F6" w:rsidRDefault="00C35613" w:rsidP="00C20284">
            <w:pPr>
              <w:rPr>
                <w:rFonts w:ascii="Garamond" w:hAnsi="Garamond"/>
              </w:rPr>
            </w:pPr>
          </w:p>
        </w:tc>
        <w:tc>
          <w:tcPr>
            <w:tcW w:w="5144" w:type="dxa"/>
            <w:vAlign w:val="center"/>
          </w:tcPr>
          <w:p w14:paraId="0A1D4DEB" w14:textId="77777777" w:rsidR="00C35613" w:rsidRDefault="00C35613" w:rsidP="00C20284">
            <w:pPr>
              <w:rPr>
                <w:rFonts w:ascii="Garamond" w:hAnsi="Garamond" w:cs="Verdana"/>
              </w:rPr>
            </w:pPr>
            <w:r>
              <w:rPr>
                <w:rFonts w:ascii="Garamond" w:hAnsi="Garamond" w:cs="Verdana"/>
              </w:rPr>
              <w:t>PMA Unit Prilled Sulfur Handling Operations</w:t>
            </w:r>
          </w:p>
        </w:tc>
        <w:tc>
          <w:tcPr>
            <w:tcW w:w="2411" w:type="dxa"/>
            <w:vAlign w:val="center"/>
          </w:tcPr>
          <w:p w14:paraId="2142F9BA" w14:textId="77777777" w:rsidR="00C35613" w:rsidRDefault="00C35613" w:rsidP="00C20284">
            <w:pPr>
              <w:rPr>
                <w:rFonts w:ascii="Garamond" w:hAnsi="Garamond"/>
              </w:rPr>
            </w:pPr>
            <w:r>
              <w:rPr>
                <w:rFonts w:ascii="Garamond" w:hAnsi="Garamond"/>
              </w:rPr>
              <w:t>Full Enclosure at Automated Transfer Points</w:t>
            </w:r>
          </w:p>
        </w:tc>
      </w:tr>
      <w:tr w:rsidR="00C35613" w:rsidRPr="006B32F6" w14:paraId="52BE91A7" w14:textId="77777777" w:rsidTr="009B0BD4">
        <w:trPr>
          <w:trHeight w:val="705"/>
          <w:jc w:val="center"/>
        </w:trPr>
        <w:tc>
          <w:tcPr>
            <w:tcW w:w="1710" w:type="dxa"/>
            <w:vAlign w:val="center"/>
          </w:tcPr>
          <w:p w14:paraId="59C86F53" w14:textId="77777777" w:rsidR="00C35613" w:rsidRPr="006B32F6" w:rsidRDefault="00C35613" w:rsidP="00C20284">
            <w:pPr>
              <w:rPr>
                <w:rFonts w:ascii="Garamond" w:hAnsi="Garamond"/>
              </w:rPr>
            </w:pPr>
          </w:p>
        </w:tc>
        <w:tc>
          <w:tcPr>
            <w:tcW w:w="5144" w:type="dxa"/>
            <w:vAlign w:val="center"/>
          </w:tcPr>
          <w:p w14:paraId="7963B20B" w14:textId="77777777" w:rsidR="00C35613" w:rsidRDefault="00C35613" w:rsidP="00C20284">
            <w:pPr>
              <w:rPr>
                <w:rFonts w:ascii="Garamond" w:hAnsi="Garamond" w:cs="Verdana"/>
              </w:rPr>
            </w:pPr>
            <w:r>
              <w:rPr>
                <w:rFonts w:ascii="Garamond" w:hAnsi="Garamond" w:cs="Verdana"/>
              </w:rPr>
              <w:t>Letdown Tanks T-130, T-132 and T-133</w:t>
            </w:r>
          </w:p>
        </w:tc>
        <w:tc>
          <w:tcPr>
            <w:tcW w:w="2411" w:type="dxa"/>
            <w:vAlign w:val="center"/>
          </w:tcPr>
          <w:p w14:paraId="00B2499C" w14:textId="77777777" w:rsidR="00C35613" w:rsidRDefault="00C35613" w:rsidP="00C20284">
            <w:pPr>
              <w:rPr>
                <w:rFonts w:ascii="Garamond" w:hAnsi="Garamond"/>
              </w:rPr>
            </w:pPr>
          </w:p>
        </w:tc>
      </w:tr>
      <w:tr w:rsidR="00C35613" w:rsidRPr="006B32F6" w14:paraId="769488E8" w14:textId="77777777" w:rsidTr="009B0BD4">
        <w:trPr>
          <w:trHeight w:val="705"/>
          <w:jc w:val="center"/>
        </w:trPr>
        <w:tc>
          <w:tcPr>
            <w:tcW w:w="1710" w:type="dxa"/>
            <w:vAlign w:val="center"/>
          </w:tcPr>
          <w:p w14:paraId="73E6A568" w14:textId="77777777" w:rsidR="00C35613" w:rsidRPr="006B32F6" w:rsidRDefault="00C35613" w:rsidP="00C20284">
            <w:pPr>
              <w:rPr>
                <w:rFonts w:ascii="Garamond" w:hAnsi="Garamond"/>
              </w:rPr>
            </w:pPr>
          </w:p>
        </w:tc>
        <w:tc>
          <w:tcPr>
            <w:tcW w:w="5144" w:type="dxa"/>
            <w:vAlign w:val="center"/>
          </w:tcPr>
          <w:p w14:paraId="7264881B" w14:textId="77777777" w:rsidR="00C35613" w:rsidRDefault="00C35613" w:rsidP="00C20284">
            <w:pPr>
              <w:rPr>
                <w:rFonts w:ascii="Garamond" w:hAnsi="Garamond" w:cs="Verdana"/>
              </w:rPr>
            </w:pPr>
            <w:r>
              <w:rPr>
                <w:rFonts w:ascii="Garamond" w:hAnsi="Garamond" w:cs="Verdana"/>
              </w:rPr>
              <w:t>Polymer Feed and Cross Linking Additive</w:t>
            </w:r>
          </w:p>
        </w:tc>
        <w:tc>
          <w:tcPr>
            <w:tcW w:w="2411" w:type="dxa"/>
            <w:vAlign w:val="center"/>
          </w:tcPr>
          <w:p w14:paraId="15C6616E" w14:textId="77777777" w:rsidR="00C35613" w:rsidRDefault="00C35613" w:rsidP="00C20284">
            <w:pPr>
              <w:rPr>
                <w:rFonts w:ascii="Garamond" w:hAnsi="Garamond"/>
              </w:rPr>
            </w:pPr>
          </w:p>
        </w:tc>
      </w:tr>
      <w:tr w:rsidR="00C35613" w:rsidRPr="006B32F6" w14:paraId="4C818F6A" w14:textId="77777777" w:rsidTr="009B0BD4">
        <w:trPr>
          <w:jc w:val="center"/>
        </w:trPr>
        <w:tc>
          <w:tcPr>
            <w:tcW w:w="9265" w:type="dxa"/>
            <w:gridSpan w:val="3"/>
            <w:vAlign w:val="center"/>
          </w:tcPr>
          <w:p w14:paraId="3B552537" w14:textId="77777777" w:rsidR="00C35613" w:rsidRPr="006B32F6" w:rsidRDefault="00C35613" w:rsidP="00C20284">
            <w:pPr>
              <w:rPr>
                <w:rFonts w:ascii="Garamond" w:hAnsi="Garamond"/>
                <w:b/>
              </w:rPr>
            </w:pPr>
            <w:r w:rsidRPr="003B5597">
              <w:rPr>
                <w:rFonts w:ascii="Garamond" w:hAnsi="Garamond"/>
                <w:b/>
                <w:sz w:val="24"/>
              </w:rPr>
              <w:t>Hydrotreater Unit</w:t>
            </w:r>
          </w:p>
        </w:tc>
      </w:tr>
      <w:tr w:rsidR="00C35613" w:rsidRPr="006B32F6" w14:paraId="2EAB889E" w14:textId="77777777" w:rsidTr="009B0BD4">
        <w:trPr>
          <w:trHeight w:val="575"/>
          <w:jc w:val="center"/>
        </w:trPr>
        <w:tc>
          <w:tcPr>
            <w:tcW w:w="1710" w:type="dxa"/>
            <w:vMerge w:val="restart"/>
            <w:vAlign w:val="center"/>
          </w:tcPr>
          <w:p w14:paraId="2167A695" w14:textId="77777777" w:rsidR="00C35613" w:rsidRPr="006B32F6" w:rsidRDefault="00C35613" w:rsidP="00C20284">
            <w:pPr>
              <w:rPr>
                <w:rFonts w:ascii="Garamond" w:hAnsi="Garamond"/>
              </w:rPr>
            </w:pPr>
          </w:p>
        </w:tc>
        <w:tc>
          <w:tcPr>
            <w:tcW w:w="5144" w:type="dxa"/>
            <w:vAlign w:val="center"/>
          </w:tcPr>
          <w:p w14:paraId="206E6A23" w14:textId="77777777" w:rsidR="00C35613" w:rsidRPr="006B32F6" w:rsidRDefault="00C35613" w:rsidP="00C20284">
            <w:pPr>
              <w:rPr>
                <w:rFonts w:ascii="Garamond" w:hAnsi="Garamond" w:cs="Verdana"/>
              </w:rPr>
            </w:pPr>
            <w:r w:rsidRPr="006B32F6">
              <w:rPr>
                <w:rFonts w:ascii="Garamond" w:hAnsi="Garamond" w:cs="Verdana"/>
              </w:rPr>
              <w:t>HTU Heater</w:t>
            </w:r>
            <w:r>
              <w:rPr>
                <w:rFonts w:ascii="Garamond" w:hAnsi="Garamond" w:cs="Verdana"/>
              </w:rPr>
              <w:t xml:space="preserve">, H-1701, 22.5 MMBtu/hr </w:t>
            </w:r>
          </w:p>
        </w:tc>
        <w:tc>
          <w:tcPr>
            <w:tcW w:w="2411" w:type="dxa"/>
            <w:vAlign w:val="center"/>
          </w:tcPr>
          <w:p w14:paraId="46EA898C"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35E3FEB4" w14:textId="77777777" w:rsidTr="009B0BD4">
        <w:trPr>
          <w:jc w:val="center"/>
        </w:trPr>
        <w:tc>
          <w:tcPr>
            <w:tcW w:w="1710" w:type="dxa"/>
            <w:vMerge/>
            <w:vAlign w:val="center"/>
          </w:tcPr>
          <w:p w14:paraId="05A4D730" w14:textId="77777777" w:rsidR="00C35613" w:rsidRPr="006B32F6" w:rsidRDefault="00C35613" w:rsidP="00C20284">
            <w:pPr>
              <w:rPr>
                <w:rFonts w:ascii="Garamond" w:hAnsi="Garamond"/>
              </w:rPr>
            </w:pPr>
          </w:p>
        </w:tc>
        <w:tc>
          <w:tcPr>
            <w:tcW w:w="5144" w:type="dxa"/>
            <w:vAlign w:val="center"/>
          </w:tcPr>
          <w:p w14:paraId="1FE01259" w14:textId="77777777" w:rsidR="00C35613" w:rsidRPr="006B32F6" w:rsidRDefault="00C35613" w:rsidP="00C20284">
            <w:pPr>
              <w:rPr>
                <w:rFonts w:ascii="Garamond" w:hAnsi="Garamond" w:cs="Verdana"/>
              </w:rPr>
            </w:pPr>
            <w:r w:rsidRPr="006B32F6">
              <w:rPr>
                <w:rFonts w:ascii="Garamond" w:hAnsi="Garamond" w:cs="Verdana"/>
              </w:rPr>
              <w:t>Process Vents</w:t>
            </w:r>
          </w:p>
        </w:tc>
        <w:tc>
          <w:tcPr>
            <w:tcW w:w="2411" w:type="dxa"/>
            <w:vAlign w:val="center"/>
          </w:tcPr>
          <w:p w14:paraId="722CA5D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7E701C4B" w14:textId="77777777" w:rsidTr="009B0BD4">
        <w:trPr>
          <w:jc w:val="center"/>
        </w:trPr>
        <w:tc>
          <w:tcPr>
            <w:tcW w:w="1710" w:type="dxa"/>
            <w:vMerge/>
            <w:vAlign w:val="center"/>
          </w:tcPr>
          <w:p w14:paraId="06AF1D21" w14:textId="77777777" w:rsidR="00C35613" w:rsidRPr="006B32F6" w:rsidRDefault="00C35613" w:rsidP="00C20284">
            <w:pPr>
              <w:rPr>
                <w:rFonts w:ascii="Garamond" w:hAnsi="Garamond"/>
              </w:rPr>
            </w:pPr>
          </w:p>
        </w:tc>
        <w:tc>
          <w:tcPr>
            <w:tcW w:w="5144" w:type="dxa"/>
            <w:vAlign w:val="center"/>
          </w:tcPr>
          <w:p w14:paraId="06FD3762" w14:textId="77777777" w:rsidR="00C35613" w:rsidRPr="006B32F6" w:rsidRDefault="00C35613" w:rsidP="00C20284">
            <w:pPr>
              <w:rPr>
                <w:rFonts w:ascii="Garamond" w:hAnsi="Garamond" w:cs="Verdana"/>
              </w:rPr>
            </w:pPr>
            <w:r w:rsidRPr="006B32F6">
              <w:rPr>
                <w:rFonts w:ascii="Garamond" w:hAnsi="Garamond" w:cs="Verdana"/>
              </w:rPr>
              <w:t>Equipment Components</w:t>
            </w:r>
          </w:p>
        </w:tc>
        <w:tc>
          <w:tcPr>
            <w:tcW w:w="2411" w:type="dxa"/>
            <w:vAlign w:val="center"/>
          </w:tcPr>
          <w:p w14:paraId="3B426D83" w14:textId="77777777" w:rsidR="00C35613" w:rsidRPr="006B32F6" w:rsidRDefault="00C35613" w:rsidP="00C20284">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2D0BFE4A" w14:textId="77777777" w:rsidTr="009B0BD4">
        <w:trPr>
          <w:jc w:val="center"/>
        </w:trPr>
        <w:tc>
          <w:tcPr>
            <w:tcW w:w="1710" w:type="dxa"/>
            <w:vMerge/>
            <w:vAlign w:val="center"/>
          </w:tcPr>
          <w:p w14:paraId="2DFA640E" w14:textId="77777777" w:rsidR="00C35613" w:rsidRPr="006B32F6" w:rsidRDefault="00C35613" w:rsidP="00C20284">
            <w:pPr>
              <w:rPr>
                <w:rFonts w:ascii="Garamond" w:hAnsi="Garamond"/>
              </w:rPr>
            </w:pPr>
          </w:p>
        </w:tc>
        <w:tc>
          <w:tcPr>
            <w:tcW w:w="5144" w:type="dxa"/>
            <w:vAlign w:val="center"/>
          </w:tcPr>
          <w:p w14:paraId="79DD3BD5"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374D56E9"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3934E25B" w14:textId="77777777" w:rsidTr="009B0BD4">
        <w:trPr>
          <w:jc w:val="center"/>
        </w:trPr>
        <w:tc>
          <w:tcPr>
            <w:tcW w:w="9265" w:type="dxa"/>
            <w:gridSpan w:val="3"/>
            <w:vAlign w:val="center"/>
          </w:tcPr>
          <w:p w14:paraId="402727F6" w14:textId="77777777" w:rsidR="00C35613" w:rsidRPr="006B32F6" w:rsidRDefault="00C35613" w:rsidP="00C20284">
            <w:pPr>
              <w:rPr>
                <w:rFonts w:ascii="Garamond" w:hAnsi="Garamond"/>
                <w:b/>
              </w:rPr>
            </w:pPr>
            <w:r w:rsidRPr="00C24F63">
              <w:rPr>
                <w:rFonts w:ascii="Garamond" w:hAnsi="Garamond"/>
                <w:b/>
                <w:sz w:val="24"/>
              </w:rPr>
              <w:t>Flares</w:t>
            </w:r>
            <w:r>
              <w:rPr>
                <w:rFonts w:ascii="Garamond" w:hAnsi="Garamond"/>
                <w:b/>
                <w:sz w:val="24"/>
              </w:rPr>
              <w:t xml:space="preserve"> and </w:t>
            </w:r>
            <w:r w:rsidRPr="00C24F63">
              <w:rPr>
                <w:rFonts w:ascii="Garamond" w:hAnsi="Garamond"/>
                <w:b/>
                <w:sz w:val="24"/>
              </w:rPr>
              <w:t>Fl</w:t>
            </w:r>
            <w:r>
              <w:rPr>
                <w:rFonts w:ascii="Garamond" w:hAnsi="Garamond"/>
                <w:b/>
                <w:sz w:val="24"/>
              </w:rPr>
              <w:t>are</w:t>
            </w:r>
            <w:r w:rsidRPr="00C24F63">
              <w:rPr>
                <w:rFonts w:ascii="Garamond" w:hAnsi="Garamond"/>
                <w:b/>
                <w:sz w:val="24"/>
              </w:rPr>
              <w:t xml:space="preserve"> Gas Scrubber Unit</w:t>
            </w:r>
          </w:p>
        </w:tc>
      </w:tr>
      <w:tr w:rsidR="00C35613" w:rsidRPr="006B32F6" w14:paraId="01E5FDDC" w14:textId="77777777" w:rsidTr="009B0BD4">
        <w:trPr>
          <w:jc w:val="center"/>
        </w:trPr>
        <w:tc>
          <w:tcPr>
            <w:tcW w:w="1710" w:type="dxa"/>
            <w:vMerge w:val="restart"/>
            <w:vAlign w:val="center"/>
          </w:tcPr>
          <w:p w14:paraId="3CDC9CAB" w14:textId="0EBB19F8" w:rsidR="00C35613" w:rsidRPr="00C24F63" w:rsidRDefault="00C35613" w:rsidP="00C20284">
            <w:pPr>
              <w:rPr>
                <w:rFonts w:ascii="Garamond" w:hAnsi="Garamond"/>
              </w:rPr>
            </w:pPr>
            <w:r w:rsidRPr="00C24F63">
              <w:rPr>
                <w:rFonts w:ascii="Garamond" w:hAnsi="Garamond"/>
                <w:b/>
                <w:u w:val="single"/>
              </w:rPr>
              <w:t>Section III.</w:t>
            </w:r>
            <w:r>
              <w:rPr>
                <w:rFonts w:ascii="Garamond" w:hAnsi="Garamond"/>
                <w:b/>
                <w:u w:val="single"/>
              </w:rPr>
              <w:t>N</w:t>
            </w:r>
            <w:r w:rsidRPr="00C24F63">
              <w:rPr>
                <w:rFonts w:ascii="Garamond" w:hAnsi="Garamond"/>
                <w:b/>
                <w:u w:val="single"/>
              </w:rPr>
              <w:t xml:space="preserve">: </w:t>
            </w:r>
            <w:r w:rsidRPr="00C24F63">
              <w:rPr>
                <w:rFonts w:ascii="Garamond" w:hAnsi="Garamond"/>
              </w:rPr>
              <w:fldChar w:fldCharType="begin"/>
            </w:r>
            <w:r w:rsidRPr="00C24F63">
              <w:rPr>
                <w:rFonts w:ascii="Garamond" w:hAnsi="Garamond"/>
              </w:rPr>
              <w:instrText xml:space="preserve"> REF _Ref21506042 \h </w:instrText>
            </w:r>
            <w:r>
              <w:rPr>
                <w:rFonts w:ascii="Garamond" w:hAnsi="Garamond"/>
              </w:rPr>
              <w:instrText xml:space="preserve"> \* MERGEFORMAT </w:instrText>
            </w:r>
            <w:r w:rsidRPr="00C24F63">
              <w:rPr>
                <w:rFonts w:ascii="Garamond" w:hAnsi="Garamond"/>
              </w:rPr>
            </w:r>
            <w:r w:rsidRPr="00C24F63">
              <w:rPr>
                <w:rFonts w:ascii="Garamond" w:hAnsi="Garamond"/>
              </w:rPr>
              <w:fldChar w:fldCharType="separate"/>
            </w:r>
            <w:r w:rsidR="00556A1B" w:rsidRPr="00556A1B">
              <w:rPr>
                <w:rFonts w:ascii="Garamond" w:hAnsi="Garamond"/>
              </w:rPr>
              <w:t>EU13-Flare #1 &amp;#2, flare Gas Scrubber Equipment Components</w:t>
            </w:r>
            <w:r w:rsidR="00571D89">
              <w:rPr>
                <w:rFonts w:ascii="Garamond" w:hAnsi="Garamond"/>
                <w:b/>
                <w:bCs/>
              </w:rPr>
              <w:t>.</w:t>
            </w:r>
            <w:r w:rsidRPr="00C24F63">
              <w:rPr>
                <w:rFonts w:ascii="Garamond" w:hAnsi="Garamond"/>
              </w:rPr>
              <w:fldChar w:fldCharType="end"/>
            </w:r>
          </w:p>
        </w:tc>
        <w:tc>
          <w:tcPr>
            <w:tcW w:w="5144" w:type="dxa"/>
            <w:vAlign w:val="center"/>
          </w:tcPr>
          <w:p w14:paraId="76731D44" w14:textId="77777777" w:rsidR="00C35613" w:rsidRPr="006B32F6" w:rsidRDefault="00C35613" w:rsidP="00C20284">
            <w:pPr>
              <w:rPr>
                <w:rFonts w:ascii="Garamond" w:hAnsi="Garamond" w:cs="Verdana"/>
              </w:rPr>
            </w:pPr>
            <w:r w:rsidRPr="006B32F6">
              <w:rPr>
                <w:rFonts w:ascii="Garamond" w:hAnsi="Garamond" w:cs="Verdana"/>
              </w:rPr>
              <w:t xml:space="preserve">Primary Flare #1 </w:t>
            </w:r>
            <w:r>
              <w:rPr>
                <w:rFonts w:ascii="Garamond" w:hAnsi="Garamond" w:cs="Verdana"/>
              </w:rPr>
              <w:t>– Air Assisted</w:t>
            </w:r>
          </w:p>
        </w:tc>
        <w:tc>
          <w:tcPr>
            <w:tcW w:w="2411" w:type="dxa"/>
            <w:vAlign w:val="center"/>
          </w:tcPr>
          <w:p w14:paraId="3936AF0B" w14:textId="77777777" w:rsidR="00C35613" w:rsidRPr="006B32F6" w:rsidRDefault="00C35613" w:rsidP="00C20284">
            <w:pPr>
              <w:rPr>
                <w:rFonts w:ascii="Garamond" w:hAnsi="Garamond"/>
              </w:rPr>
            </w:pPr>
            <w:r w:rsidRPr="006B32F6">
              <w:rPr>
                <w:rFonts w:ascii="Garamond" w:hAnsi="Garamond"/>
              </w:rPr>
              <w:t>NSPS Ja, MACT CC, Air Assisted, H</w:t>
            </w:r>
            <w:r w:rsidRPr="006B32F6">
              <w:rPr>
                <w:rFonts w:ascii="Garamond" w:hAnsi="Garamond"/>
                <w:vertAlign w:val="subscript"/>
              </w:rPr>
              <w:t>2</w:t>
            </w:r>
            <w:r w:rsidRPr="006B32F6">
              <w:rPr>
                <w:rFonts w:ascii="Garamond" w:hAnsi="Garamond"/>
              </w:rPr>
              <w:t>S Scrubbing</w:t>
            </w:r>
          </w:p>
        </w:tc>
      </w:tr>
      <w:tr w:rsidR="00C35613" w:rsidRPr="006B32F6" w14:paraId="5804B263" w14:textId="77777777" w:rsidTr="009B0BD4">
        <w:trPr>
          <w:jc w:val="center"/>
        </w:trPr>
        <w:tc>
          <w:tcPr>
            <w:tcW w:w="1710" w:type="dxa"/>
            <w:vMerge/>
            <w:vAlign w:val="center"/>
          </w:tcPr>
          <w:p w14:paraId="6F48919F" w14:textId="77777777" w:rsidR="00C35613" w:rsidRPr="006B32F6" w:rsidRDefault="00C35613" w:rsidP="00C20284">
            <w:pPr>
              <w:rPr>
                <w:rFonts w:ascii="Garamond" w:hAnsi="Garamond"/>
              </w:rPr>
            </w:pPr>
          </w:p>
        </w:tc>
        <w:tc>
          <w:tcPr>
            <w:tcW w:w="5144" w:type="dxa"/>
            <w:vAlign w:val="center"/>
          </w:tcPr>
          <w:p w14:paraId="4E078383" w14:textId="77777777" w:rsidR="00C35613" w:rsidRPr="006B32F6" w:rsidRDefault="00C35613" w:rsidP="00C20284">
            <w:pPr>
              <w:rPr>
                <w:rFonts w:ascii="Garamond" w:hAnsi="Garamond" w:cs="Verdana"/>
              </w:rPr>
            </w:pPr>
            <w:r w:rsidRPr="006B32F6">
              <w:rPr>
                <w:rFonts w:ascii="Garamond" w:hAnsi="Garamond" w:cs="Verdana"/>
              </w:rPr>
              <w:t>Secondary Flare (Flare #2) – Air Assisted</w:t>
            </w:r>
          </w:p>
        </w:tc>
        <w:tc>
          <w:tcPr>
            <w:tcW w:w="2411" w:type="dxa"/>
            <w:vAlign w:val="center"/>
          </w:tcPr>
          <w:p w14:paraId="114D2803" w14:textId="77777777" w:rsidR="00C35613" w:rsidRPr="006B32F6" w:rsidRDefault="00C35613" w:rsidP="00C20284">
            <w:pPr>
              <w:rPr>
                <w:rFonts w:ascii="Garamond" w:hAnsi="Garamond"/>
              </w:rPr>
            </w:pPr>
            <w:r w:rsidRPr="006B32F6">
              <w:rPr>
                <w:rFonts w:ascii="Garamond" w:hAnsi="Garamond"/>
              </w:rPr>
              <w:t>NSPS Ja, MACT CC, Air Assisted</w:t>
            </w:r>
          </w:p>
        </w:tc>
      </w:tr>
      <w:tr w:rsidR="00C35613" w:rsidRPr="006B32F6" w14:paraId="630E11F8" w14:textId="77777777" w:rsidTr="009B0BD4">
        <w:trPr>
          <w:jc w:val="center"/>
        </w:trPr>
        <w:tc>
          <w:tcPr>
            <w:tcW w:w="1710" w:type="dxa"/>
            <w:vMerge/>
            <w:vAlign w:val="center"/>
          </w:tcPr>
          <w:p w14:paraId="473C5BC0" w14:textId="77777777" w:rsidR="00C35613" w:rsidRPr="006B32F6" w:rsidRDefault="00C35613" w:rsidP="00C20284">
            <w:pPr>
              <w:rPr>
                <w:rFonts w:ascii="Garamond" w:hAnsi="Garamond"/>
              </w:rPr>
            </w:pPr>
          </w:p>
        </w:tc>
        <w:tc>
          <w:tcPr>
            <w:tcW w:w="5144" w:type="dxa"/>
            <w:vAlign w:val="center"/>
          </w:tcPr>
          <w:p w14:paraId="7198C225" w14:textId="77777777" w:rsidR="00C35613" w:rsidRPr="006B32F6" w:rsidRDefault="00C35613" w:rsidP="00C20284">
            <w:pPr>
              <w:rPr>
                <w:rFonts w:ascii="Garamond" w:hAnsi="Garamond" w:cs="Verdana"/>
              </w:rPr>
            </w:pPr>
            <w:r w:rsidRPr="006B32F6">
              <w:rPr>
                <w:rFonts w:ascii="Garamond" w:hAnsi="Garamond" w:cs="Verdana"/>
              </w:rPr>
              <w:t>NaHS Process Vents</w:t>
            </w:r>
          </w:p>
        </w:tc>
        <w:tc>
          <w:tcPr>
            <w:tcW w:w="2411" w:type="dxa"/>
            <w:vAlign w:val="center"/>
          </w:tcPr>
          <w:p w14:paraId="0C5CE6C7"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5CD284AC" w14:textId="77777777" w:rsidTr="009B0BD4">
        <w:trPr>
          <w:jc w:val="center"/>
        </w:trPr>
        <w:tc>
          <w:tcPr>
            <w:tcW w:w="1710" w:type="dxa"/>
            <w:vMerge/>
            <w:vAlign w:val="center"/>
          </w:tcPr>
          <w:p w14:paraId="2DD44158" w14:textId="77777777" w:rsidR="00C35613" w:rsidRPr="006B32F6" w:rsidRDefault="00C35613" w:rsidP="00C20284">
            <w:pPr>
              <w:rPr>
                <w:rFonts w:ascii="Garamond" w:hAnsi="Garamond"/>
              </w:rPr>
            </w:pPr>
          </w:p>
        </w:tc>
        <w:tc>
          <w:tcPr>
            <w:tcW w:w="5144" w:type="dxa"/>
            <w:vAlign w:val="center"/>
          </w:tcPr>
          <w:p w14:paraId="42DB962D" w14:textId="77777777" w:rsidR="00C35613" w:rsidRPr="006B32F6" w:rsidRDefault="00C35613" w:rsidP="00C20284">
            <w:pPr>
              <w:rPr>
                <w:rFonts w:ascii="Garamond" w:hAnsi="Garamond" w:cs="Verdana"/>
              </w:rPr>
            </w:pPr>
            <w:r w:rsidRPr="006B32F6">
              <w:rPr>
                <w:rFonts w:ascii="Garamond" w:hAnsi="Garamond" w:cs="Verdana"/>
              </w:rPr>
              <w:t>NaHS Equipment Components</w:t>
            </w:r>
          </w:p>
        </w:tc>
        <w:tc>
          <w:tcPr>
            <w:tcW w:w="2411" w:type="dxa"/>
            <w:vAlign w:val="center"/>
          </w:tcPr>
          <w:p w14:paraId="7D1D0194" w14:textId="77777777" w:rsidR="00C35613" w:rsidRPr="006B32F6" w:rsidRDefault="00C35613" w:rsidP="00C20284">
            <w:pPr>
              <w:rPr>
                <w:rFonts w:ascii="Garamond" w:hAnsi="Garamond"/>
              </w:rPr>
            </w:pPr>
            <w:r w:rsidRPr="006B32F6">
              <w:rPr>
                <w:rFonts w:ascii="Garamond" w:hAnsi="Garamond"/>
              </w:rPr>
              <w:t>MACT GGGa, MACT CC</w:t>
            </w:r>
          </w:p>
        </w:tc>
      </w:tr>
      <w:tr w:rsidR="00C35613" w:rsidRPr="006B32F6" w14:paraId="0FA73074" w14:textId="77777777" w:rsidTr="009B0BD4">
        <w:trPr>
          <w:jc w:val="center"/>
        </w:trPr>
        <w:tc>
          <w:tcPr>
            <w:tcW w:w="1710" w:type="dxa"/>
            <w:vMerge/>
            <w:vAlign w:val="center"/>
          </w:tcPr>
          <w:p w14:paraId="1338A8B5" w14:textId="77777777" w:rsidR="00C35613" w:rsidRPr="006B32F6" w:rsidRDefault="00C35613" w:rsidP="00C20284">
            <w:pPr>
              <w:rPr>
                <w:rFonts w:ascii="Garamond" w:hAnsi="Garamond"/>
              </w:rPr>
            </w:pPr>
          </w:p>
        </w:tc>
        <w:tc>
          <w:tcPr>
            <w:tcW w:w="5144" w:type="dxa"/>
            <w:vAlign w:val="center"/>
          </w:tcPr>
          <w:p w14:paraId="7FACE2A5" w14:textId="77777777" w:rsidR="00C35613" w:rsidRPr="006B32F6" w:rsidRDefault="00C35613" w:rsidP="00C20284">
            <w:pPr>
              <w:rPr>
                <w:rFonts w:ascii="Garamond" w:hAnsi="Garamond" w:cs="Verdana"/>
              </w:rPr>
            </w:pPr>
            <w:r>
              <w:rPr>
                <w:rFonts w:ascii="Garamond" w:hAnsi="Garamond" w:cs="Verdana"/>
              </w:rPr>
              <w:t>Flare Gas Scrubber</w:t>
            </w:r>
          </w:p>
        </w:tc>
        <w:tc>
          <w:tcPr>
            <w:tcW w:w="2411" w:type="dxa"/>
            <w:vAlign w:val="center"/>
          </w:tcPr>
          <w:p w14:paraId="267FCB4E" w14:textId="77777777" w:rsidR="00C35613" w:rsidRDefault="00C35613" w:rsidP="00C20284">
            <w:pPr>
              <w:rPr>
                <w:rFonts w:ascii="Garamond" w:hAnsi="Garamond"/>
              </w:rPr>
            </w:pPr>
            <w:r>
              <w:rPr>
                <w:rFonts w:ascii="Garamond" w:hAnsi="Garamond"/>
              </w:rPr>
              <w:t>NSPS GGGa/VVa, MACT CC</w:t>
            </w:r>
          </w:p>
        </w:tc>
      </w:tr>
      <w:tr w:rsidR="00C35613" w:rsidRPr="006B32F6" w14:paraId="7401BA49" w14:textId="77777777" w:rsidTr="009B0BD4">
        <w:trPr>
          <w:jc w:val="center"/>
        </w:trPr>
        <w:tc>
          <w:tcPr>
            <w:tcW w:w="9265" w:type="dxa"/>
            <w:gridSpan w:val="3"/>
            <w:vAlign w:val="center"/>
          </w:tcPr>
          <w:p w14:paraId="1BFA7FB3" w14:textId="77777777" w:rsidR="00C35613" w:rsidRPr="006B32F6" w:rsidRDefault="00C35613" w:rsidP="00C20284">
            <w:pPr>
              <w:rPr>
                <w:rFonts w:ascii="Garamond" w:hAnsi="Garamond"/>
                <w:b/>
              </w:rPr>
            </w:pPr>
            <w:r w:rsidRPr="00C24F63">
              <w:rPr>
                <w:rFonts w:ascii="Garamond" w:hAnsi="Garamond"/>
                <w:b/>
                <w:sz w:val="24"/>
              </w:rPr>
              <w:t>Product Loading</w:t>
            </w:r>
          </w:p>
        </w:tc>
      </w:tr>
      <w:tr w:rsidR="00C35613" w:rsidRPr="006B32F6" w14:paraId="1F2287D2" w14:textId="77777777" w:rsidTr="009B0BD4">
        <w:trPr>
          <w:trHeight w:val="449"/>
          <w:jc w:val="center"/>
        </w:trPr>
        <w:tc>
          <w:tcPr>
            <w:tcW w:w="9265" w:type="dxa"/>
            <w:gridSpan w:val="3"/>
            <w:vAlign w:val="center"/>
          </w:tcPr>
          <w:p w14:paraId="01546E92" w14:textId="233B733A" w:rsidR="00C35613" w:rsidRPr="00C24F63" w:rsidRDefault="00C35613" w:rsidP="00C20284">
            <w:pPr>
              <w:rPr>
                <w:rFonts w:ascii="Garamond" w:hAnsi="Garamond"/>
                <w:b/>
              </w:rPr>
            </w:pPr>
            <w:r w:rsidRPr="00530B8D">
              <w:rPr>
                <w:rFonts w:ascii="Garamond" w:hAnsi="Garamond"/>
                <w:b/>
                <w:u w:val="single"/>
              </w:rPr>
              <w:t>Section III.O</w:t>
            </w:r>
            <w:r w:rsidRPr="00C24F63">
              <w:rPr>
                <w:rFonts w:ascii="Garamond" w:hAnsi="Garamond"/>
                <w:b/>
              </w:rPr>
              <w:t xml:space="preserve">: </w:t>
            </w:r>
            <w:r w:rsidR="001D0703">
              <w:rPr>
                <w:rFonts w:ascii="Garamond" w:hAnsi="Garamond"/>
                <w:b/>
              </w:rPr>
              <w:t>EU014</w:t>
            </w:r>
          </w:p>
        </w:tc>
      </w:tr>
      <w:tr w:rsidR="00C35613" w:rsidRPr="006B32F6" w14:paraId="32CBE9F4" w14:textId="77777777" w:rsidTr="009B0BD4">
        <w:trPr>
          <w:jc w:val="center"/>
        </w:trPr>
        <w:tc>
          <w:tcPr>
            <w:tcW w:w="9265" w:type="dxa"/>
            <w:gridSpan w:val="3"/>
            <w:vAlign w:val="center"/>
          </w:tcPr>
          <w:p w14:paraId="0AC14049" w14:textId="77777777" w:rsidR="00C35613" w:rsidRPr="00A47423" w:rsidRDefault="00C35613" w:rsidP="00C20284">
            <w:pPr>
              <w:rPr>
                <w:rFonts w:ascii="Garamond" w:hAnsi="Garamond"/>
              </w:rPr>
            </w:pPr>
            <w:r>
              <w:rPr>
                <w:rFonts w:ascii="Garamond" w:hAnsi="Garamond"/>
              </w:rPr>
              <w:t xml:space="preserve">     </w:t>
            </w:r>
            <w:r w:rsidRPr="00A47423">
              <w:rPr>
                <w:rFonts w:ascii="Garamond" w:hAnsi="Garamond"/>
              </w:rPr>
              <w:t>Truck Loading Rack</w:t>
            </w:r>
          </w:p>
        </w:tc>
      </w:tr>
      <w:tr w:rsidR="00C35613" w:rsidRPr="006B32F6" w14:paraId="17D95CA8" w14:textId="77777777" w:rsidTr="009B0BD4">
        <w:trPr>
          <w:jc w:val="center"/>
        </w:trPr>
        <w:tc>
          <w:tcPr>
            <w:tcW w:w="1710" w:type="dxa"/>
            <w:vMerge w:val="restart"/>
            <w:vAlign w:val="center"/>
          </w:tcPr>
          <w:p w14:paraId="53DB0507" w14:textId="77777777" w:rsidR="00C35613" w:rsidRPr="006B32F6" w:rsidRDefault="00C35613" w:rsidP="00C20284">
            <w:pPr>
              <w:rPr>
                <w:rFonts w:ascii="Garamond" w:hAnsi="Garamond"/>
              </w:rPr>
            </w:pPr>
          </w:p>
        </w:tc>
        <w:tc>
          <w:tcPr>
            <w:tcW w:w="5144" w:type="dxa"/>
            <w:vAlign w:val="center"/>
          </w:tcPr>
          <w:p w14:paraId="145CB566" w14:textId="77777777" w:rsidR="00C35613" w:rsidRPr="006B32F6" w:rsidRDefault="00C35613" w:rsidP="00C20284">
            <w:pPr>
              <w:rPr>
                <w:rFonts w:ascii="Garamond" w:hAnsi="Garamond" w:cs="Verdana"/>
              </w:rPr>
            </w:pPr>
            <w:r w:rsidRPr="006B32F6">
              <w:rPr>
                <w:rFonts w:ascii="Garamond" w:hAnsi="Garamond" w:cs="Verdana"/>
              </w:rPr>
              <w:t>Truck Loading Rack – Gasoline</w:t>
            </w:r>
          </w:p>
        </w:tc>
        <w:tc>
          <w:tcPr>
            <w:tcW w:w="2411" w:type="dxa"/>
            <w:vAlign w:val="center"/>
          </w:tcPr>
          <w:p w14:paraId="43A7CFBD" w14:textId="77777777" w:rsidR="00C35613" w:rsidRPr="006B32F6" w:rsidRDefault="00C35613" w:rsidP="00C20284">
            <w:pPr>
              <w:rPr>
                <w:rFonts w:ascii="Garamond" w:hAnsi="Garamond"/>
              </w:rPr>
            </w:pPr>
            <w:r w:rsidRPr="006B32F6">
              <w:rPr>
                <w:rFonts w:ascii="Garamond" w:hAnsi="Garamond"/>
              </w:rPr>
              <w:t>MACT R, MACT CC</w:t>
            </w:r>
          </w:p>
        </w:tc>
      </w:tr>
      <w:tr w:rsidR="00C35613" w:rsidRPr="006B32F6" w14:paraId="4257CE53" w14:textId="77777777" w:rsidTr="009B0BD4">
        <w:trPr>
          <w:jc w:val="center"/>
        </w:trPr>
        <w:tc>
          <w:tcPr>
            <w:tcW w:w="1710" w:type="dxa"/>
            <w:vMerge/>
            <w:vAlign w:val="center"/>
          </w:tcPr>
          <w:p w14:paraId="08C44817" w14:textId="77777777" w:rsidR="00C35613" w:rsidRPr="006B32F6" w:rsidRDefault="00C35613" w:rsidP="00C20284">
            <w:pPr>
              <w:rPr>
                <w:rFonts w:ascii="Garamond" w:hAnsi="Garamond"/>
              </w:rPr>
            </w:pPr>
          </w:p>
        </w:tc>
        <w:tc>
          <w:tcPr>
            <w:tcW w:w="5144" w:type="dxa"/>
            <w:vAlign w:val="center"/>
          </w:tcPr>
          <w:p w14:paraId="6D0E5087" w14:textId="77777777" w:rsidR="00C35613" w:rsidRPr="006B32F6" w:rsidRDefault="00C35613" w:rsidP="00C20284">
            <w:pPr>
              <w:rPr>
                <w:rFonts w:ascii="Garamond" w:hAnsi="Garamond" w:cs="Verdana"/>
              </w:rPr>
            </w:pPr>
            <w:r w:rsidRPr="006B32F6">
              <w:rPr>
                <w:rFonts w:ascii="Garamond" w:hAnsi="Garamond" w:cs="Verdana"/>
              </w:rPr>
              <w:t>Truck Loading Rack VCU</w:t>
            </w:r>
          </w:p>
        </w:tc>
        <w:tc>
          <w:tcPr>
            <w:tcW w:w="2411" w:type="dxa"/>
            <w:vAlign w:val="center"/>
          </w:tcPr>
          <w:p w14:paraId="59343165" w14:textId="77777777" w:rsidR="00C35613" w:rsidRPr="006B32F6" w:rsidRDefault="00C35613" w:rsidP="00C20284">
            <w:pPr>
              <w:rPr>
                <w:rFonts w:ascii="Garamond" w:hAnsi="Garamond"/>
              </w:rPr>
            </w:pPr>
            <w:r>
              <w:rPr>
                <w:rFonts w:ascii="Garamond" w:hAnsi="Garamond"/>
              </w:rPr>
              <w:t>MACT R, MAQP BACT</w:t>
            </w:r>
          </w:p>
        </w:tc>
      </w:tr>
      <w:tr w:rsidR="00C35613" w:rsidRPr="006B32F6" w14:paraId="794B6657" w14:textId="77777777" w:rsidTr="009B0BD4">
        <w:trPr>
          <w:jc w:val="center"/>
        </w:trPr>
        <w:tc>
          <w:tcPr>
            <w:tcW w:w="1710" w:type="dxa"/>
            <w:vMerge/>
            <w:vAlign w:val="center"/>
          </w:tcPr>
          <w:p w14:paraId="3D932FCD" w14:textId="77777777" w:rsidR="00C35613" w:rsidRPr="006B32F6" w:rsidRDefault="00C35613" w:rsidP="00C20284">
            <w:pPr>
              <w:rPr>
                <w:rFonts w:ascii="Garamond" w:hAnsi="Garamond"/>
              </w:rPr>
            </w:pPr>
          </w:p>
        </w:tc>
        <w:tc>
          <w:tcPr>
            <w:tcW w:w="5144" w:type="dxa"/>
            <w:vAlign w:val="center"/>
          </w:tcPr>
          <w:p w14:paraId="529DA9A8" w14:textId="77777777" w:rsidR="00C35613" w:rsidRPr="006B32F6" w:rsidRDefault="00C35613" w:rsidP="00C20284">
            <w:pPr>
              <w:rPr>
                <w:rFonts w:ascii="Garamond" w:hAnsi="Garamond" w:cs="Verdana"/>
              </w:rPr>
            </w:pPr>
            <w:r w:rsidRPr="006B32F6">
              <w:rPr>
                <w:rFonts w:ascii="Garamond" w:hAnsi="Garamond" w:cs="Verdana"/>
              </w:rPr>
              <w:t>Truck Loading Rack Equipment Components</w:t>
            </w:r>
          </w:p>
        </w:tc>
        <w:tc>
          <w:tcPr>
            <w:tcW w:w="2411" w:type="dxa"/>
            <w:vAlign w:val="center"/>
          </w:tcPr>
          <w:p w14:paraId="0582783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355989CD" w14:textId="77777777" w:rsidTr="009B0BD4">
        <w:trPr>
          <w:jc w:val="center"/>
        </w:trPr>
        <w:tc>
          <w:tcPr>
            <w:tcW w:w="1710" w:type="dxa"/>
            <w:vMerge/>
            <w:vAlign w:val="center"/>
          </w:tcPr>
          <w:p w14:paraId="5CA221EC" w14:textId="77777777" w:rsidR="00C35613" w:rsidRPr="006B32F6" w:rsidRDefault="00C35613" w:rsidP="00C20284">
            <w:pPr>
              <w:rPr>
                <w:rFonts w:ascii="Garamond" w:hAnsi="Garamond"/>
              </w:rPr>
            </w:pPr>
          </w:p>
        </w:tc>
        <w:tc>
          <w:tcPr>
            <w:tcW w:w="5144" w:type="dxa"/>
            <w:vAlign w:val="center"/>
          </w:tcPr>
          <w:p w14:paraId="52FC4090"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3245A862"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21C8FAC0" w14:textId="77777777" w:rsidTr="009B0BD4">
        <w:trPr>
          <w:jc w:val="center"/>
        </w:trPr>
        <w:tc>
          <w:tcPr>
            <w:tcW w:w="9265" w:type="dxa"/>
            <w:gridSpan w:val="3"/>
            <w:vAlign w:val="center"/>
          </w:tcPr>
          <w:p w14:paraId="47083AEA" w14:textId="77777777" w:rsidR="00C35613" w:rsidRPr="00A47423" w:rsidRDefault="00C35613" w:rsidP="00C20284">
            <w:pPr>
              <w:rPr>
                <w:rFonts w:ascii="Garamond" w:hAnsi="Garamond"/>
              </w:rPr>
            </w:pPr>
            <w:r>
              <w:rPr>
                <w:rFonts w:ascii="Garamond" w:hAnsi="Garamond"/>
              </w:rPr>
              <w:t xml:space="preserve">     </w:t>
            </w:r>
            <w:r w:rsidRPr="00A47423">
              <w:rPr>
                <w:rFonts w:ascii="Garamond" w:hAnsi="Garamond"/>
              </w:rPr>
              <w:t>Railcar Loading Rack</w:t>
            </w:r>
          </w:p>
        </w:tc>
      </w:tr>
      <w:tr w:rsidR="00C35613" w:rsidRPr="006B32F6" w14:paraId="392E7C87" w14:textId="77777777" w:rsidTr="009B0BD4">
        <w:trPr>
          <w:jc w:val="center"/>
        </w:trPr>
        <w:tc>
          <w:tcPr>
            <w:tcW w:w="1710" w:type="dxa"/>
            <w:vMerge w:val="restart"/>
            <w:vAlign w:val="center"/>
          </w:tcPr>
          <w:p w14:paraId="36486620" w14:textId="77777777" w:rsidR="00C35613" w:rsidRPr="006B32F6" w:rsidRDefault="00C35613" w:rsidP="00C20284">
            <w:pPr>
              <w:rPr>
                <w:rFonts w:ascii="Garamond" w:hAnsi="Garamond"/>
              </w:rPr>
            </w:pPr>
          </w:p>
        </w:tc>
        <w:tc>
          <w:tcPr>
            <w:tcW w:w="5144" w:type="dxa"/>
            <w:vAlign w:val="center"/>
          </w:tcPr>
          <w:p w14:paraId="1282B351" w14:textId="77777777" w:rsidR="00C35613" w:rsidRPr="006B32F6" w:rsidRDefault="00C35613" w:rsidP="00C20284">
            <w:pPr>
              <w:rPr>
                <w:rFonts w:ascii="Garamond" w:hAnsi="Garamond" w:cs="Verdana"/>
              </w:rPr>
            </w:pPr>
            <w:r w:rsidRPr="006B32F6">
              <w:rPr>
                <w:rFonts w:ascii="Garamond" w:hAnsi="Garamond" w:cs="Verdana"/>
              </w:rPr>
              <w:t>Railcar Loading Rack – Gasoline</w:t>
            </w:r>
          </w:p>
        </w:tc>
        <w:tc>
          <w:tcPr>
            <w:tcW w:w="2411" w:type="dxa"/>
            <w:vAlign w:val="center"/>
          </w:tcPr>
          <w:p w14:paraId="3B25EE29" w14:textId="77777777" w:rsidR="00C35613" w:rsidRPr="006B32F6" w:rsidRDefault="00C35613" w:rsidP="00C20284">
            <w:pPr>
              <w:rPr>
                <w:rFonts w:ascii="Garamond" w:hAnsi="Garamond"/>
              </w:rPr>
            </w:pPr>
            <w:r w:rsidRPr="006B32F6">
              <w:rPr>
                <w:rFonts w:ascii="Garamond" w:hAnsi="Garamond"/>
              </w:rPr>
              <w:t>MACT R, MACT CC</w:t>
            </w:r>
          </w:p>
        </w:tc>
      </w:tr>
      <w:tr w:rsidR="00C35613" w:rsidRPr="006B32F6" w14:paraId="4710BE8F" w14:textId="77777777" w:rsidTr="009B0BD4">
        <w:trPr>
          <w:jc w:val="center"/>
        </w:trPr>
        <w:tc>
          <w:tcPr>
            <w:tcW w:w="1710" w:type="dxa"/>
            <w:vMerge/>
            <w:vAlign w:val="center"/>
          </w:tcPr>
          <w:p w14:paraId="476C1485" w14:textId="77777777" w:rsidR="00C35613" w:rsidRPr="006B32F6" w:rsidRDefault="00C35613" w:rsidP="00C20284">
            <w:pPr>
              <w:rPr>
                <w:rFonts w:ascii="Garamond" w:hAnsi="Garamond"/>
              </w:rPr>
            </w:pPr>
          </w:p>
        </w:tc>
        <w:tc>
          <w:tcPr>
            <w:tcW w:w="5144" w:type="dxa"/>
            <w:vAlign w:val="center"/>
          </w:tcPr>
          <w:p w14:paraId="185C051D" w14:textId="77777777" w:rsidR="00C35613" w:rsidRPr="006B32F6" w:rsidRDefault="00C35613" w:rsidP="00C20284">
            <w:pPr>
              <w:rPr>
                <w:rFonts w:ascii="Garamond" w:hAnsi="Garamond" w:cs="Verdana"/>
              </w:rPr>
            </w:pPr>
            <w:r w:rsidRPr="006B32F6">
              <w:rPr>
                <w:rFonts w:ascii="Garamond" w:hAnsi="Garamond" w:cs="Verdana"/>
              </w:rPr>
              <w:t>Railcar Loading Rack – Naphtha</w:t>
            </w:r>
          </w:p>
        </w:tc>
        <w:tc>
          <w:tcPr>
            <w:tcW w:w="2411" w:type="dxa"/>
            <w:vAlign w:val="center"/>
          </w:tcPr>
          <w:p w14:paraId="1D3CF85D" w14:textId="77777777" w:rsidR="00C35613" w:rsidRPr="006B32F6" w:rsidRDefault="00C35613" w:rsidP="00C20284">
            <w:pPr>
              <w:rPr>
                <w:rFonts w:ascii="Garamond" w:hAnsi="Garamond"/>
              </w:rPr>
            </w:pPr>
            <w:r w:rsidRPr="006B32F6">
              <w:rPr>
                <w:rFonts w:ascii="Garamond" w:hAnsi="Garamond"/>
              </w:rPr>
              <w:t>MACT EEEE</w:t>
            </w:r>
          </w:p>
        </w:tc>
      </w:tr>
      <w:tr w:rsidR="00C35613" w:rsidRPr="006B32F6" w14:paraId="55DA29A2" w14:textId="77777777" w:rsidTr="009B0BD4">
        <w:trPr>
          <w:jc w:val="center"/>
        </w:trPr>
        <w:tc>
          <w:tcPr>
            <w:tcW w:w="1710" w:type="dxa"/>
            <w:vMerge/>
            <w:vAlign w:val="center"/>
          </w:tcPr>
          <w:p w14:paraId="686B4552" w14:textId="77777777" w:rsidR="00C35613" w:rsidRPr="006B32F6" w:rsidRDefault="00C35613" w:rsidP="00C20284">
            <w:pPr>
              <w:rPr>
                <w:rFonts w:ascii="Garamond" w:hAnsi="Garamond"/>
              </w:rPr>
            </w:pPr>
          </w:p>
        </w:tc>
        <w:tc>
          <w:tcPr>
            <w:tcW w:w="5144" w:type="dxa"/>
            <w:vAlign w:val="center"/>
          </w:tcPr>
          <w:p w14:paraId="764F3EAA" w14:textId="77777777" w:rsidR="00C35613" w:rsidRPr="006B32F6" w:rsidRDefault="00C35613" w:rsidP="00C20284">
            <w:pPr>
              <w:rPr>
                <w:rFonts w:ascii="Garamond" w:hAnsi="Garamond" w:cs="Verdana"/>
              </w:rPr>
            </w:pPr>
            <w:r w:rsidRPr="006B32F6">
              <w:rPr>
                <w:rFonts w:ascii="Garamond" w:hAnsi="Garamond" w:cs="Verdana"/>
              </w:rPr>
              <w:t>Railcar Loading Rack VCU</w:t>
            </w:r>
          </w:p>
        </w:tc>
        <w:tc>
          <w:tcPr>
            <w:tcW w:w="2411" w:type="dxa"/>
            <w:vAlign w:val="center"/>
          </w:tcPr>
          <w:p w14:paraId="592404D4" w14:textId="77777777" w:rsidR="00C35613" w:rsidRPr="006B32F6" w:rsidRDefault="00C35613" w:rsidP="00C20284">
            <w:pPr>
              <w:rPr>
                <w:rFonts w:ascii="Garamond" w:hAnsi="Garamond"/>
              </w:rPr>
            </w:pPr>
            <w:r>
              <w:rPr>
                <w:rFonts w:ascii="Garamond" w:hAnsi="Garamond"/>
              </w:rPr>
              <w:t>MACT R, MAQP BACT</w:t>
            </w:r>
          </w:p>
        </w:tc>
      </w:tr>
      <w:tr w:rsidR="00C35613" w:rsidRPr="006B32F6" w14:paraId="24D390AB" w14:textId="77777777" w:rsidTr="009B0BD4">
        <w:trPr>
          <w:jc w:val="center"/>
        </w:trPr>
        <w:tc>
          <w:tcPr>
            <w:tcW w:w="1710" w:type="dxa"/>
            <w:vMerge/>
            <w:vAlign w:val="center"/>
          </w:tcPr>
          <w:p w14:paraId="2D7C05EB" w14:textId="77777777" w:rsidR="00C35613" w:rsidRPr="006B32F6" w:rsidRDefault="00C35613" w:rsidP="00C20284">
            <w:pPr>
              <w:rPr>
                <w:rFonts w:ascii="Garamond" w:hAnsi="Garamond"/>
              </w:rPr>
            </w:pPr>
          </w:p>
        </w:tc>
        <w:tc>
          <w:tcPr>
            <w:tcW w:w="5144" w:type="dxa"/>
            <w:vAlign w:val="center"/>
          </w:tcPr>
          <w:p w14:paraId="09FBC897" w14:textId="77777777" w:rsidR="00C35613" w:rsidRPr="006B32F6" w:rsidRDefault="00C35613" w:rsidP="00C20284">
            <w:pPr>
              <w:rPr>
                <w:rFonts w:ascii="Garamond" w:hAnsi="Garamond" w:cs="Verdana"/>
              </w:rPr>
            </w:pPr>
            <w:r w:rsidRPr="006B32F6">
              <w:rPr>
                <w:rFonts w:ascii="Garamond" w:hAnsi="Garamond" w:cs="Verdana"/>
              </w:rPr>
              <w:t>Railcar Loading Rack Equipment Components</w:t>
            </w:r>
          </w:p>
        </w:tc>
        <w:tc>
          <w:tcPr>
            <w:tcW w:w="2411" w:type="dxa"/>
            <w:vAlign w:val="center"/>
          </w:tcPr>
          <w:p w14:paraId="1B4AEF85"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6D8D4AB1" w14:textId="77777777" w:rsidTr="009B0BD4">
        <w:trPr>
          <w:jc w:val="center"/>
        </w:trPr>
        <w:tc>
          <w:tcPr>
            <w:tcW w:w="1710" w:type="dxa"/>
            <w:vMerge/>
            <w:vAlign w:val="center"/>
          </w:tcPr>
          <w:p w14:paraId="6361B14F" w14:textId="77777777" w:rsidR="00C35613" w:rsidRPr="006B32F6" w:rsidRDefault="00C35613" w:rsidP="00C20284">
            <w:pPr>
              <w:rPr>
                <w:rFonts w:ascii="Garamond" w:hAnsi="Garamond"/>
              </w:rPr>
            </w:pPr>
          </w:p>
        </w:tc>
        <w:tc>
          <w:tcPr>
            <w:tcW w:w="5144" w:type="dxa"/>
            <w:vAlign w:val="center"/>
          </w:tcPr>
          <w:p w14:paraId="35DBFE97" w14:textId="77777777" w:rsidR="00C35613" w:rsidRPr="006B32F6" w:rsidRDefault="00C35613" w:rsidP="00C20284">
            <w:pPr>
              <w:rPr>
                <w:rFonts w:ascii="Garamond" w:hAnsi="Garamond" w:cs="Verdana"/>
              </w:rPr>
            </w:pPr>
            <w:r>
              <w:rPr>
                <w:rFonts w:ascii="Garamond" w:hAnsi="Garamond" w:cs="Verdana"/>
              </w:rPr>
              <w:t>Renewable Naphtha</w:t>
            </w:r>
          </w:p>
        </w:tc>
        <w:tc>
          <w:tcPr>
            <w:tcW w:w="2411" w:type="dxa"/>
            <w:vAlign w:val="center"/>
          </w:tcPr>
          <w:p w14:paraId="53C2A6FE" w14:textId="77777777" w:rsidR="00C35613" w:rsidRPr="006B32F6" w:rsidRDefault="00C35613" w:rsidP="00C20284">
            <w:pPr>
              <w:rPr>
                <w:rFonts w:ascii="Garamond" w:hAnsi="Garamond"/>
              </w:rPr>
            </w:pPr>
          </w:p>
        </w:tc>
      </w:tr>
      <w:tr w:rsidR="00C35613" w:rsidRPr="006B32F6" w14:paraId="74B040AA" w14:textId="77777777" w:rsidTr="009B0BD4">
        <w:trPr>
          <w:jc w:val="center"/>
        </w:trPr>
        <w:tc>
          <w:tcPr>
            <w:tcW w:w="1710" w:type="dxa"/>
            <w:vMerge/>
            <w:vAlign w:val="center"/>
          </w:tcPr>
          <w:p w14:paraId="60776222" w14:textId="77777777" w:rsidR="00C35613" w:rsidRPr="006B32F6" w:rsidRDefault="00C35613" w:rsidP="00C20284">
            <w:pPr>
              <w:rPr>
                <w:rFonts w:ascii="Garamond" w:hAnsi="Garamond"/>
              </w:rPr>
            </w:pPr>
          </w:p>
        </w:tc>
        <w:tc>
          <w:tcPr>
            <w:tcW w:w="5144" w:type="dxa"/>
            <w:vAlign w:val="center"/>
          </w:tcPr>
          <w:p w14:paraId="5EFC99AD"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1BA06E32"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28A1E81F" w14:textId="77777777" w:rsidTr="009B0BD4">
        <w:trPr>
          <w:jc w:val="center"/>
        </w:trPr>
        <w:tc>
          <w:tcPr>
            <w:tcW w:w="9265" w:type="dxa"/>
            <w:gridSpan w:val="3"/>
            <w:vAlign w:val="center"/>
          </w:tcPr>
          <w:p w14:paraId="28ADA50F" w14:textId="77777777" w:rsidR="00C35613" w:rsidRPr="00A47423" w:rsidRDefault="00C35613" w:rsidP="00C20284">
            <w:pPr>
              <w:rPr>
                <w:rFonts w:ascii="Garamond" w:hAnsi="Garamond"/>
                <w:b/>
              </w:rPr>
            </w:pPr>
            <w:r w:rsidRPr="00C24F63">
              <w:rPr>
                <w:rFonts w:ascii="Garamond" w:hAnsi="Garamond"/>
                <w:b/>
                <w:sz w:val="24"/>
              </w:rPr>
              <w:t>Cooling Towers</w:t>
            </w:r>
          </w:p>
        </w:tc>
      </w:tr>
      <w:tr w:rsidR="00C35613" w:rsidRPr="006B32F6" w14:paraId="0E82DADA" w14:textId="77777777" w:rsidTr="009B0BD4">
        <w:trPr>
          <w:jc w:val="center"/>
        </w:trPr>
        <w:tc>
          <w:tcPr>
            <w:tcW w:w="1710" w:type="dxa"/>
            <w:vMerge w:val="restart"/>
            <w:vAlign w:val="center"/>
          </w:tcPr>
          <w:p w14:paraId="6652C586" w14:textId="2992C3DC" w:rsidR="00C35613" w:rsidRPr="006B32F6" w:rsidRDefault="00C35613" w:rsidP="00C20284">
            <w:pPr>
              <w:rPr>
                <w:rFonts w:ascii="Garamond" w:hAnsi="Garamond"/>
              </w:rPr>
            </w:pPr>
            <w:r w:rsidRPr="001C5D6B">
              <w:rPr>
                <w:rFonts w:ascii="Garamond" w:hAnsi="Garamond"/>
                <w:b/>
                <w:u w:val="single"/>
              </w:rPr>
              <w:t xml:space="preserve">Section III.P:  </w:t>
            </w:r>
            <w:r w:rsidRPr="001C5D6B">
              <w:rPr>
                <w:rFonts w:ascii="Garamond" w:hAnsi="Garamond"/>
                <w:b/>
              </w:rPr>
              <w:t xml:space="preserve"> </w:t>
            </w:r>
            <w:r w:rsidRPr="001C5D6B">
              <w:rPr>
                <w:rFonts w:ascii="Garamond" w:hAnsi="Garamond"/>
              </w:rPr>
              <w:fldChar w:fldCharType="begin"/>
            </w:r>
            <w:r w:rsidRPr="001C5D6B">
              <w:rPr>
                <w:rFonts w:ascii="Garamond" w:hAnsi="Garamond"/>
              </w:rPr>
              <w:instrText xml:space="preserve"> REF _Ref19092528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1D0703">
              <w:rPr>
                <w:rFonts w:ascii="Garamond" w:hAnsi="Garamond"/>
                <w:b/>
                <w:bCs/>
              </w:rPr>
              <w:t>EU15</w:t>
            </w:r>
            <w:r w:rsidR="00571D89">
              <w:rPr>
                <w:rFonts w:ascii="Garamond" w:hAnsi="Garamond"/>
                <w:b/>
                <w:bCs/>
              </w:rPr>
              <w:t>.</w:t>
            </w:r>
            <w:r w:rsidRPr="001C5D6B">
              <w:rPr>
                <w:rFonts w:ascii="Garamond" w:hAnsi="Garamond"/>
              </w:rPr>
              <w:fldChar w:fldCharType="end"/>
            </w:r>
          </w:p>
        </w:tc>
        <w:tc>
          <w:tcPr>
            <w:tcW w:w="5144" w:type="dxa"/>
            <w:vAlign w:val="center"/>
          </w:tcPr>
          <w:p w14:paraId="1070A4D6" w14:textId="77777777" w:rsidR="00C35613" w:rsidRPr="006B32F6" w:rsidRDefault="00C35613" w:rsidP="00C20284">
            <w:pPr>
              <w:rPr>
                <w:rFonts w:ascii="Garamond" w:hAnsi="Garamond" w:cs="Verdana"/>
              </w:rPr>
            </w:pPr>
            <w:r>
              <w:rPr>
                <w:rFonts w:ascii="Garamond" w:hAnsi="Garamond" w:cs="Verdana"/>
              </w:rPr>
              <w:t>North Cooling Tower</w:t>
            </w:r>
          </w:p>
        </w:tc>
        <w:tc>
          <w:tcPr>
            <w:tcW w:w="2411" w:type="dxa"/>
            <w:vAlign w:val="center"/>
          </w:tcPr>
          <w:p w14:paraId="4C706295" w14:textId="77777777" w:rsidR="00C35613" w:rsidRPr="006B32F6" w:rsidRDefault="00C35613" w:rsidP="00C20284">
            <w:pPr>
              <w:rPr>
                <w:rFonts w:ascii="Garamond" w:hAnsi="Garamond"/>
              </w:rPr>
            </w:pPr>
            <w:r>
              <w:rPr>
                <w:rFonts w:ascii="Garamond" w:hAnsi="Garamond"/>
              </w:rPr>
              <w:t>Mist Eliminator, Total Dissolved Solids Control, MACT CC</w:t>
            </w:r>
          </w:p>
        </w:tc>
      </w:tr>
      <w:tr w:rsidR="00C35613" w:rsidRPr="006B32F6" w14:paraId="58E25927" w14:textId="77777777" w:rsidTr="009B0BD4">
        <w:trPr>
          <w:jc w:val="center"/>
        </w:trPr>
        <w:tc>
          <w:tcPr>
            <w:tcW w:w="1710" w:type="dxa"/>
            <w:vMerge/>
            <w:vAlign w:val="center"/>
          </w:tcPr>
          <w:p w14:paraId="4D12A62D" w14:textId="77777777" w:rsidR="00C35613" w:rsidRPr="006B32F6" w:rsidRDefault="00C35613" w:rsidP="00C20284">
            <w:pPr>
              <w:rPr>
                <w:rFonts w:ascii="Garamond" w:hAnsi="Garamond"/>
              </w:rPr>
            </w:pPr>
          </w:p>
        </w:tc>
        <w:tc>
          <w:tcPr>
            <w:tcW w:w="5144" w:type="dxa"/>
            <w:vAlign w:val="center"/>
          </w:tcPr>
          <w:p w14:paraId="5F7DE30A" w14:textId="77777777" w:rsidR="00C35613" w:rsidRPr="006B32F6" w:rsidRDefault="00C35613" w:rsidP="00C20284">
            <w:pPr>
              <w:rPr>
                <w:rFonts w:ascii="Garamond" w:hAnsi="Garamond" w:cs="Verdana"/>
              </w:rPr>
            </w:pPr>
            <w:r>
              <w:rPr>
                <w:rFonts w:ascii="Garamond" w:hAnsi="Garamond" w:cs="Verdana"/>
              </w:rPr>
              <w:t xml:space="preserve">South Cooling Tower </w:t>
            </w:r>
          </w:p>
        </w:tc>
        <w:tc>
          <w:tcPr>
            <w:tcW w:w="2411" w:type="dxa"/>
            <w:vAlign w:val="center"/>
          </w:tcPr>
          <w:p w14:paraId="7B7BD68A" w14:textId="77777777" w:rsidR="00C35613" w:rsidRPr="006B32F6" w:rsidRDefault="00C35613" w:rsidP="00C20284">
            <w:pPr>
              <w:rPr>
                <w:rFonts w:ascii="Garamond" w:hAnsi="Garamond"/>
              </w:rPr>
            </w:pPr>
            <w:r>
              <w:rPr>
                <w:rFonts w:ascii="Garamond" w:hAnsi="Garamond"/>
              </w:rPr>
              <w:t>Mist Eliminator, Total Dissolved Solids Control, MACT CC</w:t>
            </w:r>
          </w:p>
        </w:tc>
      </w:tr>
      <w:tr w:rsidR="00C35613" w:rsidRPr="006B32F6" w14:paraId="055A1643" w14:textId="77777777" w:rsidTr="009B0BD4">
        <w:trPr>
          <w:jc w:val="center"/>
        </w:trPr>
        <w:tc>
          <w:tcPr>
            <w:tcW w:w="9265" w:type="dxa"/>
            <w:gridSpan w:val="3"/>
            <w:vAlign w:val="center"/>
          </w:tcPr>
          <w:p w14:paraId="7E831218" w14:textId="77777777" w:rsidR="00C35613" w:rsidRPr="00A47423" w:rsidRDefault="00C35613" w:rsidP="00C20284">
            <w:pPr>
              <w:rPr>
                <w:rFonts w:ascii="Garamond" w:hAnsi="Garamond"/>
                <w:b/>
              </w:rPr>
            </w:pPr>
            <w:r w:rsidRPr="00C24F63">
              <w:rPr>
                <w:rFonts w:ascii="Garamond" w:hAnsi="Garamond"/>
                <w:b/>
                <w:sz w:val="24"/>
              </w:rPr>
              <w:t>Wastewater Collection and Treatment</w:t>
            </w:r>
          </w:p>
        </w:tc>
      </w:tr>
      <w:tr w:rsidR="00C35613" w:rsidRPr="006B32F6" w14:paraId="5CE7F83B" w14:textId="77777777" w:rsidTr="009B0BD4">
        <w:trPr>
          <w:jc w:val="center"/>
        </w:trPr>
        <w:tc>
          <w:tcPr>
            <w:tcW w:w="1710" w:type="dxa"/>
            <w:vMerge w:val="restart"/>
            <w:vAlign w:val="center"/>
          </w:tcPr>
          <w:p w14:paraId="6C14BF69" w14:textId="686E27B4" w:rsidR="00C35613" w:rsidRPr="00C24F63" w:rsidRDefault="00C35613" w:rsidP="00C20284">
            <w:pPr>
              <w:rPr>
                <w:rFonts w:ascii="Garamond" w:hAnsi="Garamond"/>
                <w:sz w:val="24"/>
              </w:rPr>
            </w:pPr>
            <w:r w:rsidRPr="001C5D6B">
              <w:rPr>
                <w:rFonts w:ascii="Garamond" w:hAnsi="Garamond"/>
                <w:b/>
                <w:u w:val="single"/>
              </w:rPr>
              <w:t xml:space="preserve">Section III.Q:  </w:t>
            </w:r>
            <w:r w:rsidRPr="001C5D6B">
              <w:rPr>
                <w:rFonts w:ascii="Garamond" w:hAnsi="Garamond"/>
              </w:rPr>
              <w:fldChar w:fldCharType="begin"/>
            </w:r>
            <w:r w:rsidRPr="001C5D6B">
              <w:rPr>
                <w:rFonts w:ascii="Garamond" w:hAnsi="Garamond"/>
              </w:rPr>
              <w:instrText xml:space="preserve"> REF _Ref21507956 \h  \* MERGEFORMAT </w:instrText>
            </w:r>
            <w:r w:rsidRPr="001C5D6B">
              <w:rPr>
                <w:rFonts w:ascii="Garamond" w:hAnsi="Garamond"/>
              </w:rPr>
            </w:r>
            <w:r w:rsidRPr="001C5D6B">
              <w:rPr>
                <w:rFonts w:ascii="Garamond" w:hAnsi="Garamond"/>
              </w:rPr>
              <w:fldChar w:fldCharType="separate"/>
            </w:r>
            <w:r w:rsidR="001D0703">
              <w:rPr>
                <w:rFonts w:ascii="Garamond" w:hAnsi="Garamond"/>
                <w:b/>
                <w:bCs/>
              </w:rPr>
              <w:t>EU16</w:t>
            </w:r>
            <w:r w:rsidR="00571D89">
              <w:rPr>
                <w:rFonts w:ascii="Garamond" w:hAnsi="Garamond"/>
                <w:b/>
                <w:bCs/>
              </w:rPr>
              <w:t>.</w:t>
            </w:r>
            <w:r w:rsidRPr="001C5D6B">
              <w:rPr>
                <w:rFonts w:ascii="Garamond" w:hAnsi="Garamond"/>
              </w:rPr>
              <w:fldChar w:fldCharType="end"/>
            </w:r>
          </w:p>
        </w:tc>
        <w:tc>
          <w:tcPr>
            <w:tcW w:w="5144" w:type="dxa"/>
            <w:vAlign w:val="center"/>
          </w:tcPr>
          <w:p w14:paraId="73000C63" w14:textId="77777777" w:rsidR="00C35613" w:rsidRPr="006B32F6" w:rsidRDefault="00C35613" w:rsidP="00C20284">
            <w:pPr>
              <w:rPr>
                <w:rFonts w:ascii="Garamond" w:hAnsi="Garamond" w:cs="Verdana"/>
              </w:rPr>
            </w:pPr>
            <w:r>
              <w:rPr>
                <w:rFonts w:ascii="Garamond" w:hAnsi="Garamond" w:cs="Verdana"/>
              </w:rPr>
              <w:t>Individual Drain Systems, Junction Boxes, and Sampling Devices</w:t>
            </w:r>
          </w:p>
        </w:tc>
        <w:tc>
          <w:tcPr>
            <w:tcW w:w="2411" w:type="dxa"/>
            <w:vAlign w:val="center"/>
          </w:tcPr>
          <w:p w14:paraId="63E82BDF"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2976DE0B" w14:textId="77777777" w:rsidTr="009B0BD4">
        <w:trPr>
          <w:jc w:val="center"/>
        </w:trPr>
        <w:tc>
          <w:tcPr>
            <w:tcW w:w="1710" w:type="dxa"/>
            <w:vMerge/>
            <w:vAlign w:val="center"/>
          </w:tcPr>
          <w:p w14:paraId="4A2AD0B1" w14:textId="77777777" w:rsidR="00C35613" w:rsidRPr="00C24F63" w:rsidRDefault="00C35613" w:rsidP="00C20284">
            <w:pPr>
              <w:rPr>
                <w:rFonts w:ascii="Garamond" w:hAnsi="Garamond"/>
                <w:sz w:val="24"/>
              </w:rPr>
            </w:pPr>
          </w:p>
        </w:tc>
        <w:tc>
          <w:tcPr>
            <w:tcW w:w="5144" w:type="dxa"/>
            <w:vAlign w:val="center"/>
          </w:tcPr>
          <w:p w14:paraId="6794E74C" w14:textId="1C29D6E8" w:rsidR="00C35613" w:rsidRPr="006B32F6" w:rsidRDefault="00C35613" w:rsidP="00C20284">
            <w:pPr>
              <w:rPr>
                <w:rFonts w:ascii="Garamond" w:hAnsi="Garamond" w:cs="Verdana"/>
              </w:rPr>
            </w:pPr>
            <w:r>
              <w:rPr>
                <w:rFonts w:ascii="Garamond" w:hAnsi="Garamond" w:cs="Verdana"/>
              </w:rPr>
              <w:t xml:space="preserve">API Separator, Aeration Tank, DAF Unit, </w:t>
            </w:r>
            <w:r w:rsidR="00200FE9">
              <w:rPr>
                <w:rFonts w:ascii="Garamond" w:hAnsi="Garamond" w:cs="Verdana"/>
              </w:rPr>
              <w:t>etc.</w:t>
            </w:r>
          </w:p>
        </w:tc>
        <w:tc>
          <w:tcPr>
            <w:tcW w:w="2411" w:type="dxa"/>
            <w:vAlign w:val="center"/>
          </w:tcPr>
          <w:p w14:paraId="567A3602"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039F298A" w14:textId="77777777" w:rsidTr="009B0BD4">
        <w:trPr>
          <w:jc w:val="center"/>
        </w:trPr>
        <w:tc>
          <w:tcPr>
            <w:tcW w:w="1710" w:type="dxa"/>
            <w:vMerge/>
            <w:vAlign w:val="center"/>
          </w:tcPr>
          <w:p w14:paraId="50311460" w14:textId="77777777" w:rsidR="00C35613" w:rsidRPr="00C24F63" w:rsidRDefault="00C35613" w:rsidP="00C20284">
            <w:pPr>
              <w:rPr>
                <w:rFonts w:ascii="Garamond" w:hAnsi="Garamond"/>
                <w:sz w:val="24"/>
              </w:rPr>
            </w:pPr>
          </w:p>
        </w:tc>
        <w:tc>
          <w:tcPr>
            <w:tcW w:w="5144" w:type="dxa"/>
            <w:vAlign w:val="center"/>
          </w:tcPr>
          <w:p w14:paraId="05E7928D" w14:textId="77777777" w:rsidR="00C35613" w:rsidRPr="006B32F6" w:rsidRDefault="00C35613" w:rsidP="00C20284">
            <w:pPr>
              <w:rPr>
                <w:rFonts w:ascii="Garamond" w:hAnsi="Garamond" w:cs="Verdana"/>
              </w:rPr>
            </w:pPr>
            <w:r>
              <w:rPr>
                <w:rFonts w:ascii="Garamond" w:hAnsi="Garamond" w:cs="Verdana"/>
              </w:rPr>
              <w:t>Closed Vent Systems and Control Devices</w:t>
            </w:r>
          </w:p>
        </w:tc>
        <w:tc>
          <w:tcPr>
            <w:tcW w:w="2411" w:type="dxa"/>
            <w:vAlign w:val="center"/>
          </w:tcPr>
          <w:p w14:paraId="1FEDDF60"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7860EEE0" w14:textId="77777777" w:rsidTr="009B0BD4">
        <w:trPr>
          <w:jc w:val="center"/>
        </w:trPr>
        <w:tc>
          <w:tcPr>
            <w:tcW w:w="1710" w:type="dxa"/>
            <w:vMerge/>
            <w:vAlign w:val="center"/>
          </w:tcPr>
          <w:p w14:paraId="0C094770" w14:textId="77777777" w:rsidR="00C35613" w:rsidRPr="00C24F63" w:rsidRDefault="00C35613" w:rsidP="00C20284">
            <w:pPr>
              <w:rPr>
                <w:rFonts w:ascii="Garamond" w:hAnsi="Garamond"/>
                <w:sz w:val="24"/>
              </w:rPr>
            </w:pPr>
          </w:p>
        </w:tc>
        <w:tc>
          <w:tcPr>
            <w:tcW w:w="5144" w:type="dxa"/>
            <w:vAlign w:val="center"/>
          </w:tcPr>
          <w:p w14:paraId="5B063EEB" w14:textId="77777777" w:rsidR="00C35613" w:rsidRPr="006B32F6" w:rsidRDefault="00C35613" w:rsidP="00C20284">
            <w:pPr>
              <w:rPr>
                <w:rFonts w:ascii="Garamond" w:hAnsi="Garamond" w:cs="Verdana"/>
              </w:rPr>
            </w:pPr>
            <w:r>
              <w:rPr>
                <w:rFonts w:ascii="Garamond" w:hAnsi="Garamond" w:cs="Verdana"/>
              </w:rPr>
              <w:t>External Floating Roof, Wastewater Tanks</w:t>
            </w:r>
          </w:p>
        </w:tc>
        <w:tc>
          <w:tcPr>
            <w:tcW w:w="2411" w:type="dxa"/>
            <w:vAlign w:val="center"/>
          </w:tcPr>
          <w:p w14:paraId="19A8B628"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0839C38D" w14:textId="77777777" w:rsidTr="009B0BD4">
        <w:trPr>
          <w:jc w:val="center"/>
        </w:trPr>
        <w:tc>
          <w:tcPr>
            <w:tcW w:w="9265" w:type="dxa"/>
            <w:gridSpan w:val="3"/>
            <w:vAlign w:val="center"/>
          </w:tcPr>
          <w:p w14:paraId="39B8F91E" w14:textId="77777777" w:rsidR="00C35613" w:rsidRPr="00C24F63" w:rsidRDefault="00C35613" w:rsidP="00C20284">
            <w:pPr>
              <w:rPr>
                <w:rFonts w:ascii="Garamond" w:hAnsi="Garamond"/>
                <w:b/>
                <w:sz w:val="24"/>
              </w:rPr>
            </w:pPr>
            <w:r w:rsidRPr="00C24F63">
              <w:rPr>
                <w:rFonts w:ascii="Garamond" w:hAnsi="Garamond"/>
                <w:b/>
                <w:sz w:val="24"/>
              </w:rPr>
              <w:t>Boilers</w:t>
            </w:r>
          </w:p>
        </w:tc>
      </w:tr>
      <w:tr w:rsidR="00C35613" w:rsidRPr="006B32F6" w14:paraId="61F9E6D0" w14:textId="77777777" w:rsidTr="009B0BD4">
        <w:trPr>
          <w:jc w:val="center"/>
        </w:trPr>
        <w:tc>
          <w:tcPr>
            <w:tcW w:w="1710" w:type="dxa"/>
            <w:vMerge w:val="restart"/>
            <w:vAlign w:val="center"/>
          </w:tcPr>
          <w:p w14:paraId="2B0FAEEC" w14:textId="38FFA66C" w:rsidR="00C35613" w:rsidRPr="001C5D6B" w:rsidRDefault="00C35613" w:rsidP="00C20284">
            <w:pPr>
              <w:rPr>
                <w:rFonts w:ascii="Garamond" w:hAnsi="Garamond"/>
              </w:rPr>
            </w:pPr>
            <w:r w:rsidRPr="001C5D6B">
              <w:rPr>
                <w:rFonts w:ascii="Garamond" w:hAnsi="Garamond"/>
                <w:b/>
                <w:u w:val="single"/>
              </w:rPr>
              <w:t xml:space="preserve">Section III.R: </w:t>
            </w:r>
            <w:r w:rsidR="001D0703">
              <w:rPr>
                <w:rFonts w:ascii="Garamond" w:hAnsi="Garamond"/>
              </w:rPr>
              <w:t>EU17</w:t>
            </w:r>
          </w:p>
        </w:tc>
        <w:tc>
          <w:tcPr>
            <w:tcW w:w="5144" w:type="dxa"/>
            <w:vAlign w:val="center"/>
          </w:tcPr>
          <w:p w14:paraId="13B65E24" w14:textId="77777777" w:rsidR="00C35613" w:rsidRDefault="00C35613" w:rsidP="00C20284">
            <w:pPr>
              <w:rPr>
                <w:rFonts w:ascii="Garamond" w:hAnsi="Garamond" w:cs="Verdana"/>
              </w:rPr>
            </w:pPr>
            <w:r>
              <w:rPr>
                <w:rFonts w:ascii="Garamond" w:hAnsi="Garamond" w:cs="Verdana"/>
              </w:rPr>
              <w:t>Boiler #1, B-0701, stack combined with Boiler #2</w:t>
            </w:r>
          </w:p>
        </w:tc>
        <w:tc>
          <w:tcPr>
            <w:tcW w:w="2411" w:type="dxa"/>
            <w:vAlign w:val="center"/>
          </w:tcPr>
          <w:p w14:paraId="56464CB7" w14:textId="77777777" w:rsidR="00C35613" w:rsidRDefault="00C35613" w:rsidP="00C20284">
            <w:pPr>
              <w:rPr>
                <w:rFonts w:ascii="Garamond" w:hAnsi="Garamond"/>
              </w:rPr>
            </w:pPr>
            <w:r>
              <w:rPr>
                <w:rFonts w:ascii="Garamond" w:hAnsi="Garamond"/>
              </w:rPr>
              <w:t>NSPS J, MACT DDDDD, NO</w:t>
            </w:r>
            <w:r w:rsidRPr="00FE2A95">
              <w:rPr>
                <w:rFonts w:ascii="Garamond" w:hAnsi="Garamond"/>
                <w:vertAlign w:val="subscript"/>
              </w:rPr>
              <w:t>X</w:t>
            </w:r>
            <w:r>
              <w:rPr>
                <w:rFonts w:ascii="Garamond" w:hAnsi="Garamond"/>
              </w:rPr>
              <w:t xml:space="preserve"> and CO Umbrella Limits</w:t>
            </w:r>
          </w:p>
        </w:tc>
      </w:tr>
      <w:tr w:rsidR="00C35613" w:rsidRPr="006B32F6" w14:paraId="58578BC8" w14:textId="77777777" w:rsidTr="009B0BD4">
        <w:trPr>
          <w:jc w:val="center"/>
        </w:trPr>
        <w:tc>
          <w:tcPr>
            <w:tcW w:w="1710" w:type="dxa"/>
            <w:vMerge/>
            <w:vAlign w:val="center"/>
          </w:tcPr>
          <w:p w14:paraId="4B18ADB3" w14:textId="77777777" w:rsidR="00C35613" w:rsidRPr="006B32F6" w:rsidRDefault="00C35613" w:rsidP="00C20284">
            <w:pPr>
              <w:rPr>
                <w:rFonts w:ascii="Garamond" w:hAnsi="Garamond"/>
              </w:rPr>
            </w:pPr>
          </w:p>
        </w:tc>
        <w:tc>
          <w:tcPr>
            <w:tcW w:w="5144" w:type="dxa"/>
            <w:vAlign w:val="center"/>
          </w:tcPr>
          <w:p w14:paraId="0CCC9AB3" w14:textId="77777777" w:rsidR="00C35613" w:rsidRDefault="00C35613" w:rsidP="00C20284">
            <w:pPr>
              <w:rPr>
                <w:rFonts w:ascii="Garamond" w:hAnsi="Garamond" w:cs="Verdana"/>
              </w:rPr>
            </w:pPr>
            <w:r>
              <w:rPr>
                <w:rFonts w:ascii="Garamond" w:hAnsi="Garamond" w:cs="Verdana"/>
              </w:rPr>
              <w:t>Boiler #2, B-0702, stack combined with Boiler #1</w:t>
            </w:r>
          </w:p>
        </w:tc>
        <w:tc>
          <w:tcPr>
            <w:tcW w:w="2411" w:type="dxa"/>
            <w:vAlign w:val="center"/>
          </w:tcPr>
          <w:p w14:paraId="2057835F" w14:textId="77777777" w:rsidR="00C35613" w:rsidRDefault="00C35613" w:rsidP="00C20284">
            <w:pPr>
              <w:rPr>
                <w:rFonts w:ascii="Garamond" w:hAnsi="Garamond"/>
              </w:rPr>
            </w:pPr>
            <w:r>
              <w:rPr>
                <w:rFonts w:ascii="Garamond" w:hAnsi="Garamond"/>
              </w:rPr>
              <w:t>NSPS J, MACT DDDDD, NO</w:t>
            </w:r>
            <w:r w:rsidRPr="00FE2A95">
              <w:rPr>
                <w:rFonts w:ascii="Garamond" w:hAnsi="Garamond"/>
                <w:vertAlign w:val="subscript"/>
              </w:rPr>
              <w:t>X</w:t>
            </w:r>
            <w:r>
              <w:rPr>
                <w:rFonts w:ascii="Garamond" w:hAnsi="Garamond"/>
              </w:rPr>
              <w:t xml:space="preserve"> and CO Umbrella Limits</w:t>
            </w:r>
          </w:p>
        </w:tc>
      </w:tr>
      <w:tr w:rsidR="00C35613" w:rsidRPr="006B32F6" w14:paraId="356F25DE" w14:textId="77777777" w:rsidTr="009B0BD4">
        <w:trPr>
          <w:jc w:val="center"/>
        </w:trPr>
        <w:tc>
          <w:tcPr>
            <w:tcW w:w="1710" w:type="dxa"/>
            <w:vMerge/>
            <w:vAlign w:val="center"/>
          </w:tcPr>
          <w:p w14:paraId="319A614E" w14:textId="77777777" w:rsidR="00C35613" w:rsidRPr="006B32F6" w:rsidRDefault="00C35613" w:rsidP="00C20284">
            <w:pPr>
              <w:rPr>
                <w:rFonts w:ascii="Garamond" w:hAnsi="Garamond"/>
              </w:rPr>
            </w:pPr>
          </w:p>
        </w:tc>
        <w:tc>
          <w:tcPr>
            <w:tcW w:w="5144" w:type="dxa"/>
            <w:vAlign w:val="center"/>
          </w:tcPr>
          <w:p w14:paraId="0A93CB86" w14:textId="77777777" w:rsidR="00C35613" w:rsidRDefault="00C35613" w:rsidP="00C20284">
            <w:pPr>
              <w:rPr>
                <w:rFonts w:ascii="Garamond" w:hAnsi="Garamond" w:cs="Verdana"/>
              </w:rPr>
            </w:pPr>
            <w:r>
              <w:rPr>
                <w:rFonts w:ascii="Garamond" w:hAnsi="Garamond" w:cs="Verdana"/>
              </w:rPr>
              <w:t>Boiler #3, B-0703, 60.5 MMBtu/hr</w:t>
            </w:r>
          </w:p>
        </w:tc>
        <w:tc>
          <w:tcPr>
            <w:tcW w:w="2411" w:type="dxa"/>
            <w:vAlign w:val="center"/>
          </w:tcPr>
          <w:p w14:paraId="62F39384" w14:textId="77777777" w:rsidR="00C35613" w:rsidRDefault="00C35613" w:rsidP="00C20284">
            <w:pPr>
              <w:rPr>
                <w:rFonts w:ascii="Garamond" w:hAnsi="Garamond"/>
              </w:rPr>
            </w:pPr>
            <w:r>
              <w:rPr>
                <w:rFonts w:ascii="Garamond" w:hAnsi="Garamond"/>
              </w:rPr>
              <w:t>NSPS Ja, NSPS Dc, MACT DDDDD, ULNB, Flue Gas Recirculation, NO</w:t>
            </w:r>
            <w:r w:rsidRPr="00FE2A95">
              <w:rPr>
                <w:rFonts w:ascii="Garamond" w:hAnsi="Garamond"/>
                <w:vertAlign w:val="subscript"/>
              </w:rPr>
              <w:t>X</w:t>
            </w:r>
            <w:r>
              <w:rPr>
                <w:rFonts w:ascii="Garamond" w:hAnsi="Garamond"/>
              </w:rPr>
              <w:t xml:space="preserve"> and CO Umbrella Limits</w:t>
            </w:r>
          </w:p>
        </w:tc>
      </w:tr>
      <w:tr w:rsidR="00C35613" w:rsidRPr="006B32F6" w14:paraId="7F2A9498" w14:textId="77777777" w:rsidTr="009B0BD4">
        <w:trPr>
          <w:jc w:val="center"/>
        </w:trPr>
        <w:tc>
          <w:tcPr>
            <w:tcW w:w="1710" w:type="dxa"/>
            <w:vMerge/>
            <w:vAlign w:val="center"/>
          </w:tcPr>
          <w:p w14:paraId="040C733E" w14:textId="77777777" w:rsidR="00C35613" w:rsidRPr="006B32F6" w:rsidRDefault="00C35613" w:rsidP="00C20284">
            <w:pPr>
              <w:rPr>
                <w:rFonts w:ascii="Garamond" w:hAnsi="Garamond"/>
              </w:rPr>
            </w:pPr>
          </w:p>
        </w:tc>
        <w:tc>
          <w:tcPr>
            <w:tcW w:w="5144" w:type="dxa"/>
            <w:vAlign w:val="center"/>
          </w:tcPr>
          <w:p w14:paraId="6CADD0D6" w14:textId="77777777" w:rsidR="00C35613" w:rsidRDefault="00C35613" w:rsidP="00C20284">
            <w:pPr>
              <w:rPr>
                <w:rFonts w:ascii="Garamond" w:hAnsi="Garamond" w:cs="Verdana"/>
              </w:rPr>
            </w:pPr>
            <w:r>
              <w:rPr>
                <w:rFonts w:ascii="Garamond" w:hAnsi="Garamond" w:cs="Verdana"/>
              </w:rPr>
              <w:t>Individual Drain System</w:t>
            </w:r>
          </w:p>
        </w:tc>
        <w:tc>
          <w:tcPr>
            <w:tcW w:w="2411" w:type="dxa"/>
            <w:vAlign w:val="center"/>
          </w:tcPr>
          <w:p w14:paraId="63318E3D" w14:textId="77777777" w:rsidR="00C35613" w:rsidRDefault="00C35613" w:rsidP="00C20284">
            <w:pPr>
              <w:rPr>
                <w:rFonts w:ascii="Garamond" w:hAnsi="Garamond"/>
              </w:rPr>
            </w:pPr>
            <w:r>
              <w:rPr>
                <w:rFonts w:ascii="Garamond" w:hAnsi="Garamond"/>
              </w:rPr>
              <w:t>NSPS QQQ</w:t>
            </w:r>
          </w:p>
        </w:tc>
      </w:tr>
      <w:tr w:rsidR="00C35613" w:rsidRPr="006B32F6" w14:paraId="7BBA1025" w14:textId="77777777" w:rsidTr="009B0BD4">
        <w:trPr>
          <w:jc w:val="center"/>
        </w:trPr>
        <w:tc>
          <w:tcPr>
            <w:tcW w:w="9265" w:type="dxa"/>
            <w:gridSpan w:val="3"/>
            <w:vAlign w:val="center"/>
          </w:tcPr>
          <w:p w14:paraId="1F9394A4" w14:textId="77777777" w:rsidR="00C35613" w:rsidRPr="00C24F63" w:rsidRDefault="00C35613" w:rsidP="00C20284">
            <w:pPr>
              <w:rPr>
                <w:rFonts w:ascii="Garamond" w:hAnsi="Garamond"/>
                <w:b/>
                <w:sz w:val="24"/>
              </w:rPr>
            </w:pPr>
            <w:bookmarkStart w:id="30" w:name="_Hlk524527938"/>
            <w:r w:rsidRPr="00C24F63">
              <w:rPr>
                <w:rFonts w:ascii="Garamond" w:hAnsi="Garamond"/>
                <w:b/>
                <w:sz w:val="24"/>
              </w:rPr>
              <w:t>Storage Tanks</w:t>
            </w:r>
          </w:p>
        </w:tc>
      </w:tr>
      <w:tr w:rsidR="00C35613" w:rsidRPr="006B32F6" w14:paraId="55B00000" w14:textId="77777777" w:rsidTr="009B0BD4">
        <w:trPr>
          <w:jc w:val="center"/>
        </w:trPr>
        <w:tc>
          <w:tcPr>
            <w:tcW w:w="1710" w:type="dxa"/>
            <w:vMerge w:val="restart"/>
            <w:vAlign w:val="center"/>
          </w:tcPr>
          <w:p w14:paraId="2C0A60F7" w14:textId="1A8F09F7" w:rsidR="00C35613" w:rsidRPr="001C5D6B" w:rsidRDefault="00C35613" w:rsidP="00C20284">
            <w:pPr>
              <w:rPr>
                <w:rFonts w:ascii="Garamond" w:hAnsi="Garamond"/>
              </w:rPr>
            </w:pPr>
            <w:r w:rsidRPr="001C5D6B">
              <w:rPr>
                <w:rFonts w:ascii="Garamond" w:hAnsi="Garamond"/>
                <w:b/>
                <w:u w:val="single"/>
              </w:rPr>
              <w:t xml:space="preserve">Section III.S: </w:t>
            </w:r>
            <w:r w:rsidRPr="001C5D6B">
              <w:rPr>
                <w:rFonts w:ascii="Garamond" w:hAnsi="Garamond"/>
              </w:rPr>
              <w:t xml:space="preserve"> </w:t>
            </w:r>
            <w:r w:rsidR="001D0703">
              <w:rPr>
                <w:rFonts w:ascii="Garamond" w:hAnsi="Garamond"/>
              </w:rPr>
              <w:t>EU18</w:t>
            </w:r>
          </w:p>
        </w:tc>
        <w:tc>
          <w:tcPr>
            <w:tcW w:w="5144" w:type="dxa"/>
            <w:vAlign w:val="center"/>
          </w:tcPr>
          <w:p w14:paraId="2536B195" w14:textId="77777777" w:rsidR="00C35613" w:rsidRDefault="00C35613" w:rsidP="00C20284">
            <w:pPr>
              <w:rPr>
                <w:rFonts w:ascii="Garamond" w:hAnsi="Garamond" w:cs="Verdana"/>
              </w:rPr>
            </w:pPr>
            <w:r>
              <w:rPr>
                <w:rFonts w:ascii="Garamond" w:hAnsi="Garamond" w:cs="Verdana"/>
              </w:rPr>
              <w:t>Tank 1:  152 bbl, Fixed Roof in Jet Fuel Additive service</w:t>
            </w:r>
          </w:p>
        </w:tc>
        <w:tc>
          <w:tcPr>
            <w:tcW w:w="2411" w:type="dxa"/>
            <w:vAlign w:val="center"/>
          </w:tcPr>
          <w:p w14:paraId="3E477067" w14:textId="77777777" w:rsidR="00C35613" w:rsidRDefault="00C35613" w:rsidP="00C20284">
            <w:pPr>
              <w:rPr>
                <w:rFonts w:ascii="Garamond" w:hAnsi="Garamond"/>
              </w:rPr>
            </w:pPr>
            <w:r>
              <w:rPr>
                <w:rFonts w:ascii="Garamond" w:hAnsi="Garamond"/>
              </w:rPr>
              <w:t>MACT EEEE</w:t>
            </w:r>
          </w:p>
        </w:tc>
      </w:tr>
      <w:tr w:rsidR="00C35613" w:rsidRPr="006B32F6" w14:paraId="301412CB" w14:textId="77777777" w:rsidTr="009B0BD4">
        <w:trPr>
          <w:jc w:val="center"/>
        </w:trPr>
        <w:tc>
          <w:tcPr>
            <w:tcW w:w="1710" w:type="dxa"/>
            <w:vMerge/>
            <w:vAlign w:val="center"/>
          </w:tcPr>
          <w:p w14:paraId="5BFCDF02" w14:textId="77777777" w:rsidR="00C35613" w:rsidRPr="006B32F6" w:rsidRDefault="00C35613" w:rsidP="00C20284">
            <w:pPr>
              <w:rPr>
                <w:rFonts w:ascii="Garamond" w:hAnsi="Garamond"/>
              </w:rPr>
            </w:pPr>
          </w:p>
        </w:tc>
        <w:tc>
          <w:tcPr>
            <w:tcW w:w="5144" w:type="dxa"/>
            <w:vAlign w:val="center"/>
          </w:tcPr>
          <w:p w14:paraId="0F0435DB" w14:textId="77777777" w:rsidR="00C35613" w:rsidRDefault="00C35613" w:rsidP="00C20284">
            <w:pPr>
              <w:rPr>
                <w:rFonts w:ascii="Garamond" w:hAnsi="Garamond" w:cs="Verdana"/>
              </w:rPr>
            </w:pPr>
            <w:r>
              <w:rPr>
                <w:rFonts w:ascii="Garamond" w:hAnsi="Garamond" w:cs="Verdana"/>
              </w:rPr>
              <w:t>Tank 2:  800 bbl Pressure Vessel in Propane service</w:t>
            </w:r>
          </w:p>
        </w:tc>
        <w:tc>
          <w:tcPr>
            <w:tcW w:w="2411" w:type="dxa"/>
            <w:vAlign w:val="center"/>
          </w:tcPr>
          <w:p w14:paraId="2F92DC24" w14:textId="77777777" w:rsidR="00C35613" w:rsidRDefault="00C35613" w:rsidP="00C20284">
            <w:pPr>
              <w:rPr>
                <w:rFonts w:ascii="Garamond" w:hAnsi="Garamond"/>
              </w:rPr>
            </w:pPr>
            <w:r>
              <w:rPr>
                <w:rFonts w:ascii="Garamond" w:hAnsi="Garamond"/>
              </w:rPr>
              <w:t>Intrinsic Design</w:t>
            </w:r>
          </w:p>
        </w:tc>
      </w:tr>
      <w:tr w:rsidR="00C35613" w:rsidRPr="006B32F6" w14:paraId="02A100BE" w14:textId="77777777" w:rsidTr="009B0BD4">
        <w:trPr>
          <w:jc w:val="center"/>
        </w:trPr>
        <w:tc>
          <w:tcPr>
            <w:tcW w:w="1710" w:type="dxa"/>
            <w:vMerge/>
            <w:vAlign w:val="center"/>
          </w:tcPr>
          <w:p w14:paraId="0D21B4B0" w14:textId="77777777" w:rsidR="00C35613" w:rsidRPr="006B32F6" w:rsidRDefault="00C35613" w:rsidP="00C20284">
            <w:pPr>
              <w:rPr>
                <w:rFonts w:ascii="Garamond" w:hAnsi="Garamond"/>
              </w:rPr>
            </w:pPr>
          </w:p>
        </w:tc>
        <w:tc>
          <w:tcPr>
            <w:tcW w:w="5144" w:type="dxa"/>
            <w:vAlign w:val="center"/>
          </w:tcPr>
          <w:p w14:paraId="611D8D97" w14:textId="77777777" w:rsidR="00C35613" w:rsidRDefault="00C35613" w:rsidP="00C20284">
            <w:pPr>
              <w:rPr>
                <w:rFonts w:ascii="Garamond" w:hAnsi="Garamond" w:cs="Verdana"/>
              </w:rPr>
            </w:pPr>
            <w:r>
              <w:rPr>
                <w:rFonts w:ascii="Garamond" w:hAnsi="Garamond" w:cs="Verdana"/>
              </w:rPr>
              <w:t>Tank 3:  2,000 bbl Pressure Vessel in Isobutane service</w:t>
            </w:r>
          </w:p>
        </w:tc>
        <w:tc>
          <w:tcPr>
            <w:tcW w:w="2411" w:type="dxa"/>
          </w:tcPr>
          <w:p w14:paraId="45CDC8E6" w14:textId="77777777" w:rsidR="00C35613" w:rsidRDefault="00C35613" w:rsidP="00C20284">
            <w:pPr>
              <w:rPr>
                <w:rFonts w:ascii="Garamond" w:hAnsi="Garamond"/>
              </w:rPr>
            </w:pPr>
            <w:r w:rsidRPr="00CA6EC8">
              <w:rPr>
                <w:rFonts w:ascii="Garamond" w:hAnsi="Garamond"/>
              </w:rPr>
              <w:t>Intrinsic Design</w:t>
            </w:r>
          </w:p>
        </w:tc>
      </w:tr>
      <w:tr w:rsidR="00C35613" w:rsidRPr="006B32F6" w14:paraId="6E3C779D" w14:textId="77777777" w:rsidTr="009B0BD4">
        <w:trPr>
          <w:jc w:val="center"/>
        </w:trPr>
        <w:tc>
          <w:tcPr>
            <w:tcW w:w="1710" w:type="dxa"/>
            <w:vMerge/>
            <w:vAlign w:val="center"/>
          </w:tcPr>
          <w:p w14:paraId="75A61CB0" w14:textId="77777777" w:rsidR="00C35613" w:rsidRPr="006B32F6" w:rsidRDefault="00C35613" w:rsidP="00C20284">
            <w:pPr>
              <w:rPr>
                <w:rFonts w:ascii="Garamond" w:hAnsi="Garamond"/>
              </w:rPr>
            </w:pPr>
          </w:p>
        </w:tc>
        <w:tc>
          <w:tcPr>
            <w:tcW w:w="5144" w:type="dxa"/>
            <w:vAlign w:val="center"/>
          </w:tcPr>
          <w:p w14:paraId="00A77777" w14:textId="77777777" w:rsidR="00C35613" w:rsidRDefault="00C35613" w:rsidP="00C20284">
            <w:pPr>
              <w:rPr>
                <w:rFonts w:ascii="Garamond" w:hAnsi="Garamond" w:cs="Verdana"/>
              </w:rPr>
            </w:pPr>
            <w:r>
              <w:rPr>
                <w:rFonts w:ascii="Garamond" w:hAnsi="Garamond" w:cs="Verdana"/>
              </w:rPr>
              <w:t>Tank 4:  600 bbl Pressure Vessel in Butane service</w:t>
            </w:r>
          </w:p>
        </w:tc>
        <w:tc>
          <w:tcPr>
            <w:tcW w:w="2411" w:type="dxa"/>
          </w:tcPr>
          <w:p w14:paraId="339ECD73" w14:textId="77777777" w:rsidR="00C35613" w:rsidRDefault="00C35613" w:rsidP="00C20284">
            <w:pPr>
              <w:rPr>
                <w:rFonts w:ascii="Garamond" w:hAnsi="Garamond"/>
              </w:rPr>
            </w:pPr>
            <w:r w:rsidRPr="00CA6EC8">
              <w:rPr>
                <w:rFonts w:ascii="Garamond" w:hAnsi="Garamond"/>
              </w:rPr>
              <w:t>Intrinsic Design</w:t>
            </w:r>
          </w:p>
        </w:tc>
      </w:tr>
      <w:tr w:rsidR="00C35613" w:rsidRPr="006B32F6" w14:paraId="5CAFBF5E" w14:textId="77777777" w:rsidTr="009B0BD4">
        <w:trPr>
          <w:jc w:val="center"/>
        </w:trPr>
        <w:tc>
          <w:tcPr>
            <w:tcW w:w="1710" w:type="dxa"/>
            <w:vMerge/>
            <w:vAlign w:val="center"/>
          </w:tcPr>
          <w:p w14:paraId="20C5A847" w14:textId="77777777" w:rsidR="00C35613" w:rsidRPr="006B32F6" w:rsidRDefault="00C35613" w:rsidP="00C20284">
            <w:pPr>
              <w:rPr>
                <w:rFonts w:ascii="Garamond" w:hAnsi="Garamond"/>
              </w:rPr>
            </w:pPr>
          </w:p>
        </w:tc>
        <w:tc>
          <w:tcPr>
            <w:tcW w:w="5144" w:type="dxa"/>
            <w:vAlign w:val="center"/>
          </w:tcPr>
          <w:p w14:paraId="59D56CC1" w14:textId="77777777" w:rsidR="00C35613" w:rsidRDefault="00C35613" w:rsidP="00C20284">
            <w:pPr>
              <w:rPr>
                <w:rFonts w:ascii="Garamond" w:hAnsi="Garamond" w:cs="Verdana"/>
              </w:rPr>
            </w:pPr>
            <w:r>
              <w:rPr>
                <w:rFonts w:ascii="Garamond" w:hAnsi="Garamond" w:cs="Verdana"/>
              </w:rPr>
              <w:t>Tank 5:  600 bbl Pressure Vessel in Isobutane service</w:t>
            </w:r>
          </w:p>
        </w:tc>
        <w:tc>
          <w:tcPr>
            <w:tcW w:w="2411" w:type="dxa"/>
          </w:tcPr>
          <w:p w14:paraId="6BBA1475" w14:textId="77777777" w:rsidR="00C35613" w:rsidRDefault="00C35613" w:rsidP="00C20284">
            <w:pPr>
              <w:rPr>
                <w:rFonts w:ascii="Garamond" w:hAnsi="Garamond"/>
              </w:rPr>
            </w:pPr>
            <w:r w:rsidRPr="00CA6EC8">
              <w:rPr>
                <w:rFonts w:ascii="Garamond" w:hAnsi="Garamond"/>
              </w:rPr>
              <w:t>Intrinsic Design</w:t>
            </w:r>
          </w:p>
        </w:tc>
      </w:tr>
      <w:tr w:rsidR="00C35613" w:rsidRPr="006B32F6" w14:paraId="57CDD210" w14:textId="77777777" w:rsidTr="009B0BD4">
        <w:trPr>
          <w:jc w:val="center"/>
        </w:trPr>
        <w:tc>
          <w:tcPr>
            <w:tcW w:w="1710" w:type="dxa"/>
            <w:vMerge/>
            <w:vAlign w:val="center"/>
          </w:tcPr>
          <w:p w14:paraId="5D4D6485" w14:textId="77777777" w:rsidR="00C35613" w:rsidRPr="006B32F6" w:rsidRDefault="00C35613" w:rsidP="00C20284">
            <w:pPr>
              <w:rPr>
                <w:rFonts w:ascii="Garamond" w:hAnsi="Garamond"/>
              </w:rPr>
            </w:pPr>
          </w:p>
        </w:tc>
        <w:tc>
          <w:tcPr>
            <w:tcW w:w="5144" w:type="dxa"/>
            <w:vAlign w:val="center"/>
          </w:tcPr>
          <w:p w14:paraId="7D162751" w14:textId="77777777" w:rsidR="00C35613" w:rsidRDefault="00C35613" w:rsidP="00C20284">
            <w:pPr>
              <w:rPr>
                <w:rFonts w:ascii="Garamond" w:hAnsi="Garamond" w:cs="Verdana"/>
              </w:rPr>
            </w:pPr>
            <w:r>
              <w:rPr>
                <w:rFonts w:ascii="Garamond" w:hAnsi="Garamond" w:cs="Verdana"/>
              </w:rPr>
              <w:t>Tank 10:  375 bbl Fixed Roof tank in Transmix service</w:t>
            </w:r>
          </w:p>
        </w:tc>
        <w:tc>
          <w:tcPr>
            <w:tcW w:w="2411" w:type="dxa"/>
            <w:vAlign w:val="center"/>
          </w:tcPr>
          <w:p w14:paraId="55EF48EF" w14:textId="77777777" w:rsidR="00C35613" w:rsidRDefault="00C35613" w:rsidP="00C20284">
            <w:pPr>
              <w:rPr>
                <w:rFonts w:ascii="Garamond" w:hAnsi="Garamond"/>
              </w:rPr>
            </w:pPr>
            <w:r>
              <w:rPr>
                <w:rFonts w:ascii="Garamond" w:hAnsi="Garamond"/>
              </w:rPr>
              <w:t>MACT CC</w:t>
            </w:r>
          </w:p>
        </w:tc>
      </w:tr>
      <w:tr w:rsidR="00C35613" w:rsidRPr="006B32F6" w14:paraId="0458F68A" w14:textId="77777777" w:rsidTr="009B0BD4">
        <w:trPr>
          <w:jc w:val="center"/>
        </w:trPr>
        <w:tc>
          <w:tcPr>
            <w:tcW w:w="1710" w:type="dxa"/>
            <w:vMerge/>
            <w:vAlign w:val="center"/>
          </w:tcPr>
          <w:p w14:paraId="0E009678" w14:textId="77777777" w:rsidR="00C35613" w:rsidRPr="006B32F6" w:rsidRDefault="00C35613" w:rsidP="00C20284">
            <w:pPr>
              <w:rPr>
                <w:rFonts w:ascii="Garamond" w:hAnsi="Garamond"/>
              </w:rPr>
            </w:pPr>
          </w:p>
        </w:tc>
        <w:tc>
          <w:tcPr>
            <w:tcW w:w="5144" w:type="dxa"/>
            <w:vAlign w:val="center"/>
          </w:tcPr>
          <w:p w14:paraId="4799273A" w14:textId="77777777" w:rsidR="00C35613" w:rsidRDefault="00C35613" w:rsidP="00C20284">
            <w:pPr>
              <w:rPr>
                <w:rFonts w:ascii="Garamond" w:hAnsi="Garamond" w:cs="Verdana"/>
              </w:rPr>
            </w:pPr>
            <w:r>
              <w:rPr>
                <w:rFonts w:ascii="Garamond" w:hAnsi="Garamond" w:cs="Verdana"/>
              </w:rPr>
              <w:t>Tank 14:  1,400 bbl Pressure Vessel in Isobutane service</w:t>
            </w:r>
          </w:p>
        </w:tc>
        <w:tc>
          <w:tcPr>
            <w:tcW w:w="2411" w:type="dxa"/>
          </w:tcPr>
          <w:p w14:paraId="5982A74C" w14:textId="77777777" w:rsidR="00C35613" w:rsidRDefault="00C35613" w:rsidP="00C20284">
            <w:pPr>
              <w:rPr>
                <w:rFonts w:ascii="Garamond" w:hAnsi="Garamond"/>
              </w:rPr>
            </w:pPr>
            <w:r w:rsidRPr="00A620B3">
              <w:rPr>
                <w:rFonts w:ascii="Garamond" w:hAnsi="Garamond"/>
              </w:rPr>
              <w:t>Intrinsic Design</w:t>
            </w:r>
          </w:p>
        </w:tc>
      </w:tr>
      <w:tr w:rsidR="00C35613" w:rsidRPr="006B32F6" w14:paraId="606E82F4" w14:textId="77777777" w:rsidTr="009B0BD4">
        <w:trPr>
          <w:jc w:val="center"/>
        </w:trPr>
        <w:tc>
          <w:tcPr>
            <w:tcW w:w="1710" w:type="dxa"/>
            <w:vMerge/>
            <w:vAlign w:val="center"/>
          </w:tcPr>
          <w:p w14:paraId="63F6BD22" w14:textId="77777777" w:rsidR="00C35613" w:rsidRPr="006B32F6" w:rsidRDefault="00C35613" w:rsidP="00C20284">
            <w:pPr>
              <w:rPr>
                <w:rFonts w:ascii="Garamond" w:hAnsi="Garamond"/>
              </w:rPr>
            </w:pPr>
          </w:p>
        </w:tc>
        <w:tc>
          <w:tcPr>
            <w:tcW w:w="5144" w:type="dxa"/>
            <w:vAlign w:val="center"/>
          </w:tcPr>
          <w:p w14:paraId="0BC2B99D" w14:textId="77777777" w:rsidR="00C35613" w:rsidRDefault="00C35613" w:rsidP="00C20284">
            <w:pPr>
              <w:rPr>
                <w:rFonts w:ascii="Garamond" w:hAnsi="Garamond" w:cs="Verdana"/>
              </w:rPr>
            </w:pPr>
            <w:r>
              <w:rPr>
                <w:rFonts w:ascii="Garamond" w:hAnsi="Garamond" w:cs="Verdana"/>
              </w:rPr>
              <w:t>Tank 15:  1,400 bbl Pressure Vessel in Butane service</w:t>
            </w:r>
          </w:p>
        </w:tc>
        <w:tc>
          <w:tcPr>
            <w:tcW w:w="2411" w:type="dxa"/>
          </w:tcPr>
          <w:p w14:paraId="485783F7" w14:textId="77777777" w:rsidR="00C35613" w:rsidRDefault="00C35613" w:rsidP="00C20284">
            <w:pPr>
              <w:rPr>
                <w:rFonts w:ascii="Garamond" w:hAnsi="Garamond"/>
              </w:rPr>
            </w:pPr>
            <w:r w:rsidRPr="00A620B3">
              <w:rPr>
                <w:rFonts w:ascii="Garamond" w:hAnsi="Garamond"/>
              </w:rPr>
              <w:t>Intrinsic Design</w:t>
            </w:r>
          </w:p>
        </w:tc>
      </w:tr>
      <w:tr w:rsidR="00C35613" w:rsidRPr="006B32F6" w14:paraId="4F49BEBD" w14:textId="77777777" w:rsidTr="009B0BD4">
        <w:trPr>
          <w:jc w:val="center"/>
        </w:trPr>
        <w:tc>
          <w:tcPr>
            <w:tcW w:w="1710" w:type="dxa"/>
            <w:vMerge/>
            <w:vAlign w:val="center"/>
          </w:tcPr>
          <w:p w14:paraId="0AA2BDE2" w14:textId="77777777" w:rsidR="00C35613" w:rsidRPr="006B32F6" w:rsidRDefault="00C35613" w:rsidP="00C20284">
            <w:pPr>
              <w:rPr>
                <w:rFonts w:ascii="Garamond" w:hAnsi="Garamond"/>
              </w:rPr>
            </w:pPr>
          </w:p>
        </w:tc>
        <w:tc>
          <w:tcPr>
            <w:tcW w:w="5144" w:type="dxa"/>
            <w:vAlign w:val="center"/>
          </w:tcPr>
          <w:p w14:paraId="205B4884" w14:textId="77777777" w:rsidR="00C35613" w:rsidRDefault="00C35613" w:rsidP="00C20284">
            <w:pPr>
              <w:rPr>
                <w:rFonts w:ascii="Garamond" w:hAnsi="Garamond" w:cs="Verdana"/>
              </w:rPr>
            </w:pPr>
          </w:p>
        </w:tc>
        <w:tc>
          <w:tcPr>
            <w:tcW w:w="2411" w:type="dxa"/>
            <w:vAlign w:val="center"/>
          </w:tcPr>
          <w:p w14:paraId="68F9B961" w14:textId="77777777" w:rsidR="00C35613" w:rsidRDefault="00C35613" w:rsidP="00C20284">
            <w:pPr>
              <w:rPr>
                <w:rFonts w:ascii="Garamond" w:hAnsi="Garamond"/>
              </w:rPr>
            </w:pPr>
          </w:p>
        </w:tc>
      </w:tr>
      <w:tr w:rsidR="00C35613" w:rsidRPr="006B32F6" w14:paraId="404B9D6E" w14:textId="77777777" w:rsidTr="009B0BD4">
        <w:trPr>
          <w:jc w:val="center"/>
        </w:trPr>
        <w:tc>
          <w:tcPr>
            <w:tcW w:w="1710" w:type="dxa"/>
            <w:vMerge/>
            <w:vAlign w:val="center"/>
          </w:tcPr>
          <w:p w14:paraId="5B274634" w14:textId="77777777" w:rsidR="00C35613" w:rsidRPr="006B32F6" w:rsidRDefault="00C35613" w:rsidP="00C20284">
            <w:pPr>
              <w:rPr>
                <w:rFonts w:ascii="Garamond" w:hAnsi="Garamond"/>
              </w:rPr>
            </w:pPr>
          </w:p>
        </w:tc>
        <w:tc>
          <w:tcPr>
            <w:tcW w:w="5144" w:type="dxa"/>
            <w:vAlign w:val="center"/>
          </w:tcPr>
          <w:p w14:paraId="0CBD282A" w14:textId="2EC869B1" w:rsidR="00C35613" w:rsidRDefault="00C35613" w:rsidP="00C20284">
            <w:pPr>
              <w:rPr>
                <w:rFonts w:ascii="Garamond" w:hAnsi="Garamond" w:cs="Verdana"/>
              </w:rPr>
            </w:pPr>
            <w:r>
              <w:rPr>
                <w:rFonts w:ascii="Garamond" w:hAnsi="Garamond" w:cs="Verdana"/>
              </w:rPr>
              <w:t xml:space="preserve">Tank 24 Fixed Roof in </w:t>
            </w:r>
            <w:r w:rsidR="00A11F3E">
              <w:rPr>
                <w:rFonts w:ascii="Garamond" w:hAnsi="Garamond" w:cs="Verdana"/>
              </w:rPr>
              <w:t>F</w:t>
            </w:r>
            <w:r>
              <w:rPr>
                <w:rFonts w:ascii="Garamond" w:hAnsi="Garamond" w:cs="Verdana"/>
              </w:rPr>
              <w:t xml:space="preserve">ire </w:t>
            </w:r>
            <w:r w:rsidR="00A11F3E">
              <w:rPr>
                <w:rFonts w:ascii="Garamond" w:hAnsi="Garamond" w:cs="Verdana"/>
              </w:rPr>
              <w:t>W</w:t>
            </w:r>
            <w:r>
              <w:rPr>
                <w:rFonts w:ascii="Garamond" w:hAnsi="Garamond" w:cs="Verdana"/>
              </w:rPr>
              <w:t>ater</w:t>
            </w:r>
            <w:r w:rsidR="00A11F3E">
              <w:rPr>
                <w:rFonts w:ascii="Garamond" w:hAnsi="Garamond" w:cs="Verdana"/>
              </w:rPr>
              <w:t xml:space="preserve"> Service</w:t>
            </w:r>
          </w:p>
        </w:tc>
        <w:tc>
          <w:tcPr>
            <w:tcW w:w="2411" w:type="dxa"/>
            <w:vAlign w:val="center"/>
          </w:tcPr>
          <w:p w14:paraId="4FBA7C9E" w14:textId="77777777" w:rsidR="00C35613" w:rsidRDefault="00C35613" w:rsidP="00C20284">
            <w:pPr>
              <w:rPr>
                <w:rFonts w:ascii="Garamond" w:hAnsi="Garamond"/>
              </w:rPr>
            </w:pPr>
            <w:r>
              <w:rPr>
                <w:rFonts w:ascii="Garamond" w:hAnsi="Garamond"/>
              </w:rPr>
              <w:t>Not regulated</w:t>
            </w:r>
          </w:p>
        </w:tc>
      </w:tr>
      <w:tr w:rsidR="00C35613" w:rsidRPr="006B32F6" w14:paraId="49D778AF" w14:textId="77777777" w:rsidTr="009B0BD4">
        <w:trPr>
          <w:jc w:val="center"/>
        </w:trPr>
        <w:tc>
          <w:tcPr>
            <w:tcW w:w="1710" w:type="dxa"/>
            <w:vMerge/>
            <w:vAlign w:val="center"/>
          </w:tcPr>
          <w:p w14:paraId="2FE34B3F" w14:textId="77777777" w:rsidR="00C35613" w:rsidRPr="006B32F6" w:rsidRDefault="00C35613" w:rsidP="00C20284">
            <w:pPr>
              <w:rPr>
                <w:rFonts w:ascii="Garamond" w:hAnsi="Garamond"/>
              </w:rPr>
            </w:pPr>
          </w:p>
        </w:tc>
        <w:tc>
          <w:tcPr>
            <w:tcW w:w="5144" w:type="dxa"/>
            <w:vAlign w:val="center"/>
          </w:tcPr>
          <w:p w14:paraId="3DCA71E6" w14:textId="77777777" w:rsidR="00C35613" w:rsidRDefault="00C35613" w:rsidP="00C20284">
            <w:pPr>
              <w:rPr>
                <w:rFonts w:ascii="Garamond" w:hAnsi="Garamond" w:cs="Verdana"/>
              </w:rPr>
            </w:pPr>
            <w:r>
              <w:rPr>
                <w:rFonts w:ascii="Garamond" w:hAnsi="Garamond" w:cs="Verdana"/>
              </w:rPr>
              <w:t>Tank 47:  20,500 bbl Fixed Roof in Middle Distillates Service</w:t>
            </w:r>
          </w:p>
        </w:tc>
        <w:tc>
          <w:tcPr>
            <w:tcW w:w="2411" w:type="dxa"/>
            <w:vAlign w:val="center"/>
          </w:tcPr>
          <w:p w14:paraId="1A805F5F" w14:textId="77777777" w:rsidR="00C35613" w:rsidRDefault="00C35613" w:rsidP="00C20284">
            <w:pPr>
              <w:rPr>
                <w:rFonts w:ascii="Garamond" w:hAnsi="Garamond"/>
              </w:rPr>
            </w:pPr>
            <w:r>
              <w:rPr>
                <w:rFonts w:ascii="Garamond" w:hAnsi="Garamond"/>
              </w:rPr>
              <w:t>MACT CC</w:t>
            </w:r>
          </w:p>
        </w:tc>
      </w:tr>
      <w:tr w:rsidR="00C35613" w:rsidRPr="006B32F6" w14:paraId="265CEA4B" w14:textId="77777777" w:rsidTr="009B0BD4">
        <w:trPr>
          <w:jc w:val="center"/>
        </w:trPr>
        <w:tc>
          <w:tcPr>
            <w:tcW w:w="1710" w:type="dxa"/>
            <w:vMerge/>
            <w:vAlign w:val="center"/>
          </w:tcPr>
          <w:p w14:paraId="6A3D9BC0" w14:textId="77777777" w:rsidR="00C35613" w:rsidRPr="006B32F6" w:rsidRDefault="00C35613" w:rsidP="00C20284">
            <w:pPr>
              <w:rPr>
                <w:rFonts w:ascii="Garamond" w:hAnsi="Garamond"/>
              </w:rPr>
            </w:pPr>
          </w:p>
        </w:tc>
        <w:tc>
          <w:tcPr>
            <w:tcW w:w="5144" w:type="dxa"/>
            <w:vAlign w:val="center"/>
          </w:tcPr>
          <w:p w14:paraId="588D0E35" w14:textId="77777777" w:rsidR="00C35613" w:rsidRDefault="00C35613" w:rsidP="00C20284">
            <w:pPr>
              <w:rPr>
                <w:rFonts w:ascii="Garamond" w:hAnsi="Garamond" w:cs="Verdana"/>
              </w:rPr>
            </w:pPr>
            <w:r>
              <w:rPr>
                <w:rFonts w:ascii="Garamond" w:hAnsi="Garamond" w:cs="Verdana"/>
              </w:rPr>
              <w:t>Tank 48:  20,500 bbl Fixed Roof in Middle Distillates Service</w:t>
            </w:r>
          </w:p>
        </w:tc>
        <w:tc>
          <w:tcPr>
            <w:tcW w:w="2411" w:type="dxa"/>
            <w:vAlign w:val="center"/>
          </w:tcPr>
          <w:p w14:paraId="3666F1F4" w14:textId="77777777" w:rsidR="00C35613" w:rsidRDefault="00C35613" w:rsidP="00C20284">
            <w:pPr>
              <w:rPr>
                <w:rFonts w:ascii="Garamond" w:hAnsi="Garamond"/>
              </w:rPr>
            </w:pPr>
            <w:r>
              <w:rPr>
                <w:rFonts w:ascii="Garamond" w:hAnsi="Garamond"/>
              </w:rPr>
              <w:t>MACT CC</w:t>
            </w:r>
          </w:p>
        </w:tc>
      </w:tr>
      <w:tr w:rsidR="00C35613" w:rsidRPr="006B32F6" w14:paraId="0018C62D" w14:textId="77777777" w:rsidTr="009B0BD4">
        <w:trPr>
          <w:jc w:val="center"/>
        </w:trPr>
        <w:tc>
          <w:tcPr>
            <w:tcW w:w="1710" w:type="dxa"/>
            <w:vMerge/>
            <w:vAlign w:val="center"/>
          </w:tcPr>
          <w:p w14:paraId="5595121E" w14:textId="77777777" w:rsidR="00C35613" w:rsidRPr="006B32F6" w:rsidRDefault="00C35613" w:rsidP="00C20284">
            <w:pPr>
              <w:rPr>
                <w:rFonts w:ascii="Garamond" w:hAnsi="Garamond"/>
              </w:rPr>
            </w:pPr>
          </w:p>
        </w:tc>
        <w:tc>
          <w:tcPr>
            <w:tcW w:w="5144" w:type="dxa"/>
            <w:vAlign w:val="center"/>
          </w:tcPr>
          <w:p w14:paraId="52E4DEB1" w14:textId="77777777" w:rsidR="00C35613" w:rsidRDefault="00C35613" w:rsidP="00C20284">
            <w:pPr>
              <w:rPr>
                <w:rFonts w:ascii="Garamond" w:hAnsi="Garamond" w:cs="Verdana"/>
              </w:rPr>
            </w:pPr>
            <w:r>
              <w:rPr>
                <w:rFonts w:ascii="Garamond" w:hAnsi="Garamond" w:cs="Verdana"/>
              </w:rPr>
              <w:t>Tank 49:  20,500 bbl Fixed Roof in Middle Distillates Service</w:t>
            </w:r>
          </w:p>
        </w:tc>
        <w:tc>
          <w:tcPr>
            <w:tcW w:w="2411" w:type="dxa"/>
            <w:vAlign w:val="center"/>
          </w:tcPr>
          <w:p w14:paraId="31400551" w14:textId="77777777" w:rsidR="00C35613" w:rsidRDefault="00C35613" w:rsidP="00C20284">
            <w:pPr>
              <w:rPr>
                <w:rFonts w:ascii="Garamond" w:hAnsi="Garamond"/>
              </w:rPr>
            </w:pPr>
            <w:r>
              <w:rPr>
                <w:rFonts w:ascii="Garamond" w:hAnsi="Garamond"/>
              </w:rPr>
              <w:t>MACT CC</w:t>
            </w:r>
          </w:p>
        </w:tc>
      </w:tr>
      <w:tr w:rsidR="00C35613" w:rsidRPr="006B32F6" w14:paraId="30425CFA" w14:textId="77777777" w:rsidTr="009B0BD4">
        <w:trPr>
          <w:jc w:val="center"/>
        </w:trPr>
        <w:tc>
          <w:tcPr>
            <w:tcW w:w="1710" w:type="dxa"/>
            <w:vMerge/>
            <w:vAlign w:val="center"/>
          </w:tcPr>
          <w:p w14:paraId="51776657" w14:textId="77777777" w:rsidR="00C35613" w:rsidRPr="006B32F6" w:rsidRDefault="00C35613" w:rsidP="00C20284">
            <w:pPr>
              <w:rPr>
                <w:rFonts w:ascii="Garamond" w:hAnsi="Garamond"/>
              </w:rPr>
            </w:pPr>
          </w:p>
        </w:tc>
        <w:tc>
          <w:tcPr>
            <w:tcW w:w="5144" w:type="dxa"/>
            <w:vAlign w:val="center"/>
          </w:tcPr>
          <w:p w14:paraId="6C9E0812" w14:textId="77777777" w:rsidR="00C35613" w:rsidRPr="002A6A4D" w:rsidRDefault="00C35613" w:rsidP="00C20284">
            <w:pPr>
              <w:rPr>
                <w:rFonts w:ascii="Garamond" w:hAnsi="Garamond" w:cs="Verdana"/>
              </w:rPr>
            </w:pPr>
            <w:r w:rsidRPr="002A6A4D">
              <w:rPr>
                <w:rFonts w:ascii="Garamond" w:hAnsi="Garamond" w:cs="Verdana"/>
              </w:rPr>
              <w:t xml:space="preserve">Tank 51:  21,000 bbl Fixed Roof in </w:t>
            </w:r>
            <w:r>
              <w:rPr>
                <w:rFonts w:ascii="Garamond" w:hAnsi="Garamond" w:cs="Verdana"/>
              </w:rPr>
              <w:t>Treated Gas Oil Service</w:t>
            </w:r>
          </w:p>
        </w:tc>
        <w:tc>
          <w:tcPr>
            <w:tcW w:w="2411" w:type="dxa"/>
            <w:vAlign w:val="center"/>
          </w:tcPr>
          <w:p w14:paraId="05A89AAC"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1C190AAF" w14:textId="77777777" w:rsidTr="009B0BD4">
        <w:trPr>
          <w:jc w:val="center"/>
        </w:trPr>
        <w:tc>
          <w:tcPr>
            <w:tcW w:w="1710" w:type="dxa"/>
            <w:vMerge/>
            <w:vAlign w:val="center"/>
          </w:tcPr>
          <w:p w14:paraId="7CF5A7E7" w14:textId="77777777" w:rsidR="00C35613" w:rsidRPr="006B32F6" w:rsidRDefault="00C35613" w:rsidP="00C20284">
            <w:pPr>
              <w:rPr>
                <w:rFonts w:ascii="Garamond" w:hAnsi="Garamond"/>
              </w:rPr>
            </w:pPr>
          </w:p>
        </w:tc>
        <w:tc>
          <w:tcPr>
            <w:tcW w:w="5144" w:type="dxa"/>
            <w:vAlign w:val="center"/>
          </w:tcPr>
          <w:p w14:paraId="773734E3" w14:textId="77777777" w:rsidR="00C35613" w:rsidRPr="002A6A4D" w:rsidRDefault="00C35613" w:rsidP="00C20284">
            <w:pPr>
              <w:rPr>
                <w:rFonts w:ascii="Garamond" w:hAnsi="Garamond" w:cs="Verdana"/>
              </w:rPr>
            </w:pPr>
            <w:r w:rsidRPr="002A6A4D">
              <w:rPr>
                <w:rFonts w:ascii="Garamond" w:hAnsi="Garamond" w:cs="Verdana"/>
              </w:rPr>
              <w:t>Tank 52:  19,000 bbl External Floating Roof in Gasoline service</w:t>
            </w:r>
          </w:p>
        </w:tc>
        <w:tc>
          <w:tcPr>
            <w:tcW w:w="2411" w:type="dxa"/>
            <w:vAlign w:val="center"/>
          </w:tcPr>
          <w:p w14:paraId="1BF4DEEE"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6BE1CCD8" w14:textId="77777777" w:rsidTr="009B0BD4">
        <w:trPr>
          <w:jc w:val="center"/>
        </w:trPr>
        <w:tc>
          <w:tcPr>
            <w:tcW w:w="1710" w:type="dxa"/>
            <w:vMerge/>
            <w:vAlign w:val="center"/>
          </w:tcPr>
          <w:p w14:paraId="07BB9439" w14:textId="77777777" w:rsidR="00C35613" w:rsidRPr="006B32F6" w:rsidRDefault="00C35613" w:rsidP="00C20284">
            <w:pPr>
              <w:rPr>
                <w:rFonts w:ascii="Garamond" w:hAnsi="Garamond"/>
              </w:rPr>
            </w:pPr>
          </w:p>
        </w:tc>
        <w:tc>
          <w:tcPr>
            <w:tcW w:w="5144" w:type="dxa"/>
            <w:vAlign w:val="center"/>
          </w:tcPr>
          <w:p w14:paraId="42320E79" w14:textId="77777777" w:rsidR="00C35613" w:rsidRPr="002A6A4D" w:rsidRDefault="00C35613" w:rsidP="00C20284">
            <w:pPr>
              <w:rPr>
                <w:rFonts w:ascii="Garamond" w:hAnsi="Garamond" w:cs="Verdana"/>
              </w:rPr>
            </w:pPr>
            <w:r w:rsidRPr="002A6A4D">
              <w:rPr>
                <w:rFonts w:ascii="Garamond" w:hAnsi="Garamond" w:cs="Verdana"/>
              </w:rPr>
              <w:t xml:space="preserve">Tank 54:  18,000 bbl Fixed Roof in </w:t>
            </w:r>
            <w:r>
              <w:rPr>
                <w:rFonts w:ascii="Garamond" w:hAnsi="Garamond" w:cs="Verdana"/>
              </w:rPr>
              <w:t>fire water</w:t>
            </w:r>
          </w:p>
        </w:tc>
        <w:tc>
          <w:tcPr>
            <w:tcW w:w="2411" w:type="dxa"/>
            <w:vAlign w:val="center"/>
          </w:tcPr>
          <w:p w14:paraId="1562018A" w14:textId="77777777" w:rsidR="00C35613" w:rsidRPr="002A6A4D" w:rsidRDefault="00C35613" w:rsidP="00C20284">
            <w:pPr>
              <w:rPr>
                <w:rFonts w:ascii="Garamond" w:hAnsi="Garamond"/>
              </w:rPr>
            </w:pPr>
            <w:r>
              <w:rPr>
                <w:rFonts w:ascii="Garamond" w:hAnsi="Garamond"/>
              </w:rPr>
              <w:t>Not regulated</w:t>
            </w:r>
          </w:p>
        </w:tc>
      </w:tr>
      <w:tr w:rsidR="00C35613" w:rsidRPr="006B32F6" w14:paraId="3431882B" w14:textId="77777777" w:rsidTr="009B0BD4">
        <w:trPr>
          <w:jc w:val="center"/>
        </w:trPr>
        <w:tc>
          <w:tcPr>
            <w:tcW w:w="1710" w:type="dxa"/>
            <w:vMerge/>
            <w:vAlign w:val="center"/>
          </w:tcPr>
          <w:p w14:paraId="507C5FC5" w14:textId="77777777" w:rsidR="00C35613" w:rsidRPr="006B32F6" w:rsidRDefault="00C35613" w:rsidP="00C20284">
            <w:pPr>
              <w:rPr>
                <w:rFonts w:ascii="Garamond" w:hAnsi="Garamond"/>
              </w:rPr>
            </w:pPr>
          </w:p>
        </w:tc>
        <w:tc>
          <w:tcPr>
            <w:tcW w:w="5144" w:type="dxa"/>
            <w:vAlign w:val="center"/>
          </w:tcPr>
          <w:p w14:paraId="4E72F895" w14:textId="77777777" w:rsidR="00C35613" w:rsidRPr="002A6A4D" w:rsidRDefault="00C35613" w:rsidP="00C20284">
            <w:pPr>
              <w:rPr>
                <w:rFonts w:ascii="Garamond" w:hAnsi="Garamond" w:cs="Verdana"/>
              </w:rPr>
            </w:pPr>
            <w:r w:rsidRPr="002A6A4D">
              <w:rPr>
                <w:rFonts w:ascii="Garamond" w:hAnsi="Garamond" w:cs="Verdana"/>
              </w:rPr>
              <w:t xml:space="preserve">Tank 58:  </w:t>
            </w:r>
            <w:r>
              <w:rPr>
                <w:rFonts w:ascii="Garamond" w:hAnsi="Garamond" w:cs="Verdana"/>
              </w:rPr>
              <w:t>20,983</w:t>
            </w:r>
            <w:r w:rsidRPr="002A6A4D">
              <w:rPr>
                <w:rFonts w:ascii="Garamond" w:hAnsi="Garamond" w:cs="Verdana"/>
              </w:rPr>
              <w:t xml:space="preserve"> bbl Fixed Roof in </w:t>
            </w:r>
            <w:r>
              <w:rPr>
                <w:rFonts w:ascii="Garamond" w:hAnsi="Garamond" w:cs="Verdana"/>
              </w:rPr>
              <w:t>Middle Distillates Service</w:t>
            </w:r>
          </w:p>
        </w:tc>
        <w:tc>
          <w:tcPr>
            <w:tcW w:w="2411" w:type="dxa"/>
            <w:vAlign w:val="center"/>
          </w:tcPr>
          <w:p w14:paraId="2BB75B2D"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7D08B1FD" w14:textId="77777777" w:rsidTr="009B0BD4">
        <w:trPr>
          <w:jc w:val="center"/>
        </w:trPr>
        <w:tc>
          <w:tcPr>
            <w:tcW w:w="1710" w:type="dxa"/>
            <w:vMerge/>
            <w:vAlign w:val="center"/>
          </w:tcPr>
          <w:p w14:paraId="6B41A3A6" w14:textId="77777777" w:rsidR="00C35613" w:rsidRPr="006B32F6" w:rsidRDefault="00C35613" w:rsidP="00C20284">
            <w:pPr>
              <w:rPr>
                <w:rFonts w:ascii="Garamond" w:hAnsi="Garamond"/>
              </w:rPr>
            </w:pPr>
          </w:p>
        </w:tc>
        <w:tc>
          <w:tcPr>
            <w:tcW w:w="5144" w:type="dxa"/>
            <w:vAlign w:val="center"/>
          </w:tcPr>
          <w:p w14:paraId="503002D3" w14:textId="77777777" w:rsidR="00C35613" w:rsidRPr="002A6A4D" w:rsidRDefault="00C35613" w:rsidP="00C20284">
            <w:pPr>
              <w:rPr>
                <w:rFonts w:ascii="Garamond" w:hAnsi="Garamond" w:cs="Verdana"/>
              </w:rPr>
            </w:pPr>
            <w:r w:rsidRPr="002A6A4D">
              <w:rPr>
                <w:rFonts w:ascii="Garamond" w:hAnsi="Garamond" w:cs="Verdana"/>
              </w:rPr>
              <w:t>Tank 122:  21,900 bbl External Floating Roof in Gasoline service</w:t>
            </w:r>
          </w:p>
        </w:tc>
        <w:tc>
          <w:tcPr>
            <w:tcW w:w="2411" w:type="dxa"/>
            <w:vAlign w:val="center"/>
          </w:tcPr>
          <w:p w14:paraId="5CE94BAA"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6676761B" w14:textId="77777777" w:rsidTr="009B0BD4">
        <w:trPr>
          <w:jc w:val="center"/>
        </w:trPr>
        <w:tc>
          <w:tcPr>
            <w:tcW w:w="1710" w:type="dxa"/>
            <w:vMerge/>
            <w:vAlign w:val="center"/>
          </w:tcPr>
          <w:p w14:paraId="51A13311" w14:textId="77777777" w:rsidR="00C35613" w:rsidRPr="006B32F6" w:rsidRDefault="00C35613" w:rsidP="00C20284">
            <w:pPr>
              <w:rPr>
                <w:rFonts w:ascii="Garamond" w:hAnsi="Garamond"/>
              </w:rPr>
            </w:pPr>
          </w:p>
        </w:tc>
        <w:tc>
          <w:tcPr>
            <w:tcW w:w="5144" w:type="dxa"/>
            <w:vAlign w:val="center"/>
          </w:tcPr>
          <w:p w14:paraId="3030EC44" w14:textId="77777777" w:rsidR="00C35613" w:rsidRPr="002A6A4D" w:rsidRDefault="00C35613" w:rsidP="00C20284">
            <w:pPr>
              <w:rPr>
                <w:rFonts w:ascii="Garamond" w:hAnsi="Garamond" w:cs="Verdana"/>
              </w:rPr>
            </w:pPr>
            <w:r w:rsidRPr="002A6A4D">
              <w:rPr>
                <w:rFonts w:ascii="Garamond" w:hAnsi="Garamond" w:cs="Verdana"/>
              </w:rPr>
              <w:t>Tank 123:  21,900 bbl External Floating Roof in Gasoline service</w:t>
            </w:r>
          </w:p>
        </w:tc>
        <w:tc>
          <w:tcPr>
            <w:tcW w:w="2411" w:type="dxa"/>
            <w:vAlign w:val="center"/>
          </w:tcPr>
          <w:p w14:paraId="5FE4C56B"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2571EC18" w14:textId="77777777" w:rsidTr="009B0BD4">
        <w:trPr>
          <w:jc w:val="center"/>
        </w:trPr>
        <w:tc>
          <w:tcPr>
            <w:tcW w:w="1710" w:type="dxa"/>
            <w:vMerge/>
            <w:vAlign w:val="center"/>
          </w:tcPr>
          <w:p w14:paraId="699DDAA6" w14:textId="77777777" w:rsidR="00C35613" w:rsidRPr="006B32F6" w:rsidRDefault="00C35613" w:rsidP="00C20284">
            <w:pPr>
              <w:rPr>
                <w:rFonts w:ascii="Garamond" w:hAnsi="Garamond"/>
              </w:rPr>
            </w:pPr>
          </w:p>
        </w:tc>
        <w:tc>
          <w:tcPr>
            <w:tcW w:w="5144" w:type="dxa"/>
            <w:vAlign w:val="center"/>
          </w:tcPr>
          <w:p w14:paraId="67DA0145" w14:textId="77777777" w:rsidR="00C35613" w:rsidRPr="002A6A4D" w:rsidRDefault="00C35613" w:rsidP="00C20284">
            <w:pPr>
              <w:rPr>
                <w:rFonts w:ascii="Garamond" w:hAnsi="Garamond" w:cs="Verdana"/>
              </w:rPr>
            </w:pPr>
            <w:r w:rsidRPr="002A6A4D">
              <w:rPr>
                <w:rFonts w:ascii="Garamond" w:hAnsi="Garamond" w:cs="Verdana"/>
              </w:rPr>
              <w:t>Tank 124:  21,500 bbl External Floating Roof in Nap</w:t>
            </w:r>
            <w:r>
              <w:rPr>
                <w:rFonts w:ascii="Garamond" w:hAnsi="Garamond" w:cs="Verdana"/>
              </w:rPr>
              <w:t>h</w:t>
            </w:r>
            <w:r w:rsidRPr="002A6A4D">
              <w:rPr>
                <w:rFonts w:ascii="Garamond" w:hAnsi="Garamond" w:cs="Verdana"/>
              </w:rPr>
              <w:t>tha service</w:t>
            </w:r>
          </w:p>
        </w:tc>
        <w:tc>
          <w:tcPr>
            <w:tcW w:w="2411" w:type="dxa"/>
            <w:vAlign w:val="center"/>
          </w:tcPr>
          <w:p w14:paraId="316FB4A5"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200DD36B" w14:textId="77777777" w:rsidTr="009B0BD4">
        <w:trPr>
          <w:jc w:val="center"/>
        </w:trPr>
        <w:tc>
          <w:tcPr>
            <w:tcW w:w="1710" w:type="dxa"/>
            <w:vMerge/>
            <w:vAlign w:val="center"/>
          </w:tcPr>
          <w:p w14:paraId="1E7B1981" w14:textId="77777777" w:rsidR="00C35613" w:rsidRPr="006B32F6" w:rsidRDefault="00C35613" w:rsidP="00C20284">
            <w:pPr>
              <w:rPr>
                <w:rFonts w:ascii="Garamond" w:hAnsi="Garamond"/>
              </w:rPr>
            </w:pPr>
          </w:p>
        </w:tc>
        <w:tc>
          <w:tcPr>
            <w:tcW w:w="5144" w:type="dxa"/>
            <w:vAlign w:val="center"/>
          </w:tcPr>
          <w:p w14:paraId="738E39F5" w14:textId="77777777" w:rsidR="00C35613" w:rsidRPr="002A6A4D" w:rsidRDefault="00C35613" w:rsidP="00C20284">
            <w:pPr>
              <w:rPr>
                <w:rFonts w:ascii="Garamond" w:hAnsi="Garamond" w:cs="Verdana"/>
              </w:rPr>
            </w:pPr>
            <w:r w:rsidRPr="002A6A4D">
              <w:rPr>
                <w:rFonts w:ascii="Garamond" w:hAnsi="Garamond" w:cs="Verdana"/>
              </w:rPr>
              <w:t>Tank 125:  38,500 bbl Fixed Roof in Heavy Liquids service</w:t>
            </w:r>
          </w:p>
        </w:tc>
        <w:tc>
          <w:tcPr>
            <w:tcW w:w="2411" w:type="dxa"/>
            <w:vAlign w:val="center"/>
          </w:tcPr>
          <w:p w14:paraId="325272E0"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27B450BF" w14:textId="77777777" w:rsidTr="009B0BD4">
        <w:trPr>
          <w:jc w:val="center"/>
        </w:trPr>
        <w:tc>
          <w:tcPr>
            <w:tcW w:w="1710" w:type="dxa"/>
            <w:vMerge/>
            <w:vAlign w:val="center"/>
          </w:tcPr>
          <w:p w14:paraId="4D7473C1" w14:textId="77777777" w:rsidR="00C35613" w:rsidRPr="006B32F6" w:rsidRDefault="00C35613" w:rsidP="00C20284">
            <w:pPr>
              <w:rPr>
                <w:rFonts w:ascii="Garamond" w:hAnsi="Garamond"/>
              </w:rPr>
            </w:pPr>
          </w:p>
        </w:tc>
        <w:tc>
          <w:tcPr>
            <w:tcW w:w="5144" w:type="dxa"/>
            <w:vAlign w:val="center"/>
          </w:tcPr>
          <w:p w14:paraId="0789A2AF" w14:textId="77777777" w:rsidR="00C35613" w:rsidRPr="002A6A4D" w:rsidRDefault="00C35613" w:rsidP="00C20284">
            <w:pPr>
              <w:rPr>
                <w:rFonts w:ascii="Garamond" w:hAnsi="Garamond" w:cs="Verdana"/>
              </w:rPr>
            </w:pPr>
            <w:r w:rsidRPr="002A6A4D">
              <w:rPr>
                <w:rFonts w:ascii="Garamond" w:hAnsi="Garamond" w:cs="Verdana"/>
              </w:rPr>
              <w:t>Tank 126:  29,500 bbl External Floating Roof in Gasoline service</w:t>
            </w:r>
          </w:p>
        </w:tc>
        <w:tc>
          <w:tcPr>
            <w:tcW w:w="2411" w:type="dxa"/>
            <w:vAlign w:val="center"/>
          </w:tcPr>
          <w:p w14:paraId="4632D8CF"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430DB8DE" w14:textId="77777777" w:rsidTr="009B0BD4">
        <w:trPr>
          <w:jc w:val="center"/>
        </w:trPr>
        <w:tc>
          <w:tcPr>
            <w:tcW w:w="1710" w:type="dxa"/>
            <w:vMerge/>
            <w:vAlign w:val="center"/>
          </w:tcPr>
          <w:p w14:paraId="4B8A772B" w14:textId="77777777" w:rsidR="00C35613" w:rsidRPr="006B32F6" w:rsidRDefault="00C35613" w:rsidP="00C20284">
            <w:pPr>
              <w:rPr>
                <w:rFonts w:ascii="Garamond" w:hAnsi="Garamond"/>
              </w:rPr>
            </w:pPr>
          </w:p>
        </w:tc>
        <w:tc>
          <w:tcPr>
            <w:tcW w:w="5144" w:type="dxa"/>
            <w:vAlign w:val="center"/>
          </w:tcPr>
          <w:p w14:paraId="1A0A86EA" w14:textId="77777777" w:rsidR="00C35613" w:rsidRPr="002A6A4D" w:rsidRDefault="00C35613" w:rsidP="00C20284">
            <w:pPr>
              <w:rPr>
                <w:rFonts w:ascii="Garamond" w:hAnsi="Garamond" w:cs="Verdana"/>
              </w:rPr>
            </w:pPr>
            <w:r w:rsidRPr="002A6A4D">
              <w:rPr>
                <w:rFonts w:ascii="Garamond" w:hAnsi="Garamond" w:cs="Verdana"/>
              </w:rPr>
              <w:t>Tank 127:  21,500 bbl External Floating Roof in Gasoline service</w:t>
            </w:r>
          </w:p>
        </w:tc>
        <w:tc>
          <w:tcPr>
            <w:tcW w:w="2411" w:type="dxa"/>
            <w:vAlign w:val="center"/>
          </w:tcPr>
          <w:p w14:paraId="20E66DC4"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09E4962A" w14:textId="77777777" w:rsidTr="009B0BD4">
        <w:trPr>
          <w:jc w:val="center"/>
        </w:trPr>
        <w:tc>
          <w:tcPr>
            <w:tcW w:w="1710" w:type="dxa"/>
            <w:vMerge/>
            <w:vAlign w:val="center"/>
          </w:tcPr>
          <w:p w14:paraId="0079ED20" w14:textId="77777777" w:rsidR="00C35613" w:rsidRPr="006B32F6" w:rsidRDefault="00C35613" w:rsidP="00C20284">
            <w:pPr>
              <w:rPr>
                <w:rFonts w:ascii="Garamond" w:hAnsi="Garamond"/>
              </w:rPr>
            </w:pPr>
          </w:p>
        </w:tc>
        <w:tc>
          <w:tcPr>
            <w:tcW w:w="5144" w:type="dxa"/>
            <w:vAlign w:val="center"/>
          </w:tcPr>
          <w:p w14:paraId="608A9B3F" w14:textId="77777777" w:rsidR="00C35613" w:rsidRPr="002A6A4D" w:rsidRDefault="00C35613" w:rsidP="00C20284">
            <w:pPr>
              <w:rPr>
                <w:rFonts w:ascii="Garamond" w:hAnsi="Garamond" w:cs="Verdana"/>
              </w:rPr>
            </w:pPr>
          </w:p>
        </w:tc>
        <w:tc>
          <w:tcPr>
            <w:tcW w:w="2411" w:type="dxa"/>
            <w:vAlign w:val="center"/>
          </w:tcPr>
          <w:p w14:paraId="4072A9B0" w14:textId="77777777" w:rsidR="00C35613" w:rsidRPr="002A6A4D" w:rsidRDefault="00C35613" w:rsidP="00C20284">
            <w:pPr>
              <w:rPr>
                <w:rFonts w:ascii="Garamond" w:hAnsi="Garamond"/>
              </w:rPr>
            </w:pPr>
          </w:p>
        </w:tc>
      </w:tr>
      <w:tr w:rsidR="00C35613" w:rsidRPr="006B32F6" w14:paraId="19FB40BB" w14:textId="77777777" w:rsidTr="009B0BD4">
        <w:trPr>
          <w:jc w:val="center"/>
        </w:trPr>
        <w:tc>
          <w:tcPr>
            <w:tcW w:w="1710" w:type="dxa"/>
            <w:vMerge/>
            <w:vAlign w:val="center"/>
          </w:tcPr>
          <w:p w14:paraId="216178D7" w14:textId="77777777" w:rsidR="00C35613" w:rsidRPr="006B32F6" w:rsidRDefault="00C35613" w:rsidP="00C20284">
            <w:pPr>
              <w:rPr>
                <w:rFonts w:ascii="Garamond" w:hAnsi="Garamond"/>
              </w:rPr>
            </w:pPr>
          </w:p>
        </w:tc>
        <w:tc>
          <w:tcPr>
            <w:tcW w:w="5144" w:type="dxa"/>
            <w:vAlign w:val="center"/>
          </w:tcPr>
          <w:p w14:paraId="336590B2" w14:textId="77777777" w:rsidR="00C35613" w:rsidRDefault="00C35613" w:rsidP="00C20284">
            <w:pPr>
              <w:rPr>
                <w:rFonts w:ascii="Garamond" w:hAnsi="Garamond" w:cs="Verdana"/>
              </w:rPr>
            </w:pPr>
            <w:r>
              <w:rPr>
                <w:rFonts w:ascii="Garamond" w:hAnsi="Garamond" w:cs="Verdana"/>
              </w:rPr>
              <w:t>Tank 150:  30,100 bbl Fixed Roof in Raw Kerosene service</w:t>
            </w:r>
          </w:p>
        </w:tc>
        <w:tc>
          <w:tcPr>
            <w:tcW w:w="2411" w:type="dxa"/>
            <w:vAlign w:val="center"/>
          </w:tcPr>
          <w:p w14:paraId="5A6CC62B" w14:textId="77777777" w:rsidR="00C35613" w:rsidRDefault="00C35613" w:rsidP="00C20284">
            <w:pPr>
              <w:rPr>
                <w:rFonts w:ascii="Garamond" w:hAnsi="Garamond"/>
              </w:rPr>
            </w:pPr>
            <w:r>
              <w:rPr>
                <w:rFonts w:ascii="Garamond" w:hAnsi="Garamond"/>
              </w:rPr>
              <w:t>MACT CC</w:t>
            </w:r>
          </w:p>
        </w:tc>
      </w:tr>
      <w:tr w:rsidR="00C35613" w:rsidRPr="006B32F6" w14:paraId="673E4CD3" w14:textId="77777777" w:rsidTr="009B0BD4">
        <w:trPr>
          <w:jc w:val="center"/>
        </w:trPr>
        <w:tc>
          <w:tcPr>
            <w:tcW w:w="1710" w:type="dxa"/>
            <w:vMerge/>
            <w:vAlign w:val="center"/>
          </w:tcPr>
          <w:p w14:paraId="56EF08FE" w14:textId="77777777" w:rsidR="00C35613" w:rsidRPr="006B32F6" w:rsidRDefault="00C35613" w:rsidP="00C20284">
            <w:pPr>
              <w:rPr>
                <w:rFonts w:ascii="Garamond" w:hAnsi="Garamond"/>
              </w:rPr>
            </w:pPr>
          </w:p>
        </w:tc>
        <w:tc>
          <w:tcPr>
            <w:tcW w:w="5144" w:type="dxa"/>
            <w:vAlign w:val="center"/>
          </w:tcPr>
          <w:p w14:paraId="2B38E7EB" w14:textId="77777777" w:rsidR="00C35613" w:rsidRDefault="00C35613" w:rsidP="00C20284">
            <w:pPr>
              <w:rPr>
                <w:rFonts w:ascii="Garamond" w:hAnsi="Garamond" w:cs="Verdana"/>
              </w:rPr>
            </w:pPr>
            <w:r>
              <w:rPr>
                <w:rFonts w:ascii="Garamond" w:hAnsi="Garamond" w:cs="Verdana"/>
              </w:rPr>
              <w:t>Tank 170:  10,200 bbl Fixed Roof in Distillate service</w:t>
            </w:r>
          </w:p>
        </w:tc>
        <w:tc>
          <w:tcPr>
            <w:tcW w:w="2411" w:type="dxa"/>
            <w:vAlign w:val="center"/>
          </w:tcPr>
          <w:p w14:paraId="4125EE93" w14:textId="77777777" w:rsidR="00C35613" w:rsidRDefault="00C35613" w:rsidP="00C20284">
            <w:pPr>
              <w:rPr>
                <w:rFonts w:ascii="Garamond" w:hAnsi="Garamond"/>
              </w:rPr>
            </w:pPr>
            <w:r>
              <w:rPr>
                <w:rFonts w:ascii="Garamond" w:hAnsi="Garamond"/>
              </w:rPr>
              <w:t>MACT CC</w:t>
            </w:r>
          </w:p>
        </w:tc>
      </w:tr>
      <w:tr w:rsidR="00C35613" w:rsidRPr="006B32F6" w14:paraId="3CBE8A06" w14:textId="77777777" w:rsidTr="009B0BD4">
        <w:trPr>
          <w:jc w:val="center"/>
        </w:trPr>
        <w:tc>
          <w:tcPr>
            <w:tcW w:w="1710" w:type="dxa"/>
            <w:vMerge/>
            <w:vAlign w:val="center"/>
          </w:tcPr>
          <w:p w14:paraId="5C16292C" w14:textId="77777777" w:rsidR="00C35613" w:rsidRPr="006B32F6" w:rsidRDefault="00C35613" w:rsidP="00C20284">
            <w:pPr>
              <w:rPr>
                <w:rFonts w:ascii="Garamond" w:hAnsi="Garamond"/>
              </w:rPr>
            </w:pPr>
          </w:p>
        </w:tc>
        <w:tc>
          <w:tcPr>
            <w:tcW w:w="5144" w:type="dxa"/>
            <w:vAlign w:val="center"/>
          </w:tcPr>
          <w:p w14:paraId="593653C0" w14:textId="77777777" w:rsidR="00C35613" w:rsidRDefault="00C35613" w:rsidP="00C20284">
            <w:pPr>
              <w:rPr>
                <w:rFonts w:ascii="Garamond" w:hAnsi="Garamond" w:cs="Verdana"/>
              </w:rPr>
            </w:pPr>
            <w:r>
              <w:rPr>
                <w:rFonts w:ascii="Garamond" w:hAnsi="Garamond" w:cs="Verdana"/>
              </w:rPr>
              <w:t>Tank 171:  10,200 bbl Fixed Roof in Distillate service</w:t>
            </w:r>
          </w:p>
        </w:tc>
        <w:tc>
          <w:tcPr>
            <w:tcW w:w="2411" w:type="dxa"/>
            <w:vAlign w:val="center"/>
          </w:tcPr>
          <w:p w14:paraId="1437D3A1" w14:textId="77777777" w:rsidR="00C35613" w:rsidRDefault="00C35613" w:rsidP="00C20284">
            <w:pPr>
              <w:rPr>
                <w:rFonts w:ascii="Garamond" w:hAnsi="Garamond"/>
              </w:rPr>
            </w:pPr>
            <w:r>
              <w:rPr>
                <w:rFonts w:ascii="Garamond" w:hAnsi="Garamond"/>
              </w:rPr>
              <w:t>MACT CC</w:t>
            </w:r>
          </w:p>
        </w:tc>
      </w:tr>
      <w:tr w:rsidR="00C35613" w:rsidRPr="006B32F6" w14:paraId="11FEEC43" w14:textId="77777777" w:rsidTr="009B0BD4">
        <w:trPr>
          <w:jc w:val="center"/>
        </w:trPr>
        <w:tc>
          <w:tcPr>
            <w:tcW w:w="1710" w:type="dxa"/>
            <w:vMerge/>
            <w:vAlign w:val="center"/>
          </w:tcPr>
          <w:p w14:paraId="74C1ED68" w14:textId="77777777" w:rsidR="00C35613" w:rsidRPr="006B32F6" w:rsidRDefault="00C35613" w:rsidP="00C20284">
            <w:pPr>
              <w:rPr>
                <w:rFonts w:ascii="Garamond" w:hAnsi="Garamond"/>
              </w:rPr>
            </w:pPr>
          </w:p>
        </w:tc>
        <w:tc>
          <w:tcPr>
            <w:tcW w:w="5144" w:type="dxa"/>
            <w:vAlign w:val="center"/>
          </w:tcPr>
          <w:p w14:paraId="4EBD97D5" w14:textId="77777777" w:rsidR="00C35613" w:rsidRDefault="00C35613" w:rsidP="00C20284">
            <w:pPr>
              <w:rPr>
                <w:rFonts w:ascii="Garamond" w:hAnsi="Garamond" w:cs="Verdana"/>
              </w:rPr>
            </w:pPr>
            <w:r>
              <w:rPr>
                <w:rFonts w:ascii="Garamond" w:hAnsi="Garamond" w:cs="Verdana"/>
              </w:rPr>
              <w:t>Tank 175:  400 bbl Fixed Roof in Ethanol service</w:t>
            </w:r>
          </w:p>
        </w:tc>
        <w:tc>
          <w:tcPr>
            <w:tcW w:w="2411" w:type="dxa"/>
            <w:vAlign w:val="center"/>
          </w:tcPr>
          <w:p w14:paraId="5A769354" w14:textId="77777777" w:rsidR="00C35613" w:rsidRDefault="00C35613" w:rsidP="00C20284">
            <w:pPr>
              <w:rPr>
                <w:rFonts w:ascii="Garamond" w:hAnsi="Garamond"/>
              </w:rPr>
            </w:pPr>
            <w:r>
              <w:rPr>
                <w:rFonts w:ascii="Garamond" w:hAnsi="Garamond"/>
              </w:rPr>
              <w:t>MACT CC</w:t>
            </w:r>
          </w:p>
        </w:tc>
      </w:tr>
      <w:tr w:rsidR="00C35613" w:rsidRPr="006B32F6" w14:paraId="343274F1" w14:textId="77777777" w:rsidTr="009B0BD4">
        <w:trPr>
          <w:jc w:val="center"/>
        </w:trPr>
        <w:tc>
          <w:tcPr>
            <w:tcW w:w="1710" w:type="dxa"/>
            <w:vMerge/>
            <w:vAlign w:val="center"/>
          </w:tcPr>
          <w:p w14:paraId="7BBA8BA5" w14:textId="77777777" w:rsidR="00C35613" w:rsidRPr="006B32F6" w:rsidRDefault="00C35613" w:rsidP="00C20284">
            <w:pPr>
              <w:rPr>
                <w:rFonts w:ascii="Garamond" w:hAnsi="Garamond"/>
              </w:rPr>
            </w:pPr>
          </w:p>
        </w:tc>
        <w:tc>
          <w:tcPr>
            <w:tcW w:w="5144" w:type="dxa"/>
            <w:vAlign w:val="center"/>
          </w:tcPr>
          <w:p w14:paraId="3E8C39D2" w14:textId="77777777" w:rsidR="00C35613" w:rsidRPr="002A6A4D" w:rsidRDefault="00C35613" w:rsidP="00C20284">
            <w:pPr>
              <w:rPr>
                <w:rFonts w:ascii="Garamond" w:hAnsi="Garamond" w:cs="Verdana"/>
              </w:rPr>
            </w:pPr>
            <w:r w:rsidRPr="002A6A4D">
              <w:rPr>
                <w:rFonts w:ascii="Garamond" w:hAnsi="Garamond" w:cs="Verdana"/>
              </w:rPr>
              <w:t>Tank 176:  5,000 bbl Internal Floating Roof in Ethanol service</w:t>
            </w:r>
          </w:p>
        </w:tc>
        <w:tc>
          <w:tcPr>
            <w:tcW w:w="2411" w:type="dxa"/>
            <w:vAlign w:val="center"/>
          </w:tcPr>
          <w:p w14:paraId="2492F0F4"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35E66E40" w14:textId="77777777" w:rsidTr="009B0BD4">
        <w:trPr>
          <w:jc w:val="center"/>
        </w:trPr>
        <w:tc>
          <w:tcPr>
            <w:tcW w:w="1710" w:type="dxa"/>
            <w:vMerge/>
            <w:vAlign w:val="center"/>
          </w:tcPr>
          <w:p w14:paraId="0EBD1327" w14:textId="77777777" w:rsidR="00C35613" w:rsidRPr="006B32F6" w:rsidRDefault="00C35613" w:rsidP="00C20284">
            <w:pPr>
              <w:rPr>
                <w:rFonts w:ascii="Garamond" w:hAnsi="Garamond"/>
              </w:rPr>
            </w:pPr>
          </w:p>
        </w:tc>
        <w:tc>
          <w:tcPr>
            <w:tcW w:w="5144" w:type="dxa"/>
            <w:vAlign w:val="center"/>
          </w:tcPr>
          <w:p w14:paraId="06946B3B" w14:textId="77777777" w:rsidR="00C35613" w:rsidRPr="002A6A4D" w:rsidRDefault="00C35613" w:rsidP="00C20284">
            <w:pPr>
              <w:rPr>
                <w:rFonts w:ascii="Garamond" w:hAnsi="Garamond" w:cs="Verdana"/>
              </w:rPr>
            </w:pPr>
            <w:r w:rsidRPr="002A6A4D">
              <w:rPr>
                <w:rFonts w:ascii="Garamond" w:hAnsi="Garamond" w:cs="Verdana"/>
              </w:rPr>
              <w:t xml:space="preserve">Tank 201:  69,700 bbl External Floating Roof in Crude Oil service </w:t>
            </w:r>
          </w:p>
        </w:tc>
        <w:tc>
          <w:tcPr>
            <w:tcW w:w="2411" w:type="dxa"/>
            <w:vAlign w:val="center"/>
          </w:tcPr>
          <w:p w14:paraId="06E2626C"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602AFB11" w14:textId="77777777" w:rsidTr="009B0BD4">
        <w:trPr>
          <w:jc w:val="center"/>
        </w:trPr>
        <w:tc>
          <w:tcPr>
            <w:tcW w:w="1710" w:type="dxa"/>
            <w:vMerge/>
            <w:vAlign w:val="center"/>
          </w:tcPr>
          <w:p w14:paraId="64205CBF" w14:textId="77777777" w:rsidR="00C35613" w:rsidRPr="006B32F6" w:rsidRDefault="00C35613" w:rsidP="00C20284">
            <w:pPr>
              <w:rPr>
                <w:rFonts w:ascii="Garamond" w:hAnsi="Garamond"/>
              </w:rPr>
            </w:pPr>
          </w:p>
        </w:tc>
        <w:tc>
          <w:tcPr>
            <w:tcW w:w="5144" w:type="dxa"/>
            <w:vAlign w:val="center"/>
          </w:tcPr>
          <w:p w14:paraId="489300E0" w14:textId="77777777" w:rsidR="00C35613" w:rsidRPr="002A6A4D" w:rsidRDefault="00C35613" w:rsidP="00C20284">
            <w:pPr>
              <w:rPr>
                <w:rFonts w:ascii="Garamond" w:hAnsi="Garamond" w:cs="Verdana"/>
              </w:rPr>
            </w:pPr>
            <w:r w:rsidRPr="002A6A4D">
              <w:rPr>
                <w:rFonts w:ascii="Garamond" w:hAnsi="Garamond" w:cs="Verdana"/>
              </w:rPr>
              <w:t>Tank 202:  69,700 bbl External Floating Roof in Crude Oil service</w:t>
            </w:r>
          </w:p>
        </w:tc>
        <w:tc>
          <w:tcPr>
            <w:tcW w:w="2411" w:type="dxa"/>
            <w:vAlign w:val="center"/>
          </w:tcPr>
          <w:p w14:paraId="4A956405"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547583E7" w14:textId="77777777" w:rsidTr="009B0BD4">
        <w:trPr>
          <w:jc w:val="center"/>
        </w:trPr>
        <w:tc>
          <w:tcPr>
            <w:tcW w:w="1710" w:type="dxa"/>
            <w:vMerge/>
            <w:vAlign w:val="center"/>
          </w:tcPr>
          <w:p w14:paraId="6BEEA08D" w14:textId="77777777" w:rsidR="00C35613" w:rsidRPr="006B32F6" w:rsidRDefault="00C35613" w:rsidP="00C20284">
            <w:pPr>
              <w:rPr>
                <w:rFonts w:ascii="Garamond" w:hAnsi="Garamond"/>
              </w:rPr>
            </w:pPr>
          </w:p>
        </w:tc>
        <w:tc>
          <w:tcPr>
            <w:tcW w:w="5144" w:type="dxa"/>
            <w:vAlign w:val="center"/>
          </w:tcPr>
          <w:p w14:paraId="3C923836" w14:textId="77777777" w:rsidR="00C35613" w:rsidRPr="002A6A4D" w:rsidRDefault="00C35613" w:rsidP="00C20284">
            <w:pPr>
              <w:rPr>
                <w:rFonts w:ascii="Garamond" w:hAnsi="Garamond" w:cs="Verdana"/>
              </w:rPr>
            </w:pPr>
          </w:p>
        </w:tc>
        <w:tc>
          <w:tcPr>
            <w:tcW w:w="2411" w:type="dxa"/>
            <w:vAlign w:val="center"/>
          </w:tcPr>
          <w:p w14:paraId="5083342D" w14:textId="77777777" w:rsidR="00C35613" w:rsidRPr="002A6A4D" w:rsidRDefault="00C35613" w:rsidP="00C20284">
            <w:pPr>
              <w:rPr>
                <w:rFonts w:ascii="Garamond" w:hAnsi="Garamond"/>
              </w:rPr>
            </w:pPr>
          </w:p>
        </w:tc>
      </w:tr>
      <w:tr w:rsidR="00C35613" w:rsidRPr="006B32F6" w14:paraId="21ECA8E5" w14:textId="77777777" w:rsidTr="009B0BD4">
        <w:trPr>
          <w:jc w:val="center"/>
        </w:trPr>
        <w:tc>
          <w:tcPr>
            <w:tcW w:w="1710" w:type="dxa"/>
            <w:vMerge/>
            <w:vAlign w:val="center"/>
          </w:tcPr>
          <w:p w14:paraId="3B5221CA" w14:textId="77777777" w:rsidR="00C35613" w:rsidRPr="006B32F6" w:rsidRDefault="00C35613" w:rsidP="00C20284">
            <w:pPr>
              <w:rPr>
                <w:rFonts w:ascii="Garamond" w:hAnsi="Garamond"/>
              </w:rPr>
            </w:pPr>
          </w:p>
        </w:tc>
        <w:tc>
          <w:tcPr>
            <w:tcW w:w="5144" w:type="dxa"/>
            <w:vAlign w:val="center"/>
          </w:tcPr>
          <w:p w14:paraId="58E7194C" w14:textId="77777777" w:rsidR="00C35613" w:rsidRDefault="00C35613" w:rsidP="00C20284">
            <w:pPr>
              <w:rPr>
                <w:rFonts w:ascii="Garamond" w:hAnsi="Garamond" w:cs="Verdana"/>
              </w:rPr>
            </w:pPr>
            <w:r>
              <w:rPr>
                <w:rFonts w:ascii="Garamond" w:hAnsi="Garamond" w:cs="Verdana"/>
              </w:rPr>
              <w:t>Tank Farm Equipment Components</w:t>
            </w:r>
          </w:p>
        </w:tc>
        <w:tc>
          <w:tcPr>
            <w:tcW w:w="2411" w:type="dxa"/>
            <w:vAlign w:val="center"/>
          </w:tcPr>
          <w:p w14:paraId="34C26D6C" w14:textId="77777777" w:rsidR="00C35613" w:rsidRDefault="00C35613" w:rsidP="00C20284">
            <w:pPr>
              <w:rPr>
                <w:rFonts w:ascii="Garamond" w:hAnsi="Garamond"/>
              </w:rPr>
            </w:pPr>
            <w:r>
              <w:rPr>
                <w:rFonts w:ascii="Garamond" w:hAnsi="Garamond"/>
              </w:rPr>
              <w:t>MACT CC</w:t>
            </w:r>
          </w:p>
        </w:tc>
      </w:tr>
      <w:tr w:rsidR="00C35613" w:rsidRPr="006B32F6" w14:paraId="76C6D3C9" w14:textId="77777777" w:rsidTr="009B0BD4">
        <w:trPr>
          <w:jc w:val="center"/>
        </w:trPr>
        <w:tc>
          <w:tcPr>
            <w:tcW w:w="1710" w:type="dxa"/>
            <w:vMerge/>
            <w:vAlign w:val="center"/>
          </w:tcPr>
          <w:p w14:paraId="0F1818CF" w14:textId="77777777" w:rsidR="00C35613" w:rsidRPr="006B32F6" w:rsidRDefault="00C35613" w:rsidP="00C20284">
            <w:pPr>
              <w:rPr>
                <w:rFonts w:ascii="Garamond" w:hAnsi="Garamond"/>
              </w:rPr>
            </w:pPr>
          </w:p>
        </w:tc>
        <w:tc>
          <w:tcPr>
            <w:tcW w:w="5144" w:type="dxa"/>
            <w:vAlign w:val="center"/>
          </w:tcPr>
          <w:p w14:paraId="2A7C78D8" w14:textId="77777777" w:rsidR="00C35613" w:rsidRDefault="00C35613" w:rsidP="00C20284">
            <w:pPr>
              <w:rPr>
                <w:rFonts w:ascii="Garamond" w:hAnsi="Garamond" w:cs="Verdana"/>
              </w:rPr>
            </w:pPr>
            <w:r>
              <w:rPr>
                <w:rFonts w:ascii="Garamond" w:hAnsi="Garamond" w:cs="Verdana"/>
              </w:rPr>
              <w:t>Individual Drain System</w:t>
            </w:r>
          </w:p>
        </w:tc>
        <w:tc>
          <w:tcPr>
            <w:tcW w:w="2411" w:type="dxa"/>
            <w:vAlign w:val="center"/>
          </w:tcPr>
          <w:p w14:paraId="0434C06D" w14:textId="77777777" w:rsidR="00C35613" w:rsidRDefault="00C35613" w:rsidP="00C20284">
            <w:pPr>
              <w:rPr>
                <w:rFonts w:ascii="Garamond" w:hAnsi="Garamond"/>
              </w:rPr>
            </w:pPr>
            <w:r>
              <w:rPr>
                <w:rFonts w:ascii="Garamond" w:hAnsi="Garamond"/>
              </w:rPr>
              <w:t>MACT CC, NSPS QQQ, NESHAP FF</w:t>
            </w:r>
          </w:p>
        </w:tc>
      </w:tr>
      <w:bookmarkEnd w:id="30"/>
      <w:tr w:rsidR="00C35613" w:rsidRPr="006B32F6" w14:paraId="57DD9A3B" w14:textId="77777777" w:rsidTr="009B0BD4">
        <w:trPr>
          <w:jc w:val="center"/>
        </w:trPr>
        <w:tc>
          <w:tcPr>
            <w:tcW w:w="9265" w:type="dxa"/>
            <w:gridSpan w:val="3"/>
            <w:vAlign w:val="center"/>
          </w:tcPr>
          <w:p w14:paraId="44B7BD15" w14:textId="77777777" w:rsidR="00C35613" w:rsidRPr="00A47423" w:rsidRDefault="00C35613" w:rsidP="00C20284">
            <w:pPr>
              <w:rPr>
                <w:rFonts w:ascii="Garamond" w:hAnsi="Garamond"/>
                <w:b/>
              </w:rPr>
            </w:pPr>
            <w:r w:rsidRPr="00C24F63">
              <w:rPr>
                <w:rFonts w:ascii="Garamond" w:hAnsi="Garamond"/>
                <w:b/>
                <w:sz w:val="24"/>
              </w:rPr>
              <w:t>Stationary Internal Combustion Engines</w:t>
            </w:r>
          </w:p>
        </w:tc>
      </w:tr>
      <w:tr w:rsidR="00C35613" w:rsidRPr="006B32F6" w14:paraId="6AD8A036" w14:textId="77777777" w:rsidTr="009B0BD4">
        <w:trPr>
          <w:jc w:val="center"/>
        </w:trPr>
        <w:tc>
          <w:tcPr>
            <w:tcW w:w="1710" w:type="dxa"/>
            <w:vMerge w:val="restart"/>
            <w:vAlign w:val="center"/>
          </w:tcPr>
          <w:p w14:paraId="6B72ADD6" w14:textId="3AA2A2C9" w:rsidR="00C35613" w:rsidRPr="00457124" w:rsidRDefault="00C35613" w:rsidP="00C20284">
            <w:pPr>
              <w:rPr>
                <w:rFonts w:ascii="Garamond" w:hAnsi="Garamond"/>
                <w:lang w:val="fr-FR"/>
              </w:rPr>
            </w:pPr>
            <w:r w:rsidRPr="00457124">
              <w:rPr>
                <w:rFonts w:ascii="Garamond" w:hAnsi="Garamond"/>
                <w:b/>
                <w:u w:val="single"/>
                <w:lang w:val="fr-FR"/>
              </w:rPr>
              <w:t>Section III.T:</w:t>
            </w:r>
            <w:r w:rsidRPr="00457124">
              <w:rPr>
                <w:rFonts w:ascii="Garamond" w:hAnsi="Garamond"/>
                <w:lang w:val="fr-FR"/>
              </w:rPr>
              <w:t xml:space="preserve"> </w:t>
            </w:r>
            <w:r w:rsidR="001D0703">
              <w:rPr>
                <w:rFonts w:ascii="Garamond" w:hAnsi="Garamond"/>
              </w:rPr>
              <w:t>EU19</w:t>
            </w:r>
          </w:p>
          <w:p w14:paraId="2983D3DE" w14:textId="77777777" w:rsidR="00C35613" w:rsidRPr="00457124" w:rsidRDefault="00C35613" w:rsidP="00C20284">
            <w:pPr>
              <w:rPr>
                <w:rFonts w:ascii="Garamond" w:hAnsi="Garamond"/>
                <w:lang w:val="fr-FR"/>
              </w:rPr>
            </w:pPr>
          </w:p>
          <w:p w14:paraId="4163BF7E" w14:textId="77777777" w:rsidR="00C35613" w:rsidRPr="00457124" w:rsidRDefault="00C35613" w:rsidP="00C20284">
            <w:pPr>
              <w:rPr>
                <w:rFonts w:ascii="Garamond" w:hAnsi="Garamond"/>
                <w:lang w:val="fr-FR"/>
              </w:rPr>
            </w:pPr>
            <w:r w:rsidRPr="00457124">
              <w:rPr>
                <w:rFonts w:ascii="Garamond" w:hAnsi="Garamond"/>
                <w:lang w:val="fr-FR"/>
              </w:rPr>
              <w:t>EU19a:  GEN1</w:t>
            </w:r>
          </w:p>
          <w:p w14:paraId="2AB6286E" w14:textId="77777777" w:rsidR="00C35613" w:rsidRPr="00457124" w:rsidRDefault="00C35613" w:rsidP="00C20284">
            <w:pPr>
              <w:rPr>
                <w:rFonts w:ascii="Garamond" w:hAnsi="Garamond"/>
                <w:lang w:val="fr-FR"/>
              </w:rPr>
            </w:pPr>
            <w:r w:rsidRPr="00457124">
              <w:rPr>
                <w:rFonts w:ascii="Garamond" w:hAnsi="Garamond"/>
                <w:lang w:val="fr-FR"/>
              </w:rPr>
              <w:t>EU19b:  AC1</w:t>
            </w:r>
          </w:p>
          <w:p w14:paraId="2939CDC4" w14:textId="77777777" w:rsidR="00C35613" w:rsidRPr="00457124" w:rsidRDefault="00C35613" w:rsidP="00C20284">
            <w:pPr>
              <w:rPr>
                <w:rFonts w:ascii="Garamond" w:hAnsi="Garamond"/>
                <w:lang w:val="fr-FR"/>
              </w:rPr>
            </w:pPr>
            <w:r w:rsidRPr="00457124">
              <w:rPr>
                <w:rFonts w:ascii="Garamond" w:hAnsi="Garamond"/>
                <w:lang w:val="fr-FR"/>
              </w:rPr>
              <w:t>EU19c: WP1</w:t>
            </w:r>
          </w:p>
          <w:p w14:paraId="2997AED2" w14:textId="77777777" w:rsidR="00C35613" w:rsidRPr="00457124" w:rsidRDefault="00C35613" w:rsidP="00C20284">
            <w:pPr>
              <w:rPr>
                <w:rFonts w:ascii="Garamond" w:hAnsi="Garamond"/>
                <w:lang w:val="fr-FR"/>
              </w:rPr>
            </w:pPr>
            <w:r w:rsidRPr="00457124">
              <w:rPr>
                <w:rFonts w:ascii="Garamond" w:hAnsi="Garamond"/>
                <w:lang w:val="fr-FR"/>
              </w:rPr>
              <w:t>EU19d:  WP2</w:t>
            </w:r>
          </w:p>
          <w:p w14:paraId="3B1A873B" w14:textId="77777777" w:rsidR="00C35613" w:rsidRDefault="00C35613" w:rsidP="00C20284">
            <w:pPr>
              <w:rPr>
                <w:rFonts w:ascii="Garamond" w:hAnsi="Garamond"/>
              </w:rPr>
            </w:pPr>
            <w:r>
              <w:rPr>
                <w:rFonts w:ascii="Garamond" w:hAnsi="Garamond"/>
              </w:rPr>
              <w:t>EU19e: WP3</w:t>
            </w:r>
          </w:p>
          <w:p w14:paraId="03C2AD37" w14:textId="77777777" w:rsidR="00C35613" w:rsidRPr="001C5D6B" w:rsidRDefault="00C35613" w:rsidP="00C20284">
            <w:pPr>
              <w:rPr>
                <w:rFonts w:ascii="Garamond" w:hAnsi="Garamond"/>
              </w:rPr>
            </w:pPr>
            <w:r>
              <w:rPr>
                <w:rFonts w:ascii="Garamond" w:hAnsi="Garamond"/>
              </w:rPr>
              <w:t>EU19f: WP4</w:t>
            </w:r>
          </w:p>
        </w:tc>
        <w:tc>
          <w:tcPr>
            <w:tcW w:w="5144" w:type="dxa"/>
            <w:vAlign w:val="center"/>
          </w:tcPr>
          <w:p w14:paraId="5E7BD518" w14:textId="77777777" w:rsidR="00C35613" w:rsidRDefault="00C35613" w:rsidP="00C20284">
            <w:pPr>
              <w:rPr>
                <w:rFonts w:ascii="Garamond" w:hAnsi="Garamond" w:cs="Verdana"/>
              </w:rPr>
            </w:pPr>
            <w:r>
              <w:rPr>
                <w:rFonts w:ascii="Garamond" w:hAnsi="Garamond" w:cs="Verdana"/>
              </w:rPr>
              <w:t>GEN1:  400 hp diesel fired Emergency Generator</w:t>
            </w:r>
          </w:p>
        </w:tc>
        <w:tc>
          <w:tcPr>
            <w:tcW w:w="2411" w:type="dxa"/>
            <w:vAlign w:val="center"/>
          </w:tcPr>
          <w:p w14:paraId="4FAAE9D0" w14:textId="77777777" w:rsidR="00C35613" w:rsidRDefault="00C35613" w:rsidP="00C20284">
            <w:pPr>
              <w:rPr>
                <w:rFonts w:ascii="Garamond" w:hAnsi="Garamond"/>
              </w:rPr>
            </w:pPr>
            <w:r>
              <w:rPr>
                <w:rFonts w:ascii="Garamond" w:hAnsi="Garamond"/>
              </w:rPr>
              <w:t>NSPS IIII, MACT ZZZZ</w:t>
            </w:r>
          </w:p>
        </w:tc>
      </w:tr>
      <w:tr w:rsidR="00C35613" w:rsidRPr="006B32F6" w14:paraId="07414764" w14:textId="77777777" w:rsidTr="009B0BD4">
        <w:trPr>
          <w:jc w:val="center"/>
        </w:trPr>
        <w:tc>
          <w:tcPr>
            <w:tcW w:w="1710" w:type="dxa"/>
            <w:vMerge/>
            <w:vAlign w:val="center"/>
          </w:tcPr>
          <w:p w14:paraId="138714AE" w14:textId="77777777" w:rsidR="00C35613" w:rsidRPr="006B32F6" w:rsidRDefault="00C35613" w:rsidP="00C20284">
            <w:pPr>
              <w:rPr>
                <w:rFonts w:ascii="Garamond" w:hAnsi="Garamond"/>
              </w:rPr>
            </w:pPr>
          </w:p>
        </w:tc>
        <w:tc>
          <w:tcPr>
            <w:tcW w:w="5144" w:type="dxa"/>
            <w:vAlign w:val="center"/>
          </w:tcPr>
          <w:p w14:paraId="403121C4" w14:textId="77777777" w:rsidR="00C35613" w:rsidRDefault="00C35613" w:rsidP="00C20284">
            <w:pPr>
              <w:rPr>
                <w:rFonts w:ascii="Garamond" w:hAnsi="Garamond" w:cs="Verdana"/>
              </w:rPr>
            </w:pPr>
            <w:r>
              <w:rPr>
                <w:rFonts w:ascii="Garamond" w:hAnsi="Garamond" w:cs="Verdana"/>
              </w:rPr>
              <w:t>AC1:  540 hp diesel fired Emergency Air Compressor Engine</w:t>
            </w:r>
          </w:p>
        </w:tc>
        <w:tc>
          <w:tcPr>
            <w:tcW w:w="2411" w:type="dxa"/>
            <w:vAlign w:val="center"/>
          </w:tcPr>
          <w:p w14:paraId="37E92BC7" w14:textId="77777777" w:rsidR="00C35613" w:rsidRDefault="00C35613" w:rsidP="00C20284">
            <w:pPr>
              <w:rPr>
                <w:rFonts w:ascii="Garamond" w:hAnsi="Garamond"/>
              </w:rPr>
            </w:pPr>
            <w:r>
              <w:rPr>
                <w:rFonts w:ascii="Garamond" w:hAnsi="Garamond"/>
              </w:rPr>
              <w:t>NSPS IIII, MACT ZZZZ</w:t>
            </w:r>
          </w:p>
        </w:tc>
      </w:tr>
      <w:tr w:rsidR="00C35613" w:rsidRPr="006B32F6" w14:paraId="2BB622F4" w14:textId="77777777" w:rsidTr="009B0BD4">
        <w:trPr>
          <w:jc w:val="center"/>
        </w:trPr>
        <w:tc>
          <w:tcPr>
            <w:tcW w:w="1710" w:type="dxa"/>
            <w:vMerge/>
            <w:vAlign w:val="center"/>
          </w:tcPr>
          <w:p w14:paraId="6E5C6F7D" w14:textId="77777777" w:rsidR="00C35613" w:rsidRPr="006B32F6" w:rsidRDefault="00C35613" w:rsidP="00C20284">
            <w:pPr>
              <w:rPr>
                <w:rFonts w:ascii="Garamond" w:hAnsi="Garamond"/>
              </w:rPr>
            </w:pPr>
          </w:p>
        </w:tc>
        <w:tc>
          <w:tcPr>
            <w:tcW w:w="5144" w:type="dxa"/>
            <w:vAlign w:val="center"/>
          </w:tcPr>
          <w:p w14:paraId="6B2DF609" w14:textId="77777777" w:rsidR="00C35613" w:rsidRDefault="00C35613" w:rsidP="00C20284">
            <w:pPr>
              <w:rPr>
                <w:rFonts w:ascii="Garamond" w:hAnsi="Garamond" w:cs="Verdana"/>
              </w:rPr>
            </w:pPr>
            <w:r>
              <w:rPr>
                <w:rFonts w:ascii="Garamond" w:hAnsi="Garamond" w:cs="Verdana"/>
              </w:rPr>
              <w:t>WP1:  165 hp, diesel fired Emergency Storm Water Pump</w:t>
            </w:r>
          </w:p>
        </w:tc>
        <w:tc>
          <w:tcPr>
            <w:tcW w:w="2411" w:type="dxa"/>
            <w:vAlign w:val="center"/>
          </w:tcPr>
          <w:p w14:paraId="5D449933" w14:textId="77777777" w:rsidR="00C35613" w:rsidRDefault="00C35613" w:rsidP="00C20284">
            <w:pPr>
              <w:rPr>
                <w:rFonts w:ascii="Garamond" w:hAnsi="Garamond"/>
              </w:rPr>
            </w:pPr>
            <w:r>
              <w:rPr>
                <w:rFonts w:ascii="Garamond" w:hAnsi="Garamond"/>
              </w:rPr>
              <w:t>NSPS IIII, MACT ZZZZ</w:t>
            </w:r>
          </w:p>
        </w:tc>
      </w:tr>
      <w:tr w:rsidR="00C35613" w:rsidRPr="006B32F6" w14:paraId="5F33ED31" w14:textId="77777777" w:rsidTr="009B0BD4">
        <w:trPr>
          <w:jc w:val="center"/>
        </w:trPr>
        <w:tc>
          <w:tcPr>
            <w:tcW w:w="1710" w:type="dxa"/>
            <w:vMerge/>
            <w:vAlign w:val="center"/>
          </w:tcPr>
          <w:p w14:paraId="0567B3ED" w14:textId="77777777" w:rsidR="00C35613" w:rsidRPr="006B32F6" w:rsidRDefault="00C35613" w:rsidP="00C20284">
            <w:pPr>
              <w:rPr>
                <w:rFonts w:ascii="Garamond" w:hAnsi="Garamond"/>
              </w:rPr>
            </w:pPr>
          </w:p>
        </w:tc>
        <w:tc>
          <w:tcPr>
            <w:tcW w:w="5144" w:type="dxa"/>
            <w:vAlign w:val="center"/>
          </w:tcPr>
          <w:p w14:paraId="766E30EF" w14:textId="77777777" w:rsidR="00C35613" w:rsidRDefault="00C35613" w:rsidP="00C20284">
            <w:pPr>
              <w:rPr>
                <w:rFonts w:ascii="Garamond" w:hAnsi="Garamond" w:cs="Verdana"/>
              </w:rPr>
            </w:pPr>
            <w:r>
              <w:rPr>
                <w:rFonts w:ascii="Garamond" w:hAnsi="Garamond" w:cs="Verdana"/>
              </w:rPr>
              <w:t>WP2:  240 hp, diesel fired Tank 54 Emergency Fire Water Pump</w:t>
            </w:r>
          </w:p>
        </w:tc>
        <w:tc>
          <w:tcPr>
            <w:tcW w:w="2411" w:type="dxa"/>
            <w:vAlign w:val="center"/>
          </w:tcPr>
          <w:p w14:paraId="7C58369C" w14:textId="77777777" w:rsidR="00C35613" w:rsidRDefault="00C35613" w:rsidP="00C20284">
            <w:pPr>
              <w:rPr>
                <w:rFonts w:ascii="Garamond" w:hAnsi="Garamond"/>
              </w:rPr>
            </w:pPr>
            <w:r>
              <w:rPr>
                <w:rFonts w:ascii="Garamond" w:hAnsi="Garamond"/>
              </w:rPr>
              <w:t>MACT ZZZZ</w:t>
            </w:r>
          </w:p>
        </w:tc>
      </w:tr>
      <w:tr w:rsidR="00C35613" w:rsidRPr="006B32F6" w14:paraId="785948B1" w14:textId="77777777" w:rsidTr="009B0BD4">
        <w:trPr>
          <w:jc w:val="center"/>
        </w:trPr>
        <w:tc>
          <w:tcPr>
            <w:tcW w:w="1710" w:type="dxa"/>
            <w:vMerge/>
            <w:vAlign w:val="center"/>
          </w:tcPr>
          <w:p w14:paraId="661F47A4" w14:textId="77777777" w:rsidR="00C35613" w:rsidRPr="006B32F6" w:rsidRDefault="00C35613" w:rsidP="00C20284">
            <w:pPr>
              <w:rPr>
                <w:rFonts w:ascii="Garamond" w:hAnsi="Garamond"/>
              </w:rPr>
            </w:pPr>
          </w:p>
        </w:tc>
        <w:tc>
          <w:tcPr>
            <w:tcW w:w="5144" w:type="dxa"/>
            <w:vAlign w:val="center"/>
          </w:tcPr>
          <w:p w14:paraId="590C4C6C" w14:textId="77777777" w:rsidR="00C35613" w:rsidRDefault="00C35613" w:rsidP="00C20284">
            <w:pPr>
              <w:rPr>
                <w:rFonts w:ascii="Garamond" w:hAnsi="Garamond" w:cs="Verdana"/>
              </w:rPr>
            </w:pPr>
            <w:r>
              <w:rPr>
                <w:rFonts w:ascii="Garamond" w:hAnsi="Garamond" w:cs="Verdana"/>
              </w:rPr>
              <w:t>WP3:  300 hp, diesel fired Tank 24 Emergency Fire Water Pump</w:t>
            </w:r>
          </w:p>
        </w:tc>
        <w:tc>
          <w:tcPr>
            <w:tcW w:w="2411" w:type="dxa"/>
            <w:vAlign w:val="center"/>
          </w:tcPr>
          <w:p w14:paraId="47DCB003" w14:textId="77777777" w:rsidR="00C35613" w:rsidRDefault="00C35613" w:rsidP="00C20284">
            <w:pPr>
              <w:rPr>
                <w:rFonts w:ascii="Garamond" w:hAnsi="Garamond"/>
              </w:rPr>
            </w:pPr>
            <w:r>
              <w:rPr>
                <w:rFonts w:ascii="Garamond" w:hAnsi="Garamond"/>
              </w:rPr>
              <w:t>NSPS IIII, MACT ZZZZ</w:t>
            </w:r>
          </w:p>
        </w:tc>
      </w:tr>
      <w:tr w:rsidR="00C35613" w:rsidRPr="006B32F6" w14:paraId="2C5D4DFA" w14:textId="77777777" w:rsidTr="009B0BD4">
        <w:trPr>
          <w:jc w:val="center"/>
        </w:trPr>
        <w:tc>
          <w:tcPr>
            <w:tcW w:w="1710" w:type="dxa"/>
            <w:vMerge/>
            <w:vAlign w:val="center"/>
          </w:tcPr>
          <w:p w14:paraId="144693D5" w14:textId="77777777" w:rsidR="00C35613" w:rsidRPr="006B32F6" w:rsidRDefault="00C35613" w:rsidP="00C20284">
            <w:pPr>
              <w:rPr>
                <w:rFonts w:ascii="Garamond" w:hAnsi="Garamond"/>
              </w:rPr>
            </w:pPr>
          </w:p>
        </w:tc>
        <w:tc>
          <w:tcPr>
            <w:tcW w:w="5144" w:type="dxa"/>
            <w:vAlign w:val="center"/>
          </w:tcPr>
          <w:p w14:paraId="72A20AA6" w14:textId="77777777" w:rsidR="00C35613" w:rsidRDefault="00C35613" w:rsidP="00C20284">
            <w:pPr>
              <w:rPr>
                <w:rFonts w:ascii="Garamond" w:hAnsi="Garamond" w:cs="Verdana"/>
              </w:rPr>
            </w:pPr>
            <w:r>
              <w:rPr>
                <w:rFonts w:ascii="Garamond" w:hAnsi="Garamond" w:cs="Verdana"/>
              </w:rPr>
              <w:t>WP4:  300 hp, diesel fired Tank 146 Emergency Fire Water Pump</w:t>
            </w:r>
          </w:p>
        </w:tc>
        <w:tc>
          <w:tcPr>
            <w:tcW w:w="2411" w:type="dxa"/>
            <w:vAlign w:val="center"/>
          </w:tcPr>
          <w:p w14:paraId="4D7F6BF4" w14:textId="77777777" w:rsidR="00C35613" w:rsidRDefault="00C35613" w:rsidP="00C20284">
            <w:pPr>
              <w:rPr>
                <w:rFonts w:ascii="Garamond" w:hAnsi="Garamond"/>
              </w:rPr>
            </w:pPr>
            <w:r>
              <w:rPr>
                <w:rFonts w:ascii="Garamond" w:hAnsi="Garamond"/>
              </w:rPr>
              <w:t>NSPS IIII, MACT ZZZZ</w:t>
            </w:r>
          </w:p>
        </w:tc>
      </w:tr>
    </w:tbl>
    <w:p w14:paraId="645807B2" w14:textId="77777777" w:rsidR="00570409" w:rsidRPr="00C67ED9" w:rsidRDefault="00570409" w:rsidP="00C67ED9"/>
    <w:p w14:paraId="3EA2305B" w14:textId="77777777" w:rsidR="009B4EAE" w:rsidRPr="009E3B23" w:rsidRDefault="009B4EAE" w:rsidP="003F1515">
      <w:pPr>
        <w:pStyle w:val="Heading2"/>
        <w:rPr>
          <w:rFonts w:ascii="Garamond" w:hAnsi="Garamond"/>
          <w:sz w:val="24"/>
          <w:szCs w:val="24"/>
        </w:rPr>
      </w:pPr>
      <w:bookmarkStart w:id="31" w:name="_Toc217304326"/>
      <w:r w:rsidRPr="00DC4DD0">
        <w:rPr>
          <w:rFonts w:ascii="Garamond" w:hAnsi="Garamond"/>
          <w:sz w:val="24"/>
          <w:szCs w:val="24"/>
        </w:rPr>
        <w:t>C.  Categorically Insignificant Sources/Activities</w:t>
      </w:r>
      <w:bookmarkEnd w:id="29"/>
      <w:bookmarkEnd w:id="31"/>
    </w:p>
    <w:p w14:paraId="6F25D930" w14:textId="77777777" w:rsidR="009B4EAE" w:rsidRPr="00A87CAF" w:rsidRDefault="009B4EAE" w:rsidP="00613795">
      <w:pPr>
        <w:keepNext/>
        <w:rPr>
          <w:rFonts w:ascii="Garamond" w:hAnsi="Garamond"/>
          <w:sz w:val="24"/>
          <w:szCs w:val="24"/>
        </w:rPr>
      </w:pPr>
    </w:p>
    <w:p w14:paraId="1A0A073E" w14:textId="6503448C" w:rsidR="009B4EAE" w:rsidRPr="00DC4DD0" w:rsidRDefault="009B4EAE" w:rsidP="00613795">
      <w:pPr>
        <w:keepNext/>
        <w:spacing w:line="240" w:lineRule="exact"/>
        <w:rPr>
          <w:rFonts w:ascii="Garamond" w:hAnsi="Garamond"/>
          <w:sz w:val="24"/>
          <w:szCs w:val="24"/>
        </w:rPr>
      </w:pPr>
      <w:r w:rsidRPr="00DC4DD0">
        <w:rPr>
          <w:rFonts w:ascii="Garamond" w:hAnsi="Garamond"/>
          <w:sz w:val="24"/>
          <w:szCs w:val="24"/>
        </w:rPr>
        <w:t>ARM 17.8.1201(22)(a) defines an insignificant emissions unit as one that emits less than 5 TPY of any regulated pollutant, has the potential to emit less than 500 pounds per year of lead or any hazardous air pollutant, and is not regulated by an applicable requirement other th</w:t>
      </w:r>
      <w:r w:rsidR="008A347D" w:rsidRPr="00DC4DD0">
        <w:rPr>
          <w:rFonts w:ascii="Garamond" w:hAnsi="Garamond"/>
          <w:sz w:val="24"/>
          <w:szCs w:val="24"/>
        </w:rPr>
        <w:t xml:space="preserve">an the </w:t>
      </w:r>
      <w:r w:rsidRPr="00DC4DD0">
        <w:rPr>
          <w:rFonts w:ascii="Garamond" w:hAnsi="Garamond"/>
          <w:sz w:val="24"/>
          <w:szCs w:val="24"/>
        </w:rPr>
        <w:t>generally applicable requirement.</w:t>
      </w:r>
    </w:p>
    <w:p w14:paraId="4969AC37" w14:textId="75CAEFCA" w:rsidR="003753CE" w:rsidRDefault="003753CE">
      <w:pPr>
        <w:spacing w:line="240" w:lineRule="exact"/>
        <w:rPr>
          <w:rFonts w:ascii="Garamond" w:hAnsi="Garamond"/>
          <w:sz w:val="24"/>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3600"/>
        <w:gridCol w:w="4050"/>
      </w:tblGrid>
      <w:tr w:rsidR="00E00C13" w:rsidRPr="00F37827" w14:paraId="5D1E8FAB" w14:textId="77777777" w:rsidTr="001210E3">
        <w:trPr>
          <w:trHeight w:val="519"/>
        </w:trPr>
        <w:tc>
          <w:tcPr>
            <w:tcW w:w="1710" w:type="dxa"/>
            <w:tcBorders>
              <w:top w:val="single" w:sz="12" w:space="0" w:color="auto"/>
              <w:left w:val="single" w:sz="12" w:space="0" w:color="auto"/>
              <w:bottom w:val="single" w:sz="6" w:space="0" w:color="000000"/>
              <w:right w:val="single" w:sz="6" w:space="0" w:color="000000"/>
            </w:tcBorders>
          </w:tcPr>
          <w:p w14:paraId="2D73B262" w14:textId="77777777" w:rsidR="00E00C13" w:rsidRPr="00F37827" w:rsidRDefault="00E00C13" w:rsidP="00E00C13">
            <w:pPr>
              <w:spacing w:line="240" w:lineRule="exact"/>
              <w:rPr>
                <w:rFonts w:ascii="Garamond" w:hAnsi="Garamond"/>
                <w:b/>
                <w:sz w:val="24"/>
                <w:szCs w:val="24"/>
              </w:rPr>
            </w:pPr>
            <w:r w:rsidRPr="00F37827">
              <w:rPr>
                <w:rFonts w:ascii="Garamond" w:hAnsi="Garamond"/>
                <w:b/>
                <w:sz w:val="24"/>
                <w:szCs w:val="24"/>
              </w:rPr>
              <w:t>Emissions Unit ID</w:t>
            </w:r>
          </w:p>
        </w:tc>
        <w:tc>
          <w:tcPr>
            <w:tcW w:w="3600" w:type="dxa"/>
            <w:tcBorders>
              <w:top w:val="single" w:sz="12" w:space="0" w:color="auto"/>
              <w:left w:val="single" w:sz="6" w:space="0" w:color="000000"/>
              <w:bottom w:val="single" w:sz="6" w:space="0" w:color="000000"/>
              <w:right w:val="single" w:sz="6" w:space="0" w:color="000000"/>
            </w:tcBorders>
          </w:tcPr>
          <w:p w14:paraId="4A8F286D" w14:textId="77777777" w:rsidR="00E00C13" w:rsidRPr="00F37827" w:rsidRDefault="00E00C13" w:rsidP="00E00C13">
            <w:pPr>
              <w:spacing w:line="240" w:lineRule="exact"/>
              <w:rPr>
                <w:rFonts w:ascii="Garamond" w:hAnsi="Garamond"/>
                <w:b/>
                <w:sz w:val="24"/>
                <w:szCs w:val="24"/>
              </w:rPr>
            </w:pPr>
            <w:r w:rsidRPr="00F37827">
              <w:rPr>
                <w:rFonts w:ascii="Garamond" w:hAnsi="Garamond"/>
                <w:b/>
                <w:sz w:val="24"/>
                <w:szCs w:val="24"/>
              </w:rPr>
              <w:t>Description</w:t>
            </w:r>
          </w:p>
        </w:tc>
        <w:tc>
          <w:tcPr>
            <w:tcW w:w="4050" w:type="dxa"/>
            <w:tcBorders>
              <w:top w:val="single" w:sz="12" w:space="0" w:color="auto"/>
              <w:left w:val="single" w:sz="6" w:space="0" w:color="000000"/>
              <w:bottom w:val="single" w:sz="6" w:space="0" w:color="000000"/>
              <w:right w:val="single" w:sz="12" w:space="0" w:color="auto"/>
            </w:tcBorders>
          </w:tcPr>
          <w:p w14:paraId="710EBABB" w14:textId="77777777" w:rsidR="00E00C13" w:rsidRPr="00F37827" w:rsidRDefault="00E00C13" w:rsidP="00E00C13">
            <w:pPr>
              <w:spacing w:line="240" w:lineRule="exact"/>
              <w:rPr>
                <w:rFonts w:ascii="Garamond" w:hAnsi="Garamond"/>
                <w:b/>
                <w:sz w:val="24"/>
                <w:szCs w:val="24"/>
              </w:rPr>
            </w:pPr>
            <w:r w:rsidRPr="00F37827">
              <w:rPr>
                <w:rFonts w:ascii="Garamond" w:hAnsi="Garamond"/>
                <w:b/>
                <w:sz w:val="24"/>
                <w:szCs w:val="24"/>
              </w:rPr>
              <w:t>Associated Unit(s)</w:t>
            </w:r>
          </w:p>
        </w:tc>
      </w:tr>
      <w:tr w:rsidR="00E00C13" w:rsidRPr="00F37827" w14:paraId="6D03E7B8" w14:textId="77777777" w:rsidTr="00557EEF">
        <w:tc>
          <w:tcPr>
            <w:tcW w:w="1710" w:type="dxa"/>
            <w:tcBorders>
              <w:top w:val="single" w:sz="12" w:space="0" w:color="auto"/>
              <w:left w:val="single" w:sz="12" w:space="0" w:color="auto"/>
              <w:bottom w:val="single" w:sz="6" w:space="0" w:color="000000"/>
              <w:right w:val="single" w:sz="6" w:space="0" w:color="000000"/>
            </w:tcBorders>
          </w:tcPr>
          <w:p w14:paraId="787A7726"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1</w:t>
            </w:r>
          </w:p>
        </w:tc>
        <w:tc>
          <w:tcPr>
            <w:tcW w:w="3600" w:type="dxa"/>
            <w:tcBorders>
              <w:top w:val="single" w:sz="12" w:space="0" w:color="auto"/>
              <w:left w:val="single" w:sz="6" w:space="0" w:color="000000"/>
              <w:bottom w:val="single" w:sz="6" w:space="0" w:color="000000"/>
              <w:right w:val="single" w:sz="6" w:space="0" w:color="000000"/>
            </w:tcBorders>
          </w:tcPr>
          <w:p w14:paraId="0D39D974"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Chemical Additive Pots</w:t>
            </w:r>
          </w:p>
        </w:tc>
        <w:tc>
          <w:tcPr>
            <w:tcW w:w="4050" w:type="dxa"/>
            <w:tcBorders>
              <w:top w:val="single" w:sz="12" w:space="0" w:color="auto"/>
              <w:left w:val="single" w:sz="6" w:space="0" w:color="000000"/>
              <w:bottom w:val="single" w:sz="6" w:space="0" w:color="000000"/>
              <w:right w:val="single" w:sz="12" w:space="0" w:color="auto"/>
            </w:tcBorders>
          </w:tcPr>
          <w:p w14:paraId="7F57F94C"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Crude Unit, Cat Poly Unit, Cat Reformer Unit, Storage Loadout Unit, Utility Unit, Asphalt Polymerization Unit</w:t>
            </w:r>
          </w:p>
        </w:tc>
      </w:tr>
      <w:tr w:rsidR="00E00C13" w:rsidRPr="00F37827" w14:paraId="4A9A753D" w14:textId="77777777" w:rsidTr="00557EEF">
        <w:tc>
          <w:tcPr>
            <w:tcW w:w="1710" w:type="dxa"/>
            <w:tcBorders>
              <w:top w:val="single" w:sz="12" w:space="0" w:color="auto"/>
              <w:left w:val="single" w:sz="12" w:space="0" w:color="auto"/>
              <w:bottom w:val="single" w:sz="6" w:space="0" w:color="000000"/>
              <w:right w:val="single" w:sz="6" w:space="0" w:color="000000"/>
            </w:tcBorders>
          </w:tcPr>
          <w:p w14:paraId="49DD7BA6"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2</w:t>
            </w:r>
          </w:p>
        </w:tc>
        <w:tc>
          <w:tcPr>
            <w:tcW w:w="3600" w:type="dxa"/>
            <w:tcBorders>
              <w:top w:val="single" w:sz="12" w:space="0" w:color="auto"/>
              <w:left w:val="single" w:sz="6" w:space="0" w:color="000000"/>
              <w:bottom w:val="single" w:sz="6" w:space="0" w:color="000000"/>
              <w:right w:val="single" w:sz="6" w:space="0" w:color="000000"/>
            </w:tcBorders>
          </w:tcPr>
          <w:p w14:paraId="50DD683E"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Chemical Additive Tanks</w:t>
            </w:r>
          </w:p>
        </w:tc>
        <w:tc>
          <w:tcPr>
            <w:tcW w:w="4050" w:type="dxa"/>
            <w:tcBorders>
              <w:top w:val="single" w:sz="12" w:space="0" w:color="auto"/>
              <w:left w:val="single" w:sz="6" w:space="0" w:color="000000"/>
              <w:bottom w:val="single" w:sz="6" w:space="0" w:color="000000"/>
              <w:right w:val="single" w:sz="12" w:space="0" w:color="auto"/>
            </w:tcBorders>
          </w:tcPr>
          <w:p w14:paraId="58F503AA"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Hydrogen Unit</w:t>
            </w:r>
          </w:p>
        </w:tc>
      </w:tr>
      <w:tr w:rsidR="00E00C13" w:rsidRPr="00F37827" w14:paraId="4E205B01" w14:textId="77777777" w:rsidTr="00557EEF">
        <w:tc>
          <w:tcPr>
            <w:tcW w:w="1710" w:type="dxa"/>
            <w:tcBorders>
              <w:top w:val="single" w:sz="12" w:space="0" w:color="auto"/>
              <w:left w:val="single" w:sz="12" w:space="0" w:color="auto"/>
              <w:bottom w:val="single" w:sz="6" w:space="0" w:color="000000"/>
              <w:right w:val="single" w:sz="6" w:space="0" w:color="000000"/>
            </w:tcBorders>
          </w:tcPr>
          <w:p w14:paraId="22906EE4"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3</w:t>
            </w:r>
          </w:p>
        </w:tc>
        <w:tc>
          <w:tcPr>
            <w:tcW w:w="3600" w:type="dxa"/>
            <w:tcBorders>
              <w:top w:val="single" w:sz="12" w:space="0" w:color="auto"/>
              <w:left w:val="single" w:sz="6" w:space="0" w:color="000000"/>
              <w:bottom w:val="single" w:sz="6" w:space="0" w:color="000000"/>
              <w:right w:val="single" w:sz="6" w:space="0" w:color="000000"/>
            </w:tcBorders>
          </w:tcPr>
          <w:p w14:paraId="19FAF07B"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Tank 117 – Sodium Hydrosulfide Tank</w:t>
            </w:r>
          </w:p>
        </w:tc>
        <w:tc>
          <w:tcPr>
            <w:tcW w:w="4050" w:type="dxa"/>
            <w:tcBorders>
              <w:top w:val="single" w:sz="12" w:space="0" w:color="auto"/>
              <w:left w:val="single" w:sz="6" w:space="0" w:color="000000"/>
              <w:bottom w:val="single" w:sz="6" w:space="0" w:color="000000"/>
              <w:right w:val="single" w:sz="12" w:space="0" w:color="auto"/>
            </w:tcBorders>
          </w:tcPr>
          <w:p w14:paraId="4AE85562"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H</w:t>
            </w:r>
            <w:r w:rsidRPr="00613795">
              <w:rPr>
                <w:rFonts w:ascii="Garamond" w:hAnsi="Garamond"/>
                <w:sz w:val="24"/>
                <w:szCs w:val="24"/>
                <w:vertAlign w:val="subscript"/>
              </w:rPr>
              <w:t>2</w:t>
            </w:r>
            <w:r w:rsidRPr="00613795">
              <w:rPr>
                <w:rFonts w:ascii="Garamond" w:hAnsi="Garamond"/>
                <w:sz w:val="24"/>
                <w:szCs w:val="24"/>
              </w:rPr>
              <w:t>S Scrubbing</w:t>
            </w:r>
          </w:p>
        </w:tc>
      </w:tr>
      <w:tr w:rsidR="00E00C13" w:rsidRPr="00F37827" w14:paraId="3CD15E17" w14:textId="77777777" w:rsidTr="00557EEF">
        <w:tc>
          <w:tcPr>
            <w:tcW w:w="1710" w:type="dxa"/>
            <w:tcBorders>
              <w:top w:val="single" w:sz="12" w:space="0" w:color="auto"/>
              <w:left w:val="single" w:sz="12" w:space="0" w:color="auto"/>
              <w:bottom w:val="single" w:sz="6" w:space="0" w:color="000000"/>
              <w:right w:val="single" w:sz="6" w:space="0" w:color="000000"/>
            </w:tcBorders>
          </w:tcPr>
          <w:p w14:paraId="4A501D5D"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4</w:t>
            </w:r>
          </w:p>
        </w:tc>
        <w:tc>
          <w:tcPr>
            <w:tcW w:w="3600" w:type="dxa"/>
            <w:tcBorders>
              <w:top w:val="single" w:sz="12" w:space="0" w:color="auto"/>
              <w:left w:val="single" w:sz="6" w:space="0" w:color="000000"/>
              <w:bottom w:val="single" w:sz="6" w:space="0" w:color="000000"/>
              <w:right w:val="single" w:sz="6" w:space="0" w:color="000000"/>
            </w:tcBorders>
          </w:tcPr>
          <w:p w14:paraId="7E83571E"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Tank 217 – Off Spec Sodium Hydrosulfide Tank</w:t>
            </w:r>
          </w:p>
        </w:tc>
        <w:tc>
          <w:tcPr>
            <w:tcW w:w="4050" w:type="dxa"/>
            <w:tcBorders>
              <w:top w:val="single" w:sz="12" w:space="0" w:color="auto"/>
              <w:left w:val="single" w:sz="6" w:space="0" w:color="000000"/>
              <w:bottom w:val="single" w:sz="6" w:space="0" w:color="000000"/>
              <w:right w:val="single" w:sz="12" w:space="0" w:color="auto"/>
            </w:tcBorders>
          </w:tcPr>
          <w:p w14:paraId="0FB20E0A"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H</w:t>
            </w:r>
            <w:r w:rsidRPr="00613795">
              <w:rPr>
                <w:rFonts w:ascii="Garamond" w:hAnsi="Garamond"/>
                <w:sz w:val="24"/>
                <w:szCs w:val="24"/>
                <w:vertAlign w:val="subscript"/>
              </w:rPr>
              <w:t>2</w:t>
            </w:r>
            <w:r w:rsidRPr="00613795">
              <w:rPr>
                <w:rFonts w:ascii="Garamond" w:hAnsi="Garamond"/>
                <w:sz w:val="24"/>
                <w:szCs w:val="24"/>
              </w:rPr>
              <w:t>S Scrubbing</w:t>
            </w:r>
          </w:p>
        </w:tc>
      </w:tr>
      <w:tr w:rsidR="00E00C13" w:rsidRPr="00F37827" w14:paraId="0D06D1E1" w14:textId="77777777" w:rsidTr="00557EEF">
        <w:tc>
          <w:tcPr>
            <w:tcW w:w="1710" w:type="dxa"/>
            <w:tcBorders>
              <w:top w:val="single" w:sz="12" w:space="0" w:color="auto"/>
              <w:left w:val="single" w:sz="12" w:space="0" w:color="auto"/>
              <w:bottom w:val="single" w:sz="6" w:space="0" w:color="000000"/>
              <w:right w:val="single" w:sz="6" w:space="0" w:color="000000"/>
            </w:tcBorders>
          </w:tcPr>
          <w:p w14:paraId="471364A2"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5</w:t>
            </w:r>
          </w:p>
        </w:tc>
        <w:tc>
          <w:tcPr>
            <w:tcW w:w="3600" w:type="dxa"/>
            <w:tcBorders>
              <w:top w:val="single" w:sz="12" w:space="0" w:color="auto"/>
              <w:left w:val="single" w:sz="6" w:space="0" w:color="000000"/>
              <w:bottom w:val="single" w:sz="6" w:space="0" w:color="000000"/>
              <w:right w:val="single" w:sz="6" w:space="0" w:color="000000"/>
            </w:tcBorders>
          </w:tcPr>
          <w:p w14:paraId="4E08713E"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1,042-gallon Diesel Tank</w:t>
            </w:r>
          </w:p>
        </w:tc>
        <w:tc>
          <w:tcPr>
            <w:tcW w:w="4050" w:type="dxa"/>
            <w:tcBorders>
              <w:top w:val="single" w:sz="12" w:space="0" w:color="auto"/>
              <w:left w:val="single" w:sz="6" w:space="0" w:color="000000"/>
              <w:bottom w:val="single" w:sz="6" w:space="0" w:color="000000"/>
              <w:right w:val="single" w:sz="12" w:space="0" w:color="auto"/>
            </w:tcBorders>
          </w:tcPr>
          <w:p w14:paraId="34ED41EC"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Mobil source diesel fuel tank</w:t>
            </w:r>
          </w:p>
        </w:tc>
      </w:tr>
      <w:tr w:rsidR="007F1CC3" w:rsidRPr="00F37827" w14:paraId="677F7211" w14:textId="77777777" w:rsidTr="00557EEF">
        <w:tc>
          <w:tcPr>
            <w:tcW w:w="1710" w:type="dxa"/>
            <w:tcBorders>
              <w:top w:val="single" w:sz="12" w:space="0" w:color="auto"/>
              <w:left w:val="single" w:sz="12" w:space="0" w:color="auto"/>
              <w:bottom w:val="single" w:sz="6" w:space="0" w:color="000000"/>
              <w:right w:val="single" w:sz="6" w:space="0" w:color="000000"/>
            </w:tcBorders>
          </w:tcPr>
          <w:p w14:paraId="073D61CC" w14:textId="41284CBF" w:rsidR="007F1CC3" w:rsidRPr="007F1CC3" w:rsidRDefault="007F1CC3" w:rsidP="007F1CC3">
            <w:pPr>
              <w:spacing w:line="240" w:lineRule="exact"/>
              <w:rPr>
                <w:rFonts w:ascii="Garamond" w:hAnsi="Garamond"/>
                <w:sz w:val="24"/>
                <w:szCs w:val="24"/>
              </w:rPr>
            </w:pPr>
            <w:r>
              <w:rPr>
                <w:rFonts w:ascii="Garamond" w:hAnsi="Garamond"/>
                <w:sz w:val="24"/>
                <w:szCs w:val="24"/>
              </w:rPr>
              <w:t>IEU 6</w:t>
            </w:r>
          </w:p>
        </w:tc>
        <w:tc>
          <w:tcPr>
            <w:tcW w:w="3600" w:type="dxa"/>
            <w:tcBorders>
              <w:top w:val="single" w:sz="12" w:space="0" w:color="auto"/>
              <w:left w:val="single" w:sz="6" w:space="0" w:color="000000"/>
              <w:bottom w:val="single" w:sz="6" w:space="0" w:color="000000"/>
              <w:right w:val="single" w:sz="6" w:space="0" w:color="000000"/>
            </w:tcBorders>
          </w:tcPr>
          <w:p w14:paraId="58DD819C" w14:textId="044B21EF" w:rsidR="007F1CC3" w:rsidRPr="007F1CC3" w:rsidRDefault="00415A01" w:rsidP="007F1CC3">
            <w:pPr>
              <w:spacing w:line="240" w:lineRule="exact"/>
              <w:rPr>
                <w:rFonts w:ascii="Garamond" w:hAnsi="Garamond"/>
                <w:sz w:val="24"/>
                <w:szCs w:val="24"/>
              </w:rPr>
            </w:pPr>
            <w:r>
              <w:rPr>
                <w:rFonts w:ascii="Garamond" w:hAnsi="Garamond"/>
                <w:sz w:val="24"/>
                <w:szCs w:val="24"/>
              </w:rPr>
              <w:t>11,900-barrel</w:t>
            </w:r>
            <w:r w:rsidR="007F1CC3">
              <w:rPr>
                <w:rFonts w:ascii="Garamond" w:hAnsi="Garamond"/>
                <w:sz w:val="24"/>
                <w:szCs w:val="24"/>
              </w:rPr>
              <w:t xml:space="preserve"> Fixed Roof Ammonia Tank</w:t>
            </w:r>
          </w:p>
        </w:tc>
        <w:tc>
          <w:tcPr>
            <w:tcW w:w="4050" w:type="dxa"/>
            <w:tcBorders>
              <w:top w:val="single" w:sz="12" w:space="0" w:color="auto"/>
              <w:left w:val="single" w:sz="6" w:space="0" w:color="000000"/>
              <w:bottom w:val="single" w:sz="6" w:space="0" w:color="000000"/>
              <w:right w:val="single" w:sz="12" w:space="0" w:color="auto"/>
            </w:tcBorders>
          </w:tcPr>
          <w:p w14:paraId="44C227D8" w14:textId="3DB9A54B" w:rsidR="007F1CC3" w:rsidRPr="007F1CC3" w:rsidRDefault="007F1CC3" w:rsidP="007F1CC3">
            <w:pPr>
              <w:spacing w:line="240" w:lineRule="exact"/>
              <w:rPr>
                <w:rFonts w:ascii="Garamond" w:hAnsi="Garamond"/>
                <w:sz w:val="24"/>
                <w:szCs w:val="24"/>
              </w:rPr>
            </w:pPr>
            <w:r>
              <w:rPr>
                <w:rFonts w:ascii="Garamond" w:hAnsi="Garamond"/>
                <w:sz w:val="24"/>
                <w:szCs w:val="24"/>
              </w:rPr>
              <w:t xml:space="preserve">Tank 160 </w:t>
            </w:r>
          </w:p>
        </w:tc>
      </w:tr>
    </w:tbl>
    <w:p w14:paraId="658876E6" w14:textId="77777777" w:rsidR="003753CE" w:rsidRPr="00DC4DD0" w:rsidRDefault="003753CE">
      <w:pPr>
        <w:spacing w:line="240" w:lineRule="exact"/>
        <w:rPr>
          <w:rFonts w:ascii="Garamond" w:hAnsi="Garamond"/>
          <w:sz w:val="24"/>
          <w:szCs w:val="24"/>
        </w:rPr>
      </w:pPr>
    </w:p>
    <w:p w14:paraId="0DC4924B" w14:textId="001831B5" w:rsidR="009B4EAE" w:rsidRPr="00C67ED9" w:rsidRDefault="009B4EAE">
      <w:pPr>
        <w:rPr>
          <w:rFonts w:ascii="Garamond" w:hAnsi="Garamond"/>
          <w:sz w:val="22"/>
        </w:rPr>
      </w:pPr>
    </w:p>
    <w:p w14:paraId="3B379B0F" w14:textId="42ADD4AF" w:rsidR="009879C9" w:rsidRPr="00C67ED9" w:rsidRDefault="009879C9">
      <w:pPr>
        <w:rPr>
          <w:rFonts w:ascii="Garamond" w:hAnsi="Garamond"/>
          <w:sz w:val="22"/>
        </w:rPr>
      </w:pPr>
    </w:p>
    <w:p w14:paraId="4BBB3073" w14:textId="77777777" w:rsidR="008F1D82" w:rsidRPr="00C67ED9" w:rsidRDefault="008F1D82">
      <w:pPr>
        <w:rPr>
          <w:rFonts w:ascii="Garamond" w:hAnsi="Garamond"/>
          <w:sz w:val="22"/>
        </w:rPr>
      </w:pPr>
    </w:p>
    <w:p w14:paraId="6DCBCFE3" w14:textId="77777777" w:rsidR="009B4EAE" w:rsidRPr="00C67ED9" w:rsidRDefault="009B4EAE">
      <w:pPr>
        <w:rPr>
          <w:rFonts w:ascii="Garamond" w:hAnsi="Garamond"/>
        </w:rPr>
      </w:pPr>
    </w:p>
    <w:p w14:paraId="703250F7" w14:textId="77777777" w:rsidR="00E00C13" w:rsidRDefault="00E00C13">
      <w:pPr>
        <w:pStyle w:val="Heading1"/>
        <w:rPr>
          <w:rFonts w:ascii="Garamond" w:hAnsi="Garamond"/>
        </w:rPr>
      </w:pPr>
      <w:bookmarkStart w:id="32" w:name="_Toc522414576"/>
    </w:p>
    <w:p w14:paraId="3EF31EB7" w14:textId="77180986" w:rsidR="009B4EAE" w:rsidRPr="009E3B23" w:rsidRDefault="009B4EAE">
      <w:pPr>
        <w:pStyle w:val="Heading1"/>
        <w:rPr>
          <w:rFonts w:ascii="Garamond" w:hAnsi="Garamond"/>
          <w:sz w:val="24"/>
          <w:szCs w:val="24"/>
        </w:rPr>
      </w:pPr>
      <w:r w:rsidRPr="00C67ED9">
        <w:rPr>
          <w:rFonts w:ascii="Garamond" w:hAnsi="Garamond"/>
        </w:rPr>
        <w:br w:type="page"/>
      </w:r>
      <w:bookmarkStart w:id="33" w:name="_Toc217304327"/>
      <w:r w:rsidR="00FD7563" w:rsidRPr="00DC4DD0">
        <w:rPr>
          <w:rFonts w:ascii="Garamond" w:hAnsi="Garamond"/>
          <w:sz w:val="24"/>
          <w:szCs w:val="24"/>
        </w:rPr>
        <w:lastRenderedPageBreak/>
        <w:t xml:space="preserve">SECTION III.  </w:t>
      </w:r>
      <w:r w:rsidRPr="00DC4DD0">
        <w:rPr>
          <w:rFonts w:ascii="Garamond" w:hAnsi="Garamond"/>
          <w:sz w:val="24"/>
          <w:szCs w:val="24"/>
        </w:rPr>
        <w:t>PERMIT CONDITIONS</w:t>
      </w:r>
      <w:bookmarkEnd w:id="32"/>
      <w:bookmarkEnd w:id="33"/>
    </w:p>
    <w:p w14:paraId="0FEE3803" w14:textId="77777777" w:rsidR="009B4EAE" w:rsidRPr="00A87CAF" w:rsidRDefault="009B4EAE">
      <w:pPr>
        <w:rPr>
          <w:rFonts w:ascii="Garamond" w:hAnsi="Garamond"/>
          <w:sz w:val="24"/>
          <w:szCs w:val="24"/>
        </w:rPr>
      </w:pPr>
    </w:p>
    <w:p w14:paraId="40E78349" w14:textId="77777777" w:rsidR="009B4EAE" w:rsidRPr="00DC4DD0" w:rsidRDefault="009B4EAE">
      <w:pPr>
        <w:pStyle w:val="Heading2"/>
        <w:rPr>
          <w:rFonts w:ascii="Garamond" w:hAnsi="Garamond"/>
          <w:sz w:val="24"/>
          <w:szCs w:val="24"/>
        </w:rPr>
      </w:pPr>
      <w:bookmarkStart w:id="34" w:name="_Toc522414577"/>
      <w:bookmarkStart w:id="35" w:name="_Toc217304328"/>
      <w:r w:rsidRPr="00DC4DD0">
        <w:rPr>
          <w:rFonts w:ascii="Garamond" w:hAnsi="Garamond"/>
          <w:sz w:val="24"/>
          <w:szCs w:val="24"/>
        </w:rPr>
        <w:t>A.  Emission Limits and Standards</w:t>
      </w:r>
      <w:bookmarkEnd w:id="34"/>
      <w:bookmarkEnd w:id="35"/>
    </w:p>
    <w:p w14:paraId="0CA46A34" w14:textId="77777777" w:rsidR="009B4EAE" w:rsidRPr="00DC4DD0" w:rsidRDefault="009B4EAE">
      <w:pPr>
        <w:rPr>
          <w:rFonts w:ascii="Garamond" w:hAnsi="Garamond"/>
          <w:sz w:val="24"/>
          <w:szCs w:val="24"/>
        </w:rPr>
      </w:pPr>
    </w:p>
    <w:p w14:paraId="1A8B08D6" w14:textId="7989F6D9" w:rsidR="009B4EAE" w:rsidRPr="00DC4DD0" w:rsidRDefault="00C075C9">
      <w:pPr>
        <w:spacing w:line="240" w:lineRule="exact"/>
        <w:rPr>
          <w:rFonts w:ascii="Garamond" w:hAnsi="Garamond"/>
          <w:sz w:val="24"/>
          <w:szCs w:val="24"/>
        </w:rPr>
      </w:pPr>
      <w:r>
        <w:rPr>
          <w:rFonts w:ascii="Garamond" w:hAnsi="Garamond"/>
          <w:sz w:val="24"/>
          <w:szCs w:val="24"/>
        </w:rPr>
        <w:t xml:space="preserve">CMR </w:t>
      </w:r>
      <w:r w:rsidR="009B4EAE" w:rsidRPr="00DC4DD0">
        <w:rPr>
          <w:rFonts w:ascii="Garamond" w:hAnsi="Garamond"/>
          <w:sz w:val="24"/>
          <w:szCs w:val="24"/>
        </w:rPr>
        <w:t xml:space="preserve">shall comply with the general applicable requirements as well as some specific requirements.  </w:t>
      </w:r>
    </w:p>
    <w:p w14:paraId="62DEB934" w14:textId="77777777" w:rsidR="009B4EAE" w:rsidRPr="00DC4DD0" w:rsidRDefault="009B4EAE">
      <w:pPr>
        <w:spacing w:line="240" w:lineRule="exact"/>
        <w:rPr>
          <w:rFonts w:ascii="Garamond" w:hAnsi="Garamond"/>
          <w:sz w:val="24"/>
          <w:szCs w:val="24"/>
        </w:rPr>
      </w:pPr>
    </w:p>
    <w:p w14:paraId="1573FA54" w14:textId="3CCFEDC0" w:rsidR="009B4EAE" w:rsidRPr="00DC4DD0" w:rsidRDefault="00C075C9">
      <w:pPr>
        <w:spacing w:line="240" w:lineRule="exact"/>
        <w:rPr>
          <w:rFonts w:ascii="Garamond" w:hAnsi="Garamond"/>
          <w:sz w:val="24"/>
          <w:szCs w:val="24"/>
        </w:rPr>
      </w:pPr>
      <w:r>
        <w:rPr>
          <w:rFonts w:ascii="Garamond" w:hAnsi="Garamond"/>
          <w:sz w:val="24"/>
          <w:szCs w:val="24"/>
        </w:rPr>
        <w:t xml:space="preserve"> CMR</w:t>
      </w:r>
      <w:r w:rsidR="009B4EAE" w:rsidRPr="00DC4DD0">
        <w:rPr>
          <w:rFonts w:ascii="Garamond" w:hAnsi="Garamond"/>
          <w:sz w:val="24"/>
          <w:szCs w:val="24"/>
        </w:rPr>
        <w:t xml:space="preserve"> shall comply with opacity limitations of 20% and 40%, depending on the year of installation for a given piece of equipment.  In addition, the loading rack VCUs are limited to 10% opacity and asphalt tanks which are subject to 40 CFR 60, Subpart UU shall comply with a 0% opacity limitation.</w:t>
      </w:r>
    </w:p>
    <w:p w14:paraId="1D57145A" w14:textId="77777777" w:rsidR="009B4EAE" w:rsidRPr="00DC4DD0" w:rsidRDefault="009B4EAE">
      <w:pPr>
        <w:spacing w:line="240" w:lineRule="exact"/>
        <w:rPr>
          <w:rFonts w:ascii="Garamond" w:hAnsi="Garamond"/>
          <w:sz w:val="24"/>
          <w:szCs w:val="24"/>
        </w:rPr>
      </w:pPr>
    </w:p>
    <w:p w14:paraId="30B47E23" w14:textId="75A86006"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no longer exempt from the sulfur in fuel limitation of 50 gr H</w:t>
      </w:r>
      <w:r w:rsidR="009B4EAE" w:rsidRPr="00DC4DD0">
        <w:rPr>
          <w:rFonts w:ascii="Garamond" w:hAnsi="Garamond"/>
          <w:sz w:val="24"/>
          <w:szCs w:val="24"/>
          <w:vertAlign w:val="subscript"/>
        </w:rPr>
        <w:t>2</w:t>
      </w:r>
      <w:r w:rsidR="009B4EAE" w:rsidRPr="00DC4DD0">
        <w:rPr>
          <w:rFonts w:ascii="Garamond" w:hAnsi="Garamond"/>
          <w:sz w:val="24"/>
          <w:szCs w:val="24"/>
        </w:rPr>
        <w:t xml:space="preserve">S /100 cubic </w:t>
      </w:r>
      <w:r w:rsidR="009626FB" w:rsidRPr="00DC4DD0">
        <w:rPr>
          <w:rFonts w:ascii="Garamond" w:hAnsi="Garamond"/>
          <w:sz w:val="24"/>
          <w:szCs w:val="24"/>
        </w:rPr>
        <w:t>feet in</w:t>
      </w:r>
      <w:r w:rsidR="009B4EAE" w:rsidRPr="00DC4DD0">
        <w:rPr>
          <w:rFonts w:ascii="Garamond" w:hAnsi="Garamond"/>
          <w:sz w:val="24"/>
          <w:szCs w:val="24"/>
        </w:rPr>
        <w:t xml:space="preserve"> ARM 17.8.322(5), because the facility is no longer limited to less than 10,000 barrels of crude per day.  However, since the facility became subject to 40 CFR 60, Subpart J</w:t>
      </w:r>
      <w:r w:rsidR="009E6C80" w:rsidRPr="00DC4DD0">
        <w:rPr>
          <w:rFonts w:ascii="Garamond" w:hAnsi="Garamond"/>
          <w:sz w:val="24"/>
          <w:szCs w:val="24"/>
        </w:rPr>
        <w:t xml:space="preserve"> and Ja </w:t>
      </w:r>
      <w:r w:rsidR="009B4EAE" w:rsidRPr="00DC4DD0">
        <w:rPr>
          <w:rFonts w:ascii="Garamond" w:hAnsi="Garamond"/>
          <w:sz w:val="24"/>
          <w:szCs w:val="24"/>
        </w:rPr>
        <w:t xml:space="preserve">fuel gas combustion device requirements,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also required to meet the more stringent refinery fuel gas limit</w:t>
      </w:r>
      <w:r w:rsidR="009E6C80" w:rsidRPr="00DC4DD0">
        <w:rPr>
          <w:rFonts w:ascii="Garamond" w:hAnsi="Garamond"/>
          <w:sz w:val="24"/>
          <w:szCs w:val="24"/>
        </w:rPr>
        <w:t>ations</w:t>
      </w:r>
      <w:r w:rsidR="009B4EAE" w:rsidRPr="00DC4DD0">
        <w:rPr>
          <w:rFonts w:ascii="Garamond" w:hAnsi="Garamond"/>
          <w:sz w:val="24"/>
          <w:szCs w:val="24"/>
        </w:rPr>
        <w:t xml:space="preserve">.  In addition, although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subject to the sulfur in fuel rule for liquid or solid material of 1 lb/MMBtu, they are not allowed to burn liquid or solid fuels due to the Consent Decree.</w:t>
      </w:r>
    </w:p>
    <w:p w14:paraId="1757DC75" w14:textId="77777777" w:rsidR="009B4EAE" w:rsidRPr="00DC4DD0" w:rsidRDefault="009B4EAE">
      <w:pPr>
        <w:spacing w:line="240" w:lineRule="exact"/>
        <w:rPr>
          <w:rFonts w:ascii="Garamond" w:hAnsi="Garamond"/>
          <w:sz w:val="24"/>
          <w:szCs w:val="24"/>
        </w:rPr>
      </w:pPr>
    </w:p>
    <w:p w14:paraId="20B142E2" w14:textId="7FB16527"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has plant-wide SO</w:t>
      </w:r>
      <w:r w:rsidR="009B4EAE" w:rsidRPr="00DC4DD0">
        <w:rPr>
          <w:rFonts w:ascii="Garamond" w:hAnsi="Garamond"/>
          <w:sz w:val="24"/>
          <w:szCs w:val="24"/>
          <w:vertAlign w:val="subscript"/>
        </w:rPr>
        <w:t>2</w:t>
      </w:r>
      <w:r w:rsidR="009B4EAE" w:rsidRPr="00DC4DD0">
        <w:rPr>
          <w:rFonts w:ascii="Garamond" w:hAnsi="Garamond"/>
          <w:sz w:val="24"/>
          <w:szCs w:val="24"/>
        </w:rPr>
        <w:t xml:space="preserve"> limitations that must be complied with both on an annual basis of 1</w:t>
      </w:r>
      <w:r w:rsidR="00F26EAD" w:rsidRPr="00DC4DD0">
        <w:rPr>
          <w:rFonts w:ascii="Garamond" w:hAnsi="Garamond"/>
          <w:sz w:val="24"/>
          <w:szCs w:val="24"/>
        </w:rPr>
        <w:t>,</w:t>
      </w:r>
      <w:r w:rsidR="009B4EAE" w:rsidRPr="00DC4DD0">
        <w:rPr>
          <w:rFonts w:ascii="Garamond" w:hAnsi="Garamond"/>
          <w:sz w:val="24"/>
          <w:szCs w:val="24"/>
        </w:rPr>
        <w:t xml:space="preserve">515 TPY and a basis of 4.15 tons per day.  </w:t>
      </w:r>
      <w:r>
        <w:rPr>
          <w:rFonts w:ascii="Garamond" w:hAnsi="Garamond"/>
          <w:sz w:val="24"/>
          <w:szCs w:val="24"/>
        </w:rPr>
        <w:t xml:space="preserve">CMR </w:t>
      </w:r>
      <w:r w:rsidR="009B4EAE" w:rsidRPr="00DC4DD0">
        <w:rPr>
          <w:rFonts w:ascii="Garamond" w:hAnsi="Garamond"/>
          <w:sz w:val="24"/>
          <w:szCs w:val="24"/>
        </w:rPr>
        <w:t>also has a plant-wide CO emission limitation of 4</w:t>
      </w:r>
      <w:r w:rsidR="00F26EAD" w:rsidRPr="00DC4DD0">
        <w:rPr>
          <w:rFonts w:ascii="Garamond" w:hAnsi="Garamond"/>
          <w:sz w:val="24"/>
          <w:szCs w:val="24"/>
        </w:rPr>
        <w:t>,</w:t>
      </w:r>
      <w:r w:rsidR="009B4EAE" w:rsidRPr="00DC4DD0">
        <w:rPr>
          <w:rFonts w:ascii="Garamond" w:hAnsi="Garamond"/>
          <w:sz w:val="24"/>
          <w:szCs w:val="24"/>
        </w:rPr>
        <w:t xml:space="preserve">700 TPY and 12.9 tons per day.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must also comply with specific SO</w:t>
      </w:r>
      <w:r w:rsidR="009B4EAE" w:rsidRPr="00DC4DD0">
        <w:rPr>
          <w:rFonts w:ascii="Garamond" w:hAnsi="Garamond"/>
          <w:sz w:val="24"/>
          <w:szCs w:val="24"/>
          <w:vertAlign w:val="subscript"/>
        </w:rPr>
        <w:t>2</w:t>
      </w:r>
      <w:r w:rsidR="009B4EAE" w:rsidRPr="00DC4DD0">
        <w:rPr>
          <w:rFonts w:ascii="Garamond" w:hAnsi="Garamond"/>
          <w:sz w:val="24"/>
          <w:szCs w:val="24"/>
        </w:rPr>
        <w:t>, NO</w:t>
      </w:r>
      <w:r w:rsidR="009B4EAE" w:rsidRPr="00DC4DD0">
        <w:rPr>
          <w:rFonts w:ascii="Garamond" w:hAnsi="Garamond"/>
          <w:sz w:val="24"/>
          <w:szCs w:val="24"/>
          <w:vertAlign w:val="subscript"/>
        </w:rPr>
        <w:t>x</w:t>
      </w:r>
      <w:r w:rsidR="009B4EAE" w:rsidRPr="00DC4DD0">
        <w:rPr>
          <w:rFonts w:ascii="Garamond" w:hAnsi="Garamond"/>
          <w:sz w:val="24"/>
          <w:szCs w:val="24"/>
        </w:rPr>
        <w:t>, and CO emission limitations on the Boilers #1 and #2 stack</w:t>
      </w:r>
      <w:r w:rsidR="0070761F" w:rsidRPr="00DC4DD0">
        <w:rPr>
          <w:rFonts w:ascii="Garamond" w:hAnsi="Garamond"/>
          <w:sz w:val="24"/>
          <w:szCs w:val="24"/>
        </w:rPr>
        <w:t xml:space="preserve">, </w:t>
      </w:r>
      <w:r w:rsidR="00AC7E02" w:rsidRPr="00DC4DD0">
        <w:rPr>
          <w:rFonts w:ascii="Garamond" w:hAnsi="Garamond"/>
          <w:sz w:val="24"/>
          <w:szCs w:val="24"/>
        </w:rPr>
        <w:t xml:space="preserve">the </w:t>
      </w:r>
      <w:r w:rsidR="0070761F" w:rsidRPr="00DC4DD0">
        <w:rPr>
          <w:rFonts w:ascii="Garamond" w:hAnsi="Garamond"/>
          <w:sz w:val="24"/>
          <w:szCs w:val="24"/>
        </w:rPr>
        <w:t>Boiler #3</w:t>
      </w:r>
      <w:r w:rsidR="009B4EAE" w:rsidRPr="00DC4DD0">
        <w:rPr>
          <w:rFonts w:ascii="Garamond" w:hAnsi="Garamond"/>
          <w:sz w:val="24"/>
          <w:szCs w:val="24"/>
        </w:rPr>
        <w:t xml:space="preserve"> </w:t>
      </w:r>
      <w:r w:rsidR="00AC7E02" w:rsidRPr="00DC4DD0">
        <w:rPr>
          <w:rFonts w:ascii="Garamond" w:hAnsi="Garamond"/>
          <w:sz w:val="24"/>
          <w:szCs w:val="24"/>
        </w:rPr>
        <w:t xml:space="preserve">stack, </w:t>
      </w:r>
      <w:r w:rsidR="009B4EAE" w:rsidRPr="00DC4DD0">
        <w:rPr>
          <w:rFonts w:ascii="Garamond" w:hAnsi="Garamond"/>
          <w:sz w:val="24"/>
          <w:szCs w:val="24"/>
        </w:rPr>
        <w:t>and the FCCU, as well as a PM limit for the FCCU.  The Diesel/Gas HTU heater and the hydrogen plant reformer heater have NO</w:t>
      </w:r>
      <w:r w:rsidR="009B4EAE" w:rsidRPr="00DC4DD0">
        <w:rPr>
          <w:rFonts w:ascii="Garamond" w:hAnsi="Garamond"/>
          <w:sz w:val="24"/>
          <w:szCs w:val="24"/>
          <w:vertAlign w:val="subscript"/>
        </w:rPr>
        <w:t>x</w:t>
      </w:r>
      <w:r w:rsidR="009B4EAE" w:rsidRPr="00DC4DD0">
        <w:rPr>
          <w:rFonts w:ascii="Garamond" w:hAnsi="Garamond"/>
          <w:sz w:val="24"/>
          <w:szCs w:val="24"/>
        </w:rPr>
        <w:t xml:space="preserve"> and CO emission limitations.  </w:t>
      </w:r>
    </w:p>
    <w:p w14:paraId="54C45193" w14:textId="05D3011A" w:rsidR="009E6C80" w:rsidRPr="00DC4DD0" w:rsidRDefault="009E6C80">
      <w:pPr>
        <w:spacing w:line="240" w:lineRule="exact"/>
        <w:rPr>
          <w:rFonts w:ascii="Garamond" w:hAnsi="Garamond"/>
          <w:sz w:val="24"/>
          <w:szCs w:val="24"/>
        </w:rPr>
      </w:pPr>
    </w:p>
    <w:p w14:paraId="0ADE0057" w14:textId="53828AF1" w:rsidR="009E6C80" w:rsidRPr="009E3B23"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E6C80" w:rsidRPr="00DC4DD0">
        <w:rPr>
          <w:rFonts w:ascii="Garamond" w:hAnsi="Garamond"/>
          <w:sz w:val="24"/>
          <w:szCs w:val="24"/>
        </w:rPr>
        <w:t xml:space="preserve">has ‘Umbrella’ limits, which are PSD avoidance limits set up to provide flexibility regarding annualized mass emissions from </w:t>
      </w:r>
      <w:r w:rsidR="0049196E" w:rsidRPr="00DC4DD0">
        <w:rPr>
          <w:rFonts w:ascii="Garamond" w:hAnsi="Garamond"/>
          <w:sz w:val="24"/>
          <w:szCs w:val="24"/>
        </w:rPr>
        <w:t>those units listed.  These limits were established for the refinery expansion project, where plantwide NO</w:t>
      </w:r>
      <w:r w:rsidR="0049196E" w:rsidRPr="00C67ED9">
        <w:rPr>
          <w:rFonts w:ascii="Garamond" w:hAnsi="Garamond"/>
          <w:sz w:val="24"/>
          <w:szCs w:val="24"/>
          <w:vertAlign w:val="subscript"/>
        </w:rPr>
        <w:t>X</w:t>
      </w:r>
      <w:r w:rsidR="0049196E" w:rsidRPr="00DC4DD0">
        <w:rPr>
          <w:rFonts w:ascii="Garamond" w:hAnsi="Garamond"/>
          <w:sz w:val="24"/>
          <w:szCs w:val="24"/>
        </w:rPr>
        <w:t xml:space="preserve"> performance was of potential concern.  </w:t>
      </w:r>
    </w:p>
    <w:p w14:paraId="4B5F8B6D" w14:textId="77777777" w:rsidR="009B4EAE" w:rsidRPr="00A87CAF" w:rsidRDefault="009B4EAE">
      <w:pPr>
        <w:spacing w:line="240" w:lineRule="exact"/>
        <w:rPr>
          <w:rFonts w:ascii="Garamond" w:hAnsi="Garamond"/>
          <w:sz w:val="24"/>
          <w:szCs w:val="24"/>
        </w:rPr>
      </w:pPr>
    </w:p>
    <w:p w14:paraId="2B74BEB3" w14:textId="21BD5902"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has a gasoline truck loading rack and a gasoline railcar loading rack with specific VOC, CO, and NO</w:t>
      </w:r>
      <w:r w:rsidR="009B4EAE" w:rsidRPr="00DC4DD0">
        <w:rPr>
          <w:rFonts w:ascii="Garamond" w:hAnsi="Garamond"/>
          <w:sz w:val="24"/>
          <w:szCs w:val="24"/>
          <w:vertAlign w:val="subscript"/>
        </w:rPr>
        <w:t>x</w:t>
      </w:r>
      <w:r w:rsidR="009B4EAE" w:rsidRPr="00DC4DD0">
        <w:rPr>
          <w:rFonts w:ascii="Garamond" w:hAnsi="Garamond"/>
          <w:sz w:val="24"/>
          <w:szCs w:val="24"/>
        </w:rPr>
        <w:t xml:space="preserve"> emission limitations.  During permitting of the loading racks,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completed risk assessments to demonstrate negligible risk to human health and the environment. </w:t>
      </w:r>
    </w:p>
    <w:p w14:paraId="38C4944C" w14:textId="77777777" w:rsidR="009B4EAE" w:rsidRPr="00DC4DD0" w:rsidRDefault="009B4EAE">
      <w:pPr>
        <w:spacing w:line="240" w:lineRule="exact"/>
        <w:rPr>
          <w:rFonts w:ascii="Garamond" w:hAnsi="Garamond"/>
          <w:sz w:val="24"/>
          <w:szCs w:val="24"/>
        </w:rPr>
      </w:pPr>
    </w:p>
    <w:p w14:paraId="6879F515" w14:textId="2271657C"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also has several sources listed in the permit that are subject to the NSPS requirements of 40 CFR, Subpart </w:t>
      </w:r>
      <w:r w:rsidR="009E6C80" w:rsidRPr="00DC4DD0">
        <w:rPr>
          <w:rFonts w:ascii="Garamond" w:hAnsi="Garamond"/>
          <w:sz w:val="24"/>
          <w:szCs w:val="24"/>
        </w:rPr>
        <w:t xml:space="preserve">Dc, Subpart </w:t>
      </w:r>
      <w:r w:rsidR="009B4EAE" w:rsidRPr="00DC4DD0">
        <w:rPr>
          <w:rFonts w:ascii="Garamond" w:hAnsi="Garamond"/>
          <w:sz w:val="24"/>
          <w:szCs w:val="24"/>
        </w:rPr>
        <w:t xml:space="preserve">J, </w:t>
      </w:r>
      <w:r w:rsidR="00F7649A" w:rsidRPr="00DC4DD0">
        <w:rPr>
          <w:rFonts w:ascii="Garamond" w:hAnsi="Garamond"/>
          <w:sz w:val="24"/>
          <w:szCs w:val="24"/>
        </w:rPr>
        <w:t xml:space="preserve">Subpart Ja, </w:t>
      </w:r>
      <w:r w:rsidR="009B4EAE" w:rsidRPr="00DC4DD0">
        <w:rPr>
          <w:rFonts w:ascii="Garamond" w:hAnsi="Garamond"/>
          <w:sz w:val="24"/>
          <w:szCs w:val="24"/>
        </w:rPr>
        <w:t xml:space="preserve">Subpart Kb, </w:t>
      </w:r>
      <w:r w:rsidR="003E1EFF" w:rsidRPr="00DC4DD0">
        <w:rPr>
          <w:rFonts w:ascii="Garamond" w:hAnsi="Garamond"/>
          <w:sz w:val="24"/>
          <w:szCs w:val="24"/>
        </w:rPr>
        <w:t xml:space="preserve">Subpart VV, </w:t>
      </w:r>
      <w:r w:rsidR="009E6C80" w:rsidRPr="00DC4DD0">
        <w:rPr>
          <w:rFonts w:ascii="Garamond" w:hAnsi="Garamond"/>
          <w:sz w:val="24"/>
          <w:szCs w:val="24"/>
        </w:rPr>
        <w:t xml:space="preserve">Subpart UU, </w:t>
      </w:r>
      <w:r w:rsidR="009B4EAE" w:rsidRPr="00DC4DD0">
        <w:rPr>
          <w:rFonts w:ascii="Garamond" w:hAnsi="Garamond"/>
          <w:sz w:val="24"/>
          <w:szCs w:val="24"/>
        </w:rPr>
        <w:t xml:space="preserve">Subpart GGG, </w:t>
      </w:r>
      <w:r w:rsidR="009E6C80" w:rsidRPr="00DC4DD0">
        <w:rPr>
          <w:rFonts w:ascii="Garamond" w:hAnsi="Garamond"/>
          <w:sz w:val="24"/>
          <w:szCs w:val="24"/>
        </w:rPr>
        <w:t>Subpart VVa, Subpart GGGa,</w:t>
      </w:r>
      <w:r w:rsidR="00955234">
        <w:rPr>
          <w:rFonts w:ascii="Garamond" w:hAnsi="Garamond"/>
          <w:sz w:val="24"/>
          <w:szCs w:val="24"/>
        </w:rPr>
        <w:t xml:space="preserve"> </w:t>
      </w:r>
      <w:r w:rsidR="009B4EAE" w:rsidRPr="00DC4DD0">
        <w:rPr>
          <w:rFonts w:ascii="Garamond" w:hAnsi="Garamond"/>
          <w:sz w:val="24"/>
          <w:szCs w:val="24"/>
        </w:rPr>
        <w:t xml:space="preserve">and Subpart QQQ.  Several sources are also subject to the MACT requirements of 40 CFR 63, </w:t>
      </w:r>
      <w:r w:rsidR="003E1EFF" w:rsidRPr="00DC4DD0">
        <w:rPr>
          <w:rFonts w:ascii="Garamond" w:hAnsi="Garamond"/>
          <w:sz w:val="24"/>
          <w:szCs w:val="24"/>
        </w:rPr>
        <w:t xml:space="preserve">Subpart R </w:t>
      </w:r>
      <w:r w:rsidR="009B4EAE" w:rsidRPr="00DC4DD0">
        <w:rPr>
          <w:rFonts w:ascii="Garamond" w:hAnsi="Garamond"/>
          <w:sz w:val="24"/>
          <w:szCs w:val="24"/>
        </w:rPr>
        <w:t>Subpart CC</w:t>
      </w:r>
      <w:r w:rsidR="009C0C8F" w:rsidRPr="00DC4DD0">
        <w:rPr>
          <w:rFonts w:ascii="Garamond" w:hAnsi="Garamond"/>
          <w:sz w:val="24"/>
          <w:szCs w:val="24"/>
        </w:rPr>
        <w:t>,</w:t>
      </w:r>
      <w:r w:rsidR="009B4EAE" w:rsidRPr="00DC4DD0">
        <w:rPr>
          <w:rFonts w:ascii="Garamond" w:hAnsi="Garamond"/>
          <w:sz w:val="24"/>
          <w:szCs w:val="24"/>
        </w:rPr>
        <w:t xml:space="preserve"> Subpart UUU, </w:t>
      </w:r>
      <w:r w:rsidR="00F7649A" w:rsidRPr="00DC4DD0">
        <w:rPr>
          <w:rFonts w:ascii="Garamond" w:hAnsi="Garamond"/>
          <w:sz w:val="24"/>
          <w:szCs w:val="24"/>
        </w:rPr>
        <w:t>Subpart ZZZZ</w:t>
      </w:r>
      <w:r w:rsidR="009E6C80" w:rsidRPr="00DC4DD0">
        <w:rPr>
          <w:rFonts w:ascii="Garamond" w:hAnsi="Garamond"/>
          <w:sz w:val="24"/>
          <w:szCs w:val="24"/>
        </w:rPr>
        <w:t xml:space="preserve">, </w:t>
      </w:r>
      <w:r w:rsidR="009B4EAE" w:rsidRPr="00DC4DD0">
        <w:rPr>
          <w:rFonts w:ascii="Garamond" w:hAnsi="Garamond"/>
          <w:sz w:val="24"/>
          <w:szCs w:val="24"/>
        </w:rPr>
        <w:t>Subpart EEEE</w:t>
      </w:r>
      <w:r w:rsidR="009E6C80" w:rsidRPr="00DC4DD0">
        <w:rPr>
          <w:rFonts w:ascii="Garamond" w:hAnsi="Garamond"/>
          <w:sz w:val="24"/>
          <w:szCs w:val="24"/>
        </w:rPr>
        <w:t>, Subpart DDDDD</w:t>
      </w:r>
      <w:r w:rsidR="009B4EAE" w:rsidRPr="00DC4DD0">
        <w:rPr>
          <w:rFonts w:ascii="Garamond" w:hAnsi="Garamond"/>
          <w:sz w:val="24"/>
          <w:szCs w:val="24"/>
        </w:rPr>
        <w:t xml:space="preserve">.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is also subject to 40 CFR 61, Subpart FF, </w:t>
      </w:r>
      <w:r w:rsidR="009C0C8F" w:rsidRPr="00DC4DD0">
        <w:rPr>
          <w:rFonts w:ascii="Garamond" w:hAnsi="Garamond"/>
          <w:sz w:val="24"/>
          <w:szCs w:val="24"/>
        </w:rPr>
        <w:t xml:space="preserve">Subpart </w:t>
      </w:r>
      <w:r w:rsidR="009B4EAE" w:rsidRPr="00DC4DD0">
        <w:rPr>
          <w:rFonts w:ascii="Garamond" w:hAnsi="Garamond"/>
          <w:sz w:val="24"/>
          <w:szCs w:val="24"/>
        </w:rPr>
        <w:t>J</w:t>
      </w:r>
      <w:r w:rsidR="009E6C80" w:rsidRPr="00DC4DD0">
        <w:rPr>
          <w:rFonts w:ascii="Garamond" w:hAnsi="Garamond"/>
          <w:sz w:val="24"/>
          <w:szCs w:val="24"/>
        </w:rPr>
        <w:t xml:space="preserve">, Subpart M, </w:t>
      </w:r>
      <w:r w:rsidR="009B4EAE" w:rsidRPr="00DC4DD0">
        <w:rPr>
          <w:rFonts w:ascii="Garamond" w:hAnsi="Garamond"/>
          <w:sz w:val="24"/>
          <w:szCs w:val="24"/>
        </w:rPr>
        <w:t xml:space="preserve">and </w:t>
      </w:r>
      <w:r w:rsidR="009C0C8F" w:rsidRPr="00DC4DD0">
        <w:rPr>
          <w:rFonts w:ascii="Garamond" w:hAnsi="Garamond"/>
          <w:sz w:val="24"/>
          <w:szCs w:val="24"/>
        </w:rPr>
        <w:t xml:space="preserve">Subpart </w:t>
      </w:r>
      <w:r w:rsidR="009B4EAE" w:rsidRPr="00DC4DD0">
        <w:rPr>
          <w:rFonts w:ascii="Garamond" w:hAnsi="Garamond"/>
          <w:sz w:val="24"/>
          <w:szCs w:val="24"/>
        </w:rPr>
        <w:t xml:space="preserve">V.  If at </w:t>
      </w:r>
      <w:r w:rsidR="00A050EA" w:rsidRPr="00DC4DD0">
        <w:rPr>
          <w:rFonts w:ascii="Garamond" w:hAnsi="Garamond"/>
          <w:sz w:val="24"/>
          <w:szCs w:val="24"/>
        </w:rPr>
        <w:t>any time</w:t>
      </w:r>
      <w:r w:rsidR="009B4EAE" w:rsidRPr="00DC4DD0">
        <w:rPr>
          <w:rFonts w:ascii="Garamond" w:hAnsi="Garamond"/>
          <w:sz w:val="24"/>
          <w:szCs w:val="24"/>
        </w:rPr>
        <w:t xml:space="preserve"> from the Date of Lodging of the Consent Decree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is determined to have a total annual benzene (TAB) equal to or greater than 10 Mg/yr, </w:t>
      </w:r>
      <w:r>
        <w:rPr>
          <w:rFonts w:ascii="Garamond" w:hAnsi="Garamond"/>
          <w:sz w:val="24"/>
          <w:szCs w:val="24"/>
        </w:rPr>
        <w:t>CMR</w:t>
      </w:r>
      <w:r w:rsidR="009B4EAE" w:rsidRPr="00DC4DD0">
        <w:rPr>
          <w:rFonts w:ascii="Garamond" w:hAnsi="Garamond"/>
          <w:sz w:val="24"/>
          <w:szCs w:val="24"/>
        </w:rPr>
        <w:t>, as applicable, shall comply with the compliance option set forth at 40 CFR 61.342(e).</w:t>
      </w:r>
    </w:p>
    <w:p w14:paraId="29BC1FCA" w14:textId="77777777" w:rsidR="009B4EAE" w:rsidRPr="00DC4DD0" w:rsidRDefault="009B4EAE">
      <w:pPr>
        <w:spacing w:line="240" w:lineRule="exact"/>
        <w:rPr>
          <w:rFonts w:ascii="Garamond" w:hAnsi="Garamond"/>
          <w:sz w:val="24"/>
          <w:szCs w:val="24"/>
        </w:rPr>
      </w:pPr>
    </w:p>
    <w:p w14:paraId="311C5735" w14:textId="77777777" w:rsidR="009B4EAE" w:rsidRPr="00DC4DD0" w:rsidRDefault="009B4EAE">
      <w:pPr>
        <w:pStyle w:val="Heading2"/>
        <w:rPr>
          <w:rFonts w:ascii="Garamond" w:hAnsi="Garamond"/>
          <w:sz w:val="24"/>
          <w:szCs w:val="24"/>
        </w:rPr>
      </w:pPr>
      <w:bookmarkStart w:id="36" w:name="_Toc522414578"/>
      <w:bookmarkStart w:id="37" w:name="_Toc217304329"/>
      <w:r w:rsidRPr="00DC4DD0">
        <w:rPr>
          <w:rFonts w:ascii="Garamond" w:hAnsi="Garamond"/>
          <w:sz w:val="24"/>
          <w:szCs w:val="24"/>
        </w:rPr>
        <w:t>B.  Monitoring Requirements</w:t>
      </w:r>
      <w:bookmarkEnd w:id="36"/>
      <w:bookmarkEnd w:id="37"/>
    </w:p>
    <w:p w14:paraId="274A6964" w14:textId="77777777" w:rsidR="009B4EAE" w:rsidRPr="00C67ED9" w:rsidRDefault="009B4EAE" w:rsidP="009F2A80">
      <w:pPr>
        <w:pStyle w:val="BodyText-2"/>
      </w:pPr>
    </w:p>
    <w:p w14:paraId="1149C312" w14:textId="6AFAF744" w:rsidR="009B4EAE" w:rsidRPr="00DC4DD0" w:rsidRDefault="009B4EAE">
      <w:pPr>
        <w:rPr>
          <w:rFonts w:ascii="Garamond" w:hAnsi="Garamond"/>
          <w:sz w:val="24"/>
          <w:szCs w:val="24"/>
        </w:rPr>
      </w:pPr>
      <w:r w:rsidRPr="009E3B23">
        <w:rPr>
          <w:rFonts w:ascii="Garamond" w:hAnsi="Garamond"/>
          <w:sz w:val="24"/>
          <w:szCs w:val="24"/>
        </w:rPr>
        <w:t xml:space="preserve">ARM 17.8.1212(1) requires that all monitoring and analysis procedures or test methods required under applicable requirements </w:t>
      </w:r>
      <w:r w:rsidRPr="00A87CAF">
        <w:rPr>
          <w:rFonts w:ascii="Garamond" w:hAnsi="Garamond"/>
          <w:sz w:val="24"/>
          <w:szCs w:val="24"/>
        </w:rPr>
        <w:t>be contained in operating permits.  In addition, when the applicable requirement does not require periodic testing or monitoring, periodic monitoring must be prescribed that is sufficient to yield reliable data from the relevant time period that is represe</w:t>
      </w:r>
      <w:r w:rsidRPr="00DC4DD0">
        <w:rPr>
          <w:rFonts w:ascii="Garamond" w:hAnsi="Garamond"/>
          <w:sz w:val="24"/>
          <w:szCs w:val="24"/>
        </w:rPr>
        <w:t>ntative of the source's compliance with the permit.</w:t>
      </w:r>
      <w:r w:rsidR="0049196E" w:rsidRPr="00DC4DD0">
        <w:rPr>
          <w:rFonts w:ascii="Garamond" w:hAnsi="Garamond"/>
          <w:sz w:val="24"/>
          <w:szCs w:val="24"/>
        </w:rPr>
        <w:t xml:space="preserve">  Further, ARM 17.8.1213(2) requires that the permit contain compliance certification, testing, monitoring, reporting, and recordkeeping requirements sufficient to assure compliance with the terms and conditions of the permit. </w:t>
      </w:r>
    </w:p>
    <w:p w14:paraId="55CD3466" w14:textId="77777777" w:rsidR="009B4EAE" w:rsidRPr="00DC4DD0" w:rsidRDefault="009B4EAE">
      <w:pPr>
        <w:rPr>
          <w:rFonts w:ascii="Garamond" w:hAnsi="Garamond"/>
          <w:sz w:val="24"/>
          <w:szCs w:val="24"/>
        </w:rPr>
      </w:pPr>
    </w:p>
    <w:p w14:paraId="3C6002FF" w14:textId="44B95D23" w:rsidR="009B4EAE" w:rsidRPr="00DC4DD0" w:rsidRDefault="009B4EAE">
      <w:pPr>
        <w:rPr>
          <w:rFonts w:ascii="Garamond" w:hAnsi="Garamond"/>
          <w:sz w:val="24"/>
          <w:szCs w:val="24"/>
        </w:rPr>
      </w:pPr>
      <w:r w:rsidRPr="00DC4DD0">
        <w:rPr>
          <w:rFonts w:ascii="Garamond" w:hAnsi="Garamond"/>
          <w:sz w:val="24"/>
          <w:szCs w:val="24"/>
        </w:rPr>
        <w:t xml:space="preserve">The requirements for testing, monitoring, recordkeeping, reporting, and compliance certification sufficient to assure compliance does not require the permit to impose the same level of rigor for all </w:t>
      </w:r>
      <w:r w:rsidRPr="00DC4DD0">
        <w:rPr>
          <w:rFonts w:ascii="Garamond" w:hAnsi="Garamond"/>
          <w:sz w:val="24"/>
          <w:szCs w:val="24"/>
        </w:rPr>
        <w:lastRenderedPageBreak/>
        <w:t xml:space="preserve">emission units.  Furthermore, it does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w:t>
      </w:r>
      <w:r w:rsidR="00886354" w:rsidRPr="00DC4DD0">
        <w:rPr>
          <w:rFonts w:ascii="Garamond" w:hAnsi="Garamond"/>
          <w:sz w:val="24"/>
          <w:szCs w:val="24"/>
        </w:rPr>
        <w:t>an</w:t>
      </w:r>
      <w:r w:rsidRPr="00DC4DD0">
        <w:rPr>
          <w:rFonts w:ascii="Garamond" w:hAnsi="Garamond"/>
          <w:sz w:val="24"/>
          <w:szCs w:val="24"/>
        </w:rPr>
        <w:t xml:space="preserve"> insignificant emissions unit is not threatened by lack of regular monitoring and when periodic testing or monitoring is not otherwise required by the applicable requirement, the status quo </w:t>
      </w:r>
      <w:r w:rsidRPr="00DC4DD0">
        <w:rPr>
          <w:rFonts w:ascii="Garamond" w:hAnsi="Garamond"/>
          <w:b/>
          <w:sz w:val="24"/>
          <w:szCs w:val="24"/>
        </w:rPr>
        <w:t>(i.e., no monitoring)</w:t>
      </w:r>
      <w:r w:rsidRPr="00DC4DD0">
        <w:rPr>
          <w:rFonts w:ascii="Garamond" w:hAnsi="Garamond"/>
          <w:sz w:val="24"/>
          <w:szCs w:val="24"/>
        </w:rPr>
        <w:t xml:space="preserve"> will meet the requirements of ARM 17.8.1212(1).  Therefore, the permit </w:t>
      </w:r>
      <w:r w:rsidR="0049196E" w:rsidRPr="00DC4DD0">
        <w:rPr>
          <w:rFonts w:ascii="Garamond" w:hAnsi="Garamond"/>
          <w:sz w:val="24"/>
          <w:szCs w:val="24"/>
        </w:rPr>
        <w:t xml:space="preserve">is </w:t>
      </w:r>
      <w:r w:rsidRPr="00DC4DD0">
        <w:rPr>
          <w:rFonts w:ascii="Garamond" w:hAnsi="Garamond"/>
          <w:sz w:val="24"/>
          <w:szCs w:val="24"/>
        </w:rPr>
        <w:t xml:space="preserve">not </w:t>
      </w:r>
      <w:r w:rsidR="0049196E" w:rsidRPr="00DC4DD0">
        <w:rPr>
          <w:rFonts w:ascii="Garamond" w:hAnsi="Garamond"/>
          <w:sz w:val="24"/>
          <w:szCs w:val="24"/>
        </w:rPr>
        <w:t xml:space="preserve">required to </w:t>
      </w:r>
      <w:r w:rsidRPr="00DC4DD0">
        <w:rPr>
          <w:rFonts w:ascii="Garamond" w:hAnsi="Garamond"/>
          <w:sz w:val="24"/>
          <w:szCs w:val="24"/>
        </w:rPr>
        <w:t>include monitoring for insignificant emission units.</w:t>
      </w:r>
    </w:p>
    <w:p w14:paraId="4A5FD796" w14:textId="77777777" w:rsidR="00FD7563" w:rsidRPr="00DC4DD0" w:rsidRDefault="00FD7563">
      <w:pPr>
        <w:rPr>
          <w:rFonts w:ascii="Garamond" w:hAnsi="Garamond"/>
          <w:sz w:val="24"/>
          <w:szCs w:val="24"/>
        </w:rPr>
      </w:pPr>
    </w:p>
    <w:p w14:paraId="59DE855C" w14:textId="39B2E53D" w:rsidR="009B4EAE" w:rsidRPr="00DC4DD0" w:rsidRDefault="009B4EAE">
      <w:pPr>
        <w:rPr>
          <w:rFonts w:ascii="Garamond" w:hAnsi="Garamond"/>
          <w:sz w:val="24"/>
          <w:szCs w:val="24"/>
        </w:rPr>
      </w:pPr>
      <w:r w:rsidRPr="00DC4DD0">
        <w:rPr>
          <w:rFonts w:ascii="Garamond" w:hAnsi="Garamond"/>
          <w:sz w:val="24"/>
          <w:szCs w:val="24"/>
        </w:rPr>
        <w:t xml:space="preserve">The permit includes periodic monitoring or recordkeeping for each applicable requirement.  The information obtained from the monitoring and recordkeeping will be used by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 xml:space="preserve">to periodically certify compliance with the emission limits and standards.  However, </w:t>
      </w:r>
      <w:r w:rsidR="00CB2A5D">
        <w:rPr>
          <w:rFonts w:ascii="Garamond" w:hAnsi="Garamond"/>
          <w:sz w:val="24"/>
          <w:szCs w:val="24"/>
        </w:rPr>
        <w:t>DEQ</w:t>
      </w:r>
      <w:r w:rsidRPr="00DC4DD0">
        <w:rPr>
          <w:rFonts w:ascii="Garamond" w:hAnsi="Garamond"/>
          <w:sz w:val="24"/>
          <w:szCs w:val="24"/>
        </w:rPr>
        <w:t xml:space="preserve"> may request additional testing to determine compliance with the emission limits and standards.</w:t>
      </w:r>
    </w:p>
    <w:p w14:paraId="48AEFB87" w14:textId="77777777" w:rsidR="009B4EAE" w:rsidRPr="00DC4DD0" w:rsidRDefault="009B4EAE">
      <w:pPr>
        <w:rPr>
          <w:rFonts w:ascii="Garamond" w:hAnsi="Garamond"/>
          <w:sz w:val="24"/>
          <w:szCs w:val="24"/>
        </w:rPr>
      </w:pPr>
    </w:p>
    <w:p w14:paraId="7BF45377" w14:textId="77777777" w:rsidR="009B4EAE" w:rsidRPr="00DC4DD0" w:rsidRDefault="009B4EAE">
      <w:pPr>
        <w:pStyle w:val="Heading2"/>
        <w:rPr>
          <w:rFonts w:ascii="Garamond" w:hAnsi="Garamond"/>
          <w:sz w:val="24"/>
          <w:szCs w:val="24"/>
        </w:rPr>
      </w:pPr>
      <w:bookmarkStart w:id="38" w:name="_Toc522414579"/>
      <w:bookmarkStart w:id="39" w:name="_Toc217304330"/>
      <w:r w:rsidRPr="00DC4DD0">
        <w:rPr>
          <w:rFonts w:ascii="Garamond" w:hAnsi="Garamond"/>
          <w:sz w:val="24"/>
          <w:szCs w:val="24"/>
        </w:rPr>
        <w:t>C.  Test Methods and Procedures</w:t>
      </w:r>
      <w:bookmarkEnd w:id="38"/>
      <w:bookmarkEnd w:id="39"/>
    </w:p>
    <w:p w14:paraId="6732EBDF" w14:textId="77777777" w:rsidR="009B4EAE" w:rsidRPr="00DC4DD0" w:rsidRDefault="009B4EAE">
      <w:pPr>
        <w:rPr>
          <w:rFonts w:ascii="Garamond" w:hAnsi="Garamond"/>
          <w:sz w:val="24"/>
          <w:szCs w:val="24"/>
        </w:rPr>
      </w:pPr>
    </w:p>
    <w:p w14:paraId="278FBCBB" w14:textId="6F173DC2" w:rsidR="009B4EAE" w:rsidRPr="00DC4DD0" w:rsidRDefault="009B4EAE">
      <w:pPr>
        <w:rPr>
          <w:rFonts w:ascii="Garamond" w:hAnsi="Garamond"/>
          <w:sz w:val="24"/>
          <w:szCs w:val="24"/>
        </w:rPr>
      </w:pPr>
      <w:r w:rsidRPr="00DC4DD0">
        <w:rPr>
          <w:rFonts w:ascii="Garamond" w:hAnsi="Garamond"/>
          <w:sz w:val="24"/>
          <w:szCs w:val="24"/>
        </w:rPr>
        <w:t xml:space="preserve">The operating permit may not require testing for all sources if routine monitoring is used to determine compliance, but </w:t>
      </w:r>
      <w:r w:rsidR="00CB2A5D">
        <w:rPr>
          <w:rFonts w:ascii="Garamond" w:hAnsi="Garamond"/>
          <w:sz w:val="24"/>
          <w:szCs w:val="24"/>
        </w:rPr>
        <w:t>DEQ</w:t>
      </w:r>
      <w:r w:rsidRPr="00DC4DD0">
        <w:rPr>
          <w:rFonts w:ascii="Garamond" w:hAnsi="Garamond"/>
          <w:sz w:val="24"/>
          <w:szCs w:val="24"/>
        </w:rPr>
        <w:t xml:space="preserve"> has the authority to require testing if deemed necessary to determine compliance with an emission limit or standard.  In addition,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may elect to voluntarily conduct compliance testing to confirm its compliance status.</w:t>
      </w:r>
    </w:p>
    <w:p w14:paraId="3905416F" w14:textId="14F24E43" w:rsidR="0049196E" w:rsidRPr="00DC4DD0" w:rsidRDefault="0049196E">
      <w:pPr>
        <w:rPr>
          <w:rFonts w:ascii="Garamond" w:hAnsi="Garamond"/>
          <w:sz w:val="24"/>
          <w:szCs w:val="24"/>
        </w:rPr>
      </w:pPr>
    </w:p>
    <w:p w14:paraId="2EB10FEC" w14:textId="74AE8D31" w:rsidR="0049196E" w:rsidRPr="00DC4DD0" w:rsidRDefault="0049196E">
      <w:pPr>
        <w:rPr>
          <w:rFonts w:ascii="Garamond" w:hAnsi="Garamond"/>
          <w:sz w:val="24"/>
          <w:szCs w:val="24"/>
        </w:rPr>
      </w:pPr>
      <w:r w:rsidRPr="00DC4DD0">
        <w:rPr>
          <w:rFonts w:ascii="Garamond" w:hAnsi="Garamond"/>
          <w:sz w:val="24"/>
          <w:szCs w:val="24"/>
        </w:rPr>
        <w:t>A summarizing table is provided in each section to provide an overview of testing required for each processing unit.  In addition to periodic testing</w:t>
      </w:r>
      <w:r w:rsidR="00CD72F9" w:rsidRPr="00DC4DD0">
        <w:rPr>
          <w:rFonts w:ascii="Garamond" w:hAnsi="Garamond"/>
          <w:sz w:val="24"/>
          <w:szCs w:val="24"/>
        </w:rPr>
        <w:t xml:space="preserve"> required throughout the permit</w:t>
      </w:r>
      <w:r w:rsidRPr="00DC4DD0">
        <w:rPr>
          <w:rFonts w:ascii="Garamond" w:hAnsi="Garamond"/>
          <w:sz w:val="24"/>
          <w:szCs w:val="24"/>
        </w:rPr>
        <w:t>, many units are required to install, operate, calibrate, and maintain continuous emissions monitoring</w:t>
      </w:r>
      <w:r w:rsidR="00955234">
        <w:rPr>
          <w:rFonts w:ascii="Garamond" w:hAnsi="Garamond"/>
          <w:sz w:val="24"/>
          <w:szCs w:val="24"/>
        </w:rPr>
        <w:t xml:space="preserve"> systems (CEMS)</w:t>
      </w:r>
      <w:r w:rsidRPr="00DC4DD0">
        <w:rPr>
          <w:rFonts w:ascii="Garamond" w:hAnsi="Garamond"/>
          <w:sz w:val="24"/>
          <w:szCs w:val="24"/>
        </w:rPr>
        <w:t>.</w:t>
      </w:r>
      <w:r w:rsidR="00CD72F9" w:rsidRPr="00DC4DD0">
        <w:rPr>
          <w:rFonts w:ascii="Garamond" w:hAnsi="Garamond"/>
          <w:sz w:val="24"/>
          <w:szCs w:val="24"/>
        </w:rPr>
        <w:t xml:space="preserve">  In cases where a unit is subject to both CEMS and periodic testing, annual RATAs may suffice</w:t>
      </w:r>
      <w:r w:rsidR="00360EF4">
        <w:rPr>
          <w:rFonts w:ascii="Garamond" w:hAnsi="Garamond"/>
          <w:sz w:val="24"/>
          <w:szCs w:val="24"/>
        </w:rPr>
        <w:t xml:space="preserve"> in </w:t>
      </w:r>
      <w:r w:rsidR="0063766E">
        <w:rPr>
          <w:rFonts w:ascii="Garamond" w:hAnsi="Garamond"/>
          <w:sz w:val="24"/>
          <w:szCs w:val="24"/>
        </w:rPr>
        <w:t>meeting the periodic testing requirement</w:t>
      </w:r>
      <w:r w:rsidR="00CD72F9" w:rsidRPr="00DC4DD0">
        <w:rPr>
          <w:rFonts w:ascii="Garamond" w:hAnsi="Garamond"/>
          <w:sz w:val="24"/>
          <w:szCs w:val="24"/>
        </w:rPr>
        <w:t>.</w:t>
      </w:r>
    </w:p>
    <w:p w14:paraId="504808EE" w14:textId="77777777" w:rsidR="009B4EAE" w:rsidRPr="00DC4DD0" w:rsidRDefault="009B4EAE">
      <w:pPr>
        <w:rPr>
          <w:rFonts w:ascii="Garamond" w:hAnsi="Garamond"/>
          <w:sz w:val="24"/>
          <w:szCs w:val="24"/>
        </w:rPr>
      </w:pPr>
    </w:p>
    <w:p w14:paraId="76E4C567" w14:textId="6D273757" w:rsidR="009B4EAE" w:rsidRPr="00DC4DD0" w:rsidRDefault="009B4EAE">
      <w:pPr>
        <w:pStyle w:val="Heading2"/>
        <w:rPr>
          <w:rFonts w:ascii="Garamond" w:hAnsi="Garamond"/>
          <w:sz w:val="24"/>
          <w:szCs w:val="24"/>
        </w:rPr>
      </w:pPr>
      <w:bookmarkStart w:id="40" w:name="_Toc522414580"/>
      <w:bookmarkStart w:id="41" w:name="_Toc217304331"/>
      <w:r w:rsidRPr="00DC4DD0">
        <w:rPr>
          <w:rFonts w:ascii="Garamond" w:hAnsi="Garamond"/>
          <w:sz w:val="24"/>
          <w:szCs w:val="24"/>
        </w:rPr>
        <w:t>D.  Recordkeeping Requirements</w:t>
      </w:r>
      <w:bookmarkEnd w:id="40"/>
      <w:bookmarkEnd w:id="41"/>
    </w:p>
    <w:p w14:paraId="4175F3F5" w14:textId="77777777" w:rsidR="009B4EAE" w:rsidRPr="00DC4DD0" w:rsidRDefault="009B4EAE">
      <w:pPr>
        <w:rPr>
          <w:rFonts w:ascii="Garamond" w:hAnsi="Garamond"/>
          <w:sz w:val="24"/>
          <w:szCs w:val="24"/>
        </w:rPr>
      </w:pPr>
    </w:p>
    <w:p w14:paraId="651CDB70" w14:textId="41902E0C" w:rsidR="009B4EAE"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required to keep all records listed in the operating permit as a permanent business record for at least 5 years following the date of the generation of the record.  The records are required to be maintain</w:t>
      </w:r>
      <w:r w:rsidR="0049196E" w:rsidRPr="00DC4DD0">
        <w:rPr>
          <w:rFonts w:ascii="Garamond" w:hAnsi="Garamond"/>
          <w:sz w:val="24"/>
          <w:szCs w:val="24"/>
        </w:rPr>
        <w:t>ed</w:t>
      </w:r>
      <w:r w:rsidR="009B4EAE" w:rsidRPr="00DC4DD0">
        <w:rPr>
          <w:rFonts w:ascii="Garamond" w:hAnsi="Garamond"/>
          <w:sz w:val="24"/>
          <w:szCs w:val="24"/>
        </w:rPr>
        <w:t xml:space="preserve"> under </w:t>
      </w:r>
      <w:r>
        <w:rPr>
          <w:rFonts w:ascii="Garamond" w:hAnsi="Garamond"/>
          <w:sz w:val="24"/>
          <w:szCs w:val="24"/>
        </w:rPr>
        <w:t>CMR</w:t>
      </w:r>
      <w:r w:rsidRPr="00DC4DD0">
        <w:rPr>
          <w:rFonts w:ascii="Garamond" w:hAnsi="Garamond"/>
          <w:sz w:val="24"/>
          <w:szCs w:val="24"/>
        </w:rPr>
        <w:t xml:space="preserve">’s </w:t>
      </w:r>
      <w:r w:rsidR="009B4EAE" w:rsidRPr="00DC4DD0">
        <w:rPr>
          <w:rFonts w:ascii="Garamond" w:hAnsi="Garamond"/>
          <w:sz w:val="24"/>
          <w:szCs w:val="24"/>
        </w:rPr>
        <w:t xml:space="preserve">control and available to </w:t>
      </w:r>
      <w:r w:rsidR="00CB2A5D">
        <w:rPr>
          <w:rFonts w:ascii="Garamond" w:hAnsi="Garamond"/>
          <w:sz w:val="24"/>
          <w:szCs w:val="24"/>
        </w:rPr>
        <w:t>DEQ</w:t>
      </w:r>
      <w:r w:rsidR="009B4EAE" w:rsidRPr="00DC4DD0">
        <w:rPr>
          <w:rFonts w:ascii="Garamond" w:hAnsi="Garamond"/>
          <w:sz w:val="24"/>
          <w:szCs w:val="24"/>
        </w:rPr>
        <w:t xml:space="preserve"> upon request within a reasonable amount of time.</w:t>
      </w:r>
    </w:p>
    <w:p w14:paraId="1F1B44EF" w14:textId="77777777" w:rsidR="009B4EAE" w:rsidRPr="00DC4DD0" w:rsidRDefault="009B4EAE">
      <w:pPr>
        <w:rPr>
          <w:rFonts w:ascii="Garamond" w:hAnsi="Garamond"/>
          <w:sz w:val="24"/>
          <w:szCs w:val="24"/>
        </w:rPr>
      </w:pPr>
    </w:p>
    <w:p w14:paraId="74305837" w14:textId="77777777" w:rsidR="009B4EAE" w:rsidRPr="00DC4DD0" w:rsidRDefault="009B4EAE">
      <w:pPr>
        <w:pStyle w:val="Heading2"/>
        <w:rPr>
          <w:rFonts w:ascii="Garamond" w:hAnsi="Garamond"/>
          <w:sz w:val="24"/>
          <w:szCs w:val="24"/>
        </w:rPr>
      </w:pPr>
      <w:bookmarkStart w:id="42" w:name="_Toc522414581"/>
      <w:bookmarkStart w:id="43" w:name="_Toc217304332"/>
      <w:r w:rsidRPr="00DC4DD0">
        <w:rPr>
          <w:rFonts w:ascii="Garamond" w:hAnsi="Garamond"/>
          <w:sz w:val="24"/>
          <w:szCs w:val="24"/>
        </w:rPr>
        <w:t>E.  Reporting Requirements</w:t>
      </w:r>
      <w:bookmarkEnd w:id="42"/>
      <w:bookmarkEnd w:id="43"/>
    </w:p>
    <w:p w14:paraId="7DB53C8C" w14:textId="77777777" w:rsidR="009B4EAE" w:rsidRPr="00DC4DD0" w:rsidRDefault="009B4EAE">
      <w:pPr>
        <w:rPr>
          <w:rFonts w:ascii="Garamond" w:hAnsi="Garamond"/>
          <w:sz w:val="24"/>
          <w:szCs w:val="24"/>
        </w:rPr>
      </w:pPr>
    </w:p>
    <w:p w14:paraId="2CE0CFC1" w14:textId="79158227" w:rsidR="009B4EAE" w:rsidRPr="00DC4DD0" w:rsidRDefault="009B4EAE">
      <w:pPr>
        <w:pStyle w:val="BodyText"/>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r w:rsidRPr="00DC4DD0">
        <w:rPr>
          <w:rFonts w:ascii="Garamond" w:hAnsi="Garamond"/>
          <w:sz w:val="24"/>
          <w:szCs w:val="24"/>
        </w:rPr>
        <w:t xml:space="preserve">Reporting requirements are included in the permit for each emissions unit and Section V of the operating permit "General Conditions" explains the reporting requirements.  However,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 xml:space="preserve">is required to submit quarterly, semiannual and annual monitoring reports to </w:t>
      </w:r>
      <w:r w:rsidR="00CB2A5D">
        <w:rPr>
          <w:rFonts w:ascii="Garamond" w:hAnsi="Garamond"/>
          <w:sz w:val="24"/>
          <w:szCs w:val="24"/>
        </w:rPr>
        <w:t>DEQ</w:t>
      </w:r>
      <w:r w:rsidRPr="00DC4DD0">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DC4DD0">
        <w:rPr>
          <w:rFonts w:ascii="Garamond" w:hAnsi="Garamond"/>
          <w:sz w:val="24"/>
          <w:szCs w:val="24"/>
        </w:rPr>
        <w:t>as a result of</w:t>
      </w:r>
      <w:proofErr w:type="gramEnd"/>
      <w:r w:rsidRPr="00DC4DD0">
        <w:rPr>
          <w:rFonts w:ascii="Garamond" w:hAnsi="Garamond"/>
          <w:sz w:val="24"/>
          <w:szCs w:val="24"/>
        </w:rPr>
        <w:t xml:space="preserve"> any deviation.  </w:t>
      </w:r>
    </w:p>
    <w:p w14:paraId="478EF38F" w14:textId="77777777" w:rsidR="009B4EAE" w:rsidRPr="00DC4DD0" w:rsidRDefault="009B4EAE">
      <w:pPr>
        <w:pStyle w:val="BodyText"/>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p>
    <w:p w14:paraId="522283A0" w14:textId="77777777" w:rsidR="009B4EAE" w:rsidRDefault="009B4EAE">
      <w:pPr>
        <w:pStyle w:val="BodyText"/>
        <w:rPr>
          <w:rFonts w:ascii="Garamond" w:hAnsi="Garamond"/>
          <w:sz w:val="24"/>
          <w:szCs w:val="24"/>
        </w:rPr>
      </w:pPr>
      <w:r w:rsidRPr="00DC4DD0">
        <w:rPr>
          <w:rFonts w:ascii="Garamond" w:hAnsi="Garamond"/>
          <w:sz w:val="24"/>
          <w:szCs w:val="24"/>
        </w:rPr>
        <w:t>To eliminate redundant reporting, a source may reference previously submitted reports (with at least the date and subject of the report) in the semiannual and annual reports instead of resubmitting the information in monthly, quarterly, and/or other reports.  However, a source must still certify continuous or intermittent compliance with each applicable requirement annually.</w:t>
      </w:r>
    </w:p>
    <w:p w14:paraId="6C83ADFF" w14:textId="77777777" w:rsidR="003C76C6" w:rsidRPr="00DC4DD0" w:rsidRDefault="003C76C6">
      <w:pPr>
        <w:pStyle w:val="BodyText"/>
        <w:rPr>
          <w:rFonts w:ascii="Garamond" w:hAnsi="Garamond"/>
          <w:sz w:val="24"/>
          <w:szCs w:val="24"/>
        </w:rPr>
      </w:pPr>
    </w:p>
    <w:p w14:paraId="221C29C5" w14:textId="77777777" w:rsidR="009B4EAE" w:rsidRPr="00DC4DD0" w:rsidRDefault="009B4EAE">
      <w:pPr>
        <w:pStyle w:val="Heading2"/>
        <w:keepLines/>
        <w:rPr>
          <w:rFonts w:ascii="Garamond" w:hAnsi="Garamond"/>
          <w:b w:val="0"/>
          <w:sz w:val="24"/>
          <w:szCs w:val="24"/>
        </w:rPr>
      </w:pPr>
      <w:bookmarkStart w:id="44" w:name="_Toc217304333"/>
      <w:bookmarkStart w:id="45" w:name="_Toc23569550"/>
      <w:bookmarkStart w:id="46" w:name="_Hlk216354418"/>
      <w:r w:rsidRPr="00DC4DD0">
        <w:rPr>
          <w:rFonts w:ascii="Garamond" w:hAnsi="Garamond"/>
          <w:sz w:val="24"/>
          <w:szCs w:val="24"/>
        </w:rPr>
        <w:lastRenderedPageBreak/>
        <w:t>F.  Public Notice</w:t>
      </w:r>
      <w:bookmarkEnd w:id="44"/>
      <w:r w:rsidRPr="00DC4DD0">
        <w:rPr>
          <w:rFonts w:ascii="Garamond" w:hAnsi="Garamond"/>
          <w:sz w:val="24"/>
          <w:szCs w:val="24"/>
        </w:rPr>
        <w:t xml:space="preserve"> </w:t>
      </w:r>
      <w:bookmarkEnd w:id="45"/>
    </w:p>
    <w:bookmarkEnd w:id="46"/>
    <w:p w14:paraId="2D7B2756" w14:textId="77777777" w:rsidR="0099114B" w:rsidRPr="00DC4DD0" w:rsidRDefault="0099114B">
      <w:pPr>
        <w:keepNext/>
        <w:keepLines/>
        <w:rPr>
          <w:rFonts w:ascii="Garamond" w:hAnsi="Garamond"/>
          <w:sz w:val="24"/>
          <w:szCs w:val="24"/>
        </w:rPr>
      </w:pPr>
    </w:p>
    <w:p w14:paraId="457FA9C6" w14:textId="570F21D3" w:rsidR="00C10BBD" w:rsidRDefault="003A1639">
      <w:pPr>
        <w:rPr>
          <w:rFonts w:ascii="Garamond" w:hAnsi="Garamond"/>
          <w:sz w:val="24"/>
          <w:szCs w:val="24"/>
        </w:rPr>
      </w:pPr>
      <w:r w:rsidRPr="003A1639">
        <w:rPr>
          <w:rFonts w:ascii="Garamond" w:hAnsi="Garamond"/>
          <w:sz w:val="24"/>
          <w:szCs w:val="24"/>
        </w:rPr>
        <w:t xml:space="preserve">In accordance with ARM 17.8.1232, a public notice was published in the </w:t>
      </w:r>
      <w:r>
        <w:rPr>
          <w:rFonts w:ascii="Garamond" w:hAnsi="Garamond"/>
          <w:sz w:val="24"/>
          <w:szCs w:val="24"/>
        </w:rPr>
        <w:t>Great Falls Tribune</w:t>
      </w:r>
      <w:r w:rsidRPr="003A1639">
        <w:rPr>
          <w:rFonts w:ascii="Garamond" w:hAnsi="Garamond"/>
          <w:sz w:val="24"/>
          <w:szCs w:val="24"/>
        </w:rPr>
        <w:t xml:space="preserve"> newspaper on or before </w:t>
      </w:r>
      <w:r w:rsidR="003E25F7">
        <w:rPr>
          <w:rFonts w:ascii="Garamond" w:hAnsi="Garamond"/>
          <w:sz w:val="24"/>
          <w:szCs w:val="24"/>
        </w:rPr>
        <w:t>April 1</w:t>
      </w:r>
      <w:r w:rsidRPr="003A1639">
        <w:rPr>
          <w:rFonts w:ascii="Garamond" w:hAnsi="Garamond"/>
          <w:sz w:val="24"/>
          <w:szCs w:val="24"/>
        </w:rPr>
        <w:t xml:space="preserve">, 2026.  The DEQ </w:t>
      </w:r>
      <w:r w:rsidR="003E25F7">
        <w:rPr>
          <w:rFonts w:ascii="Garamond" w:hAnsi="Garamond"/>
          <w:sz w:val="24"/>
          <w:szCs w:val="24"/>
        </w:rPr>
        <w:t>is providing</w:t>
      </w:r>
      <w:r w:rsidR="003E25F7" w:rsidRPr="003A1639">
        <w:rPr>
          <w:rFonts w:ascii="Garamond" w:hAnsi="Garamond"/>
          <w:sz w:val="24"/>
          <w:szCs w:val="24"/>
        </w:rPr>
        <w:t xml:space="preserve"> </w:t>
      </w:r>
      <w:r w:rsidRPr="003A1639">
        <w:rPr>
          <w:rFonts w:ascii="Garamond" w:hAnsi="Garamond"/>
          <w:sz w:val="24"/>
          <w:szCs w:val="24"/>
        </w:rPr>
        <w:t xml:space="preserve">a 30-day public comment period on the draft operating permit from </w:t>
      </w:r>
      <w:r w:rsidR="003E25F7">
        <w:rPr>
          <w:rFonts w:ascii="Garamond" w:hAnsi="Garamond"/>
          <w:sz w:val="24"/>
          <w:szCs w:val="24"/>
        </w:rPr>
        <w:t>April 2</w:t>
      </w:r>
      <w:r>
        <w:rPr>
          <w:rFonts w:ascii="Garamond" w:hAnsi="Garamond"/>
          <w:sz w:val="24"/>
          <w:szCs w:val="24"/>
        </w:rPr>
        <w:t>,</w:t>
      </w:r>
      <w:r w:rsidRPr="003A1639">
        <w:rPr>
          <w:rFonts w:ascii="Garamond" w:hAnsi="Garamond"/>
          <w:sz w:val="24"/>
          <w:szCs w:val="24"/>
        </w:rPr>
        <w:t xml:space="preserve"> 2026, through </w:t>
      </w:r>
      <w:r w:rsidR="003E25F7">
        <w:rPr>
          <w:rFonts w:ascii="Garamond" w:hAnsi="Garamond"/>
          <w:sz w:val="24"/>
          <w:szCs w:val="24"/>
        </w:rPr>
        <w:t>May 4</w:t>
      </w:r>
      <w:r w:rsidRPr="003A1639">
        <w:rPr>
          <w:rFonts w:ascii="Garamond" w:hAnsi="Garamond"/>
          <w:sz w:val="24"/>
          <w:szCs w:val="24"/>
        </w:rPr>
        <w:t xml:space="preserve">, 2026.  ARM 17.8.1232 requires the DEQ to keep a record of both comments and issues raised during the public participation process.  The comments and issues received by </w:t>
      </w:r>
      <w:r w:rsidR="003E25F7">
        <w:rPr>
          <w:rFonts w:ascii="Garamond" w:hAnsi="Garamond"/>
          <w:sz w:val="24"/>
          <w:szCs w:val="24"/>
        </w:rPr>
        <w:t>May 4</w:t>
      </w:r>
      <w:r w:rsidRPr="003A1639">
        <w:rPr>
          <w:rFonts w:ascii="Garamond" w:hAnsi="Garamond"/>
          <w:sz w:val="24"/>
          <w:szCs w:val="24"/>
        </w:rPr>
        <w:t xml:space="preserve">, 2026, will be summarized, along with the DEQ's responses, in the following table.  All comments received during the public comment period will be promptly forwarded to </w:t>
      </w:r>
      <w:r w:rsidR="009E365D" w:rsidRPr="003A1639">
        <w:rPr>
          <w:rFonts w:ascii="Garamond" w:hAnsi="Garamond"/>
          <w:sz w:val="24"/>
          <w:szCs w:val="24"/>
        </w:rPr>
        <w:t>C</w:t>
      </w:r>
      <w:r w:rsidR="009E365D">
        <w:rPr>
          <w:rFonts w:ascii="Garamond" w:hAnsi="Garamond"/>
          <w:sz w:val="24"/>
          <w:szCs w:val="24"/>
        </w:rPr>
        <w:t>MR</w:t>
      </w:r>
      <w:r w:rsidR="009E365D" w:rsidRPr="003A1639">
        <w:rPr>
          <w:rFonts w:ascii="Garamond" w:hAnsi="Garamond"/>
          <w:sz w:val="24"/>
          <w:szCs w:val="24"/>
        </w:rPr>
        <w:t xml:space="preserve"> </w:t>
      </w:r>
      <w:r w:rsidRPr="003A1639">
        <w:rPr>
          <w:rFonts w:ascii="Garamond" w:hAnsi="Garamond"/>
          <w:sz w:val="24"/>
          <w:szCs w:val="24"/>
        </w:rPr>
        <w:t>so they may have an opportunity to respond to these comments as well.</w:t>
      </w:r>
      <w:r w:rsidR="00597E31">
        <w:rPr>
          <w:rFonts w:ascii="Garamond" w:hAnsi="Garamond"/>
          <w:sz w:val="24"/>
          <w:szCs w:val="24"/>
        </w:rPr>
        <w:t xml:space="preserve"> </w:t>
      </w:r>
    </w:p>
    <w:p w14:paraId="158A5402" w14:textId="77777777" w:rsidR="003A1639" w:rsidRDefault="003A1639">
      <w:pPr>
        <w:rPr>
          <w:rFonts w:ascii="Garamond" w:hAnsi="Garamond"/>
          <w:sz w:val="24"/>
          <w:szCs w:val="24"/>
        </w:rPr>
      </w:pPr>
    </w:p>
    <w:p w14:paraId="481BF353" w14:textId="77777777" w:rsidR="003A1639" w:rsidRPr="00646CC8" w:rsidRDefault="003A1639" w:rsidP="003A1639">
      <w:pPr>
        <w:keepNext/>
        <w:jc w:val="center"/>
        <w:outlineLvl w:val="2"/>
        <w:rPr>
          <w:rFonts w:ascii="Garamond" w:hAnsi="Garamond"/>
          <w:b/>
          <w:sz w:val="24"/>
          <w:szCs w:val="24"/>
        </w:rPr>
      </w:pPr>
      <w:r w:rsidRPr="00646CC8">
        <w:rPr>
          <w:rFonts w:ascii="Garamond" w:hAnsi="Garamond"/>
          <w:b/>
          <w:sz w:val="24"/>
          <w:szCs w:val="24"/>
        </w:rPr>
        <w:t>Summary of Public Comments</w:t>
      </w:r>
      <w:r>
        <w:rPr>
          <w:rFonts w:ascii="Garamond" w:hAnsi="Garamond"/>
          <w:b/>
          <w:sz w:val="24"/>
          <w:szCs w:val="24"/>
        </w:rPr>
        <w:t xml:space="preserve"> (If any received)</w:t>
      </w:r>
    </w:p>
    <w:p w14:paraId="7352A1B3" w14:textId="77777777" w:rsidR="003A1639" w:rsidRPr="00646CC8" w:rsidRDefault="003A1639" w:rsidP="003A1639">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3A1639" w:rsidRPr="00646CC8" w14:paraId="2234E53E" w14:textId="77777777" w:rsidTr="00887ED2">
        <w:tc>
          <w:tcPr>
            <w:tcW w:w="1980" w:type="dxa"/>
            <w:tcBorders>
              <w:top w:val="double" w:sz="4" w:space="0" w:color="auto"/>
              <w:left w:val="double" w:sz="4" w:space="0" w:color="auto"/>
            </w:tcBorders>
          </w:tcPr>
          <w:p w14:paraId="4412351B"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Person/Group Commenting</w:t>
            </w:r>
          </w:p>
        </w:tc>
        <w:tc>
          <w:tcPr>
            <w:tcW w:w="3510" w:type="dxa"/>
            <w:tcBorders>
              <w:top w:val="double" w:sz="4" w:space="0" w:color="auto"/>
            </w:tcBorders>
          </w:tcPr>
          <w:p w14:paraId="098C2800" w14:textId="77777777" w:rsidR="003A1639" w:rsidRPr="00646CC8" w:rsidRDefault="003A1639" w:rsidP="00887ED2">
            <w:pPr>
              <w:jc w:val="center"/>
              <w:rPr>
                <w:rFonts w:ascii="Garamond" w:hAnsi="Garamond"/>
                <w:sz w:val="22"/>
                <w:szCs w:val="22"/>
              </w:rPr>
            </w:pPr>
            <w:r w:rsidRPr="00646CC8">
              <w:rPr>
                <w:rFonts w:ascii="Garamond" w:hAnsi="Garamond"/>
                <w:sz w:val="22"/>
                <w:szCs w:val="22"/>
              </w:rPr>
              <w:t>Comment</w:t>
            </w:r>
          </w:p>
        </w:tc>
        <w:tc>
          <w:tcPr>
            <w:tcW w:w="3240" w:type="dxa"/>
            <w:tcBorders>
              <w:top w:val="double" w:sz="4" w:space="0" w:color="auto"/>
              <w:right w:val="double" w:sz="4" w:space="0" w:color="auto"/>
            </w:tcBorders>
          </w:tcPr>
          <w:p w14:paraId="60E73DA6" w14:textId="77777777" w:rsidR="003A1639" w:rsidRPr="00646CC8" w:rsidRDefault="003A1639" w:rsidP="00887ED2">
            <w:pPr>
              <w:jc w:val="center"/>
              <w:rPr>
                <w:rFonts w:ascii="Garamond" w:hAnsi="Garamond"/>
                <w:sz w:val="22"/>
                <w:szCs w:val="22"/>
              </w:rPr>
            </w:pPr>
            <w:r w:rsidRPr="00646CC8">
              <w:rPr>
                <w:rFonts w:ascii="Garamond" w:hAnsi="Garamond"/>
                <w:sz w:val="22"/>
                <w:szCs w:val="22"/>
              </w:rPr>
              <w:t>DEQ Response</w:t>
            </w:r>
          </w:p>
        </w:tc>
      </w:tr>
      <w:tr w:rsidR="003A1639" w:rsidRPr="00646CC8" w14:paraId="7D9D313C" w14:textId="77777777" w:rsidTr="00887ED2">
        <w:tc>
          <w:tcPr>
            <w:tcW w:w="1980" w:type="dxa"/>
            <w:tcBorders>
              <w:left w:val="double" w:sz="4" w:space="0" w:color="auto"/>
              <w:bottom w:val="double" w:sz="4" w:space="0" w:color="auto"/>
            </w:tcBorders>
          </w:tcPr>
          <w:p w14:paraId="624B507E" w14:textId="77777777" w:rsidR="003A1639" w:rsidRPr="00646CC8" w:rsidRDefault="003A1639" w:rsidP="00887ED2">
            <w:pPr>
              <w:rPr>
                <w:rFonts w:ascii="Garamond" w:hAnsi="Garamond"/>
                <w:b/>
                <w:sz w:val="22"/>
                <w:szCs w:val="22"/>
              </w:rPr>
            </w:pPr>
          </w:p>
        </w:tc>
        <w:tc>
          <w:tcPr>
            <w:tcW w:w="3510" w:type="dxa"/>
            <w:tcBorders>
              <w:bottom w:val="double" w:sz="4" w:space="0" w:color="auto"/>
            </w:tcBorders>
          </w:tcPr>
          <w:p w14:paraId="7E5BCADC" w14:textId="77777777" w:rsidR="003A1639" w:rsidRPr="00646CC8" w:rsidRDefault="003A1639" w:rsidP="00887ED2">
            <w:pPr>
              <w:rPr>
                <w:rFonts w:ascii="Garamond" w:hAnsi="Garamond"/>
                <w:b/>
                <w:sz w:val="22"/>
                <w:szCs w:val="22"/>
              </w:rPr>
            </w:pPr>
          </w:p>
        </w:tc>
        <w:tc>
          <w:tcPr>
            <w:tcW w:w="3240" w:type="dxa"/>
            <w:tcBorders>
              <w:bottom w:val="double" w:sz="4" w:space="0" w:color="auto"/>
              <w:right w:val="double" w:sz="4" w:space="0" w:color="auto"/>
            </w:tcBorders>
          </w:tcPr>
          <w:p w14:paraId="22825901" w14:textId="77777777" w:rsidR="003A1639" w:rsidRPr="00646CC8" w:rsidRDefault="003A1639" w:rsidP="00887ED2">
            <w:pPr>
              <w:rPr>
                <w:rFonts w:ascii="Garamond" w:hAnsi="Garamond"/>
                <w:b/>
                <w:sz w:val="22"/>
                <w:szCs w:val="22"/>
              </w:rPr>
            </w:pPr>
          </w:p>
        </w:tc>
      </w:tr>
    </w:tbl>
    <w:p w14:paraId="15788D85" w14:textId="77777777" w:rsidR="003A1639" w:rsidRDefault="003A1639">
      <w:pPr>
        <w:rPr>
          <w:rFonts w:ascii="Garamond" w:hAnsi="Garamond"/>
          <w:sz w:val="24"/>
          <w:szCs w:val="24"/>
        </w:rPr>
      </w:pPr>
    </w:p>
    <w:p w14:paraId="232D6C2D" w14:textId="77777777" w:rsidR="000F41A0" w:rsidRDefault="000F41A0" w:rsidP="000F41A0">
      <w:pPr>
        <w:rPr>
          <w:rFonts w:ascii="Garamond" w:hAnsi="Garamond"/>
          <w:b/>
          <w:sz w:val="24"/>
          <w:szCs w:val="24"/>
        </w:rPr>
      </w:pPr>
    </w:p>
    <w:p w14:paraId="5B60F580" w14:textId="3BC01358" w:rsidR="008D420E" w:rsidRDefault="008D420E" w:rsidP="008D420E">
      <w:pPr>
        <w:pStyle w:val="Heading2"/>
        <w:keepLines/>
        <w:rPr>
          <w:rFonts w:ascii="Garamond" w:hAnsi="Garamond"/>
          <w:sz w:val="24"/>
          <w:szCs w:val="24"/>
        </w:rPr>
      </w:pPr>
      <w:bookmarkStart w:id="47" w:name="_Toc217304334"/>
      <w:r>
        <w:rPr>
          <w:rFonts w:ascii="Garamond" w:hAnsi="Garamond"/>
          <w:sz w:val="24"/>
          <w:szCs w:val="24"/>
        </w:rPr>
        <w:t>G</w:t>
      </w:r>
      <w:r w:rsidRPr="00DC4DD0">
        <w:rPr>
          <w:rFonts w:ascii="Garamond" w:hAnsi="Garamond"/>
          <w:sz w:val="24"/>
          <w:szCs w:val="24"/>
        </w:rPr>
        <w:t xml:space="preserve">.  </w:t>
      </w:r>
      <w:r>
        <w:rPr>
          <w:rFonts w:ascii="Garamond" w:hAnsi="Garamond"/>
          <w:sz w:val="24"/>
          <w:szCs w:val="24"/>
        </w:rPr>
        <w:t>Draft Permit Comments</w:t>
      </w:r>
      <w:r w:rsidR="00036728">
        <w:rPr>
          <w:rFonts w:ascii="Garamond" w:hAnsi="Garamond"/>
          <w:sz w:val="24"/>
          <w:szCs w:val="24"/>
        </w:rPr>
        <w:t xml:space="preserve"> (To be included if any received)</w:t>
      </w:r>
      <w:bookmarkEnd w:id="47"/>
    </w:p>
    <w:p w14:paraId="5539086D" w14:textId="77777777" w:rsidR="008D420E" w:rsidRDefault="008D420E" w:rsidP="008D420E">
      <w:pPr>
        <w:pStyle w:val="Heading2"/>
        <w:keepLines/>
        <w:rPr>
          <w:rFonts w:ascii="Garamond" w:hAnsi="Garamond"/>
          <w:sz w:val="24"/>
          <w:szCs w:val="24"/>
        </w:rPr>
      </w:pPr>
    </w:p>
    <w:p w14:paraId="3FFB10CC" w14:textId="77777777" w:rsidR="003A1639" w:rsidRPr="00646CC8" w:rsidRDefault="003A1639" w:rsidP="003A1639">
      <w:pPr>
        <w:rPr>
          <w:rFonts w:ascii="Garamond" w:hAnsi="Garamond"/>
          <w:b/>
          <w:sz w:val="24"/>
          <w:szCs w:val="24"/>
        </w:rPr>
      </w:pPr>
      <w:bookmarkStart w:id="48" w:name="_Toc522414584"/>
    </w:p>
    <w:p w14:paraId="1DC03103" w14:textId="77777777" w:rsidR="003A1639" w:rsidRPr="00646CC8" w:rsidRDefault="003A1639" w:rsidP="003A1639">
      <w:pPr>
        <w:keepNext/>
        <w:jc w:val="center"/>
        <w:outlineLvl w:val="2"/>
        <w:rPr>
          <w:rFonts w:ascii="Garamond" w:hAnsi="Garamond"/>
          <w:b/>
          <w:sz w:val="24"/>
          <w:szCs w:val="24"/>
        </w:rPr>
      </w:pPr>
      <w:r w:rsidRPr="00646CC8">
        <w:rPr>
          <w:rFonts w:ascii="Garamond" w:hAnsi="Garamond"/>
          <w:b/>
          <w:sz w:val="24"/>
          <w:szCs w:val="24"/>
        </w:rPr>
        <w:t>Summary of Permittee Comments</w:t>
      </w:r>
      <w:r>
        <w:rPr>
          <w:rFonts w:ascii="Garamond" w:hAnsi="Garamond"/>
          <w:b/>
          <w:sz w:val="24"/>
          <w:szCs w:val="24"/>
        </w:rPr>
        <w:t xml:space="preserve"> (If any received)</w:t>
      </w:r>
    </w:p>
    <w:p w14:paraId="7124FDD4" w14:textId="77777777" w:rsidR="003A1639" w:rsidRPr="00646CC8" w:rsidRDefault="003A1639" w:rsidP="003A1639">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3A1639" w:rsidRPr="00646CC8" w14:paraId="2A782A85" w14:textId="77777777" w:rsidTr="00887ED2">
        <w:tc>
          <w:tcPr>
            <w:tcW w:w="1980" w:type="dxa"/>
            <w:tcBorders>
              <w:top w:val="double" w:sz="4" w:space="0" w:color="auto"/>
              <w:left w:val="double" w:sz="4" w:space="0" w:color="auto"/>
            </w:tcBorders>
          </w:tcPr>
          <w:p w14:paraId="332AA1A2"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Permit Reference</w:t>
            </w:r>
          </w:p>
        </w:tc>
        <w:tc>
          <w:tcPr>
            <w:tcW w:w="3420" w:type="dxa"/>
            <w:tcBorders>
              <w:top w:val="double" w:sz="4" w:space="0" w:color="auto"/>
            </w:tcBorders>
          </w:tcPr>
          <w:p w14:paraId="058781D2"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Permittee Comment</w:t>
            </w:r>
          </w:p>
        </w:tc>
        <w:tc>
          <w:tcPr>
            <w:tcW w:w="3330" w:type="dxa"/>
            <w:tcBorders>
              <w:top w:val="double" w:sz="4" w:space="0" w:color="auto"/>
              <w:right w:val="double" w:sz="4" w:space="0" w:color="auto"/>
            </w:tcBorders>
          </w:tcPr>
          <w:p w14:paraId="3A8C1115" w14:textId="77777777" w:rsidR="003A1639" w:rsidRPr="00646CC8" w:rsidRDefault="003A1639" w:rsidP="00887ED2">
            <w:pPr>
              <w:jc w:val="center"/>
              <w:rPr>
                <w:rFonts w:ascii="Garamond" w:hAnsi="Garamond"/>
                <w:sz w:val="22"/>
                <w:szCs w:val="22"/>
              </w:rPr>
            </w:pPr>
            <w:r w:rsidRPr="00646CC8">
              <w:rPr>
                <w:rFonts w:ascii="Garamond" w:hAnsi="Garamond"/>
                <w:sz w:val="22"/>
                <w:szCs w:val="22"/>
              </w:rPr>
              <w:t>DEQ Response</w:t>
            </w:r>
          </w:p>
        </w:tc>
      </w:tr>
      <w:tr w:rsidR="003A1639" w:rsidRPr="00646CC8" w14:paraId="04FF0514" w14:textId="77777777" w:rsidTr="00887ED2">
        <w:tc>
          <w:tcPr>
            <w:tcW w:w="1980" w:type="dxa"/>
            <w:tcBorders>
              <w:left w:val="double" w:sz="4" w:space="0" w:color="auto"/>
              <w:bottom w:val="double" w:sz="4" w:space="0" w:color="auto"/>
            </w:tcBorders>
          </w:tcPr>
          <w:p w14:paraId="5F040CA0" w14:textId="77777777" w:rsidR="003A1639" w:rsidRPr="00646CC8" w:rsidRDefault="003A1639" w:rsidP="00887ED2">
            <w:pPr>
              <w:rPr>
                <w:rFonts w:ascii="Garamond" w:hAnsi="Garamond"/>
                <w:sz w:val="22"/>
                <w:szCs w:val="22"/>
              </w:rPr>
            </w:pPr>
          </w:p>
        </w:tc>
        <w:tc>
          <w:tcPr>
            <w:tcW w:w="3420" w:type="dxa"/>
            <w:tcBorders>
              <w:bottom w:val="double" w:sz="4" w:space="0" w:color="auto"/>
            </w:tcBorders>
          </w:tcPr>
          <w:p w14:paraId="39654DF0" w14:textId="77777777" w:rsidR="003A1639" w:rsidRPr="00646CC8" w:rsidRDefault="003A1639" w:rsidP="00887ED2">
            <w:pPr>
              <w:rPr>
                <w:rFonts w:ascii="Garamond" w:hAnsi="Garamond"/>
                <w:sz w:val="22"/>
                <w:szCs w:val="22"/>
              </w:rPr>
            </w:pPr>
          </w:p>
        </w:tc>
        <w:tc>
          <w:tcPr>
            <w:tcW w:w="3330" w:type="dxa"/>
            <w:tcBorders>
              <w:bottom w:val="double" w:sz="4" w:space="0" w:color="auto"/>
              <w:right w:val="double" w:sz="4" w:space="0" w:color="auto"/>
            </w:tcBorders>
          </w:tcPr>
          <w:p w14:paraId="7E6BB4AB" w14:textId="77777777" w:rsidR="003A1639" w:rsidRPr="00646CC8" w:rsidRDefault="003A1639" w:rsidP="00887ED2">
            <w:pPr>
              <w:rPr>
                <w:rFonts w:ascii="Garamond" w:hAnsi="Garamond"/>
                <w:sz w:val="22"/>
                <w:szCs w:val="22"/>
              </w:rPr>
            </w:pPr>
          </w:p>
        </w:tc>
      </w:tr>
    </w:tbl>
    <w:p w14:paraId="4672749B" w14:textId="77777777" w:rsidR="003A1639" w:rsidRPr="00646CC8" w:rsidRDefault="003A1639" w:rsidP="003A1639">
      <w:pPr>
        <w:rPr>
          <w:rFonts w:ascii="Garamond" w:hAnsi="Garamond"/>
          <w:sz w:val="24"/>
          <w:szCs w:val="24"/>
        </w:rPr>
      </w:pPr>
    </w:p>
    <w:p w14:paraId="2FF03BD2" w14:textId="77777777" w:rsidR="003A1639" w:rsidRPr="00646CC8" w:rsidRDefault="003A1639" w:rsidP="003A1639">
      <w:pPr>
        <w:rPr>
          <w:rFonts w:ascii="Garamond" w:hAnsi="Garamond"/>
          <w:b/>
          <w:sz w:val="24"/>
          <w:szCs w:val="24"/>
        </w:rPr>
      </w:pPr>
    </w:p>
    <w:p w14:paraId="2E33B524" w14:textId="77777777" w:rsidR="003A1639" w:rsidRPr="00646CC8" w:rsidRDefault="003A1639" w:rsidP="003A1639">
      <w:pPr>
        <w:keepNext/>
        <w:jc w:val="center"/>
        <w:outlineLvl w:val="2"/>
        <w:rPr>
          <w:rFonts w:ascii="Garamond" w:hAnsi="Garamond"/>
          <w:b/>
          <w:sz w:val="24"/>
          <w:szCs w:val="24"/>
        </w:rPr>
      </w:pPr>
      <w:r w:rsidRPr="00646CC8">
        <w:rPr>
          <w:rFonts w:ascii="Garamond" w:hAnsi="Garamond"/>
          <w:b/>
          <w:sz w:val="24"/>
          <w:szCs w:val="24"/>
        </w:rPr>
        <w:t>Summary of EPA Comments</w:t>
      </w:r>
      <w:r>
        <w:rPr>
          <w:rFonts w:ascii="Garamond" w:hAnsi="Garamond"/>
          <w:b/>
          <w:sz w:val="24"/>
          <w:szCs w:val="24"/>
        </w:rPr>
        <w:t xml:space="preserve"> (If any received)</w:t>
      </w:r>
    </w:p>
    <w:p w14:paraId="10B8F55B" w14:textId="77777777" w:rsidR="003A1639" w:rsidRPr="00646CC8" w:rsidRDefault="003A1639" w:rsidP="003A1639">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3A1639" w:rsidRPr="00646CC8" w14:paraId="0A9E2B87" w14:textId="77777777" w:rsidTr="00887ED2">
        <w:tc>
          <w:tcPr>
            <w:tcW w:w="1980" w:type="dxa"/>
            <w:tcBorders>
              <w:top w:val="double" w:sz="4" w:space="0" w:color="auto"/>
              <w:left w:val="double" w:sz="4" w:space="0" w:color="auto"/>
            </w:tcBorders>
          </w:tcPr>
          <w:p w14:paraId="22A95E48"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Permit Reference</w:t>
            </w:r>
          </w:p>
        </w:tc>
        <w:tc>
          <w:tcPr>
            <w:tcW w:w="3420" w:type="dxa"/>
            <w:tcBorders>
              <w:top w:val="double" w:sz="4" w:space="0" w:color="auto"/>
            </w:tcBorders>
          </w:tcPr>
          <w:p w14:paraId="5692A8CD" w14:textId="77777777" w:rsidR="003A1639" w:rsidRPr="00646CC8" w:rsidRDefault="003A1639" w:rsidP="00887ED2">
            <w:pPr>
              <w:jc w:val="center"/>
              <w:rPr>
                <w:rFonts w:ascii="Garamond" w:hAnsi="Garamond"/>
                <w:sz w:val="22"/>
                <w:szCs w:val="22"/>
              </w:rPr>
            </w:pPr>
            <w:r w:rsidRPr="00646CC8">
              <w:rPr>
                <w:rFonts w:ascii="Garamond" w:hAnsi="Garamond"/>
                <w:sz w:val="22"/>
                <w:szCs w:val="22"/>
              </w:rPr>
              <w:t>EPA Comment</w:t>
            </w:r>
          </w:p>
        </w:tc>
        <w:tc>
          <w:tcPr>
            <w:tcW w:w="3330" w:type="dxa"/>
            <w:tcBorders>
              <w:top w:val="double" w:sz="4" w:space="0" w:color="auto"/>
              <w:right w:val="double" w:sz="4" w:space="0" w:color="auto"/>
            </w:tcBorders>
          </w:tcPr>
          <w:p w14:paraId="5362A699" w14:textId="77777777" w:rsidR="003A1639" w:rsidRPr="00646CC8" w:rsidRDefault="003A1639" w:rsidP="00887ED2">
            <w:pPr>
              <w:jc w:val="center"/>
              <w:rPr>
                <w:rFonts w:ascii="Garamond" w:hAnsi="Garamond"/>
                <w:sz w:val="22"/>
                <w:szCs w:val="22"/>
              </w:rPr>
            </w:pPr>
            <w:r w:rsidRPr="00646CC8">
              <w:rPr>
                <w:rFonts w:ascii="Garamond" w:hAnsi="Garamond"/>
                <w:sz w:val="22"/>
                <w:szCs w:val="22"/>
              </w:rPr>
              <w:t>DEQ Response</w:t>
            </w:r>
          </w:p>
        </w:tc>
      </w:tr>
      <w:tr w:rsidR="003A1639" w:rsidRPr="00646CC8" w14:paraId="0CDA6DBA" w14:textId="77777777" w:rsidTr="00887ED2">
        <w:tc>
          <w:tcPr>
            <w:tcW w:w="1980" w:type="dxa"/>
            <w:tcBorders>
              <w:left w:val="double" w:sz="4" w:space="0" w:color="auto"/>
              <w:bottom w:val="double" w:sz="4" w:space="0" w:color="auto"/>
            </w:tcBorders>
          </w:tcPr>
          <w:p w14:paraId="70F89BC1" w14:textId="77777777" w:rsidR="003A1639" w:rsidRPr="00646CC8" w:rsidRDefault="003A1639" w:rsidP="00887ED2">
            <w:pPr>
              <w:rPr>
                <w:rFonts w:ascii="Garamond" w:hAnsi="Garamond"/>
                <w:sz w:val="22"/>
                <w:szCs w:val="22"/>
              </w:rPr>
            </w:pPr>
          </w:p>
        </w:tc>
        <w:tc>
          <w:tcPr>
            <w:tcW w:w="3420" w:type="dxa"/>
            <w:tcBorders>
              <w:bottom w:val="double" w:sz="4" w:space="0" w:color="auto"/>
            </w:tcBorders>
          </w:tcPr>
          <w:p w14:paraId="0C7C206B" w14:textId="77777777" w:rsidR="003A1639" w:rsidRPr="00646CC8" w:rsidRDefault="003A1639" w:rsidP="00887ED2">
            <w:pPr>
              <w:rPr>
                <w:rFonts w:ascii="Garamond" w:hAnsi="Garamond"/>
                <w:sz w:val="22"/>
                <w:szCs w:val="22"/>
              </w:rPr>
            </w:pPr>
          </w:p>
        </w:tc>
        <w:tc>
          <w:tcPr>
            <w:tcW w:w="3330" w:type="dxa"/>
            <w:tcBorders>
              <w:bottom w:val="double" w:sz="4" w:space="0" w:color="auto"/>
              <w:right w:val="double" w:sz="4" w:space="0" w:color="auto"/>
            </w:tcBorders>
          </w:tcPr>
          <w:p w14:paraId="10F47287" w14:textId="77777777" w:rsidR="003A1639" w:rsidRPr="00646CC8" w:rsidRDefault="003A1639" w:rsidP="00887ED2">
            <w:pPr>
              <w:rPr>
                <w:rFonts w:ascii="Garamond" w:hAnsi="Garamond"/>
                <w:sz w:val="22"/>
                <w:szCs w:val="22"/>
              </w:rPr>
            </w:pPr>
          </w:p>
        </w:tc>
      </w:tr>
    </w:tbl>
    <w:p w14:paraId="32B03364" w14:textId="77777777" w:rsidR="003A1639" w:rsidRPr="00646CC8" w:rsidRDefault="003A1639" w:rsidP="003A1639">
      <w:pPr>
        <w:rPr>
          <w:rFonts w:ascii="Garamond" w:hAnsi="Garamond"/>
        </w:rPr>
      </w:pPr>
    </w:p>
    <w:p w14:paraId="0B73CC5D" w14:textId="77777777" w:rsidR="000F41A0" w:rsidRPr="000F41A0" w:rsidRDefault="000F41A0" w:rsidP="000F41A0"/>
    <w:p w14:paraId="7BFD8CF3" w14:textId="2C273BC2" w:rsidR="009B4EAE" w:rsidRPr="005A373E" w:rsidRDefault="009B4EAE" w:rsidP="00544C8A">
      <w:pPr>
        <w:pStyle w:val="Heading1"/>
        <w:jc w:val="left"/>
        <w:rPr>
          <w:rFonts w:ascii="Garamond" w:hAnsi="Garamond"/>
          <w:sz w:val="24"/>
          <w:szCs w:val="24"/>
          <w:lang w:val="fr-FR"/>
        </w:rPr>
      </w:pPr>
      <w:bookmarkStart w:id="49" w:name="_Toc217304335"/>
      <w:r w:rsidRPr="005A373E">
        <w:rPr>
          <w:rFonts w:ascii="Garamond" w:hAnsi="Garamond"/>
          <w:sz w:val="24"/>
          <w:szCs w:val="24"/>
          <w:lang w:val="fr-FR"/>
        </w:rPr>
        <w:t>SECTION IV</w:t>
      </w:r>
      <w:r w:rsidR="009626FB" w:rsidRPr="005A373E">
        <w:rPr>
          <w:rFonts w:ascii="Garamond" w:hAnsi="Garamond"/>
          <w:sz w:val="24"/>
          <w:szCs w:val="24"/>
          <w:lang w:val="fr-FR"/>
        </w:rPr>
        <w:tab/>
        <w:t xml:space="preserve"> NON</w:t>
      </w:r>
      <w:r w:rsidRPr="005A373E">
        <w:rPr>
          <w:rFonts w:ascii="Garamond" w:hAnsi="Garamond"/>
          <w:sz w:val="24"/>
          <w:szCs w:val="24"/>
          <w:lang w:val="fr-FR"/>
        </w:rPr>
        <w:t>-APPLICABLE REQUIREMENT ANALYSIS</w:t>
      </w:r>
      <w:bookmarkEnd w:id="48"/>
      <w:bookmarkEnd w:id="49"/>
    </w:p>
    <w:p w14:paraId="491542F5" w14:textId="77777777" w:rsidR="009B4EAE" w:rsidRPr="005A373E" w:rsidRDefault="009B4EAE">
      <w:pPr>
        <w:rPr>
          <w:rFonts w:ascii="Garamond" w:hAnsi="Garamond"/>
          <w:sz w:val="24"/>
          <w:szCs w:val="24"/>
          <w:lang w:val="fr-FR"/>
        </w:rPr>
      </w:pPr>
    </w:p>
    <w:p w14:paraId="4FB6946F" w14:textId="2081718E" w:rsidR="009B4EAE" w:rsidRPr="00DC4DD0" w:rsidRDefault="009B4EAE">
      <w:pPr>
        <w:spacing w:line="240" w:lineRule="exact"/>
        <w:rPr>
          <w:rFonts w:ascii="Garamond" w:hAnsi="Garamond"/>
          <w:sz w:val="24"/>
          <w:szCs w:val="24"/>
        </w:rPr>
      </w:pPr>
      <w:r w:rsidRPr="00DC4DD0">
        <w:rPr>
          <w:rFonts w:ascii="Garamond" w:hAnsi="Garamond"/>
          <w:sz w:val="24"/>
          <w:szCs w:val="24"/>
        </w:rPr>
        <w:t xml:space="preserve">Section IV of the operating permit </w:t>
      </w:r>
      <w:r w:rsidR="00CD72F9" w:rsidRPr="00DC4DD0">
        <w:rPr>
          <w:rFonts w:ascii="Garamond" w:hAnsi="Garamond"/>
          <w:sz w:val="24"/>
          <w:szCs w:val="24"/>
        </w:rPr>
        <w:t xml:space="preserve">contains </w:t>
      </w:r>
      <w:r w:rsidRPr="00DC4DD0">
        <w:rPr>
          <w:rFonts w:ascii="Garamond" w:hAnsi="Garamond"/>
          <w:sz w:val="24"/>
          <w:szCs w:val="24"/>
        </w:rPr>
        <w:t>Non-Applicable Requirements</w:t>
      </w:r>
      <w:r w:rsidR="00CD72F9" w:rsidRPr="00DC4DD0">
        <w:rPr>
          <w:rFonts w:ascii="Garamond" w:hAnsi="Garamond"/>
          <w:sz w:val="24"/>
          <w:szCs w:val="24"/>
        </w:rPr>
        <w:t xml:space="preserve">.  </w:t>
      </w:r>
      <w:r w:rsidRPr="00DC4DD0">
        <w:rPr>
          <w:rFonts w:ascii="Garamond" w:hAnsi="Garamond"/>
          <w:sz w:val="24"/>
          <w:szCs w:val="24"/>
        </w:rPr>
        <w:t xml:space="preserve">The following table summarizes the requirements that </w:t>
      </w:r>
      <w:r w:rsidR="00C075C9">
        <w:rPr>
          <w:rFonts w:ascii="Garamond" w:hAnsi="Garamond"/>
          <w:sz w:val="24"/>
          <w:szCs w:val="24"/>
        </w:rPr>
        <w:t>CMR</w:t>
      </w:r>
      <w:r w:rsidR="00C075C9" w:rsidRPr="00DC4DD0">
        <w:rPr>
          <w:rFonts w:ascii="Garamond" w:hAnsi="Garamond"/>
          <w:sz w:val="24"/>
          <w:szCs w:val="24"/>
        </w:rPr>
        <w:t xml:space="preserve"> </w:t>
      </w:r>
      <w:r w:rsidR="003A004C" w:rsidRPr="00DC4DD0">
        <w:rPr>
          <w:rFonts w:ascii="Garamond" w:hAnsi="Garamond"/>
          <w:sz w:val="24"/>
          <w:szCs w:val="24"/>
        </w:rPr>
        <w:t xml:space="preserve">previously </w:t>
      </w:r>
      <w:r w:rsidRPr="00DC4DD0">
        <w:rPr>
          <w:rFonts w:ascii="Garamond" w:hAnsi="Garamond"/>
          <w:sz w:val="24"/>
          <w:szCs w:val="24"/>
        </w:rPr>
        <w:t xml:space="preserve">identified as non-applicable and contains the reasons that </w:t>
      </w:r>
      <w:r w:rsidR="00CB2A5D">
        <w:rPr>
          <w:rFonts w:ascii="Garamond" w:hAnsi="Garamond"/>
          <w:sz w:val="24"/>
          <w:szCs w:val="24"/>
        </w:rPr>
        <w:t>DEQ</w:t>
      </w:r>
      <w:r w:rsidRPr="00DC4DD0">
        <w:rPr>
          <w:rFonts w:ascii="Garamond" w:hAnsi="Garamond"/>
          <w:sz w:val="24"/>
          <w:szCs w:val="24"/>
        </w:rPr>
        <w:t xml:space="preserve"> did not include these requirements as non-applicable in the permit.</w:t>
      </w:r>
    </w:p>
    <w:p w14:paraId="2A694197" w14:textId="77777777" w:rsidR="00BD2E92" w:rsidRPr="00C67ED9" w:rsidRDefault="00BD2E92">
      <w:pPr>
        <w:spacing w:line="240" w:lineRule="exact"/>
        <w:rPr>
          <w:rFonts w:ascii="Garamond" w:hAnsi="Garamond"/>
          <w:sz w:val="22"/>
        </w:rPr>
      </w:pPr>
    </w:p>
    <w:tbl>
      <w:tblPr>
        <w:tblW w:w="9450" w:type="dxa"/>
        <w:tblInd w:w="-1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153" w:type="dxa"/>
          <w:right w:w="153" w:type="dxa"/>
        </w:tblCellMar>
        <w:tblLook w:val="0000" w:firstRow="0" w:lastRow="0" w:firstColumn="0" w:lastColumn="0" w:noHBand="0" w:noVBand="0"/>
      </w:tblPr>
      <w:tblGrid>
        <w:gridCol w:w="4668"/>
        <w:gridCol w:w="4782"/>
      </w:tblGrid>
      <w:tr w:rsidR="009B4EAE" w:rsidRPr="00DC4DD0" w14:paraId="21429300" w14:textId="77777777" w:rsidTr="001C7181">
        <w:trPr>
          <w:tblHeader/>
        </w:trPr>
        <w:tc>
          <w:tcPr>
            <w:tcW w:w="4668" w:type="dxa"/>
          </w:tcPr>
          <w:p w14:paraId="2305FA79" w14:textId="77777777" w:rsidR="009B4EAE" w:rsidRPr="00C67ED9" w:rsidRDefault="009B4EAE">
            <w:pPr>
              <w:spacing w:line="57" w:lineRule="exact"/>
              <w:rPr>
                <w:rFonts w:ascii="Garamond" w:hAnsi="Garamond"/>
                <w:sz w:val="18"/>
              </w:rPr>
            </w:pPr>
          </w:p>
          <w:p w14:paraId="3766CBC6" w14:textId="77777777" w:rsidR="009B4EAE" w:rsidRPr="00C67ED9" w:rsidRDefault="009B4EAE">
            <w:pPr>
              <w:spacing w:line="240" w:lineRule="exact"/>
              <w:jc w:val="center"/>
              <w:rPr>
                <w:rFonts w:ascii="Garamond" w:hAnsi="Garamond"/>
                <w:b/>
                <w:sz w:val="18"/>
              </w:rPr>
            </w:pPr>
            <w:r w:rsidRPr="00C67ED9">
              <w:rPr>
                <w:rFonts w:ascii="Garamond" w:hAnsi="Garamond"/>
                <w:b/>
                <w:sz w:val="18"/>
              </w:rPr>
              <w:t>Applicable Requirement</w:t>
            </w:r>
          </w:p>
        </w:tc>
        <w:tc>
          <w:tcPr>
            <w:tcW w:w="4782" w:type="dxa"/>
          </w:tcPr>
          <w:p w14:paraId="7DA44045" w14:textId="77777777" w:rsidR="009B4EAE" w:rsidRPr="00C67ED9" w:rsidRDefault="009B4EAE">
            <w:pPr>
              <w:spacing w:line="240" w:lineRule="exact"/>
              <w:jc w:val="center"/>
              <w:rPr>
                <w:rFonts w:ascii="Garamond" w:hAnsi="Garamond"/>
                <w:b/>
                <w:sz w:val="18"/>
              </w:rPr>
            </w:pPr>
            <w:r w:rsidRPr="00C67ED9">
              <w:rPr>
                <w:rFonts w:ascii="Garamond" w:hAnsi="Garamond"/>
                <w:b/>
                <w:sz w:val="18"/>
              </w:rPr>
              <w:t>Reason</w:t>
            </w:r>
          </w:p>
        </w:tc>
      </w:tr>
      <w:tr w:rsidR="009B4EAE" w:rsidRPr="00DC4DD0" w14:paraId="0D16102D" w14:textId="77777777" w:rsidTr="001C7181">
        <w:tblPrEx>
          <w:tblCellMar>
            <w:left w:w="163" w:type="dxa"/>
            <w:right w:w="163" w:type="dxa"/>
          </w:tblCellMar>
        </w:tblPrEx>
        <w:tc>
          <w:tcPr>
            <w:tcW w:w="9450" w:type="dxa"/>
            <w:gridSpan w:val="2"/>
          </w:tcPr>
          <w:p w14:paraId="120E2B43" w14:textId="77777777" w:rsidR="009B4EAE" w:rsidRPr="00C67ED9" w:rsidRDefault="009B4EAE">
            <w:pPr>
              <w:spacing w:line="57" w:lineRule="exact"/>
              <w:rPr>
                <w:rFonts w:ascii="Garamond" w:hAnsi="Garamond"/>
                <w:sz w:val="18"/>
              </w:rPr>
            </w:pPr>
          </w:p>
          <w:p w14:paraId="449E6F06" w14:textId="77777777" w:rsidR="009B4EAE" w:rsidRPr="00C67ED9" w:rsidRDefault="009B4EAE">
            <w:pPr>
              <w:spacing w:line="240" w:lineRule="exact"/>
              <w:jc w:val="center"/>
              <w:rPr>
                <w:rFonts w:ascii="Garamond" w:hAnsi="Garamond"/>
                <w:sz w:val="18"/>
              </w:rPr>
            </w:pPr>
            <w:r w:rsidRPr="00C67ED9">
              <w:rPr>
                <w:rFonts w:ascii="Garamond" w:hAnsi="Garamond"/>
                <w:sz w:val="18"/>
              </w:rPr>
              <w:t>Federal Requirements</w:t>
            </w:r>
          </w:p>
        </w:tc>
      </w:tr>
      <w:tr w:rsidR="009B4EAE" w:rsidRPr="00DC4DD0" w14:paraId="5D6400DD" w14:textId="77777777" w:rsidTr="001C7181">
        <w:tblPrEx>
          <w:tblCellMar>
            <w:left w:w="163" w:type="dxa"/>
            <w:right w:w="163" w:type="dxa"/>
          </w:tblCellMar>
        </w:tblPrEx>
        <w:tc>
          <w:tcPr>
            <w:tcW w:w="4668" w:type="dxa"/>
          </w:tcPr>
          <w:p w14:paraId="22773D68" w14:textId="77777777" w:rsidR="009B4EAE" w:rsidRPr="00C67ED9" w:rsidRDefault="009B4EAE">
            <w:pPr>
              <w:spacing w:line="57" w:lineRule="exact"/>
              <w:rPr>
                <w:rFonts w:ascii="Garamond" w:hAnsi="Garamond"/>
                <w:sz w:val="18"/>
              </w:rPr>
            </w:pPr>
          </w:p>
          <w:p w14:paraId="537B74F4" w14:textId="77777777" w:rsidR="009B4EAE" w:rsidRPr="00C67ED9" w:rsidRDefault="009B4EAE">
            <w:pPr>
              <w:spacing w:line="240" w:lineRule="exact"/>
              <w:rPr>
                <w:rFonts w:ascii="Garamond" w:hAnsi="Garamond"/>
                <w:sz w:val="18"/>
              </w:rPr>
            </w:pPr>
            <w:r w:rsidRPr="00C67ED9">
              <w:rPr>
                <w:rFonts w:ascii="Garamond" w:hAnsi="Garamond"/>
                <w:sz w:val="18"/>
              </w:rPr>
              <w:t>40 CFR 72 Permit Regulation (Acid Rain Permit)</w:t>
            </w:r>
          </w:p>
          <w:p w14:paraId="42429AFE" w14:textId="77777777" w:rsidR="009B4EAE" w:rsidRPr="00C67ED9" w:rsidRDefault="009B4EAE">
            <w:pPr>
              <w:spacing w:line="240" w:lineRule="exact"/>
              <w:rPr>
                <w:rFonts w:ascii="Garamond" w:hAnsi="Garamond"/>
                <w:sz w:val="18"/>
              </w:rPr>
            </w:pPr>
            <w:r w:rsidRPr="00C67ED9">
              <w:rPr>
                <w:rFonts w:ascii="Garamond" w:hAnsi="Garamond"/>
                <w:sz w:val="18"/>
              </w:rPr>
              <w:t>40 CFR 73 Sulfur Dioxide Allowance System</w:t>
            </w:r>
          </w:p>
          <w:p w14:paraId="1040E0C3" w14:textId="77777777" w:rsidR="009B4EAE" w:rsidRPr="00C67ED9" w:rsidRDefault="009B4EAE">
            <w:pPr>
              <w:spacing w:line="240" w:lineRule="exact"/>
              <w:rPr>
                <w:rFonts w:ascii="Garamond" w:hAnsi="Garamond"/>
                <w:sz w:val="18"/>
              </w:rPr>
            </w:pPr>
            <w:r w:rsidRPr="00C67ED9">
              <w:rPr>
                <w:rFonts w:ascii="Garamond" w:hAnsi="Garamond"/>
                <w:sz w:val="18"/>
              </w:rPr>
              <w:t>40 CFR 74 Sulfur Dioxide OPT-Ins</w:t>
            </w:r>
          </w:p>
          <w:p w14:paraId="23FB4E31" w14:textId="77777777" w:rsidR="009B4EAE" w:rsidRPr="00C67ED9" w:rsidRDefault="009B4EAE">
            <w:pPr>
              <w:spacing w:line="240" w:lineRule="exact"/>
              <w:rPr>
                <w:rFonts w:ascii="Garamond" w:hAnsi="Garamond"/>
                <w:sz w:val="18"/>
              </w:rPr>
            </w:pPr>
            <w:r w:rsidRPr="00C67ED9">
              <w:rPr>
                <w:rFonts w:ascii="Garamond" w:hAnsi="Garamond"/>
                <w:sz w:val="18"/>
              </w:rPr>
              <w:t>40 CFR 75 CEM (Acid Rain Emission Monitoring)</w:t>
            </w:r>
          </w:p>
          <w:p w14:paraId="7AF36DDC" w14:textId="77777777" w:rsidR="009B4EAE" w:rsidRPr="00C67ED9" w:rsidRDefault="009B4EAE">
            <w:pPr>
              <w:spacing w:line="240" w:lineRule="exact"/>
              <w:rPr>
                <w:rFonts w:ascii="Garamond" w:hAnsi="Garamond"/>
                <w:sz w:val="18"/>
              </w:rPr>
            </w:pPr>
            <w:r w:rsidRPr="00C67ED9">
              <w:rPr>
                <w:rFonts w:ascii="Garamond" w:hAnsi="Garamond"/>
                <w:sz w:val="18"/>
              </w:rPr>
              <w:t xml:space="preserve">40 CFR 76 Acid Rain Nitrogen Oxides Emission  </w:t>
            </w:r>
          </w:p>
          <w:p w14:paraId="67CA9CBC" w14:textId="77777777" w:rsidR="009B4EAE" w:rsidRPr="00C67ED9" w:rsidRDefault="009B4EAE">
            <w:pPr>
              <w:spacing w:line="240" w:lineRule="exact"/>
              <w:rPr>
                <w:rFonts w:ascii="Garamond" w:hAnsi="Garamond"/>
                <w:sz w:val="18"/>
              </w:rPr>
            </w:pPr>
            <w:r w:rsidRPr="00C67ED9">
              <w:rPr>
                <w:rFonts w:ascii="Garamond" w:hAnsi="Garamond"/>
                <w:sz w:val="18"/>
              </w:rPr>
              <w:t xml:space="preserve">     Reduction Program</w:t>
            </w:r>
          </w:p>
          <w:p w14:paraId="62EBD666" w14:textId="77777777" w:rsidR="009B4EAE" w:rsidRPr="00C67ED9" w:rsidRDefault="009B4EAE">
            <w:pPr>
              <w:spacing w:line="240" w:lineRule="exact"/>
              <w:rPr>
                <w:rFonts w:ascii="Garamond" w:hAnsi="Garamond"/>
                <w:sz w:val="18"/>
              </w:rPr>
            </w:pPr>
            <w:r w:rsidRPr="00C67ED9">
              <w:rPr>
                <w:rFonts w:ascii="Garamond" w:hAnsi="Garamond"/>
                <w:sz w:val="18"/>
              </w:rPr>
              <w:t>40 CFR 77 Excess Emissions (Acid Rain)</w:t>
            </w:r>
          </w:p>
          <w:p w14:paraId="4C50ED0D" w14:textId="77777777" w:rsidR="009B4EAE" w:rsidRPr="00C67ED9" w:rsidRDefault="009B4EAE">
            <w:pPr>
              <w:spacing w:line="240" w:lineRule="exact"/>
              <w:rPr>
                <w:rFonts w:ascii="Garamond" w:hAnsi="Garamond"/>
                <w:sz w:val="18"/>
              </w:rPr>
            </w:pPr>
            <w:r w:rsidRPr="00C67ED9">
              <w:rPr>
                <w:rFonts w:ascii="Garamond" w:hAnsi="Garamond"/>
                <w:sz w:val="18"/>
              </w:rPr>
              <w:t>40 CFR 78 Appeal Procedures for Acid Rain Program</w:t>
            </w:r>
          </w:p>
          <w:p w14:paraId="2E1298F0" w14:textId="0977EC8F" w:rsidR="00C66497" w:rsidRPr="00C67ED9" w:rsidRDefault="00E20A20">
            <w:pPr>
              <w:spacing w:line="240" w:lineRule="exact"/>
              <w:rPr>
                <w:rFonts w:ascii="Garamond" w:hAnsi="Garamond"/>
                <w:sz w:val="18"/>
              </w:rPr>
            </w:pPr>
            <w:r w:rsidRPr="00C67ED9">
              <w:rPr>
                <w:rFonts w:ascii="Garamond" w:hAnsi="Garamond"/>
                <w:sz w:val="18"/>
              </w:rPr>
              <w:t>40 CFR 63 Subpart Q – Cooling Towers MACT</w:t>
            </w:r>
          </w:p>
          <w:p w14:paraId="0C8CFBCC" w14:textId="127F6D53" w:rsidR="00E20A20" w:rsidRPr="00C67ED9" w:rsidRDefault="00E20A20" w:rsidP="00E20A20">
            <w:pPr>
              <w:spacing w:line="240" w:lineRule="exact"/>
              <w:rPr>
                <w:rFonts w:ascii="Garamond" w:hAnsi="Garamond"/>
                <w:sz w:val="18"/>
              </w:rPr>
            </w:pPr>
            <w:r w:rsidRPr="00C67ED9">
              <w:rPr>
                <w:rFonts w:ascii="Garamond" w:hAnsi="Garamond"/>
                <w:sz w:val="18"/>
              </w:rPr>
              <w:lastRenderedPageBreak/>
              <w:t>40 CFR 63 Subpart VV – MACT for Oil-Water Separators</w:t>
            </w:r>
          </w:p>
        </w:tc>
        <w:tc>
          <w:tcPr>
            <w:tcW w:w="4782" w:type="dxa"/>
          </w:tcPr>
          <w:p w14:paraId="17A47470" w14:textId="77777777" w:rsidR="009B4EAE" w:rsidRPr="00C67ED9" w:rsidRDefault="009B4EAE">
            <w:pPr>
              <w:spacing w:line="57" w:lineRule="exact"/>
              <w:rPr>
                <w:rFonts w:ascii="Garamond" w:hAnsi="Garamond"/>
                <w:sz w:val="18"/>
              </w:rPr>
            </w:pPr>
          </w:p>
          <w:p w14:paraId="1B13B06D" w14:textId="437ADE5E" w:rsidR="009B4EAE" w:rsidRPr="00C67ED9" w:rsidRDefault="009B4EAE">
            <w:pPr>
              <w:spacing w:line="240" w:lineRule="exact"/>
              <w:rPr>
                <w:rFonts w:ascii="Garamond" w:hAnsi="Garamond"/>
                <w:sz w:val="18"/>
              </w:rPr>
            </w:pPr>
            <w:r w:rsidRPr="00C67ED9">
              <w:rPr>
                <w:rFonts w:ascii="Garamond" w:hAnsi="Garamond"/>
                <w:sz w:val="18"/>
              </w:rPr>
              <w:t>These regulations do</w:t>
            </w:r>
            <w:r w:rsidR="00C66497" w:rsidRPr="00C67ED9">
              <w:rPr>
                <w:rFonts w:ascii="Garamond" w:hAnsi="Garamond"/>
                <w:sz w:val="18"/>
              </w:rPr>
              <w:t xml:space="preserve"> or may become applicable to </w:t>
            </w:r>
            <w:r w:rsidRPr="00C67ED9">
              <w:rPr>
                <w:rFonts w:ascii="Garamond" w:hAnsi="Garamond"/>
                <w:sz w:val="18"/>
              </w:rPr>
              <w:t>this facility</w:t>
            </w:r>
            <w:r w:rsidR="009E3B23">
              <w:rPr>
                <w:rFonts w:ascii="Garamond" w:hAnsi="Garamond"/>
                <w:sz w:val="18"/>
              </w:rPr>
              <w:t>,</w:t>
            </w:r>
            <w:r w:rsidR="00E20A20" w:rsidRPr="00C67ED9">
              <w:rPr>
                <w:rFonts w:ascii="Garamond" w:hAnsi="Garamond"/>
                <w:sz w:val="18"/>
              </w:rPr>
              <w:t xml:space="preserve"> or the source category or equipment types </w:t>
            </w:r>
            <w:r w:rsidR="009E3B23">
              <w:rPr>
                <w:rFonts w:ascii="Garamond" w:hAnsi="Garamond"/>
                <w:sz w:val="18"/>
              </w:rPr>
              <w:t xml:space="preserve">related to the rule are located at </w:t>
            </w:r>
            <w:r w:rsidR="00E20A20" w:rsidRPr="00C67ED9">
              <w:rPr>
                <w:rFonts w:ascii="Garamond" w:hAnsi="Garamond"/>
                <w:sz w:val="18"/>
              </w:rPr>
              <w:t xml:space="preserve">this </w:t>
            </w:r>
            <w:r w:rsidR="009E3B23" w:rsidRPr="009E3B23">
              <w:rPr>
                <w:rFonts w:ascii="Garamond" w:hAnsi="Garamond"/>
                <w:sz w:val="18"/>
              </w:rPr>
              <w:t>facility</w:t>
            </w:r>
            <w:r w:rsidR="009E3B23">
              <w:rPr>
                <w:rFonts w:ascii="Garamond" w:hAnsi="Garamond"/>
                <w:sz w:val="18"/>
              </w:rPr>
              <w:t>.</w:t>
            </w:r>
            <w:r w:rsidRPr="00C67ED9">
              <w:rPr>
                <w:rFonts w:ascii="Garamond" w:hAnsi="Garamond"/>
                <w:sz w:val="18"/>
              </w:rPr>
              <w:t xml:space="preserve">  </w:t>
            </w:r>
          </w:p>
        </w:tc>
      </w:tr>
      <w:tr w:rsidR="009B4EAE" w:rsidRPr="00DC4DD0" w14:paraId="4548ADDD" w14:textId="77777777" w:rsidTr="001C7181">
        <w:tblPrEx>
          <w:tblCellMar>
            <w:left w:w="163" w:type="dxa"/>
            <w:right w:w="163" w:type="dxa"/>
          </w:tblCellMar>
        </w:tblPrEx>
        <w:trPr>
          <w:trHeight w:val="652"/>
        </w:trPr>
        <w:tc>
          <w:tcPr>
            <w:tcW w:w="4668" w:type="dxa"/>
          </w:tcPr>
          <w:p w14:paraId="6082121F" w14:textId="77777777" w:rsidR="009B4EAE" w:rsidRPr="00C67ED9" w:rsidRDefault="009B4EAE">
            <w:pPr>
              <w:tabs>
                <w:tab w:val="left" w:pos="-1440"/>
              </w:tabs>
              <w:spacing w:line="240" w:lineRule="exact"/>
              <w:rPr>
                <w:rFonts w:ascii="Garamond" w:hAnsi="Garamond"/>
                <w:sz w:val="18"/>
              </w:rPr>
            </w:pPr>
            <w:r w:rsidRPr="00C67ED9">
              <w:rPr>
                <w:rFonts w:ascii="Garamond" w:hAnsi="Garamond"/>
                <w:sz w:val="18"/>
              </w:rPr>
              <w:t xml:space="preserve">40 CFR 82 Protection of Stratospheric Ozone (except </w:t>
            </w:r>
          </w:p>
          <w:p w14:paraId="78FE286B" w14:textId="77777777" w:rsidR="009B4EAE" w:rsidRPr="00C67ED9" w:rsidRDefault="009B4EAE">
            <w:pPr>
              <w:tabs>
                <w:tab w:val="left" w:pos="-1440"/>
              </w:tabs>
              <w:spacing w:line="240" w:lineRule="exact"/>
              <w:rPr>
                <w:rFonts w:ascii="Garamond" w:hAnsi="Garamond"/>
                <w:sz w:val="18"/>
              </w:rPr>
            </w:pPr>
            <w:r w:rsidRPr="00C67ED9">
              <w:rPr>
                <w:rFonts w:ascii="Garamond" w:hAnsi="Garamond"/>
                <w:sz w:val="18"/>
              </w:rPr>
              <w:t xml:space="preserve">     Subpart F)</w:t>
            </w:r>
          </w:p>
        </w:tc>
        <w:tc>
          <w:tcPr>
            <w:tcW w:w="4782" w:type="dxa"/>
          </w:tcPr>
          <w:p w14:paraId="4961860F" w14:textId="77777777" w:rsidR="009B4EAE" w:rsidRPr="00C67ED9" w:rsidRDefault="009B4EAE">
            <w:pPr>
              <w:spacing w:line="57" w:lineRule="exact"/>
              <w:rPr>
                <w:rFonts w:ascii="Garamond" w:hAnsi="Garamond"/>
                <w:sz w:val="18"/>
              </w:rPr>
            </w:pPr>
          </w:p>
          <w:p w14:paraId="3D60CA96" w14:textId="5B28B992" w:rsidR="009B4EAE" w:rsidRPr="00C67ED9" w:rsidRDefault="009B4EAE">
            <w:pPr>
              <w:spacing w:line="240" w:lineRule="exact"/>
              <w:rPr>
                <w:rFonts w:ascii="Garamond" w:hAnsi="Garamond"/>
                <w:sz w:val="18"/>
              </w:rPr>
            </w:pPr>
            <w:r w:rsidRPr="00C67ED9">
              <w:rPr>
                <w:rFonts w:ascii="Garamond" w:hAnsi="Garamond"/>
                <w:sz w:val="18"/>
              </w:rPr>
              <w:t xml:space="preserve">These rules contain requirements for processes, equipment, or activity that is </w:t>
            </w:r>
            <w:r w:rsidR="005A373E">
              <w:rPr>
                <w:rFonts w:ascii="Garamond" w:hAnsi="Garamond"/>
                <w:sz w:val="18"/>
              </w:rPr>
              <w:t xml:space="preserve">potentially </w:t>
            </w:r>
            <w:r w:rsidRPr="00C67ED9">
              <w:rPr>
                <w:rFonts w:ascii="Garamond" w:hAnsi="Garamond"/>
                <w:sz w:val="18"/>
              </w:rPr>
              <w:t>used at the facility.</w:t>
            </w:r>
          </w:p>
        </w:tc>
      </w:tr>
      <w:tr w:rsidR="009B4EAE" w:rsidRPr="00DC4DD0" w14:paraId="75388523" w14:textId="77777777" w:rsidTr="001C7181">
        <w:tblPrEx>
          <w:tblCellMar>
            <w:left w:w="163" w:type="dxa"/>
            <w:right w:w="163" w:type="dxa"/>
          </w:tblCellMar>
        </w:tblPrEx>
        <w:tc>
          <w:tcPr>
            <w:tcW w:w="4668" w:type="dxa"/>
          </w:tcPr>
          <w:p w14:paraId="1042DB2B" w14:textId="77777777" w:rsidR="009B4EAE" w:rsidRPr="00C67ED9" w:rsidRDefault="009B4EAE">
            <w:pPr>
              <w:spacing w:line="240" w:lineRule="exact"/>
              <w:rPr>
                <w:rFonts w:ascii="Garamond" w:hAnsi="Garamond"/>
                <w:sz w:val="18"/>
              </w:rPr>
            </w:pPr>
            <w:r w:rsidRPr="00C67ED9">
              <w:rPr>
                <w:rFonts w:ascii="Garamond" w:hAnsi="Garamond"/>
                <w:sz w:val="18"/>
              </w:rPr>
              <w:t>FCAA Title I Part D Plan Requirements for Non-</w:t>
            </w:r>
          </w:p>
          <w:p w14:paraId="6FDEB8F7" w14:textId="77777777" w:rsidR="009B4EAE" w:rsidRPr="00C67ED9" w:rsidRDefault="009B4EAE">
            <w:pPr>
              <w:spacing w:line="240" w:lineRule="exact"/>
              <w:rPr>
                <w:rFonts w:ascii="Garamond" w:hAnsi="Garamond"/>
                <w:sz w:val="18"/>
              </w:rPr>
            </w:pPr>
            <w:r w:rsidRPr="00C67ED9">
              <w:rPr>
                <w:rFonts w:ascii="Garamond" w:hAnsi="Garamond"/>
                <w:sz w:val="18"/>
              </w:rPr>
              <w:t xml:space="preserve">     Attainment Areas</w:t>
            </w:r>
          </w:p>
          <w:p w14:paraId="4E6ACC59" w14:textId="77777777" w:rsidR="009B4EAE" w:rsidRPr="00C67ED9" w:rsidRDefault="009B4EAE">
            <w:pPr>
              <w:spacing w:line="240" w:lineRule="exact"/>
              <w:rPr>
                <w:rFonts w:ascii="Garamond" w:hAnsi="Garamond"/>
                <w:sz w:val="18"/>
              </w:rPr>
            </w:pPr>
            <w:r w:rsidRPr="00C67ED9">
              <w:rPr>
                <w:rFonts w:ascii="Garamond" w:hAnsi="Garamond"/>
                <w:sz w:val="18"/>
              </w:rPr>
              <w:t>FCAA Section 111(d)</w:t>
            </w:r>
          </w:p>
        </w:tc>
        <w:tc>
          <w:tcPr>
            <w:tcW w:w="4782" w:type="dxa"/>
          </w:tcPr>
          <w:p w14:paraId="722E4C78" w14:textId="77777777" w:rsidR="009B4EAE" w:rsidRPr="00C67ED9" w:rsidRDefault="009B4EAE">
            <w:pPr>
              <w:spacing w:line="240" w:lineRule="exact"/>
              <w:rPr>
                <w:rFonts w:ascii="Garamond" w:hAnsi="Garamond"/>
                <w:sz w:val="18"/>
              </w:rPr>
            </w:pPr>
            <w:r w:rsidRPr="00C67ED9">
              <w:rPr>
                <w:rFonts w:ascii="Garamond" w:hAnsi="Garamond"/>
                <w:sz w:val="18"/>
              </w:rPr>
              <w:t>These rules have specific requirements that may become relevant to a major source during the permit span.</w:t>
            </w:r>
          </w:p>
        </w:tc>
      </w:tr>
    </w:tbl>
    <w:p w14:paraId="14587F23" w14:textId="77777777" w:rsidR="009B4EAE" w:rsidRPr="00C67ED9" w:rsidRDefault="009B4EAE">
      <w:pPr>
        <w:rPr>
          <w:rFonts w:ascii="Garamond" w:hAnsi="Garamond"/>
          <w:sz w:val="18"/>
        </w:rPr>
      </w:pPr>
    </w:p>
    <w:p w14:paraId="22121917" w14:textId="77777777" w:rsidR="009B4EAE" w:rsidRPr="009E3B23" w:rsidRDefault="009B4EAE">
      <w:pPr>
        <w:pStyle w:val="Heading1"/>
        <w:rPr>
          <w:rFonts w:ascii="Garamond" w:hAnsi="Garamond"/>
          <w:sz w:val="24"/>
          <w:szCs w:val="24"/>
        </w:rPr>
      </w:pPr>
      <w:r w:rsidRPr="00C67ED9">
        <w:rPr>
          <w:rFonts w:ascii="Garamond" w:hAnsi="Garamond"/>
          <w:sz w:val="18"/>
        </w:rPr>
        <w:br w:type="page"/>
      </w:r>
      <w:bookmarkStart w:id="50" w:name="_Toc522414585"/>
      <w:bookmarkStart w:id="51" w:name="_Toc217304336"/>
      <w:r w:rsidR="00FD7563" w:rsidRPr="00DC4DD0">
        <w:rPr>
          <w:rFonts w:ascii="Garamond" w:hAnsi="Garamond"/>
          <w:sz w:val="24"/>
          <w:szCs w:val="24"/>
        </w:rPr>
        <w:lastRenderedPageBreak/>
        <w:t xml:space="preserve">SECTION V.  </w:t>
      </w:r>
      <w:r w:rsidRPr="009E3B23">
        <w:rPr>
          <w:rFonts w:ascii="Garamond" w:hAnsi="Garamond"/>
          <w:sz w:val="24"/>
          <w:szCs w:val="24"/>
        </w:rPr>
        <w:t>FUTURE PERMIT CONSIDERATIONS</w:t>
      </w:r>
      <w:bookmarkEnd w:id="50"/>
      <w:bookmarkEnd w:id="51"/>
    </w:p>
    <w:p w14:paraId="2B5943C0" w14:textId="77777777" w:rsidR="009B4EAE" w:rsidRPr="00A87CAF" w:rsidRDefault="009B4EAE">
      <w:pPr>
        <w:rPr>
          <w:rFonts w:ascii="Garamond" w:hAnsi="Garamond"/>
          <w:sz w:val="24"/>
          <w:szCs w:val="24"/>
        </w:rPr>
      </w:pPr>
    </w:p>
    <w:p w14:paraId="1A88DFAA" w14:textId="77777777" w:rsidR="009B4EAE" w:rsidRPr="00DC4DD0" w:rsidRDefault="009B4EAE">
      <w:pPr>
        <w:pStyle w:val="Heading2"/>
        <w:rPr>
          <w:rFonts w:ascii="Garamond" w:hAnsi="Garamond"/>
          <w:sz w:val="24"/>
          <w:szCs w:val="24"/>
        </w:rPr>
      </w:pPr>
      <w:bookmarkStart w:id="52" w:name="_Toc522414586"/>
      <w:bookmarkStart w:id="53" w:name="_Toc217304337"/>
      <w:r w:rsidRPr="00DC4DD0">
        <w:rPr>
          <w:rFonts w:ascii="Garamond" w:hAnsi="Garamond"/>
          <w:sz w:val="24"/>
          <w:szCs w:val="24"/>
        </w:rPr>
        <w:t>A.  MACT Standards</w:t>
      </w:r>
      <w:bookmarkEnd w:id="52"/>
      <w:bookmarkEnd w:id="53"/>
    </w:p>
    <w:p w14:paraId="0FF9381B" w14:textId="77777777" w:rsidR="009B4EAE" w:rsidRPr="00DC4DD0" w:rsidRDefault="009B4EAE">
      <w:pPr>
        <w:rPr>
          <w:rFonts w:ascii="Garamond" w:hAnsi="Garamond"/>
          <w:sz w:val="24"/>
          <w:szCs w:val="24"/>
        </w:rPr>
      </w:pPr>
    </w:p>
    <w:p w14:paraId="3F7AF210" w14:textId="20EE139A" w:rsidR="009B4EAE" w:rsidRPr="00DC4DD0" w:rsidRDefault="00CB2A5D">
      <w:pPr>
        <w:rPr>
          <w:rFonts w:ascii="Garamond" w:hAnsi="Garamond"/>
          <w:sz w:val="24"/>
          <w:szCs w:val="24"/>
        </w:rPr>
      </w:pPr>
      <w:r>
        <w:rPr>
          <w:rFonts w:ascii="Garamond" w:hAnsi="Garamond"/>
          <w:sz w:val="24"/>
          <w:szCs w:val="24"/>
        </w:rPr>
        <w:t>DEQ</w:t>
      </w:r>
      <w:r w:rsidR="009B4EAE" w:rsidRPr="00DC4DD0">
        <w:rPr>
          <w:rFonts w:ascii="Garamond" w:hAnsi="Garamond"/>
          <w:sz w:val="24"/>
          <w:szCs w:val="24"/>
        </w:rPr>
        <w:t xml:space="preserve"> is not aware of any proposed or pending MACT standards, in addition to those already listed, that may be applicable.  </w:t>
      </w:r>
      <w:r w:rsidR="00C075C9">
        <w:rPr>
          <w:rFonts w:ascii="Garamond" w:hAnsi="Garamond"/>
          <w:sz w:val="24"/>
          <w:szCs w:val="24"/>
        </w:rPr>
        <w:t xml:space="preserve"> CMR</w:t>
      </w:r>
      <w:r w:rsidR="009B4EAE" w:rsidRPr="00DC4DD0">
        <w:rPr>
          <w:rFonts w:ascii="Garamond" w:hAnsi="Garamond"/>
          <w:sz w:val="24"/>
          <w:szCs w:val="24"/>
        </w:rPr>
        <w:t xml:space="preserve"> could become subject to 40 CFR, Subpart GGGGG</w:t>
      </w:r>
      <w:r w:rsidR="008413AD" w:rsidRPr="00DC4DD0">
        <w:rPr>
          <w:rFonts w:ascii="Garamond" w:hAnsi="Garamond"/>
          <w:sz w:val="24"/>
          <w:szCs w:val="24"/>
        </w:rPr>
        <w:t xml:space="preserve"> – </w:t>
      </w:r>
      <w:r w:rsidR="009B4EAE" w:rsidRPr="00DC4DD0">
        <w:rPr>
          <w:rFonts w:ascii="Garamond" w:hAnsi="Garamond"/>
          <w:sz w:val="24"/>
          <w:szCs w:val="24"/>
        </w:rPr>
        <w:t>National Emission Standards for Hazardous Air Pollutants: Site Remediation in the future.</w:t>
      </w:r>
    </w:p>
    <w:p w14:paraId="2C4E57B0" w14:textId="7FB22F3A" w:rsidR="00E20A20" w:rsidRPr="00DC4DD0" w:rsidRDefault="00E20A20">
      <w:pPr>
        <w:rPr>
          <w:rFonts w:ascii="Garamond" w:hAnsi="Garamond"/>
          <w:sz w:val="24"/>
          <w:szCs w:val="24"/>
        </w:rPr>
      </w:pPr>
    </w:p>
    <w:p w14:paraId="71CABB48" w14:textId="6872CB91" w:rsidR="00E20A20"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E20A20" w:rsidRPr="00DC4DD0">
        <w:rPr>
          <w:rFonts w:ascii="Garamond" w:hAnsi="Garamond"/>
          <w:sz w:val="24"/>
          <w:szCs w:val="24"/>
        </w:rPr>
        <w:t xml:space="preserve">is affected by the Refinery Sector Rule updates made to 40 CFR 63 Subpart CC and UUU. </w:t>
      </w:r>
    </w:p>
    <w:p w14:paraId="6AA5296D" w14:textId="77777777" w:rsidR="009B4EAE" w:rsidRPr="00DC4DD0" w:rsidRDefault="009B4EAE">
      <w:pPr>
        <w:rPr>
          <w:rFonts w:ascii="Garamond" w:hAnsi="Garamond"/>
          <w:sz w:val="24"/>
          <w:szCs w:val="24"/>
        </w:rPr>
      </w:pPr>
    </w:p>
    <w:p w14:paraId="5D331DBA" w14:textId="77777777" w:rsidR="009B4EAE" w:rsidRPr="00DC4DD0" w:rsidRDefault="009B4EAE">
      <w:pPr>
        <w:pStyle w:val="Heading2"/>
        <w:rPr>
          <w:rFonts w:ascii="Garamond" w:hAnsi="Garamond"/>
          <w:sz w:val="24"/>
          <w:szCs w:val="24"/>
        </w:rPr>
      </w:pPr>
      <w:bookmarkStart w:id="54" w:name="_Toc522414587"/>
      <w:bookmarkStart w:id="55" w:name="_Toc217304338"/>
      <w:r w:rsidRPr="00DC4DD0">
        <w:rPr>
          <w:rFonts w:ascii="Garamond" w:hAnsi="Garamond"/>
          <w:sz w:val="24"/>
          <w:szCs w:val="24"/>
        </w:rPr>
        <w:t>B.  NESHAP Standards</w:t>
      </w:r>
      <w:bookmarkEnd w:id="54"/>
      <w:bookmarkEnd w:id="55"/>
    </w:p>
    <w:p w14:paraId="0D084E54" w14:textId="77777777" w:rsidR="009B4EAE" w:rsidRPr="00DC4DD0" w:rsidRDefault="009B4EAE">
      <w:pPr>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left" w:pos="9360"/>
        </w:tabs>
        <w:spacing w:line="240" w:lineRule="exact"/>
        <w:rPr>
          <w:rFonts w:ascii="Garamond" w:hAnsi="Garamond"/>
          <w:sz w:val="24"/>
          <w:szCs w:val="24"/>
        </w:rPr>
      </w:pPr>
    </w:p>
    <w:p w14:paraId="12B19342" w14:textId="1B8618F6" w:rsidR="009B4EAE" w:rsidRPr="00DC4DD0" w:rsidRDefault="00CB2A5D">
      <w:pPr>
        <w:rPr>
          <w:rFonts w:ascii="Garamond" w:hAnsi="Garamond"/>
          <w:sz w:val="24"/>
          <w:szCs w:val="24"/>
        </w:rPr>
      </w:pPr>
      <w:r>
        <w:rPr>
          <w:rFonts w:ascii="Garamond" w:hAnsi="Garamond"/>
          <w:sz w:val="24"/>
          <w:szCs w:val="24"/>
        </w:rPr>
        <w:t>DEQ</w:t>
      </w:r>
      <w:r w:rsidR="009B4EAE" w:rsidRPr="00DC4DD0">
        <w:rPr>
          <w:rFonts w:ascii="Garamond" w:hAnsi="Garamond"/>
          <w:sz w:val="24"/>
          <w:szCs w:val="24"/>
        </w:rPr>
        <w:t xml:space="preserve"> is not aware of any proposed or pending NESHAP standards, in addition to those already listed, that may be applicable.</w:t>
      </w:r>
    </w:p>
    <w:p w14:paraId="416AFAEE" w14:textId="77777777" w:rsidR="009B4EAE" w:rsidRPr="00DC4DD0" w:rsidRDefault="009B4EAE">
      <w:pPr>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left" w:pos="9360"/>
        </w:tabs>
        <w:spacing w:line="240" w:lineRule="exact"/>
        <w:rPr>
          <w:rFonts w:ascii="Garamond" w:hAnsi="Garamond"/>
          <w:sz w:val="24"/>
          <w:szCs w:val="24"/>
        </w:rPr>
      </w:pPr>
    </w:p>
    <w:p w14:paraId="40295FE4" w14:textId="77777777" w:rsidR="009B4EAE" w:rsidRPr="00DC4DD0" w:rsidRDefault="009B4EAE">
      <w:pPr>
        <w:pStyle w:val="Heading2"/>
        <w:rPr>
          <w:rFonts w:ascii="Garamond" w:hAnsi="Garamond"/>
          <w:sz w:val="24"/>
          <w:szCs w:val="24"/>
        </w:rPr>
      </w:pPr>
      <w:bookmarkStart w:id="56" w:name="_Toc522414588"/>
      <w:bookmarkStart w:id="57" w:name="_Toc217304339"/>
      <w:r w:rsidRPr="00DC4DD0">
        <w:rPr>
          <w:rFonts w:ascii="Garamond" w:hAnsi="Garamond"/>
          <w:sz w:val="24"/>
          <w:szCs w:val="24"/>
        </w:rPr>
        <w:t>C.  NSPS Standards</w:t>
      </w:r>
      <w:bookmarkEnd w:id="56"/>
      <w:bookmarkEnd w:id="57"/>
    </w:p>
    <w:p w14:paraId="0E508918" w14:textId="77777777" w:rsidR="009B4EAE" w:rsidRPr="00DC4DD0" w:rsidRDefault="009B4EAE">
      <w:pPr>
        <w:rPr>
          <w:rFonts w:ascii="Garamond" w:hAnsi="Garamond"/>
          <w:sz w:val="24"/>
          <w:szCs w:val="24"/>
        </w:rPr>
      </w:pPr>
    </w:p>
    <w:p w14:paraId="42A81A56" w14:textId="5FDF267A" w:rsidR="009B4EAE" w:rsidRPr="00DC4DD0" w:rsidRDefault="00CB2A5D">
      <w:pPr>
        <w:rPr>
          <w:rFonts w:ascii="Garamond" w:hAnsi="Garamond"/>
          <w:sz w:val="24"/>
          <w:szCs w:val="24"/>
        </w:rPr>
      </w:pPr>
      <w:r>
        <w:rPr>
          <w:rFonts w:ascii="Garamond" w:hAnsi="Garamond"/>
          <w:sz w:val="24"/>
          <w:szCs w:val="24"/>
        </w:rPr>
        <w:t>DEQ</w:t>
      </w:r>
      <w:r w:rsidR="009B4EAE" w:rsidRPr="00DC4DD0">
        <w:rPr>
          <w:rFonts w:ascii="Garamond" w:hAnsi="Garamond"/>
          <w:sz w:val="24"/>
          <w:szCs w:val="24"/>
        </w:rPr>
        <w:t xml:space="preserve"> is not aware of any proposed or pending NSPS standards, in addition to those already listed that may be applicable at this time.  </w:t>
      </w:r>
    </w:p>
    <w:p w14:paraId="03249E75" w14:textId="2D64388A" w:rsidR="00E20A20" w:rsidRPr="00DC4DD0" w:rsidRDefault="00E20A20">
      <w:pPr>
        <w:rPr>
          <w:rFonts w:ascii="Garamond" w:hAnsi="Garamond"/>
          <w:sz w:val="24"/>
          <w:szCs w:val="24"/>
        </w:rPr>
      </w:pPr>
    </w:p>
    <w:p w14:paraId="78D9BF73" w14:textId="16F8649A" w:rsidR="00E20A20"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E20A20" w:rsidRPr="00DC4DD0">
        <w:rPr>
          <w:rFonts w:ascii="Garamond" w:hAnsi="Garamond"/>
          <w:sz w:val="24"/>
          <w:szCs w:val="24"/>
        </w:rPr>
        <w:t>is affected by the Refinery Sector Rule updates made to 40 CFR 60 Subpart J and Ja</w:t>
      </w:r>
      <w:r w:rsidR="00CD72F9" w:rsidRPr="00DC4DD0">
        <w:rPr>
          <w:rFonts w:ascii="Garamond" w:hAnsi="Garamond"/>
          <w:sz w:val="24"/>
          <w:szCs w:val="24"/>
        </w:rPr>
        <w:t>.</w:t>
      </w:r>
    </w:p>
    <w:p w14:paraId="46072D0F" w14:textId="77777777" w:rsidR="009B4EAE" w:rsidRPr="00DC4DD0" w:rsidRDefault="009B4EAE">
      <w:pPr>
        <w:pStyle w:val="PlainText"/>
        <w:rPr>
          <w:rFonts w:ascii="Garamond" w:hAnsi="Garamond"/>
          <w:sz w:val="24"/>
          <w:szCs w:val="24"/>
        </w:rPr>
      </w:pPr>
    </w:p>
    <w:p w14:paraId="1C586DCC" w14:textId="77777777" w:rsidR="009B4EAE" w:rsidRPr="00DC4DD0" w:rsidRDefault="009B4EAE">
      <w:pPr>
        <w:pStyle w:val="Heading2"/>
        <w:rPr>
          <w:rFonts w:ascii="Garamond" w:hAnsi="Garamond"/>
          <w:sz w:val="24"/>
          <w:szCs w:val="24"/>
        </w:rPr>
      </w:pPr>
      <w:bookmarkStart w:id="58" w:name="_Toc522414589"/>
      <w:bookmarkStart w:id="59" w:name="_Toc217304340"/>
      <w:r w:rsidRPr="00DC4DD0">
        <w:rPr>
          <w:rFonts w:ascii="Garamond" w:hAnsi="Garamond"/>
          <w:sz w:val="24"/>
          <w:szCs w:val="24"/>
        </w:rPr>
        <w:t>D.  Risk Management Plan</w:t>
      </w:r>
      <w:bookmarkEnd w:id="58"/>
      <w:bookmarkEnd w:id="59"/>
    </w:p>
    <w:p w14:paraId="0778DA51" w14:textId="77777777" w:rsidR="009B4EAE" w:rsidRPr="00DC4DD0" w:rsidRDefault="009B4EAE">
      <w:pPr>
        <w:rPr>
          <w:rFonts w:ascii="Garamond" w:hAnsi="Garamond"/>
          <w:b/>
          <w:sz w:val="24"/>
          <w:szCs w:val="24"/>
        </w:rPr>
      </w:pPr>
    </w:p>
    <w:p w14:paraId="425C1989" w14:textId="4EA8E296" w:rsidR="009B4EAE"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has more than a threshold quantity of a regulated substance in a process and was required to comply with 40 CFR </w:t>
      </w:r>
      <w:r w:rsidR="003E1EFF" w:rsidRPr="00DC4DD0">
        <w:rPr>
          <w:rFonts w:ascii="Garamond" w:hAnsi="Garamond"/>
          <w:sz w:val="24"/>
          <w:szCs w:val="24"/>
        </w:rPr>
        <w:t xml:space="preserve">Part </w:t>
      </w:r>
      <w:r w:rsidR="009B4EAE" w:rsidRPr="00DC4DD0">
        <w:rPr>
          <w:rFonts w:ascii="Garamond" w:hAnsi="Garamond"/>
          <w:sz w:val="24"/>
          <w:szCs w:val="24"/>
        </w:rPr>
        <w:t>68 requirements no later than June 21, 1999; 3 years after the date on which a regulated substance is first listed under 40 CFR</w:t>
      </w:r>
      <w:r w:rsidR="00BD2E92" w:rsidRPr="00DC4DD0">
        <w:rPr>
          <w:rFonts w:ascii="Garamond" w:hAnsi="Garamond"/>
          <w:sz w:val="24"/>
          <w:szCs w:val="24"/>
        </w:rPr>
        <w:t xml:space="preserve"> Part</w:t>
      </w:r>
      <w:r w:rsidR="009B4EAE" w:rsidRPr="00DC4DD0">
        <w:rPr>
          <w:rFonts w:ascii="Garamond" w:hAnsi="Garamond"/>
          <w:sz w:val="24"/>
          <w:szCs w:val="24"/>
        </w:rPr>
        <w:t xml:space="preserve"> 68.130; or the date on which a regulated substance is first present in more than a threshold quantity in a process, whichever is later.  </w:t>
      </w:r>
    </w:p>
    <w:p w14:paraId="624C7AE1" w14:textId="77777777" w:rsidR="009B4EAE" w:rsidRPr="00DC4DD0" w:rsidRDefault="009B4EAE">
      <w:pPr>
        <w:rPr>
          <w:rFonts w:ascii="Garamond" w:hAnsi="Garamond"/>
          <w:sz w:val="24"/>
          <w:szCs w:val="24"/>
        </w:rPr>
      </w:pPr>
    </w:p>
    <w:p w14:paraId="2B12E8F9" w14:textId="77777777" w:rsidR="009E2B15" w:rsidRPr="00DC4DD0" w:rsidRDefault="009B4EAE" w:rsidP="009E2B15">
      <w:pPr>
        <w:pStyle w:val="Heading2"/>
        <w:rPr>
          <w:rFonts w:ascii="Garamond" w:hAnsi="Garamond"/>
          <w:sz w:val="24"/>
          <w:szCs w:val="24"/>
        </w:rPr>
      </w:pPr>
      <w:bookmarkStart w:id="60" w:name="_Toc165195530"/>
      <w:bookmarkStart w:id="61" w:name="_Toc217304341"/>
      <w:r w:rsidRPr="00DC4DD0">
        <w:rPr>
          <w:rFonts w:ascii="Garamond" w:hAnsi="Garamond"/>
          <w:sz w:val="24"/>
          <w:szCs w:val="24"/>
        </w:rPr>
        <w:t>E.  Compliance Assurance Monitoring (CAM) Plan</w:t>
      </w:r>
      <w:bookmarkEnd w:id="60"/>
      <w:bookmarkEnd w:id="61"/>
    </w:p>
    <w:p w14:paraId="0F806D21" w14:textId="77777777" w:rsidR="009B4EAE" w:rsidRPr="00DC4DD0" w:rsidRDefault="009B4EAE">
      <w:pPr>
        <w:rPr>
          <w:rFonts w:ascii="Garamond" w:hAnsi="Garamond"/>
          <w:sz w:val="24"/>
          <w:szCs w:val="24"/>
        </w:rPr>
      </w:pPr>
    </w:p>
    <w:p w14:paraId="4CE74834" w14:textId="77777777" w:rsidR="009B4EAE" w:rsidRPr="00DC4DD0" w:rsidRDefault="009B4EAE">
      <w:pPr>
        <w:rPr>
          <w:rFonts w:ascii="Garamond" w:hAnsi="Garamond"/>
          <w:sz w:val="24"/>
          <w:szCs w:val="24"/>
        </w:rPr>
      </w:pPr>
      <w:r w:rsidRPr="00DC4DD0">
        <w:rPr>
          <w:rFonts w:ascii="Garamond" w:hAnsi="Garamond"/>
          <w:sz w:val="24"/>
          <w:szCs w:val="24"/>
        </w:rPr>
        <w:t>An emitting unit located at a Title V facility that meets the following criteria listed in ARM 17.8.1503 is subject to Subchapter 15 and must develop a CAM Plan for that unit:</w:t>
      </w:r>
    </w:p>
    <w:p w14:paraId="5FC9DC17" w14:textId="77777777" w:rsidR="009B4EAE" w:rsidRPr="00DC4DD0" w:rsidRDefault="009B4EAE">
      <w:pPr>
        <w:rPr>
          <w:rFonts w:ascii="Garamond" w:hAnsi="Garamond"/>
          <w:sz w:val="24"/>
          <w:szCs w:val="24"/>
        </w:rPr>
      </w:pPr>
    </w:p>
    <w:p w14:paraId="5E0D3918" w14:textId="77777777" w:rsidR="009B4EAE" w:rsidRPr="00DC4DD0" w:rsidRDefault="009B4EAE">
      <w:pPr>
        <w:numPr>
          <w:ilvl w:val="0"/>
          <w:numId w:val="32"/>
        </w:numPr>
        <w:rPr>
          <w:rFonts w:ascii="Garamond" w:hAnsi="Garamond"/>
          <w:sz w:val="24"/>
          <w:szCs w:val="24"/>
        </w:rPr>
      </w:pPr>
      <w:r w:rsidRPr="00DC4DD0">
        <w:rPr>
          <w:rFonts w:ascii="Garamond" w:hAnsi="Garamond"/>
          <w:sz w:val="24"/>
          <w:szCs w:val="24"/>
        </w:rPr>
        <w:t xml:space="preserve">The emitting unit is subject to an emission limitation or standard for the applicable regulated air pollutant (other than emission limits or standards proposed after </w:t>
      </w:r>
      <w:smartTag w:uri="urn:schemas-microsoft-com:office:smarttags" w:element="date">
        <w:smartTagPr>
          <w:attr w:name="Year" w:val="1990"/>
          <w:attr w:name="Day" w:val="15"/>
          <w:attr w:name="Month" w:val="11"/>
        </w:smartTagPr>
        <w:r w:rsidRPr="00DC4DD0">
          <w:rPr>
            <w:rFonts w:ascii="Garamond" w:hAnsi="Garamond"/>
            <w:sz w:val="24"/>
            <w:szCs w:val="24"/>
          </w:rPr>
          <w:t>November 15, 1990</w:t>
        </w:r>
      </w:smartTag>
      <w:r w:rsidRPr="00DC4DD0">
        <w:rPr>
          <w:rFonts w:ascii="Garamond" w:hAnsi="Garamond"/>
          <w:sz w:val="24"/>
          <w:szCs w:val="24"/>
        </w:rPr>
        <w:t>, since these regulations contain specific monitoring requirements);</w:t>
      </w:r>
    </w:p>
    <w:p w14:paraId="3C542649" w14:textId="77777777" w:rsidR="009B4EAE" w:rsidRPr="00DC4DD0" w:rsidRDefault="009B4EAE">
      <w:pPr>
        <w:ind w:left="360"/>
        <w:rPr>
          <w:rFonts w:ascii="Garamond" w:hAnsi="Garamond"/>
          <w:sz w:val="24"/>
          <w:szCs w:val="24"/>
        </w:rPr>
      </w:pPr>
    </w:p>
    <w:p w14:paraId="034D8CD3" w14:textId="77777777" w:rsidR="009B4EAE" w:rsidRPr="00DC4DD0" w:rsidRDefault="009B4EAE">
      <w:pPr>
        <w:numPr>
          <w:ilvl w:val="0"/>
          <w:numId w:val="32"/>
        </w:numPr>
        <w:rPr>
          <w:rFonts w:ascii="Garamond" w:hAnsi="Garamond"/>
          <w:sz w:val="24"/>
          <w:szCs w:val="24"/>
        </w:rPr>
      </w:pPr>
      <w:r w:rsidRPr="00DC4DD0">
        <w:rPr>
          <w:rFonts w:ascii="Garamond" w:hAnsi="Garamond"/>
          <w:sz w:val="24"/>
          <w:szCs w:val="24"/>
        </w:rPr>
        <w:t>The emitting unit uses a control device to achieve compliance with such limit; and</w:t>
      </w:r>
    </w:p>
    <w:p w14:paraId="51202702" w14:textId="77777777" w:rsidR="009B4EAE" w:rsidRPr="00DC4DD0" w:rsidRDefault="009B4EAE">
      <w:pPr>
        <w:rPr>
          <w:rFonts w:ascii="Garamond" w:hAnsi="Garamond"/>
          <w:sz w:val="24"/>
          <w:szCs w:val="24"/>
        </w:rPr>
      </w:pPr>
    </w:p>
    <w:p w14:paraId="598565F2" w14:textId="77777777" w:rsidR="009B4EAE" w:rsidRPr="00DC4DD0" w:rsidRDefault="009B4EAE">
      <w:pPr>
        <w:numPr>
          <w:ilvl w:val="0"/>
          <w:numId w:val="32"/>
        </w:numPr>
        <w:rPr>
          <w:rFonts w:ascii="Garamond" w:hAnsi="Garamond"/>
          <w:sz w:val="24"/>
          <w:szCs w:val="24"/>
        </w:rPr>
      </w:pPr>
      <w:r w:rsidRPr="00DC4DD0">
        <w:rPr>
          <w:rFonts w:ascii="Garamond" w:hAnsi="Garamond"/>
          <w:sz w:val="24"/>
          <w:szCs w:val="24"/>
        </w:rPr>
        <w:t>The emitting unit has potential pre-control device emission of the applicable regulated air pollutant that are greater than major source thresholds</w:t>
      </w:r>
      <w:r w:rsidR="008C1EC0" w:rsidRPr="00DC4DD0">
        <w:rPr>
          <w:rFonts w:ascii="Garamond" w:hAnsi="Garamond"/>
          <w:sz w:val="24"/>
          <w:szCs w:val="24"/>
        </w:rPr>
        <w:t>.</w:t>
      </w:r>
    </w:p>
    <w:p w14:paraId="6DA4ED2C" w14:textId="77777777" w:rsidR="009B4EAE" w:rsidRPr="00DC4DD0" w:rsidRDefault="009B4EAE">
      <w:pPr>
        <w:rPr>
          <w:rFonts w:ascii="Garamond" w:hAnsi="Garamond"/>
          <w:sz w:val="24"/>
          <w:szCs w:val="24"/>
        </w:rPr>
      </w:pPr>
    </w:p>
    <w:p w14:paraId="6B2B9F47" w14:textId="40096B69" w:rsidR="009B4EAE"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E40181" w:rsidRPr="00DC4DD0">
        <w:rPr>
          <w:rFonts w:ascii="Garamond" w:hAnsi="Garamond"/>
          <w:sz w:val="24"/>
          <w:szCs w:val="24"/>
        </w:rPr>
        <w:t xml:space="preserve">submitted information </w:t>
      </w:r>
      <w:r w:rsidR="008D5CE9" w:rsidRPr="00DC4DD0">
        <w:rPr>
          <w:rFonts w:ascii="Garamond" w:hAnsi="Garamond"/>
          <w:sz w:val="24"/>
          <w:szCs w:val="24"/>
        </w:rPr>
        <w:t xml:space="preserve">on September 5, </w:t>
      </w:r>
      <w:proofErr w:type="gramStart"/>
      <w:r w:rsidR="008D5CE9" w:rsidRPr="00DC4DD0">
        <w:rPr>
          <w:rFonts w:ascii="Garamond" w:hAnsi="Garamond"/>
          <w:sz w:val="24"/>
          <w:szCs w:val="24"/>
        </w:rPr>
        <w:t>2013</w:t>
      </w:r>
      <w:proofErr w:type="gramEnd"/>
      <w:r w:rsidR="008D5CE9" w:rsidRPr="00DC4DD0">
        <w:rPr>
          <w:rFonts w:ascii="Garamond" w:hAnsi="Garamond"/>
          <w:sz w:val="24"/>
          <w:szCs w:val="24"/>
        </w:rPr>
        <w:t xml:space="preserve"> </w:t>
      </w:r>
      <w:r w:rsidR="00E40181" w:rsidRPr="00DC4DD0">
        <w:rPr>
          <w:rFonts w:ascii="Garamond" w:hAnsi="Garamond"/>
          <w:sz w:val="24"/>
          <w:szCs w:val="24"/>
        </w:rPr>
        <w:t>to show that CAM is not applicable to any of the units at the petroleum refinery</w:t>
      </w:r>
      <w:r w:rsidR="006174B5" w:rsidRPr="00DC4DD0">
        <w:rPr>
          <w:rFonts w:ascii="Garamond" w:hAnsi="Garamond"/>
          <w:sz w:val="24"/>
          <w:szCs w:val="24"/>
        </w:rPr>
        <w:t xml:space="preserve">.  </w:t>
      </w:r>
      <w:r w:rsidR="00CD72F9" w:rsidRPr="00DC4DD0">
        <w:rPr>
          <w:rFonts w:ascii="Garamond" w:hAnsi="Garamond"/>
          <w:sz w:val="24"/>
          <w:szCs w:val="24"/>
        </w:rPr>
        <w:t>The refinery expansion project did not result in any new emitting units triggering CAM applicability.</w:t>
      </w:r>
    </w:p>
    <w:p w14:paraId="6C063FC4" w14:textId="77777777" w:rsidR="00CE0AAF" w:rsidRPr="00DC4DD0" w:rsidRDefault="00CE0AAF" w:rsidP="009E2B15">
      <w:pPr>
        <w:rPr>
          <w:rFonts w:ascii="Garamond" w:hAnsi="Garamond"/>
          <w:b/>
          <w:sz w:val="24"/>
          <w:szCs w:val="24"/>
        </w:rPr>
      </w:pPr>
    </w:p>
    <w:p w14:paraId="46C930F2" w14:textId="77777777" w:rsidR="009E2B15" w:rsidRPr="00DC4DD0" w:rsidRDefault="009E2B15" w:rsidP="00CD72F9">
      <w:pPr>
        <w:pStyle w:val="Heading2"/>
        <w:rPr>
          <w:rFonts w:ascii="Garamond" w:hAnsi="Garamond"/>
          <w:sz w:val="24"/>
          <w:szCs w:val="24"/>
        </w:rPr>
      </w:pPr>
      <w:bookmarkStart w:id="62" w:name="_Toc217304342"/>
      <w:r w:rsidRPr="00DC4DD0">
        <w:rPr>
          <w:rFonts w:ascii="Garamond" w:hAnsi="Garamond"/>
          <w:sz w:val="24"/>
          <w:szCs w:val="24"/>
        </w:rPr>
        <w:lastRenderedPageBreak/>
        <w:t>F.  Prevention of Significant Deterioration (PSD) and Title V Greenhouse Gas Tailoring Rule</w:t>
      </w:r>
      <w:bookmarkEnd w:id="62"/>
    </w:p>
    <w:p w14:paraId="2F679FBD" w14:textId="77777777" w:rsidR="009E2B15" w:rsidRPr="00DC4DD0" w:rsidRDefault="009E2B15" w:rsidP="00C67ED9">
      <w:pPr>
        <w:keepNext/>
        <w:rPr>
          <w:rFonts w:ascii="Garamond" w:hAnsi="Garamond"/>
          <w:b/>
          <w:sz w:val="24"/>
          <w:szCs w:val="24"/>
        </w:rPr>
      </w:pPr>
    </w:p>
    <w:p w14:paraId="3567D7BF" w14:textId="77777777" w:rsidR="009E2B15" w:rsidRPr="00DC4DD0" w:rsidRDefault="009E2B15" w:rsidP="00C67ED9">
      <w:pPr>
        <w:keepNext/>
        <w:rPr>
          <w:rFonts w:ascii="Garamond" w:hAnsi="Garamond"/>
          <w:sz w:val="24"/>
          <w:szCs w:val="24"/>
        </w:rPr>
      </w:pPr>
      <w:r w:rsidRPr="00DC4DD0">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6BCC9C2A" w14:textId="77777777" w:rsidR="009E2B15" w:rsidRPr="00DC4DD0" w:rsidRDefault="009E2B15" w:rsidP="009E2B15">
      <w:pPr>
        <w:rPr>
          <w:rFonts w:ascii="Garamond" w:hAnsi="Garamond"/>
          <w:sz w:val="24"/>
          <w:szCs w:val="24"/>
        </w:rPr>
      </w:pPr>
    </w:p>
    <w:p w14:paraId="238FF909" w14:textId="77777777" w:rsidR="00845CCC" w:rsidRPr="00DC4DD0" w:rsidRDefault="009E2B15" w:rsidP="009E2B15">
      <w:pPr>
        <w:rPr>
          <w:rFonts w:ascii="Garamond" w:hAnsi="Garamond"/>
          <w:sz w:val="24"/>
          <w:szCs w:val="24"/>
        </w:rPr>
      </w:pPr>
      <w:r w:rsidRPr="00DC4DD0">
        <w:rPr>
          <w:rFonts w:ascii="Garamond" w:hAnsi="Garamond"/>
          <w:sz w:val="24"/>
          <w:szCs w:val="24"/>
        </w:rPr>
        <w:t xml:space="preserve">Under the Tailoring Rule, any PSD action (either a new major stationary source or a major modification at a major stationary source) taken for a pollutant or pollutants other than GHG that was not final prior to January 2, 2011, would be subject to PSD permitting requirements for GHG if the GHG increases associated with that action were at or above 75,000 </w:t>
      </w:r>
      <w:r w:rsidR="00BA2EF7" w:rsidRPr="00DC4DD0">
        <w:rPr>
          <w:rFonts w:ascii="Garamond" w:hAnsi="Garamond"/>
          <w:sz w:val="24"/>
          <w:szCs w:val="24"/>
        </w:rPr>
        <w:t>TPY</w:t>
      </w:r>
      <w:r w:rsidRPr="00DC4DD0">
        <w:rPr>
          <w:rFonts w:ascii="Garamond" w:hAnsi="Garamond"/>
          <w:sz w:val="24"/>
          <w:szCs w:val="24"/>
        </w:rPr>
        <w:t xml:space="preserve"> of carbon dioxide equivalent (CO</w:t>
      </w:r>
      <w:r w:rsidRPr="00DC4DD0">
        <w:rPr>
          <w:rFonts w:ascii="Garamond" w:hAnsi="Garamond"/>
          <w:sz w:val="24"/>
          <w:szCs w:val="24"/>
          <w:vertAlign w:val="subscript"/>
        </w:rPr>
        <w:t>2</w:t>
      </w:r>
      <w:r w:rsidRPr="00DC4DD0">
        <w:rPr>
          <w:rFonts w:ascii="Garamond" w:hAnsi="Garamond"/>
          <w:sz w:val="24"/>
          <w:szCs w:val="24"/>
        </w:rPr>
        <w:t xml:space="preserve">e).  Similarly, if such action were taken, any resulting requirements would be subject to inclusion in the Title V Operating Permit.  </w:t>
      </w:r>
    </w:p>
    <w:p w14:paraId="655198D2" w14:textId="77777777" w:rsidR="00845CCC" w:rsidRPr="00DC4DD0" w:rsidRDefault="00845CCC" w:rsidP="009E2B15">
      <w:pPr>
        <w:rPr>
          <w:rFonts w:ascii="Garamond" w:hAnsi="Garamond"/>
          <w:sz w:val="24"/>
          <w:szCs w:val="24"/>
        </w:rPr>
      </w:pPr>
    </w:p>
    <w:p w14:paraId="0660A63B" w14:textId="77777777" w:rsidR="009E2B15" w:rsidRPr="00DC4DD0" w:rsidRDefault="009E2B15" w:rsidP="009E2B15">
      <w:pPr>
        <w:rPr>
          <w:rFonts w:ascii="Garamond" w:hAnsi="Garamond"/>
          <w:sz w:val="24"/>
          <w:szCs w:val="24"/>
        </w:rPr>
      </w:pPr>
      <w:r w:rsidRPr="00DC4DD0">
        <w:rPr>
          <w:rFonts w:ascii="Garamond" w:hAnsi="Garamond"/>
          <w:sz w:val="24"/>
          <w:szCs w:val="24"/>
        </w:rPr>
        <w:t xml:space="preserve">Starting on July 1, 2011, PSD permitting requirements would be triggered for modifications that were determined to be major under PSD based on GHG emissions alone, even if no other pollutant triggered a major modification.  </w:t>
      </w:r>
      <w:r w:rsidR="00845CCC" w:rsidRPr="00DC4DD0">
        <w:rPr>
          <w:rFonts w:ascii="Garamond" w:hAnsi="Garamond"/>
          <w:sz w:val="24"/>
          <w:szCs w:val="24"/>
        </w:rPr>
        <w:t>S</w:t>
      </w:r>
      <w:r w:rsidR="00C55B93" w:rsidRPr="00DC4DD0">
        <w:rPr>
          <w:rFonts w:ascii="Garamond" w:hAnsi="Garamond"/>
          <w:sz w:val="24"/>
          <w:szCs w:val="24"/>
        </w:rPr>
        <w:t xml:space="preserve">ources that are not considered PSD major sources based on criteria pollutant emissions would become subject to PSD review if their facility-wide potential emissions equaled or exceeded 100,000 </w:t>
      </w:r>
      <w:r w:rsidR="00BA2EF7" w:rsidRPr="00DC4DD0">
        <w:rPr>
          <w:rFonts w:ascii="Garamond" w:hAnsi="Garamond"/>
          <w:sz w:val="24"/>
          <w:szCs w:val="24"/>
        </w:rPr>
        <w:t>TPY</w:t>
      </w:r>
      <w:r w:rsidR="00C55B93" w:rsidRPr="00DC4DD0">
        <w:rPr>
          <w:rFonts w:ascii="Garamond" w:hAnsi="Garamond"/>
          <w:sz w:val="24"/>
          <w:szCs w:val="24"/>
        </w:rPr>
        <w:t xml:space="preserve"> of CO</w:t>
      </w:r>
      <w:r w:rsidR="00C55B93" w:rsidRPr="00DC4DD0">
        <w:rPr>
          <w:rFonts w:ascii="Garamond" w:hAnsi="Garamond"/>
          <w:sz w:val="24"/>
          <w:szCs w:val="24"/>
          <w:vertAlign w:val="subscript"/>
        </w:rPr>
        <w:t>2</w:t>
      </w:r>
      <w:r w:rsidR="00C55B93" w:rsidRPr="00DC4DD0">
        <w:rPr>
          <w:rFonts w:ascii="Garamond" w:hAnsi="Garamond"/>
          <w:sz w:val="24"/>
          <w:szCs w:val="24"/>
        </w:rPr>
        <w:t xml:space="preserve">e and 100 or 250 </w:t>
      </w:r>
      <w:r w:rsidR="00BA2EF7" w:rsidRPr="00DC4DD0">
        <w:rPr>
          <w:rFonts w:ascii="Garamond" w:hAnsi="Garamond"/>
          <w:sz w:val="24"/>
          <w:szCs w:val="24"/>
        </w:rPr>
        <w:t>TPY</w:t>
      </w:r>
      <w:r w:rsidR="00C55B93" w:rsidRPr="00DC4DD0">
        <w:rPr>
          <w:rFonts w:ascii="Garamond" w:hAnsi="Garamond"/>
          <w:sz w:val="24"/>
          <w:szCs w:val="24"/>
        </w:rPr>
        <w:t xml:space="preserve"> of GHG on a mass basis depending on their listed status in ARM 17.8.801(22) and they undertook a permitting action with increases of 75,000 </w:t>
      </w:r>
      <w:r w:rsidR="00BA2EF7" w:rsidRPr="00DC4DD0">
        <w:rPr>
          <w:rFonts w:ascii="Garamond" w:hAnsi="Garamond"/>
          <w:sz w:val="24"/>
          <w:szCs w:val="24"/>
        </w:rPr>
        <w:t>TPY</w:t>
      </w:r>
      <w:r w:rsidR="00C55B93" w:rsidRPr="00DC4DD0">
        <w:rPr>
          <w:rFonts w:ascii="Garamond" w:hAnsi="Garamond"/>
          <w:sz w:val="24"/>
          <w:szCs w:val="24"/>
        </w:rPr>
        <w:t xml:space="preserve"> or more of CO</w:t>
      </w:r>
      <w:r w:rsidR="00C55B93" w:rsidRPr="00DC4DD0">
        <w:rPr>
          <w:rFonts w:ascii="Garamond" w:hAnsi="Garamond"/>
          <w:sz w:val="24"/>
          <w:szCs w:val="24"/>
          <w:vertAlign w:val="subscript"/>
        </w:rPr>
        <w:t>2</w:t>
      </w:r>
      <w:r w:rsidR="00C55B93" w:rsidRPr="00DC4DD0">
        <w:rPr>
          <w:rFonts w:ascii="Garamond" w:hAnsi="Garamond"/>
          <w:sz w:val="24"/>
          <w:szCs w:val="24"/>
        </w:rPr>
        <w:t xml:space="preserve">e and greater than 0 </w:t>
      </w:r>
      <w:r w:rsidR="00BA2EF7" w:rsidRPr="00DC4DD0">
        <w:rPr>
          <w:rFonts w:ascii="Garamond" w:hAnsi="Garamond"/>
          <w:sz w:val="24"/>
          <w:szCs w:val="24"/>
        </w:rPr>
        <w:t>TPY</w:t>
      </w:r>
      <w:r w:rsidR="00C55B93" w:rsidRPr="00DC4DD0">
        <w:rPr>
          <w:rFonts w:ascii="Garamond" w:hAnsi="Garamond"/>
          <w:sz w:val="24"/>
          <w:szCs w:val="24"/>
        </w:rPr>
        <w:t xml:space="preserve"> of GHG on a mass basis. </w:t>
      </w:r>
      <w:r w:rsidR="002000BA" w:rsidRPr="00DC4DD0">
        <w:rPr>
          <w:rFonts w:ascii="Garamond" w:hAnsi="Garamond"/>
          <w:sz w:val="24"/>
          <w:szCs w:val="24"/>
        </w:rPr>
        <w:t xml:space="preserve"> </w:t>
      </w:r>
      <w:r w:rsidR="00C55B93" w:rsidRPr="00DC4DD0">
        <w:rPr>
          <w:rFonts w:ascii="Garamond" w:hAnsi="Garamond"/>
          <w:sz w:val="24"/>
          <w:szCs w:val="24"/>
        </w:rPr>
        <w:t xml:space="preserve">With respect to Title V, sources not currently holding a Title V permit that have potential facility-wide emissions equal to or exceeding 100,000 </w:t>
      </w:r>
      <w:r w:rsidR="00BA2EF7" w:rsidRPr="00DC4DD0">
        <w:rPr>
          <w:rFonts w:ascii="Garamond" w:hAnsi="Garamond"/>
          <w:sz w:val="24"/>
          <w:szCs w:val="24"/>
        </w:rPr>
        <w:t>TPY</w:t>
      </w:r>
      <w:r w:rsidR="00C55B93" w:rsidRPr="00DC4DD0">
        <w:rPr>
          <w:rFonts w:ascii="Garamond" w:hAnsi="Garamond"/>
          <w:sz w:val="24"/>
          <w:szCs w:val="24"/>
        </w:rPr>
        <w:t xml:space="preserve"> of CO</w:t>
      </w:r>
      <w:r w:rsidR="00C55B93" w:rsidRPr="00DC4DD0">
        <w:rPr>
          <w:rFonts w:ascii="Garamond" w:hAnsi="Garamond"/>
          <w:sz w:val="24"/>
          <w:szCs w:val="24"/>
          <w:vertAlign w:val="subscript"/>
        </w:rPr>
        <w:t>2</w:t>
      </w:r>
      <w:r w:rsidR="00C55B93" w:rsidRPr="00DC4DD0">
        <w:rPr>
          <w:rFonts w:ascii="Garamond" w:hAnsi="Garamond"/>
          <w:sz w:val="24"/>
          <w:szCs w:val="24"/>
        </w:rPr>
        <w:t xml:space="preserve">e and 100 </w:t>
      </w:r>
      <w:r w:rsidR="00BA2EF7" w:rsidRPr="00DC4DD0">
        <w:rPr>
          <w:rFonts w:ascii="Garamond" w:hAnsi="Garamond"/>
          <w:sz w:val="24"/>
          <w:szCs w:val="24"/>
        </w:rPr>
        <w:t>TPY</w:t>
      </w:r>
      <w:r w:rsidR="00C55B93" w:rsidRPr="00DC4DD0">
        <w:rPr>
          <w:rFonts w:ascii="Garamond" w:hAnsi="Garamond"/>
          <w:sz w:val="24"/>
          <w:szCs w:val="24"/>
        </w:rPr>
        <w:t xml:space="preserve"> of GHG on a mass basis would be required to obtain a Title V Operating Permit.</w:t>
      </w:r>
    </w:p>
    <w:p w14:paraId="44D5D52A" w14:textId="77777777" w:rsidR="009E2B15" w:rsidRPr="00DC4DD0" w:rsidRDefault="009E2B15" w:rsidP="009E2B15">
      <w:pPr>
        <w:rPr>
          <w:rFonts w:ascii="Garamond" w:hAnsi="Garamond"/>
          <w:sz w:val="24"/>
          <w:szCs w:val="24"/>
        </w:rPr>
      </w:pPr>
    </w:p>
    <w:p w14:paraId="5A5F7AC8" w14:textId="77777777" w:rsidR="008E423C" w:rsidRPr="00DC4DD0" w:rsidRDefault="008E423C" w:rsidP="00147103">
      <w:pPr>
        <w:rPr>
          <w:rFonts w:ascii="Garamond" w:hAnsi="Garamond"/>
          <w:sz w:val="24"/>
          <w:szCs w:val="24"/>
        </w:rPr>
      </w:pPr>
      <w:r w:rsidRPr="00DC4DD0">
        <w:rPr>
          <w:rFonts w:ascii="Garamond" w:hAnsi="Garamond"/>
          <w:sz w:val="24"/>
          <w:szCs w:val="24"/>
        </w:rPr>
        <w:t xml:space="preserve">The Supreme Court of the United States (SCOTUS), in its </w:t>
      </w:r>
      <w:r w:rsidRPr="00DC4DD0">
        <w:rPr>
          <w:rFonts w:ascii="Garamond" w:hAnsi="Garamond"/>
          <w:i/>
          <w:iCs/>
          <w:sz w:val="24"/>
          <w:szCs w:val="24"/>
        </w:rPr>
        <w:t>Utility Air Regulatory Group v. EPA</w:t>
      </w:r>
      <w:r w:rsidRPr="00DC4DD0">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DC4DD0">
        <w:rPr>
          <w:rFonts w:ascii="Garamond" w:hAnsi="Garamond"/>
          <w:sz w:val="24"/>
          <w:szCs w:val="24"/>
          <w:vertAlign w:val="subscript"/>
        </w:rPr>
        <w:t>2</w:t>
      </w:r>
      <w:r w:rsidRPr="00DC4DD0">
        <w:rPr>
          <w:rFonts w:ascii="Garamond" w:hAnsi="Garamond"/>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GHG may still be required to comply with BACT for GHG emissions.</w:t>
      </w:r>
    </w:p>
    <w:p w14:paraId="1BF63249" w14:textId="77777777" w:rsidR="009E2B15" w:rsidRPr="00DC4DD0" w:rsidRDefault="009E2B15">
      <w:pPr>
        <w:rPr>
          <w:rFonts w:ascii="Garamond" w:hAnsi="Garamond"/>
          <w:sz w:val="24"/>
          <w:szCs w:val="24"/>
        </w:rPr>
      </w:pPr>
    </w:p>
    <w:p w14:paraId="4EF3D603" w14:textId="77777777" w:rsidR="009E2B15" w:rsidRPr="00DC4DD0" w:rsidRDefault="009E2B15">
      <w:pPr>
        <w:rPr>
          <w:rFonts w:ascii="Garamond" w:hAnsi="Garamond"/>
          <w:sz w:val="24"/>
          <w:szCs w:val="24"/>
        </w:rPr>
      </w:pPr>
    </w:p>
    <w:sectPr w:rsidR="009E2B15" w:rsidRPr="00DC4DD0" w:rsidSect="002836E6">
      <w:pgSz w:w="12240" w:h="15840" w:code="1"/>
      <w:pgMar w:top="1152" w:right="1440" w:bottom="810" w:left="1440" w:header="72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77BF" w14:textId="77777777" w:rsidR="00017B41" w:rsidRDefault="00017B41">
      <w:r>
        <w:separator/>
      </w:r>
    </w:p>
  </w:endnote>
  <w:endnote w:type="continuationSeparator" w:id="0">
    <w:p w14:paraId="4BA6DD6E" w14:textId="77777777" w:rsidR="00017B41" w:rsidRDefault="0001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5685" w14:textId="4A89FF78" w:rsidR="00015BBE" w:rsidRDefault="00015BBE" w:rsidP="002E2C1C">
    <w:pPr>
      <w:pStyle w:val="Footer"/>
      <w:tabs>
        <w:tab w:val="clear" w:pos="4320"/>
        <w:tab w:val="clear" w:pos="8640"/>
        <w:tab w:val="center" w:pos="4680"/>
        <w:tab w:val="right" w:pos="9360"/>
      </w:tabs>
      <w:rPr>
        <w:rFonts w:ascii="Garamond" w:hAnsi="Garamond"/>
        <w:sz w:val="18"/>
        <w:szCs w:val="18"/>
      </w:rPr>
    </w:pPr>
    <w:r w:rsidRPr="00875654">
      <w:rPr>
        <w:rFonts w:ascii="Garamond" w:hAnsi="Garamond"/>
        <w:sz w:val="18"/>
        <w:szCs w:val="18"/>
      </w:rPr>
      <w:t>TRD2161-</w:t>
    </w:r>
    <w:r w:rsidR="00314743">
      <w:rPr>
        <w:rFonts w:ascii="Garamond" w:hAnsi="Garamond"/>
        <w:sz w:val="18"/>
        <w:szCs w:val="18"/>
      </w:rPr>
      <w:t>2</w:t>
    </w:r>
    <w:r w:rsidR="00530766">
      <w:rPr>
        <w:rFonts w:ascii="Garamond" w:hAnsi="Garamond"/>
        <w:sz w:val="18"/>
        <w:szCs w:val="18"/>
      </w:rPr>
      <w:t>3</w:t>
    </w:r>
    <w:r w:rsidRPr="00875654">
      <w:rPr>
        <w:rFonts w:ascii="Garamond" w:hAnsi="Garamond"/>
        <w:sz w:val="18"/>
        <w:szCs w:val="18"/>
      </w:rPr>
      <w:tab/>
    </w:r>
    <w:r w:rsidRPr="00875654">
      <w:rPr>
        <w:rFonts w:ascii="Garamond" w:hAnsi="Garamond"/>
      </w:rPr>
      <w:fldChar w:fldCharType="begin"/>
    </w:r>
    <w:r w:rsidRPr="00875654">
      <w:rPr>
        <w:rFonts w:ascii="Garamond" w:hAnsi="Garamond"/>
      </w:rPr>
      <w:instrText xml:space="preserve"> PAGE </w:instrText>
    </w:r>
    <w:r w:rsidRPr="00875654">
      <w:rPr>
        <w:rFonts w:ascii="Garamond" w:hAnsi="Garamond"/>
      </w:rPr>
      <w:fldChar w:fldCharType="separate"/>
    </w:r>
    <w:r w:rsidR="005A77C4">
      <w:rPr>
        <w:rFonts w:ascii="Garamond" w:hAnsi="Garamond"/>
        <w:noProof/>
      </w:rPr>
      <w:t>1</w:t>
    </w:r>
    <w:r w:rsidRPr="00875654">
      <w:rPr>
        <w:rFonts w:ascii="Garamond" w:hAnsi="Garamond"/>
      </w:rPr>
      <w:fldChar w:fldCharType="end"/>
    </w:r>
    <w:r w:rsidRPr="00875654">
      <w:rPr>
        <w:rFonts w:ascii="Garamond" w:hAnsi="Garamond"/>
        <w:sz w:val="18"/>
        <w:szCs w:val="18"/>
      </w:rPr>
      <w:tab/>
    </w:r>
    <w:r w:rsidR="003B4787">
      <w:rPr>
        <w:rFonts w:ascii="Garamond" w:hAnsi="Garamond"/>
        <w:sz w:val="18"/>
        <w:szCs w:val="18"/>
      </w:rPr>
      <w:t>D</w:t>
    </w:r>
    <w:r w:rsidR="00530766">
      <w:rPr>
        <w:rFonts w:ascii="Garamond" w:hAnsi="Garamond"/>
        <w:sz w:val="18"/>
        <w:szCs w:val="18"/>
      </w:rPr>
      <w:t>raft</w:t>
    </w:r>
    <w:r w:rsidR="00563231">
      <w:rPr>
        <w:rFonts w:ascii="Garamond" w:hAnsi="Garamond"/>
        <w:sz w:val="18"/>
        <w:szCs w:val="18"/>
      </w:rPr>
      <w:t>:</w:t>
    </w:r>
    <w:r w:rsidR="0088287A">
      <w:rPr>
        <w:rFonts w:ascii="Garamond" w:hAnsi="Garamond"/>
        <w:sz w:val="18"/>
        <w:szCs w:val="18"/>
      </w:rPr>
      <w:t xml:space="preserve">  </w:t>
    </w:r>
    <w:r w:rsidR="002C5B0E">
      <w:rPr>
        <w:rFonts w:ascii="Garamond" w:hAnsi="Garamond"/>
        <w:sz w:val="18"/>
        <w:szCs w:val="18"/>
      </w:rPr>
      <w:t>04/02</w:t>
    </w:r>
    <w:r w:rsidR="0088287A">
      <w:rPr>
        <w:rFonts w:ascii="Garamond" w:hAnsi="Garamond"/>
        <w:sz w:val="18"/>
        <w:szCs w:val="18"/>
      </w:rPr>
      <w:t>/</w:t>
    </w:r>
    <w:r w:rsidR="000D1A61">
      <w:rPr>
        <w:rFonts w:ascii="Garamond" w:hAnsi="Garamond"/>
        <w:sz w:val="18"/>
        <w:szCs w:val="18"/>
      </w:rPr>
      <w:t>202</w:t>
    </w:r>
    <w:r w:rsidR="00573B00">
      <w:rPr>
        <w:rFonts w:ascii="Garamond" w:hAnsi="Garamond"/>
        <w:sz w:val="18"/>
        <w:szCs w:val="18"/>
      </w:rPr>
      <w:t>6</w:t>
    </w:r>
  </w:p>
  <w:p w14:paraId="3B095FED" w14:textId="4273653D" w:rsidR="003B4787" w:rsidRDefault="003B4787" w:rsidP="002E2C1C">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DEEB525" w14:textId="0353436B" w:rsidR="000F6241" w:rsidRDefault="000F6241" w:rsidP="002E2C1C">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5BB860E8" w14:textId="5526D028" w:rsidR="0088287A" w:rsidRPr="00875654" w:rsidRDefault="0088287A" w:rsidP="002E2C1C">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D18D" w14:textId="77777777" w:rsidR="00017B41" w:rsidRDefault="00017B41">
      <w:r>
        <w:separator/>
      </w:r>
    </w:p>
  </w:footnote>
  <w:footnote w:type="continuationSeparator" w:id="0">
    <w:p w14:paraId="5347073E" w14:textId="77777777" w:rsidR="00017B41" w:rsidRDefault="00017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923470"/>
    <w:multiLevelType w:val="hybridMultilevel"/>
    <w:tmpl w:val="3A3B9B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36A0"/>
    <w:multiLevelType w:val="hybridMultilevel"/>
    <w:tmpl w:val="66147E2A"/>
    <w:lvl w:ilvl="0" w:tplc="FFFFFFFF">
      <w:start w:val="2"/>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3" w15:restartNumberingAfterBreak="0">
    <w:nsid w:val="07C54F65"/>
    <w:multiLevelType w:val="multilevel"/>
    <w:tmpl w:val="115AF54A"/>
    <w:lvl w:ilvl="0">
      <w:start w:val="1"/>
      <w:numFmt w:val="upperRoman"/>
      <w:suff w:val="space"/>
      <w:lvlText w:val="SECTION %1."/>
      <w:lvlJc w:val="left"/>
      <w:pPr>
        <w:ind w:left="0" w:firstLine="0"/>
      </w:pPr>
      <w:rPr>
        <w:rFonts w:ascii="Times New Roman" w:hAnsi="Times New Roman"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5"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6" w15:restartNumberingAfterBreak="0">
    <w:nsid w:val="165034B9"/>
    <w:multiLevelType w:val="hybridMultilevel"/>
    <w:tmpl w:val="C17E9FA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8" w15:restartNumberingAfterBreak="0">
    <w:nsid w:val="1E9D3343"/>
    <w:multiLevelType w:val="hybridMultilevel"/>
    <w:tmpl w:val="906C06A6"/>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1958F2"/>
    <w:multiLevelType w:val="hybridMultilevel"/>
    <w:tmpl w:val="1774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3521D"/>
    <w:multiLevelType w:val="hybridMultilevel"/>
    <w:tmpl w:val="7A8E0C74"/>
    <w:lvl w:ilvl="0" w:tplc="3E769C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F34"/>
    <w:multiLevelType w:val="hybridMultilevel"/>
    <w:tmpl w:val="FE96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13" w15:restartNumberingAfterBreak="0">
    <w:nsid w:val="2E5E76C0"/>
    <w:multiLevelType w:val="hybridMultilevel"/>
    <w:tmpl w:val="6A9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15"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6" w15:restartNumberingAfterBreak="0">
    <w:nsid w:val="37EA4DDB"/>
    <w:multiLevelType w:val="hybridMultilevel"/>
    <w:tmpl w:val="2334CEDC"/>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8" w15:restartNumberingAfterBreak="0">
    <w:nsid w:val="40FE1FA8"/>
    <w:multiLevelType w:val="hybridMultilevel"/>
    <w:tmpl w:val="325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20C"/>
    <w:multiLevelType w:val="hybridMultilevel"/>
    <w:tmpl w:val="6E343A78"/>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21" w15:restartNumberingAfterBreak="0">
    <w:nsid w:val="48C31409"/>
    <w:multiLevelType w:val="hybridMultilevel"/>
    <w:tmpl w:val="3A40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5F5BA5"/>
    <w:multiLevelType w:val="hybridMultilevel"/>
    <w:tmpl w:val="1A7A2F8E"/>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24"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25" w15:restartNumberingAfterBreak="0">
    <w:nsid w:val="51B43279"/>
    <w:multiLevelType w:val="singleLevel"/>
    <w:tmpl w:val="852EBA1E"/>
    <w:lvl w:ilvl="0">
      <w:start w:val="1"/>
      <w:numFmt w:val="upperLetter"/>
      <w:lvlText w:val="%1."/>
      <w:lvlJc w:val="left"/>
      <w:pPr>
        <w:tabs>
          <w:tab w:val="num" w:pos="504"/>
        </w:tabs>
        <w:ind w:left="504" w:hanging="504"/>
      </w:pPr>
      <w:rPr>
        <w:u w:val="none"/>
      </w:rPr>
    </w:lvl>
  </w:abstractNum>
  <w:abstractNum w:abstractNumId="26" w15:restartNumberingAfterBreak="0">
    <w:nsid w:val="5AE9635A"/>
    <w:multiLevelType w:val="hybridMultilevel"/>
    <w:tmpl w:val="80AE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13415E"/>
    <w:multiLevelType w:val="hybridMultilevel"/>
    <w:tmpl w:val="BF140E94"/>
    <w:lvl w:ilvl="0" w:tplc="8F0E8D10">
      <w:start w:val="1"/>
      <w:numFmt w:val="bullet"/>
      <w:lvlText w:val=""/>
      <w:lvlJc w:val="left"/>
      <w:pPr>
        <w:tabs>
          <w:tab w:val="num" w:pos="1152"/>
        </w:tabs>
        <w:ind w:left="1152" w:hanging="432"/>
      </w:pPr>
      <w:rPr>
        <w:rFonts w:ascii="Symbol" w:hAnsi="Symbol" w:hint="default"/>
        <w:b w:val="0"/>
        <w:bCs w:val="0"/>
      </w:rPr>
    </w:lvl>
    <w:lvl w:ilvl="1" w:tplc="0B5AF348" w:tentative="1">
      <w:start w:val="1"/>
      <w:numFmt w:val="bullet"/>
      <w:lvlText w:val="o"/>
      <w:lvlJc w:val="left"/>
      <w:pPr>
        <w:tabs>
          <w:tab w:val="num" w:pos="1440"/>
        </w:tabs>
        <w:ind w:left="1440" w:hanging="360"/>
      </w:pPr>
      <w:rPr>
        <w:rFonts w:ascii="Courier New" w:hAnsi="Courier New" w:cs="Courier New" w:hint="default"/>
      </w:rPr>
    </w:lvl>
    <w:lvl w:ilvl="2" w:tplc="A8BA60FC" w:tentative="1">
      <w:start w:val="1"/>
      <w:numFmt w:val="bullet"/>
      <w:lvlText w:val=""/>
      <w:lvlJc w:val="left"/>
      <w:pPr>
        <w:tabs>
          <w:tab w:val="num" w:pos="2160"/>
        </w:tabs>
        <w:ind w:left="2160" w:hanging="360"/>
      </w:pPr>
      <w:rPr>
        <w:rFonts w:ascii="Wingdings" w:hAnsi="Wingdings" w:hint="default"/>
      </w:rPr>
    </w:lvl>
    <w:lvl w:ilvl="3" w:tplc="22FEB668" w:tentative="1">
      <w:start w:val="1"/>
      <w:numFmt w:val="bullet"/>
      <w:lvlText w:val=""/>
      <w:lvlJc w:val="left"/>
      <w:pPr>
        <w:tabs>
          <w:tab w:val="num" w:pos="2880"/>
        </w:tabs>
        <w:ind w:left="2880" w:hanging="360"/>
      </w:pPr>
      <w:rPr>
        <w:rFonts w:ascii="Symbol" w:hAnsi="Symbol" w:hint="default"/>
      </w:rPr>
    </w:lvl>
    <w:lvl w:ilvl="4" w:tplc="647C5C5E" w:tentative="1">
      <w:start w:val="1"/>
      <w:numFmt w:val="bullet"/>
      <w:lvlText w:val="o"/>
      <w:lvlJc w:val="left"/>
      <w:pPr>
        <w:tabs>
          <w:tab w:val="num" w:pos="3600"/>
        </w:tabs>
        <w:ind w:left="3600" w:hanging="360"/>
      </w:pPr>
      <w:rPr>
        <w:rFonts w:ascii="Courier New" w:hAnsi="Courier New" w:cs="Courier New" w:hint="default"/>
      </w:rPr>
    </w:lvl>
    <w:lvl w:ilvl="5" w:tplc="0A0A9AC0" w:tentative="1">
      <w:start w:val="1"/>
      <w:numFmt w:val="bullet"/>
      <w:lvlText w:val=""/>
      <w:lvlJc w:val="left"/>
      <w:pPr>
        <w:tabs>
          <w:tab w:val="num" w:pos="4320"/>
        </w:tabs>
        <w:ind w:left="4320" w:hanging="360"/>
      </w:pPr>
      <w:rPr>
        <w:rFonts w:ascii="Wingdings" w:hAnsi="Wingdings" w:hint="default"/>
      </w:rPr>
    </w:lvl>
    <w:lvl w:ilvl="6" w:tplc="5074D2F6" w:tentative="1">
      <w:start w:val="1"/>
      <w:numFmt w:val="bullet"/>
      <w:lvlText w:val=""/>
      <w:lvlJc w:val="left"/>
      <w:pPr>
        <w:tabs>
          <w:tab w:val="num" w:pos="5040"/>
        </w:tabs>
        <w:ind w:left="5040" w:hanging="360"/>
      </w:pPr>
      <w:rPr>
        <w:rFonts w:ascii="Symbol" w:hAnsi="Symbol" w:hint="default"/>
      </w:rPr>
    </w:lvl>
    <w:lvl w:ilvl="7" w:tplc="BC965B02" w:tentative="1">
      <w:start w:val="1"/>
      <w:numFmt w:val="bullet"/>
      <w:lvlText w:val="o"/>
      <w:lvlJc w:val="left"/>
      <w:pPr>
        <w:tabs>
          <w:tab w:val="num" w:pos="5760"/>
        </w:tabs>
        <w:ind w:left="5760" w:hanging="360"/>
      </w:pPr>
      <w:rPr>
        <w:rFonts w:ascii="Courier New" w:hAnsi="Courier New" w:cs="Courier New" w:hint="default"/>
      </w:rPr>
    </w:lvl>
    <w:lvl w:ilvl="8" w:tplc="C176594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9" w15:restartNumberingAfterBreak="0">
    <w:nsid w:val="637C65DB"/>
    <w:multiLevelType w:val="hybridMultilevel"/>
    <w:tmpl w:val="91528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F1569A"/>
    <w:multiLevelType w:val="hybridMultilevel"/>
    <w:tmpl w:val="4A784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56D4"/>
    <w:multiLevelType w:val="hybridMultilevel"/>
    <w:tmpl w:val="0A968E44"/>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33"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34" w15:restartNumberingAfterBreak="0">
    <w:nsid w:val="69DB56FB"/>
    <w:multiLevelType w:val="hybridMultilevel"/>
    <w:tmpl w:val="248460C6"/>
    <w:lvl w:ilvl="0" w:tplc="DD103E5C">
      <w:start w:val="1"/>
      <w:numFmt w:val="upperLetter"/>
      <w:lvlText w:val="%1."/>
      <w:lvlJc w:val="left"/>
      <w:pPr>
        <w:tabs>
          <w:tab w:val="num" w:pos="360"/>
        </w:tabs>
        <w:ind w:left="360" w:hanging="360"/>
      </w:pPr>
      <w:rPr>
        <w:rFonts w:ascii="Times New Roman Bold" w:hAnsi="Times New Roman Bold"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253D19"/>
    <w:multiLevelType w:val="hybridMultilevel"/>
    <w:tmpl w:val="5740A126"/>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BE2B00"/>
    <w:multiLevelType w:val="singleLevel"/>
    <w:tmpl w:val="C3CE42D6"/>
    <w:lvl w:ilvl="0">
      <w:start w:val="3"/>
      <w:numFmt w:val="upperLetter"/>
      <w:pStyle w:val="Heading5"/>
      <w:lvlText w:val="%1."/>
      <w:lvlJc w:val="left"/>
      <w:pPr>
        <w:tabs>
          <w:tab w:val="num" w:pos="504"/>
        </w:tabs>
        <w:ind w:left="504" w:hanging="504"/>
      </w:pPr>
      <w:rPr>
        <w:u w:val="none"/>
      </w:rPr>
    </w:lvl>
  </w:abstractNum>
  <w:abstractNum w:abstractNumId="37" w15:restartNumberingAfterBreak="0">
    <w:nsid w:val="7BFE0730"/>
    <w:multiLevelType w:val="hybridMultilevel"/>
    <w:tmpl w:val="EADEDF1E"/>
    <w:lvl w:ilvl="0" w:tplc="FFFFFFFF">
      <w:start w:val="1"/>
      <w:numFmt w:val="decimal"/>
      <w:lvlText w:val="%1."/>
      <w:lvlJc w:val="left"/>
      <w:pPr>
        <w:ind w:left="-720" w:hanging="360"/>
      </w:p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8"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653946874">
    <w:abstractNumId w:val="3"/>
  </w:num>
  <w:num w:numId="2" w16cid:durableId="229464925">
    <w:abstractNumId w:val="3"/>
  </w:num>
  <w:num w:numId="3" w16cid:durableId="1399090818">
    <w:abstractNumId w:val="3"/>
  </w:num>
  <w:num w:numId="4" w16cid:durableId="1736395841">
    <w:abstractNumId w:val="3"/>
  </w:num>
  <w:num w:numId="5" w16cid:durableId="101532666">
    <w:abstractNumId w:val="17"/>
  </w:num>
  <w:num w:numId="6" w16cid:durableId="1978100206">
    <w:abstractNumId w:val="12"/>
  </w:num>
  <w:num w:numId="7" w16cid:durableId="1814567829">
    <w:abstractNumId w:val="25"/>
  </w:num>
  <w:num w:numId="8" w16cid:durableId="1747798163">
    <w:abstractNumId w:val="7"/>
  </w:num>
  <w:num w:numId="9" w16cid:durableId="497774249">
    <w:abstractNumId w:val="14"/>
  </w:num>
  <w:num w:numId="10" w16cid:durableId="485098758">
    <w:abstractNumId w:val="15"/>
  </w:num>
  <w:num w:numId="11" w16cid:durableId="205410221">
    <w:abstractNumId w:val="3"/>
  </w:num>
  <w:num w:numId="12" w16cid:durableId="202641586">
    <w:abstractNumId w:val="38"/>
  </w:num>
  <w:num w:numId="13" w16cid:durableId="91241775">
    <w:abstractNumId w:val="5"/>
  </w:num>
  <w:num w:numId="14" w16cid:durableId="1374384186">
    <w:abstractNumId w:val="2"/>
  </w:num>
  <w:num w:numId="15" w16cid:durableId="1493252070">
    <w:abstractNumId w:val="32"/>
  </w:num>
  <w:num w:numId="16" w16cid:durableId="303967108">
    <w:abstractNumId w:val="28"/>
  </w:num>
  <w:num w:numId="17" w16cid:durableId="1077167714">
    <w:abstractNumId w:val="33"/>
  </w:num>
  <w:num w:numId="18" w16cid:durableId="1479807107">
    <w:abstractNumId w:val="20"/>
  </w:num>
  <w:num w:numId="19" w16cid:durableId="993950780">
    <w:abstractNumId w:val="36"/>
  </w:num>
  <w:num w:numId="20" w16cid:durableId="460072640">
    <w:abstractNumId w:val="4"/>
  </w:num>
  <w:num w:numId="21" w16cid:durableId="1581867173">
    <w:abstractNumId w:val="23"/>
  </w:num>
  <w:num w:numId="22" w16cid:durableId="15230732">
    <w:abstractNumId w:val="24"/>
  </w:num>
  <w:num w:numId="23" w16cid:durableId="34236409">
    <w:abstractNumId w:val="1"/>
  </w:num>
  <w:num w:numId="24" w16cid:durableId="357513603">
    <w:abstractNumId w:val="25"/>
    <w:lvlOverride w:ilvl="0">
      <w:startOverride w:val="1"/>
    </w:lvlOverride>
  </w:num>
  <w:num w:numId="25" w16cid:durableId="517239719">
    <w:abstractNumId w:val="34"/>
  </w:num>
  <w:num w:numId="26" w16cid:durableId="1248618556">
    <w:abstractNumId w:val="16"/>
  </w:num>
  <w:num w:numId="27" w16cid:durableId="1599561639">
    <w:abstractNumId w:val="22"/>
  </w:num>
  <w:num w:numId="28" w16cid:durableId="380204426">
    <w:abstractNumId w:val="8"/>
  </w:num>
  <w:num w:numId="29" w16cid:durableId="1797405855">
    <w:abstractNumId w:val="35"/>
  </w:num>
  <w:num w:numId="30" w16cid:durableId="2108888222">
    <w:abstractNumId w:val="31"/>
  </w:num>
  <w:num w:numId="31" w16cid:durableId="122165056">
    <w:abstractNumId w:val="29"/>
  </w:num>
  <w:num w:numId="32" w16cid:durableId="1069377562">
    <w:abstractNumId w:val="26"/>
  </w:num>
  <w:num w:numId="33" w16cid:durableId="1644508213">
    <w:abstractNumId w:val="30"/>
  </w:num>
  <w:num w:numId="34" w16cid:durableId="1230656517">
    <w:abstractNumId w:val="0"/>
  </w:num>
  <w:num w:numId="35" w16cid:durableId="2113011883">
    <w:abstractNumId w:val="6"/>
  </w:num>
  <w:num w:numId="36" w16cid:durableId="1304503158">
    <w:abstractNumId w:val="21"/>
  </w:num>
  <w:num w:numId="37" w16cid:durableId="456992205">
    <w:abstractNumId w:val="10"/>
  </w:num>
  <w:num w:numId="38" w16cid:durableId="663781261">
    <w:abstractNumId w:val="9"/>
  </w:num>
  <w:num w:numId="39" w16cid:durableId="596401060">
    <w:abstractNumId w:val="27"/>
  </w:num>
  <w:num w:numId="40" w16cid:durableId="64038052">
    <w:abstractNumId w:val="13"/>
  </w:num>
  <w:num w:numId="41" w16cid:durableId="857811010">
    <w:abstractNumId w:val="18"/>
  </w:num>
  <w:num w:numId="42" w16cid:durableId="1279067181">
    <w:abstractNumId w:val="11"/>
  </w:num>
  <w:num w:numId="43" w16cid:durableId="1689137005">
    <w:abstractNumId w:val="37"/>
  </w:num>
  <w:num w:numId="44" w16cid:durableId="1194417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2F"/>
    <w:rsid w:val="00003335"/>
    <w:rsid w:val="000033AE"/>
    <w:rsid w:val="00004EE1"/>
    <w:rsid w:val="0000642D"/>
    <w:rsid w:val="00010E43"/>
    <w:rsid w:val="0001593F"/>
    <w:rsid w:val="00015BBE"/>
    <w:rsid w:val="0001625A"/>
    <w:rsid w:val="00017851"/>
    <w:rsid w:val="00017B41"/>
    <w:rsid w:val="00020118"/>
    <w:rsid w:val="0002241C"/>
    <w:rsid w:val="00026AD9"/>
    <w:rsid w:val="0003020B"/>
    <w:rsid w:val="00031EF9"/>
    <w:rsid w:val="000323AF"/>
    <w:rsid w:val="000353C2"/>
    <w:rsid w:val="00035DBD"/>
    <w:rsid w:val="00036728"/>
    <w:rsid w:val="00042695"/>
    <w:rsid w:val="000426C2"/>
    <w:rsid w:val="000442F5"/>
    <w:rsid w:val="00044E02"/>
    <w:rsid w:val="00046F75"/>
    <w:rsid w:val="00050A07"/>
    <w:rsid w:val="000534E8"/>
    <w:rsid w:val="00055EC6"/>
    <w:rsid w:val="000561E7"/>
    <w:rsid w:val="000564A3"/>
    <w:rsid w:val="00057959"/>
    <w:rsid w:val="00057D2A"/>
    <w:rsid w:val="00066ACF"/>
    <w:rsid w:val="000673A7"/>
    <w:rsid w:val="000723B6"/>
    <w:rsid w:val="000762D0"/>
    <w:rsid w:val="00077500"/>
    <w:rsid w:val="00077B79"/>
    <w:rsid w:val="00080A85"/>
    <w:rsid w:val="0008134B"/>
    <w:rsid w:val="000879C1"/>
    <w:rsid w:val="000905F6"/>
    <w:rsid w:val="00090BD0"/>
    <w:rsid w:val="00094E68"/>
    <w:rsid w:val="00096C65"/>
    <w:rsid w:val="00097720"/>
    <w:rsid w:val="000A13F2"/>
    <w:rsid w:val="000A4024"/>
    <w:rsid w:val="000A4BC2"/>
    <w:rsid w:val="000B353C"/>
    <w:rsid w:val="000C5DEC"/>
    <w:rsid w:val="000D177F"/>
    <w:rsid w:val="000D1A61"/>
    <w:rsid w:val="000D1DBB"/>
    <w:rsid w:val="000D1F45"/>
    <w:rsid w:val="000D23AC"/>
    <w:rsid w:val="000D664D"/>
    <w:rsid w:val="000D75E6"/>
    <w:rsid w:val="000E2EC9"/>
    <w:rsid w:val="000E3A59"/>
    <w:rsid w:val="000E5E06"/>
    <w:rsid w:val="000E78AE"/>
    <w:rsid w:val="000F12EF"/>
    <w:rsid w:val="000F1F66"/>
    <w:rsid w:val="000F375E"/>
    <w:rsid w:val="000F405B"/>
    <w:rsid w:val="000F41A0"/>
    <w:rsid w:val="000F4F4D"/>
    <w:rsid w:val="000F6241"/>
    <w:rsid w:val="000F71D7"/>
    <w:rsid w:val="000F7FD3"/>
    <w:rsid w:val="00100EFA"/>
    <w:rsid w:val="001068F0"/>
    <w:rsid w:val="0010764B"/>
    <w:rsid w:val="00113A6C"/>
    <w:rsid w:val="00114732"/>
    <w:rsid w:val="001148A0"/>
    <w:rsid w:val="00116761"/>
    <w:rsid w:val="001210E3"/>
    <w:rsid w:val="00125266"/>
    <w:rsid w:val="0012702E"/>
    <w:rsid w:val="00127548"/>
    <w:rsid w:val="0013380C"/>
    <w:rsid w:val="001342EE"/>
    <w:rsid w:val="001369D3"/>
    <w:rsid w:val="0013757A"/>
    <w:rsid w:val="00141987"/>
    <w:rsid w:val="00141DE7"/>
    <w:rsid w:val="0014683D"/>
    <w:rsid w:val="00147103"/>
    <w:rsid w:val="001476AB"/>
    <w:rsid w:val="00147F82"/>
    <w:rsid w:val="001500DA"/>
    <w:rsid w:val="00151395"/>
    <w:rsid w:val="00152AE5"/>
    <w:rsid w:val="00153B86"/>
    <w:rsid w:val="00154B95"/>
    <w:rsid w:val="001552E1"/>
    <w:rsid w:val="00156325"/>
    <w:rsid w:val="00156892"/>
    <w:rsid w:val="001614DA"/>
    <w:rsid w:val="00162591"/>
    <w:rsid w:val="00165136"/>
    <w:rsid w:val="0017032B"/>
    <w:rsid w:val="001718F9"/>
    <w:rsid w:val="0017706B"/>
    <w:rsid w:val="00177EE2"/>
    <w:rsid w:val="0018333D"/>
    <w:rsid w:val="00185264"/>
    <w:rsid w:val="001868DC"/>
    <w:rsid w:val="00186983"/>
    <w:rsid w:val="00193DBB"/>
    <w:rsid w:val="00195D29"/>
    <w:rsid w:val="00196D0E"/>
    <w:rsid w:val="001A5712"/>
    <w:rsid w:val="001A5A85"/>
    <w:rsid w:val="001B0C95"/>
    <w:rsid w:val="001B526E"/>
    <w:rsid w:val="001B5580"/>
    <w:rsid w:val="001B6CAD"/>
    <w:rsid w:val="001C60F1"/>
    <w:rsid w:val="001C7181"/>
    <w:rsid w:val="001D0703"/>
    <w:rsid w:val="001D072B"/>
    <w:rsid w:val="001D5B1F"/>
    <w:rsid w:val="001E3425"/>
    <w:rsid w:val="001E4370"/>
    <w:rsid w:val="001F0A32"/>
    <w:rsid w:val="001F22F0"/>
    <w:rsid w:val="001F3F25"/>
    <w:rsid w:val="001F79D5"/>
    <w:rsid w:val="002000BA"/>
    <w:rsid w:val="00200FE9"/>
    <w:rsid w:val="002032B5"/>
    <w:rsid w:val="002045A6"/>
    <w:rsid w:val="002049FA"/>
    <w:rsid w:val="002074E4"/>
    <w:rsid w:val="002105F9"/>
    <w:rsid w:val="002135DB"/>
    <w:rsid w:val="0022548D"/>
    <w:rsid w:val="002268A2"/>
    <w:rsid w:val="00232327"/>
    <w:rsid w:val="002338A5"/>
    <w:rsid w:val="002338BA"/>
    <w:rsid w:val="00233E39"/>
    <w:rsid w:val="00234C1A"/>
    <w:rsid w:val="00235FC3"/>
    <w:rsid w:val="00244AE3"/>
    <w:rsid w:val="00246D9D"/>
    <w:rsid w:val="0025066B"/>
    <w:rsid w:val="00251C22"/>
    <w:rsid w:val="0025485A"/>
    <w:rsid w:val="00254D68"/>
    <w:rsid w:val="002573CF"/>
    <w:rsid w:val="00257FF3"/>
    <w:rsid w:val="00260661"/>
    <w:rsid w:val="00262CF7"/>
    <w:rsid w:val="0026443A"/>
    <w:rsid w:val="00273201"/>
    <w:rsid w:val="002738C4"/>
    <w:rsid w:val="00275EA9"/>
    <w:rsid w:val="00282822"/>
    <w:rsid w:val="002836E6"/>
    <w:rsid w:val="002903EA"/>
    <w:rsid w:val="0029455E"/>
    <w:rsid w:val="0029752A"/>
    <w:rsid w:val="002A0C30"/>
    <w:rsid w:val="002A0C8B"/>
    <w:rsid w:val="002B1036"/>
    <w:rsid w:val="002B1069"/>
    <w:rsid w:val="002B2EC6"/>
    <w:rsid w:val="002B3117"/>
    <w:rsid w:val="002B3A7C"/>
    <w:rsid w:val="002B7ED2"/>
    <w:rsid w:val="002C0DA5"/>
    <w:rsid w:val="002C23E0"/>
    <w:rsid w:val="002C4A7C"/>
    <w:rsid w:val="002C5B0E"/>
    <w:rsid w:val="002D18A1"/>
    <w:rsid w:val="002D622E"/>
    <w:rsid w:val="002E03E8"/>
    <w:rsid w:val="002E2C1C"/>
    <w:rsid w:val="002E5101"/>
    <w:rsid w:val="002E5179"/>
    <w:rsid w:val="0030090F"/>
    <w:rsid w:val="00300C2C"/>
    <w:rsid w:val="0031100D"/>
    <w:rsid w:val="00311E63"/>
    <w:rsid w:val="00314743"/>
    <w:rsid w:val="003172FC"/>
    <w:rsid w:val="00325CD0"/>
    <w:rsid w:val="0032651D"/>
    <w:rsid w:val="00330434"/>
    <w:rsid w:val="003328DB"/>
    <w:rsid w:val="00336A54"/>
    <w:rsid w:val="0033792F"/>
    <w:rsid w:val="0034027C"/>
    <w:rsid w:val="003404B5"/>
    <w:rsid w:val="00342F2B"/>
    <w:rsid w:val="00343496"/>
    <w:rsid w:val="00351229"/>
    <w:rsid w:val="0035380D"/>
    <w:rsid w:val="00354911"/>
    <w:rsid w:val="003564A9"/>
    <w:rsid w:val="00357BBB"/>
    <w:rsid w:val="00360A7B"/>
    <w:rsid w:val="00360EF4"/>
    <w:rsid w:val="00361031"/>
    <w:rsid w:val="00362702"/>
    <w:rsid w:val="003629D5"/>
    <w:rsid w:val="003632AC"/>
    <w:rsid w:val="0036330A"/>
    <w:rsid w:val="00366662"/>
    <w:rsid w:val="00366AFB"/>
    <w:rsid w:val="00366BCA"/>
    <w:rsid w:val="003700F3"/>
    <w:rsid w:val="00370301"/>
    <w:rsid w:val="00372CEA"/>
    <w:rsid w:val="00372EDE"/>
    <w:rsid w:val="00373C57"/>
    <w:rsid w:val="003753CE"/>
    <w:rsid w:val="003754E6"/>
    <w:rsid w:val="00376552"/>
    <w:rsid w:val="00385A03"/>
    <w:rsid w:val="00390ACA"/>
    <w:rsid w:val="00393E47"/>
    <w:rsid w:val="00396865"/>
    <w:rsid w:val="0039734C"/>
    <w:rsid w:val="003979DD"/>
    <w:rsid w:val="003A004C"/>
    <w:rsid w:val="003A075D"/>
    <w:rsid w:val="003A0CE3"/>
    <w:rsid w:val="003A1639"/>
    <w:rsid w:val="003A4A20"/>
    <w:rsid w:val="003A69C8"/>
    <w:rsid w:val="003A6E21"/>
    <w:rsid w:val="003A74BB"/>
    <w:rsid w:val="003B4787"/>
    <w:rsid w:val="003C0FE6"/>
    <w:rsid w:val="003C5948"/>
    <w:rsid w:val="003C6A65"/>
    <w:rsid w:val="003C7291"/>
    <w:rsid w:val="003C76C6"/>
    <w:rsid w:val="003D46EC"/>
    <w:rsid w:val="003D47FA"/>
    <w:rsid w:val="003E1EFF"/>
    <w:rsid w:val="003E25F7"/>
    <w:rsid w:val="003E337E"/>
    <w:rsid w:val="003F0434"/>
    <w:rsid w:val="003F1515"/>
    <w:rsid w:val="003F3FC4"/>
    <w:rsid w:val="003F5339"/>
    <w:rsid w:val="003F5F83"/>
    <w:rsid w:val="003F644A"/>
    <w:rsid w:val="00402408"/>
    <w:rsid w:val="00412393"/>
    <w:rsid w:val="0041307B"/>
    <w:rsid w:val="00414BEB"/>
    <w:rsid w:val="00415A01"/>
    <w:rsid w:val="0041668C"/>
    <w:rsid w:val="00420572"/>
    <w:rsid w:val="004220A1"/>
    <w:rsid w:val="0042508F"/>
    <w:rsid w:val="00432CA0"/>
    <w:rsid w:val="00444D53"/>
    <w:rsid w:val="0044551A"/>
    <w:rsid w:val="00452673"/>
    <w:rsid w:val="00455847"/>
    <w:rsid w:val="00456FC2"/>
    <w:rsid w:val="004708CF"/>
    <w:rsid w:val="00472392"/>
    <w:rsid w:val="004800E7"/>
    <w:rsid w:val="0048572E"/>
    <w:rsid w:val="00485764"/>
    <w:rsid w:val="00486D10"/>
    <w:rsid w:val="004870DA"/>
    <w:rsid w:val="00487B3A"/>
    <w:rsid w:val="0049196E"/>
    <w:rsid w:val="004954DD"/>
    <w:rsid w:val="004A11AD"/>
    <w:rsid w:val="004A499F"/>
    <w:rsid w:val="004B192C"/>
    <w:rsid w:val="004B2707"/>
    <w:rsid w:val="004B4077"/>
    <w:rsid w:val="004B4184"/>
    <w:rsid w:val="004B45B2"/>
    <w:rsid w:val="004B57ED"/>
    <w:rsid w:val="004B623B"/>
    <w:rsid w:val="004B7B5D"/>
    <w:rsid w:val="004C160C"/>
    <w:rsid w:val="004C1924"/>
    <w:rsid w:val="004C3F6F"/>
    <w:rsid w:val="004C4C2E"/>
    <w:rsid w:val="004C6090"/>
    <w:rsid w:val="004D77FE"/>
    <w:rsid w:val="004D7C0E"/>
    <w:rsid w:val="004E082C"/>
    <w:rsid w:val="004E40EB"/>
    <w:rsid w:val="004E53EF"/>
    <w:rsid w:val="004E7195"/>
    <w:rsid w:val="004F0814"/>
    <w:rsid w:val="004F414E"/>
    <w:rsid w:val="004F4C58"/>
    <w:rsid w:val="004F590B"/>
    <w:rsid w:val="004F5DF6"/>
    <w:rsid w:val="004F70AE"/>
    <w:rsid w:val="004F7675"/>
    <w:rsid w:val="0051186B"/>
    <w:rsid w:val="005155AC"/>
    <w:rsid w:val="00522495"/>
    <w:rsid w:val="00522A44"/>
    <w:rsid w:val="0052553F"/>
    <w:rsid w:val="00526049"/>
    <w:rsid w:val="00527FEC"/>
    <w:rsid w:val="00530766"/>
    <w:rsid w:val="00530B6F"/>
    <w:rsid w:val="00532A7E"/>
    <w:rsid w:val="00533107"/>
    <w:rsid w:val="0054266A"/>
    <w:rsid w:val="00544C8A"/>
    <w:rsid w:val="00553F41"/>
    <w:rsid w:val="00554A0C"/>
    <w:rsid w:val="00556A1B"/>
    <w:rsid w:val="00557EEF"/>
    <w:rsid w:val="00562940"/>
    <w:rsid w:val="00563231"/>
    <w:rsid w:val="005642F1"/>
    <w:rsid w:val="0056529E"/>
    <w:rsid w:val="0056578D"/>
    <w:rsid w:val="005657BE"/>
    <w:rsid w:val="005674DA"/>
    <w:rsid w:val="00570409"/>
    <w:rsid w:val="00571D89"/>
    <w:rsid w:val="00573B00"/>
    <w:rsid w:val="00575D94"/>
    <w:rsid w:val="005813AB"/>
    <w:rsid w:val="005827B3"/>
    <w:rsid w:val="00583512"/>
    <w:rsid w:val="00583933"/>
    <w:rsid w:val="00583F9D"/>
    <w:rsid w:val="00592383"/>
    <w:rsid w:val="00597E31"/>
    <w:rsid w:val="005A373E"/>
    <w:rsid w:val="005A3B45"/>
    <w:rsid w:val="005A77C4"/>
    <w:rsid w:val="005A7B1C"/>
    <w:rsid w:val="005A7BFD"/>
    <w:rsid w:val="005B0E65"/>
    <w:rsid w:val="005B22FA"/>
    <w:rsid w:val="005B34AD"/>
    <w:rsid w:val="005C3E7C"/>
    <w:rsid w:val="005D3990"/>
    <w:rsid w:val="005D7103"/>
    <w:rsid w:val="005D79EE"/>
    <w:rsid w:val="005E2784"/>
    <w:rsid w:val="005E6A2D"/>
    <w:rsid w:val="005E6EEA"/>
    <w:rsid w:val="005F2431"/>
    <w:rsid w:val="005F377B"/>
    <w:rsid w:val="00602073"/>
    <w:rsid w:val="006023A3"/>
    <w:rsid w:val="006063C4"/>
    <w:rsid w:val="00613049"/>
    <w:rsid w:val="00613795"/>
    <w:rsid w:val="006174B5"/>
    <w:rsid w:val="0061762D"/>
    <w:rsid w:val="0062109A"/>
    <w:rsid w:val="00623D95"/>
    <w:rsid w:val="00624F4D"/>
    <w:rsid w:val="00627F42"/>
    <w:rsid w:val="006359D9"/>
    <w:rsid w:val="0063766E"/>
    <w:rsid w:val="0064065C"/>
    <w:rsid w:val="00650E63"/>
    <w:rsid w:val="006521A4"/>
    <w:rsid w:val="00653CF0"/>
    <w:rsid w:val="006548A7"/>
    <w:rsid w:val="00657D38"/>
    <w:rsid w:val="00662BB3"/>
    <w:rsid w:val="006651E3"/>
    <w:rsid w:val="00667D28"/>
    <w:rsid w:val="0067044C"/>
    <w:rsid w:val="006711B1"/>
    <w:rsid w:val="00671FD3"/>
    <w:rsid w:val="006720DB"/>
    <w:rsid w:val="0067274A"/>
    <w:rsid w:val="0067337B"/>
    <w:rsid w:val="006755CD"/>
    <w:rsid w:val="00683AFB"/>
    <w:rsid w:val="00687BE7"/>
    <w:rsid w:val="006906D4"/>
    <w:rsid w:val="006938B8"/>
    <w:rsid w:val="006A0CEB"/>
    <w:rsid w:val="006A2207"/>
    <w:rsid w:val="006A28C4"/>
    <w:rsid w:val="006A5CC2"/>
    <w:rsid w:val="006A7E96"/>
    <w:rsid w:val="006B26CE"/>
    <w:rsid w:val="006B3150"/>
    <w:rsid w:val="006B42DF"/>
    <w:rsid w:val="006B62A3"/>
    <w:rsid w:val="006B7558"/>
    <w:rsid w:val="006B77C4"/>
    <w:rsid w:val="006C04D1"/>
    <w:rsid w:val="006C0F32"/>
    <w:rsid w:val="006C19FE"/>
    <w:rsid w:val="006C2774"/>
    <w:rsid w:val="006C7231"/>
    <w:rsid w:val="006C741A"/>
    <w:rsid w:val="006D0E7C"/>
    <w:rsid w:val="006D4EEE"/>
    <w:rsid w:val="006D6155"/>
    <w:rsid w:val="006D6817"/>
    <w:rsid w:val="006D7DC6"/>
    <w:rsid w:val="006D7E16"/>
    <w:rsid w:val="006E307C"/>
    <w:rsid w:val="006F5A33"/>
    <w:rsid w:val="006F6E3B"/>
    <w:rsid w:val="006F7025"/>
    <w:rsid w:val="0070208B"/>
    <w:rsid w:val="007043F7"/>
    <w:rsid w:val="007061EF"/>
    <w:rsid w:val="0070761F"/>
    <w:rsid w:val="00711135"/>
    <w:rsid w:val="00713BE3"/>
    <w:rsid w:val="00714BD1"/>
    <w:rsid w:val="00715B2F"/>
    <w:rsid w:val="00717978"/>
    <w:rsid w:val="00717B58"/>
    <w:rsid w:val="00721F41"/>
    <w:rsid w:val="00723C3F"/>
    <w:rsid w:val="00727CA5"/>
    <w:rsid w:val="0073050E"/>
    <w:rsid w:val="00731E2C"/>
    <w:rsid w:val="007335CC"/>
    <w:rsid w:val="007341C8"/>
    <w:rsid w:val="00734971"/>
    <w:rsid w:val="00740F31"/>
    <w:rsid w:val="007412B5"/>
    <w:rsid w:val="00741E56"/>
    <w:rsid w:val="0074460F"/>
    <w:rsid w:val="00745DE9"/>
    <w:rsid w:val="00751234"/>
    <w:rsid w:val="007520C2"/>
    <w:rsid w:val="007537D1"/>
    <w:rsid w:val="007559CE"/>
    <w:rsid w:val="0075770C"/>
    <w:rsid w:val="00766979"/>
    <w:rsid w:val="00766EE8"/>
    <w:rsid w:val="00767EAC"/>
    <w:rsid w:val="007703DB"/>
    <w:rsid w:val="0077466F"/>
    <w:rsid w:val="00782D28"/>
    <w:rsid w:val="00790495"/>
    <w:rsid w:val="00791687"/>
    <w:rsid w:val="007A2B64"/>
    <w:rsid w:val="007A723D"/>
    <w:rsid w:val="007B03DD"/>
    <w:rsid w:val="007B080F"/>
    <w:rsid w:val="007B1990"/>
    <w:rsid w:val="007B2C1D"/>
    <w:rsid w:val="007B4B52"/>
    <w:rsid w:val="007B5045"/>
    <w:rsid w:val="007B6CA4"/>
    <w:rsid w:val="007C1641"/>
    <w:rsid w:val="007C2481"/>
    <w:rsid w:val="007C4279"/>
    <w:rsid w:val="007D1273"/>
    <w:rsid w:val="007D43DA"/>
    <w:rsid w:val="007D45BD"/>
    <w:rsid w:val="007D4CBC"/>
    <w:rsid w:val="007E41CB"/>
    <w:rsid w:val="007E764F"/>
    <w:rsid w:val="007F1CC3"/>
    <w:rsid w:val="007F1FD8"/>
    <w:rsid w:val="007F2C6E"/>
    <w:rsid w:val="007F4165"/>
    <w:rsid w:val="007F567A"/>
    <w:rsid w:val="007F7398"/>
    <w:rsid w:val="00800DBA"/>
    <w:rsid w:val="00803EA2"/>
    <w:rsid w:val="00807C77"/>
    <w:rsid w:val="00810D96"/>
    <w:rsid w:val="008111E4"/>
    <w:rsid w:val="0081226A"/>
    <w:rsid w:val="00812F88"/>
    <w:rsid w:val="0081427F"/>
    <w:rsid w:val="00814CCF"/>
    <w:rsid w:val="0081559F"/>
    <w:rsid w:val="008156C2"/>
    <w:rsid w:val="00815E93"/>
    <w:rsid w:val="00816A8A"/>
    <w:rsid w:val="00816B76"/>
    <w:rsid w:val="00817275"/>
    <w:rsid w:val="00821D30"/>
    <w:rsid w:val="008253BA"/>
    <w:rsid w:val="008317CB"/>
    <w:rsid w:val="00833770"/>
    <w:rsid w:val="008365E6"/>
    <w:rsid w:val="00837A9A"/>
    <w:rsid w:val="008413AD"/>
    <w:rsid w:val="00843D50"/>
    <w:rsid w:val="00844A26"/>
    <w:rsid w:val="00845CCC"/>
    <w:rsid w:val="00851F66"/>
    <w:rsid w:val="00855639"/>
    <w:rsid w:val="008630BA"/>
    <w:rsid w:val="008646F6"/>
    <w:rsid w:val="008738D6"/>
    <w:rsid w:val="008741C9"/>
    <w:rsid w:val="00875654"/>
    <w:rsid w:val="0088142C"/>
    <w:rsid w:val="0088287A"/>
    <w:rsid w:val="00886354"/>
    <w:rsid w:val="00890397"/>
    <w:rsid w:val="008911C7"/>
    <w:rsid w:val="0089648A"/>
    <w:rsid w:val="008970A6"/>
    <w:rsid w:val="008A18A9"/>
    <w:rsid w:val="008A2534"/>
    <w:rsid w:val="008A347D"/>
    <w:rsid w:val="008A5AF7"/>
    <w:rsid w:val="008A784A"/>
    <w:rsid w:val="008B2D54"/>
    <w:rsid w:val="008B6323"/>
    <w:rsid w:val="008C1EC0"/>
    <w:rsid w:val="008C2266"/>
    <w:rsid w:val="008C4F91"/>
    <w:rsid w:val="008C63AB"/>
    <w:rsid w:val="008D420E"/>
    <w:rsid w:val="008D4439"/>
    <w:rsid w:val="008D5440"/>
    <w:rsid w:val="008D5CE9"/>
    <w:rsid w:val="008E1DF8"/>
    <w:rsid w:val="008E240A"/>
    <w:rsid w:val="008E423C"/>
    <w:rsid w:val="008E7CC2"/>
    <w:rsid w:val="008E7F22"/>
    <w:rsid w:val="008F0E28"/>
    <w:rsid w:val="008F1D82"/>
    <w:rsid w:val="008F2FCC"/>
    <w:rsid w:val="008F46BC"/>
    <w:rsid w:val="008F6E2C"/>
    <w:rsid w:val="009127D5"/>
    <w:rsid w:val="00913067"/>
    <w:rsid w:val="009139B1"/>
    <w:rsid w:val="009205D7"/>
    <w:rsid w:val="00922AF3"/>
    <w:rsid w:val="00927B86"/>
    <w:rsid w:val="00933B60"/>
    <w:rsid w:val="00933DF8"/>
    <w:rsid w:val="00934B28"/>
    <w:rsid w:val="00934FA3"/>
    <w:rsid w:val="00935C6E"/>
    <w:rsid w:val="00936309"/>
    <w:rsid w:val="00936765"/>
    <w:rsid w:val="00936FCA"/>
    <w:rsid w:val="009404F7"/>
    <w:rsid w:val="00940609"/>
    <w:rsid w:val="009431B5"/>
    <w:rsid w:val="00944EDB"/>
    <w:rsid w:val="0095142C"/>
    <w:rsid w:val="00952FD8"/>
    <w:rsid w:val="0095495C"/>
    <w:rsid w:val="00955234"/>
    <w:rsid w:val="009601F3"/>
    <w:rsid w:val="00962560"/>
    <w:rsid w:val="009626FB"/>
    <w:rsid w:val="0096364E"/>
    <w:rsid w:val="00964F47"/>
    <w:rsid w:val="009679B4"/>
    <w:rsid w:val="009700B0"/>
    <w:rsid w:val="009700DD"/>
    <w:rsid w:val="00970138"/>
    <w:rsid w:val="00987171"/>
    <w:rsid w:val="009879C9"/>
    <w:rsid w:val="0099114B"/>
    <w:rsid w:val="009917CC"/>
    <w:rsid w:val="009919B2"/>
    <w:rsid w:val="009936A1"/>
    <w:rsid w:val="00994488"/>
    <w:rsid w:val="009A08AB"/>
    <w:rsid w:val="009A1140"/>
    <w:rsid w:val="009A56EF"/>
    <w:rsid w:val="009A7D9D"/>
    <w:rsid w:val="009B0BD4"/>
    <w:rsid w:val="009B33CA"/>
    <w:rsid w:val="009B4EAE"/>
    <w:rsid w:val="009C0ADE"/>
    <w:rsid w:val="009C0C8F"/>
    <w:rsid w:val="009C50AD"/>
    <w:rsid w:val="009C5662"/>
    <w:rsid w:val="009C7CDD"/>
    <w:rsid w:val="009D2A04"/>
    <w:rsid w:val="009D5F40"/>
    <w:rsid w:val="009D7150"/>
    <w:rsid w:val="009D7C6A"/>
    <w:rsid w:val="009E0030"/>
    <w:rsid w:val="009E02E5"/>
    <w:rsid w:val="009E192F"/>
    <w:rsid w:val="009E2B15"/>
    <w:rsid w:val="009E365D"/>
    <w:rsid w:val="009E37E7"/>
    <w:rsid w:val="009E3B23"/>
    <w:rsid w:val="009E5795"/>
    <w:rsid w:val="009E6C80"/>
    <w:rsid w:val="009F03E4"/>
    <w:rsid w:val="009F2A80"/>
    <w:rsid w:val="009F2E83"/>
    <w:rsid w:val="009F384B"/>
    <w:rsid w:val="009F709C"/>
    <w:rsid w:val="009F7419"/>
    <w:rsid w:val="00A050EA"/>
    <w:rsid w:val="00A06B36"/>
    <w:rsid w:val="00A112AA"/>
    <w:rsid w:val="00A11F3E"/>
    <w:rsid w:val="00A124F0"/>
    <w:rsid w:val="00A13A4C"/>
    <w:rsid w:val="00A13E23"/>
    <w:rsid w:val="00A22B95"/>
    <w:rsid w:val="00A23D8E"/>
    <w:rsid w:val="00A24296"/>
    <w:rsid w:val="00A25D91"/>
    <w:rsid w:val="00A2761E"/>
    <w:rsid w:val="00A32ACC"/>
    <w:rsid w:val="00A34076"/>
    <w:rsid w:val="00A349BA"/>
    <w:rsid w:val="00A4010E"/>
    <w:rsid w:val="00A40EF1"/>
    <w:rsid w:val="00A43738"/>
    <w:rsid w:val="00A439ED"/>
    <w:rsid w:val="00A45FA0"/>
    <w:rsid w:val="00A531D0"/>
    <w:rsid w:val="00A53555"/>
    <w:rsid w:val="00A61879"/>
    <w:rsid w:val="00A647F8"/>
    <w:rsid w:val="00A651FF"/>
    <w:rsid w:val="00A660AC"/>
    <w:rsid w:val="00A73926"/>
    <w:rsid w:val="00A75554"/>
    <w:rsid w:val="00A81CD2"/>
    <w:rsid w:val="00A8247F"/>
    <w:rsid w:val="00A83278"/>
    <w:rsid w:val="00A87CAF"/>
    <w:rsid w:val="00A9124D"/>
    <w:rsid w:val="00A9222C"/>
    <w:rsid w:val="00A927B8"/>
    <w:rsid w:val="00A92EF3"/>
    <w:rsid w:val="00A968D1"/>
    <w:rsid w:val="00AA1736"/>
    <w:rsid w:val="00AA4290"/>
    <w:rsid w:val="00AA724C"/>
    <w:rsid w:val="00AB4710"/>
    <w:rsid w:val="00AB5A3D"/>
    <w:rsid w:val="00AC30C8"/>
    <w:rsid w:val="00AC5748"/>
    <w:rsid w:val="00AC7E02"/>
    <w:rsid w:val="00AC7E95"/>
    <w:rsid w:val="00AD1BA8"/>
    <w:rsid w:val="00AD628C"/>
    <w:rsid w:val="00AE1D7A"/>
    <w:rsid w:val="00AE2993"/>
    <w:rsid w:val="00AF5CDD"/>
    <w:rsid w:val="00AF7020"/>
    <w:rsid w:val="00B00198"/>
    <w:rsid w:val="00B02328"/>
    <w:rsid w:val="00B03BD7"/>
    <w:rsid w:val="00B05259"/>
    <w:rsid w:val="00B0528D"/>
    <w:rsid w:val="00B05FF3"/>
    <w:rsid w:val="00B060F3"/>
    <w:rsid w:val="00B10048"/>
    <w:rsid w:val="00B10CA2"/>
    <w:rsid w:val="00B154BB"/>
    <w:rsid w:val="00B17FB1"/>
    <w:rsid w:val="00B2044E"/>
    <w:rsid w:val="00B2113A"/>
    <w:rsid w:val="00B217CC"/>
    <w:rsid w:val="00B22A01"/>
    <w:rsid w:val="00B23F42"/>
    <w:rsid w:val="00B25A3A"/>
    <w:rsid w:val="00B26BCC"/>
    <w:rsid w:val="00B30186"/>
    <w:rsid w:val="00B33562"/>
    <w:rsid w:val="00B336F2"/>
    <w:rsid w:val="00B3489B"/>
    <w:rsid w:val="00B37DEB"/>
    <w:rsid w:val="00B43B42"/>
    <w:rsid w:val="00B47603"/>
    <w:rsid w:val="00B50654"/>
    <w:rsid w:val="00B549E4"/>
    <w:rsid w:val="00B57EE2"/>
    <w:rsid w:val="00B60122"/>
    <w:rsid w:val="00B60EAE"/>
    <w:rsid w:val="00B6103C"/>
    <w:rsid w:val="00B64BFD"/>
    <w:rsid w:val="00B657F7"/>
    <w:rsid w:val="00B70ED8"/>
    <w:rsid w:val="00B735F1"/>
    <w:rsid w:val="00B7571E"/>
    <w:rsid w:val="00B75CA2"/>
    <w:rsid w:val="00B80438"/>
    <w:rsid w:val="00B813B8"/>
    <w:rsid w:val="00B900BB"/>
    <w:rsid w:val="00B9103F"/>
    <w:rsid w:val="00B92DDA"/>
    <w:rsid w:val="00B95F7D"/>
    <w:rsid w:val="00B97B5B"/>
    <w:rsid w:val="00BA2BD2"/>
    <w:rsid w:val="00BA2EF7"/>
    <w:rsid w:val="00BC1815"/>
    <w:rsid w:val="00BC2122"/>
    <w:rsid w:val="00BC30AB"/>
    <w:rsid w:val="00BC3D4E"/>
    <w:rsid w:val="00BC695B"/>
    <w:rsid w:val="00BC7D4F"/>
    <w:rsid w:val="00BD0B07"/>
    <w:rsid w:val="00BD15A1"/>
    <w:rsid w:val="00BD2E92"/>
    <w:rsid w:val="00BD41FD"/>
    <w:rsid w:val="00BD5FF7"/>
    <w:rsid w:val="00BE1555"/>
    <w:rsid w:val="00BE1A2C"/>
    <w:rsid w:val="00BE7097"/>
    <w:rsid w:val="00BF4478"/>
    <w:rsid w:val="00C02EB8"/>
    <w:rsid w:val="00C032BB"/>
    <w:rsid w:val="00C054EB"/>
    <w:rsid w:val="00C075C9"/>
    <w:rsid w:val="00C07E03"/>
    <w:rsid w:val="00C10BBD"/>
    <w:rsid w:val="00C13054"/>
    <w:rsid w:val="00C136E7"/>
    <w:rsid w:val="00C144A4"/>
    <w:rsid w:val="00C14C63"/>
    <w:rsid w:val="00C14FAD"/>
    <w:rsid w:val="00C1730A"/>
    <w:rsid w:val="00C201B4"/>
    <w:rsid w:val="00C25535"/>
    <w:rsid w:val="00C2634D"/>
    <w:rsid w:val="00C2798D"/>
    <w:rsid w:val="00C32706"/>
    <w:rsid w:val="00C35613"/>
    <w:rsid w:val="00C4129C"/>
    <w:rsid w:val="00C41D5D"/>
    <w:rsid w:val="00C43DB1"/>
    <w:rsid w:val="00C45CA9"/>
    <w:rsid w:val="00C508EB"/>
    <w:rsid w:val="00C50995"/>
    <w:rsid w:val="00C55B93"/>
    <w:rsid w:val="00C56AC0"/>
    <w:rsid w:val="00C607B8"/>
    <w:rsid w:val="00C619FC"/>
    <w:rsid w:val="00C6404C"/>
    <w:rsid w:val="00C65E07"/>
    <w:rsid w:val="00C66497"/>
    <w:rsid w:val="00C67ED9"/>
    <w:rsid w:val="00C67F42"/>
    <w:rsid w:val="00C70EFA"/>
    <w:rsid w:val="00C758E5"/>
    <w:rsid w:val="00C75EAA"/>
    <w:rsid w:val="00C76110"/>
    <w:rsid w:val="00C80099"/>
    <w:rsid w:val="00C9125E"/>
    <w:rsid w:val="00C925B1"/>
    <w:rsid w:val="00C92944"/>
    <w:rsid w:val="00C929AC"/>
    <w:rsid w:val="00C94065"/>
    <w:rsid w:val="00C944C3"/>
    <w:rsid w:val="00C95F03"/>
    <w:rsid w:val="00CA10C5"/>
    <w:rsid w:val="00CA6301"/>
    <w:rsid w:val="00CB04F5"/>
    <w:rsid w:val="00CB2A5D"/>
    <w:rsid w:val="00CB39DA"/>
    <w:rsid w:val="00CB55E8"/>
    <w:rsid w:val="00CB626B"/>
    <w:rsid w:val="00CC46F5"/>
    <w:rsid w:val="00CC5BB8"/>
    <w:rsid w:val="00CC6DDA"/>
    <w:rsid w:val="00CD72F9"/>
    <w:rsid w:val="00CD79CB"/>
    <w:rsid w:val="00CE0AAF"/>
    <w:rsid w:val="00CE4124"/>
    <w:rsid w:val="00CE4999"/>
    <w:rsid w:val="00CE63FE"/>
    <w:rsid w:val="00CE7BB4"/>
    <w:rsid w:val="00CF0E6E"/>
    <w:rsid w:val="00CF5E56"/>
    <w:rsid w:val="00CF7436"/>
    <w:rsid w:val="00CF7CDF"/>
    <w:rsid w:val="00D000F0"/>
    <w:rsid w:val="00D001EC"/>
    <w:rsid w:val="00D0705D"/>
    <w:rsid w:val="00D0731B"/>
    <w:rsid w:val="00D100DF"/>
    <w:rsid w:val="00D10508"/>
    <w:rsid w:val="00D15A9C"/>
    <w:rsid w:val="00D214A3"/>
    <w:rsid w:val="00D26237"/>
    <w:rsid w:val="00D335D0"/>
    <w:rsid w:val="00D33AFE"/>
    <w:rsid w:val="00D34B8F"/>
    <w:rsid w:val="00D34F9A"/>
    <w:rsid w:val="00D35F34"/>
    <w:rsid w:val="00D41384"/>
    <w:rsid w:val="00D43607"/>
    <w:rsid w:val="00D43C4C"/>
    <w:rsid w:val="00D47EA1"/>
    <w:rsid w:val="00D50210"/>
    <w:rsid w:val="00D50B34"/>
    <w:rsid w:val="00D57C4E"/>
    <w:rsid w:val="00D629FE"/>
    <w:rsid w:val="00D64031"/>
    <w:rsid w:val="00D67891"/>
    <w:rsid w:val="00D703EF"/>
    <w:rsid w:val="00D71B05"/>
    <w:rsid w:val="00D72429"/>
    <w:rsid w:val="00D77F6E"/>
    <w:rsid w:val="00D80A49"/>
    <w:rsid w:val="00D84A45"/>
    <w:rsid w:val="00D85034"/>
    <w:rsid w:val="00D904CA"/>
    <w:rsid w:val="00D93DD2"/>
    <w:rsid w:val="00D97916"/>
    <w:rsid w:val="00D97B6C"/>
    <w:rsid w:val="00DA001D"/>
    <w:rsid w:val="00DA267A"/>
    <w:rsid w:val="00DA5EB8"/>
    <w:rsid w:val="00DB5D53"/>
    <w:rsid w:val="00DB7BB1"/>
    <w:rsid w:val="00DB7D09"/>
    <w:rsid w:val="00DC01D9"/>
    <w:rsid w:val="00DC2F29"/>
    <w:rsid w:val="00DC3A83"/>
    <w:rsid w:val="00DC4DD0"/>
    <w:rsid w:val="00DD01CA"/>
    <w:rsid w:val="00DD043E"/>
    <w:rsid w:val="00DD13CF"/>
    <w:rsid w:val="00DD20BE"/>
    <w:rsid w:val="00DD4F67"/>
    <w:rsid w:val="00DD7DE3"/>
    <w:rsid w:val="00DD7F2C"/>
    <w:rsid w:val="00DE3E99"/>
    <w:rsid w:val="00DF080C"/>
    <w:rsid w:val="00DF14BB"/>
    <w:rsid w:val="00DF2201"/>
    <w:rsid w:val="00DF24A2"/>
    <w:rsid w:val="00DF7E7B"/>
    <w:rsid w:val="00E00610"/>
    <w:rsid w:val="00E00C13"/>
    <w:rsid w:val="00E04DA4"/>
    <w:rsid w:val="00E11697"/>
    <w:rsid w:val="00E1369E"/>
    <w:rsid w:val="00E13EB5"/>
    <w:rsid w:val="00E14514"/>
    <w:rsid w:val="00E154BB"/>
    <w:rsid w:val="00E179EA"/>
    <w:rsid w:val="00E20A20"/>
    <w:rsid w:val="00E2119C"/>
    <w:rsid w:val="00E224D8"/>
    <w:rsid w:val="00E24542"/>
    <w:rsid w:val="00E30993"/>
    <w:rsid w:val="00E30BDC"/>
    <w:rsid w:val="00E339DE"/>
    <w:rsid w:val="00E358DB"/>
    <w:rsid w:val="00E40181"/>
    <w:rsid w:val="00E42567"/>
    <w:rsid w:val="00E429CA"/>
    <w:rsid w:val="00E42E76"/>
    <w:rsid w:val="00E51915"/>
    <w:rsid w:val="00E54CEB"/>
    <w:rsid w:val="00E66D6D"/>
    <w:rsid w:val="00E67B0A"/>
    <w:rsid w:val="00E806D7"/>
    <w:rsid w:val="00E84F2D"/>
    <w:rsid w:val="00E90C8C"/>
    <w:rsid w:val="00E90EA3"/>
    <w:rsid w:val="00E952E3"/>
    <w:rsid w:val="00E97A1A"/>
    <w:rsid w:val="00E97F78"/>
    <w:rsid w:val="00EA0498"/>
    <w:rsid w:val="00EA6301"/>
    <w:rsid w:val="00EA69DF"/>
    <w:rsid w:val="00EB16E0"/>
    <w:rsid w:val="00EB1ADE"/>
    <w:rsid w:val="00EB307D"/>
    <w:rsid w:val="00EB5FFB"/>
    <w:rsid w:val="00EB7804"/>
    <w:rsid w:val="00EC0781"/>
    <w:rsid w:val="00EC08E3"/>
    <w:rsid w:val="00EC116E"/>
    <w:rsid w:val="00EC2017"/>
    <w:rsid w:val="00EC2B5A"/>
    <w:rsid w:val="00EC3974"/>
    <w:rsid w:val="00EC3FE7"/>
    <w:rsid w:val="00EC4A7C"/>
    <w:rsid w:val="00EC50A4"/>
    <w:rsid w:val="00EC5CB2"/>
    <w:rsid w:val="00EC616E"/>
    <w:rsid w:val="00EC748F"/>
    <w:rsid w:val="00ED68A3"/>
    <w:rsid w:val="00ED7F3E"/>
    <w:rsid w:val="00EE7A3C"/>
    <w:rsid w:val="00EF2065"/>
    <w:rsid w:val="00EF57F5"/>
    <w:rsid w:val="00EF794C"/>
    <w:rsid w:val="00EF7B97"/>
    <w:rsid w:val="00F01A97"/>
    <w:rsid w:val="00F07546"/>
    <w:rsid w:val="00F1091D"/>
    <w:rsid w:val="00F12255"/>
    <w:rsid w:val="00F1392D"/>
    <w:rsid w:val="00F13C07"/>
    <w:rsid w:val="00F1419E"/>
    <w:rsid w:val="00F16742"/>
    <w:rsid w:val="00F16DFA"/>
    <w:rsid w:val="00F17B26"/>
    <w:rsid w:val="00F21DB4"/>
    <w:rsid w:val="00F222EF"/>
    <w:rsid w:val="00F26EAD"/>
    <w:rsid w:val="00F31ACF"/>
    <w:rsid w:val="00F35344"/>
    <w:rsid w:val="00F35956"/>
    <w:rsid w:val="00F36B87"/>
    <w:rsid w:val="00F40161"/>
    <w:rsid w:val="00F46F34"/>
    <w:rsid w:val="00F473E2"/>
    <w:rsid w:val="00F62AD5"/>
    <w:rsid w:val="00F63507"/>
    <w:rsid w:val="00F640F4"/>
    <w:rsid w:val="00F65084"/>
    <w:rsid w:val="00F66FF5"/>
    <w:rsid w:val="00F70591"/>
    <w:rsid w:val="00F73959"/>
    <w:rsid w:val="00F75B13"/>
    <w:rsid w:val="00F7649A"/>
    <w:rsid w:val="00F8075A"/>
    <w:rsid w:val="00F82342"/>
    <w:rsid w:val="00F82AAF"/>
    <w:rsid w:val="00F84BB2"/>
    <w:rsid w:val="00F857AA"/>
    <w:rsid w:val="00FA0474"/>
    <w:rsid w:val="00FA5CB1"/>
    <w:rsid w:val="00FA6D6F"/>
    <w:rsid w:val="00FB66AA"/>
    <w:rsid w:val="00FB6C17"/>
    <w:rsid w:val="00FC7F93"/>
    <w:rsid w:val="00FD020A"/>
    <w:rsid w:val="00FD17AC"/>
    <w:rsid w:val="00FD271B"/>
    <w:rsid w:val="00FD28E5"/>
    <w:rsid w:val="00FD5E17"/>
    <w:rsid w:val="00FD7563"/>
    <w:rsid w:val="00FD7D50"/>
    <w:rsid w:val="00FE1249"/>
    <w:rsid w:val="00FE7191"/>
    <w:rsid w:val="00FF0EA8"/>
    <w:rsid w:val="00FF17A0"/>
    <w:rsid w:val="00FF184C"/>
    <w:rsid w:val="00FF227F"/>
    <w:rsid w:val="00FF3762"/>
    <w:rsid w:val="00FF59CE"/>
    <w:rsid w:val="00FF6DD0"/>
    <w:rsid w:val="00FF789B"/>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B68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7AA"/>
    <w:rPr>
      <w:rFonts w:ascii="Univers" w:hAnsi="Univers"/>
    </w:rPr>
  </w:style>
  <w:style w:type="paragraph" w:styleId="Heading1">
    <w:name w:val="heading 1"/>
    <w:basedOn w:val="Normal"/>
    <w:next w:val="Normal"/>
    <w:qFormat/>
    <w:rsid w:val="00F857AA"/>
    <w:pPr>
      <w:keepNext/>
      <w:jc w:val="center"/>
      <w:outlineLvl w:val="0"/>
    </w:pPr>
    <w:rPr>
      <w:rFonts w:ascii="Times New Roman" w:hAnsi="Times New Roman"/>
      <w:b/>
      <w:sz w:val="22"/>
    </w:rPr>
  </w:style>
  <w:style w:type="paragraph" w:styleId="Heading2">
    <w:name w:val="heading 2"/>
    <w:basedOn w:val="Normal"/>
    <w:next w:val="Normal"/>
    <w:qFormat/>
    <w:rsid w:val="00F857AA"/>
    <w:pPr>
      <w:keepNext/>
      <w:outlineLvl w:val="1"/>
    </w:pPr>
    <w:rPr>
      <w:rFonts w:ascii="Times New Roman Bold" w:hAnsi="Times New Roman Bold"/>
      <w:b/>
      <w:sz w:val="22"/>
    </w:rPr>
  </w:style>
  <w:style w:type="paragraph" w:styleId="Heading3">
    <w:name w:val="heading 3"/>
    <w:basedOn w:val="Normal"/>
    <w:next w:val="Normal"/>
    <w:qFormat/>
    <w:rsid w:val="00F857AA"/>
    <w:pPr>
      <w:keepNext/>
      <w:outlineLvl w:val="2"/>
    </w:pPr>
    <w:rPr>
      <w:b/>
    </w:rPr>
  </w:style>
  <w:style w:type="paragraph" w:styleId="Heading4">
    <w:name w:val="heading 4"/>
    <w:basedOn w:val="Normal"/>
    <w:next w:val="Normal"/>
    <w:qFormat/>
    <w:rsid w:val="00F857AA"/>
    <w:pPr>
      <w:keepNext/>
      <w:numPr>
        <w:numId w:val="12"/>
      </w:numPr>
      <w:outlineLvl w:val="3"/>
    </w:pPr>
    <w:rPr>
      <w:b/>
    </w:rPr>
  </w:style>
  <w:style w:type="paragraph" w:styleId="Heading5">
    <w:name w:val="heading 5"/>
    <w:basedOn w:val="Normal"/>
    <w:next w:val="Normal"/>
    <w:qFormat/>
    <w:rsid w:val="00F857AA"/>
    <w:pPr>
      <w:keepNext/>
      <w:numPr>
        <w:numId w:val="19"/>
      </w:numPr>
      <w:outlineLvl w:val="4"/>
    </w:pPr>
    <w:rPr>
      <w:b/>
    </w:rPr>
  </w:style>
  <w:style w:type="paragraph" w:styleId="Heading6">
    <w:name w:val="heading 6"/>
    <w:basedOn w:val="Normal"/>
    <w:next w:val="Normal"/>
    <w:qFormat/>
    <w:rsid w:val="00F857AA"/>
    <w:pPr>
      <w:keepNext/>
      <w:jc w:val="center"/>
      <w:outlineLvl w:val="5"/>
    </w:pPr>
    <w:rPr>
      <w:rFonts w:ascii="Times New Roman" w:hAnsi="Times New Roman"/>
      <w:b/>
      <w:sz w:val="18"/>
    </w:rPr>
  </w:style>
  <w:style w:type="paragraph" w:styleId="Heading7">
    <w:name w:val="heading 7"/>
    <w:basedOn w:val="Normal"/>
    <w:next w:val="Normal"/>
    <w:qFormat/>
    <w:rsid w:val="00F857AA"/>
    <w:pPr>
      <w:keepNext/>
      <w:jc w:val="center"/>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857AA"/>
    <w:rPr>
      <w:vertAlign w:val="superscript"/>
    </w:rPr>
  </w:style>
  <w:style w:type="paragraph" w:styleId="Header">
    <w:name w:val="header"/>
    <w:basedOn w:val="Normal"/>
    <w:link w:val="HeaderChar"/>
    <w:rsid w:val="00F857AA"/>
    <w:pPr>
      <w:tabs>
        <w:tab w:val="center" w:pos="4320"/>
        <w:tab w:val="right" w:pos="8640"/>
      </w:tabs>
    </w:pPr>
  </w:style>
  <w:style w:type="paragraph" w:styleId="Footer">
    <w:name w:val="footer"/>
    <w:basedOn w:val="Normal"/>
    <w:link w:val="FooterChar"/>
    <w:uiPriority w:val="99"/>
    <w:rsid w:val="00F857AA"/>
    <w:pPr>
      <w:tabs>
        <w:tab w:val="center" w:pos="4320"/>
        <w:tab w:val="right" w:pos="8640"/>
      </w:tabs>
    </w:pPr>
  </w:style>
  <w:style w:type="paragraph" w:styleId="Title">
    <w:name w:val="Title"/>
    <w:basedOn w:val="Normal"/>
    <w:qFormat/>
    <w:rsid w:val="00F857AA"/>
    <w:pPr>
      <w:jc w:val="center"/>
    </w:pPr>
    <w:rPr>
      <w:b/>
    </w:rPr>
  </w:style>
  <w:style w:type="paragraph" w:styleId="TOC1">
    <w:name w:val="toc 1"/>
    <w:basedOn w:val="Normal"/>
    <w:next w:val="Normal"/>
    <w:autoRedefine/>
    <w:uiPriority w:val="39"/>
    <w:rsid w:val="0041668C"/>
    <w:pPr>
      <w:tabs>
        <w:tab w:val="left" w:pos="1620"/>
        <w:tab w:val="right" w:leader="dot" w:pos="9350"/>
      </w:tabs>
      <w:spacing w:before="120" w:after="120"/>
    </w:pPr>
    <w:rPr>
      <w:rFonts w:ascii="Times New Roman" w:hAnsi="Times New Roman"/>
      <w:b/>
      <w:caps/>
      <w:sz w:val="22"/>
    </w:rPr>
  </w:style>
  <w:style w:type="paragraph" w:styleId="TOC2">
    <w:name w:val="toc 2"/>
    <w:basedOn w:val="Normal"/>
    <w:next w:val="Normal"/>
    <w:autoRedefine/>
    <w:uiPriority w:val="39"/>
    <w:rsid w:val="008E7F22"/>
    <w:pPr>
      <w:tabs>
        <w:tab w:val="left" w:pos="600"/>
        <w:tab w:val="right" w:leader="dot" w:pos="9360"/>
      </w:tabs>
      <w:ind w:left="630" w:hanging="430"/>
    </w:pPr>
    <w:rPr>
      <w:rFonts w:ascii="Times New Roman" w:hAnsi="Times New Roman"/>
      <w:smallCaps/>
      <w:noProof/>
    </w:rPr>
  </w:style>
  <w:style w:type="paragraph" w:styleId="TOC3">
    <w:name w:val="toc 3"/>
    <w:basedOn w:val="Normal"/>
    <w:next w:val="Normal"/>
    <w:autoRedefine/>
    <w:semiHidden/>
    <w:rsid w:val="00F857AA"/>
    <w:pPr>
      <w:ind w:left="400"/>
    </w:pPr>
    <w:rPr>
      <w:rFonts w:ascii="Times New Roman" w:hAnsi="Times New Roman"/>
      <w:i/>
    </w:rPr>
  </w:style>
  <w:style w:type="paragraph" w:styleId="TOC4">
    <w:name w:val="toc 4"/>
    <w:basedOn w:val="Normal"/>
    <w:next w:val="Normal"/>
    <w:autoRedefine/>
    <w:semiHidden/>
    <w:rsid w:val="00F857AA"/>
    <w:pPr>
      <w:ind w:left="600"/>
    </w:pPr>
    <w:rPr>
      <w:rFonts w:ascii="Times New Roman" w:hAnsi="Times New Roman"/>
      <w:sz w:val="18"/>
    </w:rPr>
  </w:style>
  <w:style w:type="paragraph" w:styleId="TOC5">
    <w:name w:val="toc 5"/>
    <w:basedOn w:val="Normal"/>
    <w:next w:val="Normal"/>
    <w:autoRedefine/>
    <w:semiHidden/>
    <w:rsid w:val="00F857AA"/>
    <w:pPr>
      <w:ind w:left="800"/>
    </w:pPr>
    <w:rPr>
      <w:rFonts w:ascii="Times New Roman" w:hAnsi="Times New Roman"/>
      <w:sz w:val="18"/>
    </w:rPr>
  </w:style>
  <w:style w:type="paragraph" w:styleId="TOC6">
    <w:name w:val="toc 6"/>
    <w:basedOn w:val="Normal"/>
    <w:next w:val="Normal"/>
    <w:autoRedefine/>
    <w:semiHidden/>
    <w:rsid w:val="00F857AA"/>
    <w:pPr>
      <w:ind w:left="1000"/>
    </w:pPr>
    <w:rPr>
      <w:rFonts w:ascii="Times New Roman" w:hAnsi="Times New Roman"/>
      <w:sz w:val="18"/>
    </w:rPr>
  </w:style>
  <w:style w:type="paragraph" w:styleId="TOC7">
    <w:name w:val="toc 7"/>
    <w:basedOn w:val="Normal"/>
    <w:next w:val="Normal"/>
    <w:autoRedefine/>
    <w:semiHidden/>
    <w:rsid w:val="00F857AA"/>
    <w:pPr>
      <w:ind w:left="1200"/>
    </w:pPr>
    <w:rPr>
      <w:rFonts w:ascii="Times New Roman" w:hAnsi="Times New Roman"/>
      <w:sz w:val="18"/>
    </w:rPr>
  </w:style>
  <w:style w:type="paragraph" w:styleId="TOC8">
    <w:name w:val="toc 8"/>
    <w:basedOn w:val="Normal"/>
    <w:next w:val="Normal"/>
    <w:autoRedefine/>
    <w:semiHidden/>
    <w:rsid w:val="00F857AA"/>
    <w:pPr>
      <w:ind w:left="1400"/>
    </w:pPr>
    <w:rPr>
      <w:rFonts w:ascii="Times New Roman" w:hAnsi="Times New Roman"/>
      <w:sz w:val="18"/>
    </w:rPr>
  </w:style>
  <w:style w:type="paragraph" w:styleId="TOC9">
    <w:name w:val="toc 9"/>
    <w:basedOn w:val="Normal"/>
    <w:next w:val="Normal"/>
    <w:autoRedefine/>
    <w:semiHidden/>
    <w:rsid w:val="00F857AA"/>
    <w:pPr>
      <w:ind w:left="1600"/>
    </w:pPr>
    <w:rPr>
      <w:rFonts w:ascii="Times New Roman" w:hAnsi="Times New Roman"/>
      <w:sz w:val="18"/>
    </w:rPr>
  </w:style>
  <w:style w:type="character" w:styleId="PageNumber">
    <w:name w:val="page number"/>
    <w:basedOn w:val="DefaultParagraphFont"/>
    <w:rsid w:val="00F857AA"/>
  </w:style>
  <w:style w:type="paragraph" w:styleId="BodyText">
    <w:name w:val="Body Text"/>
    <w:basedOn w:val="Normal"/>
    <w:rsid w:val="00F857A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1"/>
    </w:rPr>
  </w:style>
  <w:style w:type="paragraph" w:styleId="BodyTextIndent2">
    <w:name w:val="Body Text Indent 2"/>
    <w:basedOn w:val="Normal"/>
    <w:rsid w:val="00F857AA"/>
    <w:pPr>
      <w:ind w:left="360"/>
    </w:pPr>
    <w:rPr>
      <w:u w:val="single"/>
    </w:rPr>
  </w:style>
  <w:style w:type="paragraph" w:styleId="BodyTextIndent">
    <w:name w:val="Body Text Indent"/>
    <w:basedOn w:val="Normal"/>
    <w:rsid w:val="00F857AA"/>
    <w:pPr>
      <w:widowControl w:val="0"/>
      <w:spacing w:line="240" w:lineRule="exact"/>
      <w:ind w:left="737" w:hanging="737"/>
    </w:pPr>
    <w:rPr>
      <w:snapToGrid w:val="0"/>
      <w:sz w:val="18"/>
    </w:rPr>
  </w:style>
  <w:style w:type="paragraph" w:styleId="BodyTextIndent3">
    <w:name w:val="Body Text Indent 3"/>
    <w:basedOn w:val="Normal"/>
    <w:rsid w:val="00F857AA"/>
    <w:pPr>
      <w:spacing w:line="240" w:lineRule="exact"/>
      <w:ind w:left="540"/>
    </w:pPr>
    <w:rPr>
      <w:sz w:val="21"/>
    </w:rPr>
  </w:style>
  <w:style w:type="paragraph" w:styleId="PlainText">
    <w:name w:val="Plain Text"/>
    <w:basedOn w:val="Normal"/>
    <w:rsid w:val="00F857AA"/>
    <w:rPr>
      <w:rFonts w:ascii="Courier New" w:hAnsi="Courier New"/>
    </w:rPr>
  </w:style>
  <w:style w:type="paragraph" w:styleId="Subtitle">
    <w:name w:val="Subtitle"/>
    <w:basedOn w:val="Normal"/>
    <w:qFormat/>
    <w:rsid w:val="00F857AA"/>
    <w:pPr>
      <w:jc w:val="center"/>
    </w:pPr>
    <w:rPr>
      <w:rFonts w:ascii="Times New Roman" w:hAnsi="Times New Roman"/>
      <w:b/>
      <w:sz w:val="22"/>
    </w:rPr>
  </w:style>
  <w:style w:type="paragraph" w:styleId="BodyText2">
    <w:name w:val="Body Text 2"/>
    <w:basedOn w:val="Normal"/>
    <w:rsid w:val="00F857AA"/>
    <w:rPr>
      <w:rFonts w:ascii="Times New Roman" w:hAnsi="Times New Roman"/>
      <w:sz w:val="22"/>
    </w:rPr>
  </w:style>
  <w:style w:type="paragraph" w:customStyle="1" w:styleId="BodyText-2">
    <w:name w:val="Body Text - 2"/>
    <w:basedOn w:val="Normal"/>
    <w:link w:val="BodyText-2Char"/>
    <w:autoRedefine/>
    <w:rsid w:val="009F2A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Garamond" w:hAnsi="Garamond"/>
      <w:bCs/>
      <w:sz w:val="24"/>
      <w:szCs w:val="24"/>
    </w:rPr>
  </w:style>
  <w:style w:type="character" w:customStyle="1" w:styleId="BodyText-2Char">
    <w:name w:val="Body Text - 2 Char"/>
    <w:basedOn w:val="DefaultParagraphFont"/>
    <w:link w:val="BodyText-2"/>
    <w:rsid w:val="009F2A80"/>
    <w:rPr>
      <w:rFonts w:ascii="Garamond" w:hAnsi="Garamond"/>
      <w:bCs/>
      <w:sz w:val="24"/>
      <w:szCs w:val="24"/>
    </w:rPr>
  </w:style>
  <w:style w:type="paragraph" w:customStyle="1" w:styleId="BodyText-4">
    <w:name w:val="Body Text - 4"/>
    <w:basedOn w:val="Normal"/>
    <w:link w:val="BodyText-4Char"/>
    <w:autoRedefine/>
    <w:rsid w:val="00F857AA"/>
    <w:pPr>
      <w:widowControl w:val="0"/>
      <w:ind w:left="720"/>
    </w:pPr>
    <w:rPr>
      <w:rFonts w:ascii="Times New Roman" w:hAnsi="Times New Roman"/>
      <w:snapToGrid w:val="0"/>
      <w:sz w:val="22"/>
      <w:szCs w:val="22"/>
    </w:rPr>
  </w:style>
  <w:style w:type="character" w:customStyle="1" w:styleId="BodyText-4Char">
    <w:name w:val="Body Text - 4 Char"/>
    <w:basedOn w:val="DefaultParagraphFont"/>
    <w:link w:val="BodyText-4"/>
    <w:rsid w:val="00F857AA"/>
    <w:rPr>
      <w:snapToGrid w:val="0"/>
      <w:sz w:val="22"/>
      <w:szCs w:val="22"/>
      <w:lang w:val="en-US" w:eastAsia="en-US" w:bidi="ar-SA"/>
    </w:rPr>
  </w:style>
  <w:style w:type="character" w:styleId="CommentReference">
    <w:name w:val="annotation reference"/>
    <w:basedOn w:val="DefaultParagraphFont"/>
    <w:uiPriority w:val="99"/>
    <w:semiHidden/>
    <w:rsid w:val="00F857AA"/>
    <w:rPr>
      <w:sz w:val="16"/>
      <w:szCs w:val="16"/>
    </w:rPr>
  </w:style>
  <w:style w:type="paragraph" w:styleId="CommentText">
    <w:name w:val="annotation text"/>
    <w:basedOn w:val="Normal"/>
    <w:link w:val="CommentTextChar"/>
    <w:uiPriority w:val="99"/>
    <w:semiHidden/>
    <w:rsid w:val="00F857AA"/>
  </w:style>
  <w:style w:type="paragraph" w:styleId="CommentSubject">
    <w:name w:val="annotation subject"/>
    <w:basedOn w:val="CommentText"/>
    <w:next w:val="CommentText"/>
    <w:semiHidden/>
    <w:rsid w:val="00F857AA"/>
    <w:rPr>
      <w:b/>
      <w:bCs/>
    </w:rPr>
  </w:style>
  <w:style w:type="paragraph" w:styleId="BalloonText">
    <w:name w:val="Balloon Text"/>
    <w:basedOn w:val="Normal"/>
    <w:semiHidden/>
    <w:rsid w:val="00F857AA"/>
    <w:rPr>
      <w:rFonts w:ascii="Tahoma" w:hAnsi="Tahoma" w:cs="Tahoma"/>
      <w:sz w:val="16"/>
      <w:szCs w:val="16"/>
    </w:rPr>
  </w:style>
  <w:style w:type="paragraph" w:customStyle="1" w:styleId="Default">
    <w:name w:val="Default"/>
    <w:rsid w:val="00F857AA"/>
    <w:pPr>
      <w:autoSpaceDE w:val="0"/>
      <w:autoSpaceDN w:val="0"/>
      <w:adjustRightInd w:val="0"/>
    </w:pPr>
    <w:rPr>
      <w:color w:val="000000"/>
      <w:sz w:val="24"/>
      <w:szCs w:val="24"/>
    </w:rPr>
  </w:style>
  <w:style w:type="table" w:styleId="TableGrid">
    <w:name w:val="Table Grid"/>
    <w:basedOn w:val="TableNormal"/>
    <w:rsid w:val="008630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A6C"/>
    <w:pPr>
      <w:ind w:left="720"/>
    </w:pPr>
  </w:style>
  <w:style w:type="character" w:customStyle="1" w:styleId="CommentTextChar">
    <w:name w:val="Comment Text Char"/>
    <w:basedOn w:val="DefaultParagraphFont"/>
    <w:link w:val="CommentText"/>
    <w:uiPriority w:val="99"/>
    <w:semiHidden/>
    <w:rsid w:val="009E5795"/>
    <w:rPr>
      <w:rFonts w:ascii="Univers" w:hAnsi="Univers"/>
    </w:rPr>
  </w:style>
  <w:style w:type="paragraph" w:styleId="Revision">
    <w:name w:val="Revision"/>
    <w:hidden/>
    <w:uiPriority w:val="99"/>
    <w:semiHidden/>
    <w:rsid w:val="00E1369E"/>
    <w:rPr>
      <w:rFonts w:ascii="Univers" w:hAnsi="Univers"/>
    </w:rPr>
  </w:style>
  <w:style w:type="character" w:customStyle="1" w:styleId="HeaderChar">
    <w:name w:val="Header Char"/>
    <w:basedOn w:val="DefaultParagraphFont"/>
    <w:link w:val="Header"/>
    <w:rsid w:val="008A784A"/>
    <w:rPr>
      <w:rFonts w:ascii="Univers" w:hAnsi="Univers"/>
    </w:rPr>
  </w:style>
  <w:style w:type="character" w:customStyle="1" w:styleId="FooterChar">
    <w:name w:val="Footer Char"/>
    <w:basedOn w:val="DefaultParagraphFont"/>
    <w:link w:val="Footer"/>
    <w:uiPriority w:val="99"/>
    <w:rsid w:val="008A784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06308">
      <w:bodyDiv w:val="1"/>
      <w:marLeft w:val="0"/>
      <w:marRight w:val="0"/>
      <w:marTop w:val="0"/>
      <w:marBottom w:val="0"/>
      <w:divBdr>
        <w:top w:val="none" w:sz="0" w:space="0" w:color="auto"/>
        <w:left w:val="none" w:sz="0" w:space="0" w:color="auto"/>
        <w:bottom w:val="none" w:sz="0" w:space="0" w:color="auto"/>
        <w:right w:val="none" w:sz="0" w:space="0" w:color="auto"/>
      </w:divBdr>
    </w:div>
    <w:div w:id="790980598">
      <w:bodyDiv w:val="1"/>
      <w:marLeft w:val="0"/>
      <w:marRight w:val="0"/>
      <w:marTop w:val="0"/>
      <w:marBottom w:val="0"/>
      <w:divBdr>
        <w:top w:val="none" w:sz="0" w:space="0" w:color="auto"/>
        <w:left w:val="none" w:sz="0" w:space="0" w:color="auto"/>
        <w:bottom w:val="none" w:sz="0" w:space="0" w:color="auto"/>
        <w:right w:val="none" w:sz="0" w:space="0" w:color="auto"/>
      </w:divBdr>
    </w:div>
    <w:div w:id="18069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17901</Words>
  <Characters>102040</Characters>
  <Application>Microsoft Office Word</Application>
  <DocSecurity>0</DocSecurity>
  <Lines>850</Lines>
  <Paragraphs>239</Paragraphs>
  <ScaleCrop>false</ScaleCrop>
  <Company/>
  <LinksUpToDate>false</LinksUpToDate>
  <CharactersWithSpaces>119702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2026-04-02T21:56:00Z</dcterms:created>
  <dcterms:modified xsi:type="dcterms:W3CDTF">2026-04-02T21:56:00Z</dcterms:modified>
</cp:coreProperties>
</file>